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B28A7">
      <w:pPr>
        <w:spacing w:line="360" w:lineRule="exact"/>
        <w:rPr>
          <w:rFonts w:ascii="宋体" w:hAnsi="宋体"/>
          <w:color w:val="000000"/>
          <w:szCs w:val="21"/>
          <w:highlight w:val="none"/>
        </w:rPr>
      </w:pPr>
    </w:p>
    <w:p w14:paraId="3BE7FF51">
      <w:pPr>
        <w:spacing w:line="360" w:lineRule="auto"/>
        <w:ind w:firstLine="562" w:firstLineChars="201"/>
        <w:jc w:val="center"/>
        <w:rPr>
          <w:rFonts w:ascii="宋体" w:hAnsi="宋体"/>
          <w:b/>
          <w:bCs/>
          <w:color w:val="000000"/>
          <w:kern w:val="0"/>
          <w:sz w:val="28"/>
          <w:szCs w:val="28"/>
          <w:highlight w:val="none"/>
        </w:rPr>
      </w:pPr>
    </w:p>
    <w:p w14:paraId="581C8E30">
      <w:pPr>
        <w:pStyle w:val="20"/>
        <w:rPr>
          <w:highlight w:val="none"/>
        </w:rPr>
      </w:pPr>
    </w:p>
    <w:p w14:paraId="14A294B1">
      <w:pPr>
        <w:snapToGrid w:val="0"/>
        <w:jc w:val="center"/>
        <w:rPr>
          <w:rFonts w:hint="eastAsia" w:ascii="宋体" w:hAnsi="宋体" w:eastAsia="宋体" w:cs="方正小标宋简体"/>
          <w:b/>
          <w:kern w:val="0"/>
          <w:sz w:val="32"/>
          <w:szCs w:val="32"/>
          <w:highlight w:val="none"/>
          <w:lang w:eastAsia="zh-CN"/>
        </w:rPr>
      </w:pPr>
      <w:r>
        <w:rPr>
          <w:rFonts w:hint="eastAsia" w:ascii="宋体" w:hAnsi="宋体" w:cs="方正小标宋简体"/>
          <w:b/>
          <w:kern w:val="0"/>
          <w:sz w:val="72"/>
          <w:szCs w:val="72"/>
          <w:highlight w:val="none"/>
          <w:lang w:eastAsia="zh-CN"/>
        </w:rPr>
        <w:t>荣成海达置业有限公司</w:t>
      </w:r>
    </w:p>
    <w:p w14:paraId="3D54D266">
      <w:pPr>
        <w:snapToGrid w:val="0"/>
        <w:jc w:val="center"/>
        <w:rPr>
          <w:rFonts w:ascii="宋体" w:hAnsi="宋体"/>
          <w:b/>
          <w:color w:val="000000"/>
          <w:kern w:val="0"/>
          <w:sz w:val="84"/>
          <w:szCs w:val="84"/>
          <w:highlight w:val="none"/>
        </w:rPr>
      </w:pPr>
      <w:r>
        <w:rPr>
          <w:rFonts w:hint="eastAsia" w:ascii="宋体" w:hAnsi="宋体" w:cs="方正小标宋简体"/>
          <w:b/>
          <w:kern w:val="0"/>
          <w:sz w:val="84"/>
          <w:szCs w:val="84"/>
          <w:highlight w:val="none"/>
        </w:rPr>
        <w:t>招 标 文 件</w:t>
      </w:r>
    </w:p>
    <w:p w14:paraId="1D9B7F23">
      <w:pPr>
        <w:spacing w:afterLines="50" w:line="360" w:lineRule="auto"/>
        <w:jc w:val="left"/>
        <w:rPr>
          <w:rFonts w:ascii="宋体" w:hAnsi="宋体"/>
          <w:color w:val="000000"/>
          <w:sz w:val="36"/>
          <w:szCs w:val="36"/>
          <w:highlight w:val="none"/>
        </w:rPr>
      </w:pPr>
    </w:p>
    <w:p w14:paraId="7CED1E0C">
      <w:pPr>
        <w:pStyle w:val="20"/>
        <w:rPr>
          <w:highlight w:val="none"/>
        </w:rPr>
      </w:pPr>
    </w:p>
    <w:p w14:paraId="40AD0398">
      <w:pPr>
        <w:spacing w:afterLines="50" w:line="360" w:lineRule="auto"/>
        <w:ind w:left="2915" w:leftChars="558" w:hanging="1744" w:hangingChars="545"/>
        <w:jc w:val="left"/>
        <w:rPr>
          <w:rFonts w:hint="eastAsia" w:ascii="宋体" w:hAnsi="宋体" w:eastAsia="宋体" w:cs="方正楷体简体"/>
          <w:b/>
          <w:sz w:val="32"/>
          <w:szCs w:val="32"/>
          <w:highlight w:val="none"/>
          <w:lang w:eastAsia="zh-CN"/>
        </w:rPr>
      </w:pPr>
      <w:r>
        <w:rPr>
          <w:rFonts w:hint="eastAsia" w:ascii="宋体" w:hAnsi="宋体" w:cs="方正楷体简体"/>
          <w:b/>
          <w:sz w:val="32"/>
          <w:szCs w:val="32"/>
          <w:highlight w:val="none"/>
        </w:rPr>
        <w:t>项目名称：</w:t>
      </w:r>
      <w:r>
        <w:rPr>
          <w:rFonts w:hint="eastAsia" w:ascii="宋体" w:hAnsi="宋体" w:cs="方正楷体简体"/>
          <w:b/>
          <w:sz w:val="32"/>
          <w:szCs w:val="32"/>
          <w:highlight w:val="none"/>
          <w:lang w:eastAsia="zh-CN"/>
        </w:rPr>
        <w:t>荣成市好运角荣礼路北段改造新增路沿石工程</w:t>
      </w:r>
    </w:p>
    <w:p w14:paraId="3BC8F950">
      <w:pPr>
        <w:spacing w:afterLines="50" w:line="360" w:lineRule="auto"/>
        <w:ind w:left="2915" w:leftChars="558" w:hanging="1744" w:hangingChars="545"/>
        <w:jc w:val="left"/>
        <w:rPr>
          <w:rFonts w:hint="eastAsia" w:ascii="宋体" w:hAnsi="宋体" w:eastAsia="宋体" w:cs="方正楷体简体"/>
          <w:b/>
          <w:sz w:val="32"/>
          <w:szCs w:val="32"/>
          <w:highlight w:val="none"/>
          <w:lang w:eastAsia="zh-CN"/>
        </w:rPr>
      </w:pPr>
      <w:r>
        <w:rPr>
          <w:rFonts w:hint="eastAsia" w:ascii="宋体" w:hAnsi="宋体" w:cs="方正楷体简体"/>
          <w:b/>
          <w:sz w:val="32"/>
          <w:szCs w:val="32"/>
          <w:highlight w:val="none"/>
        </w:rPr>
        <w:t>项目编号：HYJZFCG2026-018</w:t>
      </w:r>
      <w:r>
        <w:rPr>
          <w:rFonts w:hint="eastAsia" w:ascii="宋体" w:hAnsi="宋体" w:cs="方正楷体简体"/>
          <w:b/>
          <w:sz w:val="32"/>
          <w:szCs w:val="32"/>
          <w:highlight w:val="none"/>
          <w:lang w:eastAsia="zh-CN"/>
        </w:rPr>
        <w:t xml:space="preserve"> </w:t>
      </w:r>
    </w:p>
    <w:p w14:paraId="359E2D92">
      <w:pPr>
        <w:spacing w:afterLines="50" w:line="360" w:lineRule="auto"/>
        <w:ind w:left="2915" w:leftChars="558" w:hanging="1744" w:hangingChars="545"/>
        <w:jc w:val="left"/>
        <w:rPr>
          <w:rFonts w:ascii="宋体" w:hAnsi="宋体" w:cs="方正楷体简体"/>
          <w:b/>
          <w:sz w:val="32"/>
          <w:szCs w:val="32"/>
          <w:highlight w:val="none"/>
        </w:rPr>
      </w:pPr>
      <w:r>
        <w:rPr>
          <w:rFonts w:hint="eastAsia" w:ascii="宋体" w:hAnsi="宋体" w:cs="方正楷体简体"/>
          <w:b/>
          <w:sz w:val="32"/>
          <w:szCs w:val="32"/>
          <w:highlight w:val="none"/>
        </w:rPr>
        <w:t>采购方式：公开招标</w:t>
      </w:r>
    </w:p>
    <w:p w14:paraId="368F3A80">
      <w:pPr>
        <w:spacing w:line="360" w:lineRule="auto"/>
        <w:rPr>
          <w:rFonts w:ascii="宋体" w:hAnsi="宋体" w:cs="方正楷体简体"/>
          <w:b/>
          <w:color w:val="000000"/>
          <w:sz w:val="16"/>
          <w:szCs w:val="36"/>
          <w:highlight w:val="none"/>
        </w:rPr>
      </w:pPr>
    </w:p>
    <w:p w14:paraId="7488F03D">
      <w:pPr>
        <w:pStyle w:val="20"/>
        <w:rPr>
          <w:rFonts w:ascii="宋体" w:hAnsi="宋体" w:cs="方正楷体简体"/>
          <w:b/>
          <w:color w:val="000000"/>
          <w:sz w:val="36"/>
          <w:szCs w:val="36"/>
          <w:highlight w:val="none"/>
        </w:rPr>
      </w:pPr>
    </w:p>
    <w:p w14:paraId="501B57CD">
      <w:pPr>
        <w:pStyle w:val="20"/>
        <w:rPr>
          <w:highlight w:val="none"/>
        </w:rPr>
      </w:pPr>
    </w:p>
    <w:p w14:paraId="7FC4769B">
      <w:pPr>
        <w:rPr>
          <w:highlight w:val="none"/>
        </w:rPr>
      </w:pPr>
    </w:p>
    <w:p w14:paraId="2ED8E183">
      <w:pPr>
        <w:pStyle w:val="20"/>
        <w:rPr>
          <w:rFonts w:ascii="宋体" w:hAnsi="宋体" w:cs="方正楷体简体"/>
          <w:b/>
          <w:color w:val="000000"/>
          <w:sz w:val="36"/>
          <w:szCs w:val="36"/>
          <w:highlight w:val="none"/>
        </w:rPr>
      </w:pPr>
    </w:p>
    <w:p w14:paraId="1144CF35">
      <w:pPr>
        <w:snapToGrid w:val="0"/>
        <w:spacing w:line="360" w:lineRule="auto"/>
        <w:jc w:val="center"/>
        <w:rPr>
          <w:rFonts w:ascii="宋体" w:hAnsi="宋体" w:cs="方正楷体简体"/>
          <w:b/>
          <w:sz w:val="36"/>
          <w:szCs w:val="36"/>
          <w:highlight w:val="none"/>
        </w:rPr>
      </w:pPr>
      <w:r>
        <w:rPr>
          <w:rFonts w:hint="eastAsia" w:ascii="宋体" w:hAnsi="宋体" w:cs="方正楷体简体"/>
          <w:b/>
          <w:sz w:val="36"/>
          <w:szCs w:val="36"/>
          <w:highlight w:val="none"/>
        </w:rPr>
        <w:t>代理机构：威海中鸿工程咨询管理有限公司</w:t>
      </w:r>
    </w:p>
    <w:p w14:paraId="791A1F6E">
      <w:pPr>
        <w:snapToGrid w:val="0"/>
        <w:spacing w:line="360" w:lineRule="auto"/>
        <w:jc w:val="center"/>
        <w:rPr>
          <w:rFonts w:ascii="宋体" w:hAnsi="宋体" w:cs="方正楷体简体"/>
          <w:b/>
          <w:sz w:val="36"/>
          <w:szCs w:val="36"/>
          <w:highlight w:val="none"/>
        </w:rPr>
      </w:pPr>
      <w:r>
        <w:rPr>
          <w:rFonts w:hint="eastAsia" w:ascii="宋体" w:hAnsi="宋体" w:cs="方正楷体简体"/>
          <w:b/>
          <w:sz w:val="36"/>
          <w:szCs w:val="36"/>
          <w:highlight w:val="none"/>
        </w:rPr>
        <w:t>编制时间：</w:t>
      </w:r>
      <w:r>
        <w:rPr>
          <w:rFonts w:hint="eastAsia" w:ascii="宋体" w:hAnsi="宋体" w:cs="方正楷体简体"/>
          <w:b/>
          <w:sz w:val="36"/>
          <w:szCs w:val="36"/>
          <w:highlight w:val="none"/>
          <w:lang w:eastAsia="zh-CN"/>
        </w:rPr>
        <w:t>2026年</w:t>
      </w:r>
      <w:r>
        <w:rPr>
          <w:rFonts w:hint="eastAsia" w:ascii="宋体" w:hAnsi="宋体" w:cs="方正楷体简体"/>
          <w:b/>
          <w:sz w:val="36"/>
          <w:szCs w:val="36"/>
          <w:highlight w:val="none"/>
          <w:lang w:val="en-US" w:eastAsia="zh-CN"/>
        </w:rPr>
        <w:t>03</w:t>
      </w:r>
      <w:r>
        <w:rPr>
          <w:rFonts w:hint="eastAsia" w:ascii="宋体" w:hAnsi="宋体" w:cs="方正楷体简体"/>
          <w:b/>
          <w:sz w:val="36"/>
          <w:szCs w:val="36"/>
          <w:highlight w:val="none"/>
        </w:rPr>
        <w:t>月</w:t>
      </w:r>
      <w:bookmarkStart w:id="0" w:name="_Toc413596380"/>
      <w:bookmarkStart w:id="1" w:name="_Toc382129898"/>
      <w:r>
        <w:rPr>
          <w:rFonts w:hint="eastAsia" w:ascii="宋体" w:hAnsi="宋体" w:cs="方正楷体简体"/>
          <w:b/>
          <w:sz w:val="36"/>
          <w:szCs w:val="36"/>
          <w:highlight w:val="none"/>
          <w:lang w:val="en-US" w:eastAsia="zh-CN"/>
        </w:rPr>
        <w:t>26</w:t>
      </w:r>
      <w:r>
        <w:rPr>
          <w:rFonts w:hint="eastAsia" w:ascii="宋体" w:hAnsi="宋体" w:cs="方正楷体简体"/>
          <w:b/>
          <w:sz w:val="36"/>
          <w:szCs w:val="36"/>
          <w:highlight w:val="none"/>
        </w:rPr>
        <w:t>日</w:t>
      </w:r>
    </w:p>
    <w:p w14:paraId="529B2296">
      <w:pPr>
        <w:spacing w:line="360" w:lineRule="auto"/>
        <w:jc w:val="center"/>
        <w:rPr>
          <w:rFonts w:ascii="宋体" w:hAnsi="宋体" w:cs="方正楷体简体"/>
          <w:b/>
          <w:color w:val="000000"/>
          <w:sz w:val="36"/>
          <w:szCs w:val="36"/>
          <w:highlight w:val="none"/>
        </w:rPr>
      </w:pPr>
    </w:p>
    <w:p w14:paraId="7B0555BB">
      <w:pPr>
        <w:pStyle w:val="20"/>
        <w:rPr>
          <w:highlight w:val="none"/>
        </w:rPr>
        <w:sectPr>
          <w:headerReference r:id="rId4" w:type="first"/>
          <w:headerReference r:id="rId3" w:type="default"/>
          <w:footerReference r:id="rId5" w:type="default"/>
          <w:pgSz w:w="11906" w:h="16838"/>
          <w:pgMar w:top="1134" w:right="1134" w:bottom="1134" w:left="1134" w:header="851" w:footer="992" w:gutter="0"/>
          <w:cols w:space="720" w:num="1"/>
          <w:titlePg/>
          <w:docGrid w:type="linesAndChars" w:linePitch="312" w:charSpace="0"/>
        </w:sectPr>
      </w:pPr>
    </w:p>
    <w:p w14:paraId="154485CC">
      <w:pPr>
        <w:pStyle w:val="293"/>
        <w:snapToGrid w:val="0"/>
        <w:spacing w:before="0" w:line="480" w:lineRule="auto"/>
        <w:jc w:val="center"/>
        <w:rPr>
          <w:color w:val="auto"/>
          <w:sz w:val="36"/>
          <w:szCs w:val="36"/>
          <w:highlight w:val="none"/>
        </w:rPr>
      </w:pPr>
      <w:r>
        <w:rPr>
          <w:color w:val="auto"/>
          <w:sz w:val="36"/>
          <w:szCs w:val="36"/>
          <w:highlight w:val="none"/>
          <w:lang w:val="zh-CN"/>
        </w:rPr>
        <w:t>目录</w:t>
      </w:r>
    </w:p>
    <w:p w14:paraId="2F31A392">
      <w:pPr>
        <w:pStyle w:val="34"/>
        <w:snapToGrid w:val="0"/>
        <w:spacing w:before="0" w:after="0" w:line="480" w:lineRule="auto"/>
        <w:jc w:val="center"/>
        <w:rPr>
          <w:rFonts w:ascii="宋体" w:hAnsi="宋体"/>
          <w:b w:val="0"/>
          <w:bCs w:val="0"/>
          <w:caps w:val="0"/>
          <w:sz w:val="24"/>
          <w:szCs w:val="24"/>
          <w:highlight w:val="none"/>
        </w:rPr>
      </w:pPr>
      <w:r>
        <w:rPr>
          <w:rFonts w:ascii="宋体" w:hAnsi="宋体"/>
          <w:b w:val="0"/>
          <w:sz w:val="24"/>
          <w:szCs w:val="24"/>
          <w:highlight w:val="none"/>
        </w:rPr>
        <w:fldChar w:fldCharType="begin"/>
      </w:r>
      <w:r>
        <w:rPr>
          <w:rFonts w:ascii="宋体" w:hAnsi="宋体"/>
          <w:b w:val="0"/>
          <w:sz w:val="24"/>
          <w:szCs w:val="24"/>
          <w:highlight w:val="none"/>
        </w:rPr>
        <w:instrText xml:space="preserve"> TOC \o "1-3" \h \z \u </w:instrText>
      </w:r>
      <w:r>
        <w:rPr>
          <w:rFonts w:ascii="宋体" w:hAnsi="宋体"/>
          <w:b w:val="0"/>
          <w:sz w:val="24"/>
          <w:szCs w:val="24"/>
          <w:highlight w:val="none"/>
        </w:rPr>
        <w:fldChar w:fldCharType="separate"/>
      </w:r>
      <w:r>
        <w:rPr>
          <w:highlight w:val="none"/>
        </w:rPr>
        <w:fldChar w:fldCharType="begin"/>
      </w:r>
      <w:r>
        <w:rPr>
          <w:highlight w:val="none"/>
        </w:rPr>
        <w:instrText xml:space="preserve"> HYPERLINK \l "_Toc75352954" </w:instrText>
      </w:r>
      <w:r>
        <w:rPr>
          <w:highlight w:val="none"/>
        </w:rPr>
        <w:fldChar w:fldCharType="separate"/>
      </w:r>
      <w:r>
        <w:rPr>
          <w:rStyle w:val="58"/>
          <w:rFonts w:hint="eastAsia" w:ascii="宋体" w:hAnsi="宋体"/>
          <w:b w:val="0"/>
          <w:sz w:val="24"/>
          <w:szCs w:val="24"/>
          <w:highlight w:val="none"/>
        </w:rPr>
        <w:t>第一章招标公告</w:t>
      </w:r>
      <w:r>
        <w:rPr>
          <w:rFonts w:ascii="宋体" w:hAnsi="宋体"/>
          <w:b w:val="0"/>
          <w:sz w:val="24"/>
          <w:szCs w:val="24"/>
          <w:highlight w:val="none"/>
        </w:rPr>
        <w:tab/>
      </w:r>
      <w:r>
        <w:rPr>
          <w:rFonts w:ascii="宋体" w:hAnsi="宋体"/>
          <w:b w:val="0"/>
          <w:sz w:val="24"/>
          <w:szCs w:val="24"/>
          <w:highlight w:val="none"/>
        </w:rPr>
        <w:fldChar w:fldCharType="begin"/>
      </w:r>
      <w:r>
        <w:rPr>
          <w:rFonts w:ascii="宋体" w:hAnsi="宋体"/>
          <w:b w:val="0"/>
          <w:sz w:val="24"/>
          <w:szCs w:val="24"/>
          <w:highlight w:val="none"/>
        </w:rPr>
        <w:instrText xml:space="preserve"> PAGEREF _Toc75352954 \h </w:instrText>
      </w:r>
      <w:r>
        <w:rPr>
          <w:rFonts w:ascii="宋体" w:hAnsi="宋体"/>
          <w:b w:val="0"/>
          <w:sz w:val="24"/>
          <w:szCs w:val="24"/>
          <w:highlight w:val="none"/>
        </w:rPr>
        <w:fldChar w:fldCharType="separate"/>
      </w:r>
      <w:r>
        <w:rPr>
          <w:rFonts w:ascii="宋体" w:hAnsi="宋体"/>
          <w:b w:val="0"/>
          <w:sz w:val="24"/>
          <w:szCs w:val="24"/>
          <w:highlight w:val="none"/>
        </w:rPr>
        <w:t>3</w:t>
      </w:r>
      <w:r>
        <w:rPr>
          <w:rFonts w:ascii="宋体" w:hAnsi="宋体"/>
          <w:b w:val="0"/>
          <w:sz w:val="24"/>
          <w:szCs w:val="24"/>
          <w:highlight w:val="none"/>
        </w:rPr>
        <w:fldChar w:fldCharType="end"/>
      </w:r>
      <w:r>
        <w:rPr>
          <w:rFonts w:ascii="宋体" w:hAnsi="宋体"/>
          <w:b w:val="0"/>
          <w:sz w:val="24"/>
          <w:szCs w:val="24"/>
          <w:highlight w:val="none"/>
        </w:rPr>
        <w:fldChar w:fldCharType="end"/>
      </w:r>
    </w:p>
    <w:p w14:paraId="04D555BC">
      <w:pPr>
        <w:pStyle w:val="34"/>
        <w:snapToGrid w:val="0"/>
        <w:spacing w:before="0" w:after="0" w:line="480" w:lineRule="auto"/>
        <w:jc w:val="center"/>
        <w:rPr>
          <w:rFonts w:ascii="宋体" w:hAnsi="宋体"/>
          <w:b w:val="0"/>
          <w:bCs w:val="0"/>
          <w:caps w:val="0"/>
          <w:sz w:val="24"/>
          <w:szCs w:val="24"/>
          <w:highlight w:val="none"/>
        </w:rPr>
      </w:pPr>
      <w:r>
        <w:rPr>
          <w:highlight w:val="none"/>
        </w:rPr>
        <w:fldChar w:fldCharType="begin"/>
      </w:r>
      <w:r>
        <w:rPr>
          <w:highlight w:val="none"/>
        </w:rPr>
        <w:instrText xml:space="preserve"> HYPERLINK \l "_Toc75352955" </w:instrText>
      </w:r>
      <w:r>
        <w:rPr>
          <w:highlight w:val="none"/>
        </w:rPr>
        <w:fldChar w:fldCharType="separate"/>
      </w:r>
      <w:r>
        <w:rPr>
          <w:rStyle w:val="58"/>
          <w:rFonts w:hint="eastAsia" w:ascii="宋体" w:hAnsi="宋体"/>
          <w:b w:val="0"/>
          <w:sz w:val="24"/>
          <w:szCs w:val="24"/>
          <w:highlight w:val="none"/>
        </w:rPr>
        <w:t>第二章投标须知</w:t>
      </w:r>
      <w:r>
        <w:rPr>
          <w:rFonts w:ascii="宋体" w:hAnsi="宋体"/>
          <w:b w:val="0"/>
          <w:sz w:val="24"/>
          <w:szCs w:val="24"/>
          <w:highlight w:val="none"/>
        </w:rPr>
        <w:tab/>
      </w:r>
      <w:r>
        <w:rPr>
          <w:rFonts w:ascii="宋体" w:hAnsi="宋体"/>
          <w:b w:val="0"/>
          <w:sz w:val="24"/>
          <w:szCs w:val="24"/>
          <w:highlight w:val="none"/>
        </w:rPr>
        <w:fldChar w:fldCharType="begin"/>
      </w:r>
      <w:r>
        <w:rPr>
          <w:rFonts w:ascii="宋体" w:hAnsi="宋体"/>
          <w:b w:val="0"/>
          <w:sz w:val="24"/>
          <w:szCs w:val="24"/>
          <w:highlight w:val="none"/>
        </w:rPr>
        <w:instrText xml:space="preserve"> PAGEREF _Toc75352955 \h </w:instrText>
      </w:r>
      <w:r>
        <w:rPr>
          <w:rFonts w:ascii="宋体" w:hAnsi="宋体"/>
          <w:b w:val="0"/>
          <w:sz w:val="24"/>
          <w:szCs w:val="24"/>
          <w:highlight w:val="none"/>
        </w:rPr>
        <w:fldChar w:fldCharType="separate"/>
      </w:r>
      <w:r>
        <w:rPr>
          <w:rFonts w:ascii="宋体" w:hAnsi="宋体"/>
          <w:b w:val="0"/>
          <w:sz w:val="24"/>
          <w:szCs w:val="24"/>
          <w:highlight w:val="none"/>
        </w:rPr>
        <w:t>6</w:t>
      </w:r>
      <w:r>
        <w:rPr>
          <w:rFonts w:ascii="宋体" w:hAnsi="宋体"/>
          <w:b w:val="0"/>
          <w:sz w:val="24"/>
          <w:szCs w:val="24"/>
          <w:highlight w:val="none"/>
        </w:rPr>
        <w:fldChar w:fldCharType="end"/>
      </w:r>
      <w:r>
        <w:rPr>
          <w:rFonts w:ascii="宋体" w:hAnsi="宋体"/>
          <w:b w:val="0"/>
          <w:sz w:val="24"/>
          <w:szCs w:val="24"/>
          <w:highlight w:val="none"/>
        </w:rPr>
        <w:fldChar w:fldCharType="end"/>
      </w:r>
    </w:p>
    <w:p w14:paraId="540F2E19">
      <w:pPr>
        <w:pStyle w:val="34"/>
        <w:snapToGrid w:val="0"/>
        <w:spacing w:before="0" w:after="0" w:line="480" w:lineRule="auto"/>
        <w:jc w:val="center"/>
        <w:rPr>
          <w:rFonts w:ascii="宋体" w:hAnsi="宋体"/>
          <w:b w:val="0"/>
          <w:bCs w:val="0"/>
          <w:caps w:val="0"/>
          <w:sz w:val="24"/>
          <w:szCs w:val="24"/>
          <w:highlight w:val="none"/>
        </w:rPr>
      </w:pPr>
      <w:r>
        <w:rPr>
          <w:highlight w:val="none"/>
        </w:rPr>
        <w:fldChar w:fldCharType="begin"/>
      </w:r>
      <w:r>
        <w:rPr>
          <w:highlight w:val="none"/>
        </w:rPr>
        <w:instrText xml:space="preserve"> HYPERLINK \l "_Toc75352956" </w:instrText>
      </w:r>
      <w:r>
        <w:rPr>
          <w:highlight w:val="none"/>
        </w:rPr>
        <w:fldChar w:fldCharType="separate"/>
      </w:r>
      <w:r>
        <w:rPr>
          <w:rStyle w:val="58"/>
          <w:rFonts w:hint="eastAsia" w:ascii="宋体" w:hAnsi="宋体"/>
          <w:b w:val="0"/>
          <w:sz w:val="24"/>
          <w:szCs w:val="24"/>
          <w:highlight w:val="none"/>
        </w:rPr>
        <w:t>第三章采购内</w:t>
      </w:r>
      <w:bookmarkStart w:id="2" w:name="_Hlt149658922"/>
      <w:r>
        <w:rPr>
          <w:rStyle w:val="58"/>
          <w:rFonts w:hint="eastAsia" w:ascii="宋体" w:hAnsi="宋体"/>
          <w:b w:val="0"/>
          <w:sz w:val="24"/>
          <w:szCs w:val="24"/>
          <w:highlight w:val="none"/>
        </w:rPr>
        <w:t>容</w:t>
      </w:r>
      <w:bookmarkEnd w:id="2"/>
      <w:r>
        <w:rPr>
          <w:rStyle w:val="58"/>
          <w:rFonts w:hint="eastAsia" w:ascii="宋体" w:hAnsi="宋体"/>
          <w:b w:val="0"/>
          <w:sz w:val="24"/>
          <w:szCs w:val="24"/>
          <w:highlight w:val="none"/>
        </w:rPr>
        <w:t>与要求</w:t>
      </w:r>
      <w:r>
        <w:rPr>
          <w:rFonts w:ascii="宋体" w:hAnsi="宋体"/>
          <w:b w:val="0"/>
          <w:sz w:val="24"/>
          <w:szCs w:val="24"/>
          <w:highlight w:val="none"/>
        </w:rPr>
        <w:tab/>
      </w:r>
      <w:r>
        <w:rPr>
          <w:rFonts w:ascii="宋体" w:hAnsi="宋体"/>
          <w:b w:val="0"/>
          <w:sz w:val="24"/>
          <w:szCs w:val="24"/>
          <w:highlight w:val="none"/>
        </w:rPr>
        <w:fldChar w:fldCharType="begin"/>
      </w:r>
      <w:r>
        <w:rPr>
          <w:rFonts w:ascii="宋体" w:hAnsi="宋体"/>
          <w:b w:val="0"/>
          <w:sz w:val="24"/>
          <w:szCs w:val="24"/>
          <w:highlight w:val="none"/>
        </w:rPr>
        <w:instrText xml:space="preserve"> PAGEREF _Toc75352956 \h </w:instrText>
      </w:r>
      <w:r>
        <w:rPr>
          <w:rFonts w:ascii="宋体" w:hAnsi="宋体"/>
          <w:b w:val="0"/>
          <w:sz w:val="24"/>
          <w:szCs w:val="24"/>
          <w:highlight w:val="none"/>
        </w:rPr>
        <w:fldChar w:fldCharType="separate"/>
      </w:r>
      <w:r>
        <w:rPr>
          <w:rFonts w:ascii="宋体" w:hAnsi="宋体"/>
          <w:b w:val="0"/>
          <w:sz w:val="24"/>
          <w:szCs w:val="24"/>
          <w:highlight w:val="none"/>
        </w:rPr>
        <w:t>31</w:t>
      </w:r>
      <w:r>
        <w:rPr>
          <w:rFonts w:ascii="宋体" w:hAnsi="宋体"/>
          <w:b w:val="0"/>
          <w:sz w:val="24"/>
          <w:szCs w:val="24"/>
          <w:highlight w:val="none"/>
        </w:rPr>
        <w:fldChar w:fldCharType="end"/>
      </w:r>
      <w:r>
        <w:rPr>
          <w:rFonts w:ascii="宋体" w:hAnsi="宋体"/>
          <w:b w:val="0"/>
          <w:sz w:val="24"/>
          <w:szCs w:val="24"/>
          <w:highlight w:val="none"/>
        </w:rPr>
        <w:fldChar w:fldCharType="end"/>
      </w:r>
    </w:p>
    <w:p w14:paraId="44034EF3">
      <w:pPr>
        <w:pStyle w:val="34"/>
        <w:snapToGrid w:val="0"/>
        <w:spacing w:before="0" w:after="0" w:line="480" w:lineRule="auto"/>
        <w:jc w:val="center"/>
        <w:rPr>
          <w:rFonts w:ascii="宋体" w:hAnsi="宋体"/>
          <w:b w:val="0"/>
          <w:bCs w:val="0"/>
          <w:caps w:val="0"/>
          <w:sz w:val="24"/>
          <w:szCs w:val="24"/>
          <w:highlight w:val="none"/>
        </w:rPr>
      </w:pPr>
      <w:r>
        <w:rPr>
          <w:highlight w:val="none"/>
        </w:rPr>
        <w:fldChar w:fldCharType="begin"/>
      </w:r>
      <w:r>
        <w:rPr>
          <w:highlight w:val="none"/>
        </w:rPr>
        <w:instrText xml:space="preserve"> HYPERLINK \l "_Toc75352957" </w:instrText>
      </w:r>
      <w:r>
        <w:rPr>
          <w:highlight w:val="none"/>
        </w:rPr>
        <w:fldChar w:fldCharType="separate"/>
      </w:r>
      <w:r>
        <w:rPr>
          <w:rStyle w:val="58"/>
          <w:rFonts w:hint="eastAsia" w:ascii="宋体" w:hAnsi="宋体"/>
          <w:b w:val="0"/>
          <w:sz w:val="24"/>
          <w:szCs w:val="24"/>
          <w:highlight w:val="none"/>
        </w:rPr>
        <w:t>第四章评标原则、程</w:t>
      </w:r>
      <w:bookmarkStart w:id="3" w:name="_Hlt77664179"/>
      <w:bookmarkStart w:id="4" w:name="_Hlt77664180"/>
      <w:r>
        <w:rPr>
          <w:rStyle w:val="58"/>
          <w:rFonts w:hint="eastAsia" w:ascii="宋体" w:hAnsi="宋体"/>
          <w:b w:val="0"/>
          <w:sz w:val="24"/>
          <w:szCs w:val="24"/>
          <w:highlight w:val="none"/>
        </w:rPr>
        <w:t>序</w:t>
      </w:r>
      <w:bookmarkEnd w:id="3"/>
      <w:bookmarkEnd w:id="4"/>
      <w:r>
        <w:rPr>
          <w:rStyle w:val="58"/>
          <w:rFonts w:hint="eastAsia" w:ascii="宋体" w:hAnsi="宋体"/>
          <w:b w:val="0"/>
          <w:sz w:val="24"/>
          <w:szCs w:val="24"/>
          <w:highlight w:val="none"/>
        </w:rPr>
        <w:t>与方法</w:t>
      </w:r>
      <w:r>
        <w:rPr>
          <w:rFonts w:ascii="宋体" w:hAnsi="宋体"/>
          <w:b w:val="0"/>
          <w:sz w:val="24"/>
          <w:szCs w:val="24"/>
          <w:highlight w:val="none"/>
        </w:rPr>
        <w:tab/>
      </w:r>
      <w:r>
        <w:rPr>
          <w:rFonts w:ascii="宋体" w:hAnsi="宋体"/>
          <w:b w:val="0"/>
          <w:sz w:val="24"/>
          <w:szCs w:val="24"/>
          <w:highlight w:val="none"/>
        </w:rPr>
        <w:fldChar w:fldCharType="begin"/>
      </w:r>
      <w:r>
        <w:rPr>
          <w:rFonts w:ascii="宋体" w:hAnsi="宋体"/>
          <w:b w:val="0"/>
          <w:sz w:val="24"/>
          <w:szCs w:val="24"/>
          <w:highlight w:val="none"/>
        </w:rPr>
        <w:instrText xml:space="preserve"> PAGEREF _Toc75352957 \h </w:instrText>
      </w:r>
      <w:r>
        <w:rPr>
          <w:rFonts w:ascii="宋体" w:hAnsi="宋体"/>
          <w:b w:val="0"/>
          <w:sz w:val="24"/>
          <w:szCs w:val="24"/>
          <w:highlight w:val="none"/>
        </w:rPr>
        <w:fldChar w:fldCharType="separate"/>
      </w:r>
      <w:r>
        <w:rPr>
          <w:rFonts w:ascii="宋体" w:hAnsi="宋体"/>
          <w:b w:val="0"/>
          <w:sz w:val="24"/>
          <w:szCs w:val="24"/>
          <w:highlight w:val="none"/>
        </w:rPr>
        <w:t>43</w:t>
      </w:r>
      <w:r>
        <w:rPr>
          <w:rFonts w:ascii="宋体" w:hAnsi="宋体"/>
          <w:b w:val="0"/>
          <w:sz w:val="24"/>
          <w:szCs w:val="24"/>
          <w:highlight w:val="none"/>
        </w:rPr>
        <w:fldChar w:fldCharType="end"/>
      </w:r>
      <w:r>
        <w:rPr>
          <w:rFonts w:ascii="宋体" w:hAnsi="宋体"/>
          <w:b w:val="0"/>
          <w:sz w:val="24"/>
          <w:szCs w:val="24"/>
          <w:highlight w:val="none"/>
        </w:rPr>
        <w:fldChar w:fldCharType="end"/>
      </w:r>
    </w:p>
    <w:p w14:paraId="20D91BC8">
      <w:pPr>
        <w:pStyle w:val="34"/>
        <w:snapToGrid w:val="0"/>
        <w:spacing w:before="0" w:after="0" w:line="480" w:lineRule="auto"/>
        <w:jc w:val="center"/>
        <w:rPr>
          <w:rFonts w:ascii="宋体" w:hAnsi="宋体"/>
          <w:b w:val="0"/>
          <w:bCs w:val="0"/>
          <w:caps w:val="0"/>
          <w:sz w:val="24"/>
          <w:szCs w:val="24"/>
          <w:highlight w:val="none"/>
        </w:rPr>
      </w:pPr>
      <w:r>
        <w:rPr>
          <w:highlight w:val="none"/>
        </w:rPr>
        <w:fldChar w:fldCharType="begin"/>
      </w:r>
      <w:r>
        <w:rPr>
          <w:highlight w:val="none"/>
        </w:rPr>
        <w:instrText xml:space="preserve"> HYPERLINK \l "_Toc75352958" </w:instrText>
      </w:r>
      <w:r>
        <w:rPr>
          <w:highlight w:val="none"/>
        </w:rPr>
        <w:fldChar w:fldCharType="separate"/>
      </w:r>
      <w:r>
        <w:rPr>
          <w:rStyle w:val="58"/>
          <w:rFonts w:hint="eastAsia" w:ascii="宋体" w:hAnsi="宋体"/>
          <w:b w:val="0"/>
          <w:sz w:val="24"/>
          <w:szCs w:val="24"/>
          <w:highlight w:val="none"/>
        </w:rPr>
        <w:t>第五章投标文件格</w:t>
      </w:r>
      <w:bookmarkStart w:id="5" w:name="_Hlt77584678"/>
      <w:bookmarkStart w:id="6" w:name="_Hlt77584677"/>
      <w:r>
        <w:rPr>
          <w:rStyle w:val="58"/>
          <w:rFonts w:hint="eastAsia" w:ascii="宋体" w:hAnsi="宋体"/>
          <w:b w:val="0"/>
          <w:sz w:val="24"/>
          <w:szCs w:val="24"/>
          <w:highlight w:val="none"/>
        </w:rPr>
        <w:t>式</w:t>
      </w:r>
      <w:bookmarkEnd w:id="5"/>
      <w:bookmarkEnd w:id="6"/>
      <w:r>
        <w:rPr>
          <w:rFonts w:ascii="宋体" w:hAnsi="宋体"/>
          <w:b w:val="0"/>
          <w:sz w:val="24"/>
          <w:szCs w:val="24"/>
          <w:highlight w:val="none"/>
        </w:rPr>
        <w:tab/>
      </w:r>
      <w:r>
        <w:rPr>
          <w:rFonts w:ascii="宋体" w:hAnsi="宋体"/>
          <w:b w:val="0"/>
          <w:sz w:val="24"/>
          <w:szCs w:val="24"/>
          <w:highlight w:val="none"/>
        </w:rPr>
        <w:fldChar w:fldCharType="begin"/>
      </w:r>
      <w:r>
        <w:rPr>
          <w:rFonts w:ascii="宋体" w:hAnsi="宋体"/>
          <w:b w:val="0"/>
          <w:sz w:val="24"/>
          <w:szCs w:val="24"/>
          <w:highlight w:val="none"/>
        </w:rPr>
        <w:instrText xml:space="preserve"> PAGEREF _Toc75352958 \h </w:instrText>
      </w:r>
      <w:r>
        <w:rPr>
          <w:rFonts w:ascii="宋体" w:hAnsi="宋体"/>
          <w:b w:val="0"/>
          <w:sz w:val="24"/>
          <w:szCs w:val="24"/>
          <w:highlight w:val="none"/>
        </w:rPr>
        <w:fldChar w:fldCharType="separate"/>
      </w:r>
      <w:r>
        <w:rPr>
          <w:rFonts w:ascii="宋体" w:hAnsi="宋体"/>
          <w:b w:val="0"/>
          <w:sz w:val="24"/>
          <w:szCs w:val="24"/>
          <w:highlight w:val="none"/>
        </w:rPr>
        <w:t>46</w:t>
      </w:r>
      <w:r>
        <w:rPr>
          <w:rFonts w:ascii="宋体" w:hAnsi="宋体"/>
          <w:b w:val="0"/>
          <w:sz w:val="24"/>
          <w:szCs w:val="24"/>
          <w:highlight w:val="none"/>
        </w:rPr>
        <w:fldChar w:fldCharType="end"/>
      </w:r>
      <w:r>
        <w:rPr>
          <w:rFonts w:ascii="宋体" w:hAnsi="宋体"/>
          <w:b w:val="0"/>
          <w:sz w:val="24"/>
          <w:szCs w:val="24"/>
          <w:highlight w:val="none"/>
        </w:rPr>
        <w:fldChar w:fldCharType="end"/>
      </w:r>
    </w:p>
    <w:p w14:paraId="06EF1D7D">
      <w:pPr>
        <w:pStyle w:val="34"/>
        <w:snapToGrid w:val="0"/>
        <w:spacing w:before="0" w:after="0" w:line="480" w:lineRule="auto"/>
        <w:jc w:val="center"/>
        <w:rPr>
          <w:rFonts w:ascii="宋体" w:hAnsi="宋体"/>
          <w:b w:val="0"/>
          <w:bCs w:val="0"/>
          <w:caps w:val="0"/>
          <w:sz w:val="24"/>
          <w:szCs w:val="24"/>
          <w:highlight w:val="none"/>
        </w:rPr>
      </w:pPr>
      <w:r>
        <w:rPr>
          <w:highlight w:val="none"/>
        </w:rPr>
        <w:fldChar w:fldCharType="begin"/>
      </w:r>
      <w:r>
        <w:rPr>
          <w:highlight w:val="none"/>
        </w:rPr>
        <w:instrText xml:space="preserve"> HYPERLINK \l "_Toc75352959" </w:instrText>
      </w:r>
      <w:r>
        <w:rPr>
          <w:highlight w:val="none"/>
        </w:rPr>
        <w:fldChar w:fldCharType="separate"/>
      </w:r>
      <w:r>
        <w:rPr>
          <w:rStyle w:val="58"/>
          <w:rFonts w:hint="eastAsia" w:ascii="宋体" w:hAnsi="宋体"/>
          <w:b w:val="0"/>
          <w:sz w:val="24"/>
          <w:szCs w:val="24"/>
          <w:highlight w:val="none"/>
        </w:rPr>
        <w:t>第六章合同书格式</w:t>
      </w:r>
      <w:r>
        <w:rPr>
          <w:rFonts w:ascii="宋体" w:hAnsi="宋体"/>
          <w:b w:val="0"/>
          <w:sz w:val="24"/>
          <w:szCs w:val="24"/>
          <w:highlight w:val="none"/>
        </w:rPr>
        <w:tab/>
      </w:r>
      <w:r>
        <w:rPr>
          <w:rFonts w:ascii="宋体" w:hAnsi="宋体"/>
          <w:b w:val="0"/>
          <w:sz w:val="24"/>
          <w:szCs w:val="24"/>
          <w:highlight w:val="none"/>
        </w:rPr>
        <w:fldChar w:fldCharType="begin"/>
      </w:r>
      <w:r>
        <w:rPr>
          <w:rFonts w:ascii="宋体" w:hAnsi="宋体"/>
          <w:b w:val="0"/>
          <w:sz w:val="24"/>
          <w:szCs w:val="24"/>
          <w:highlight w:val="none"/>
        </w:rPr>
        <w:instrText xml:space="preserve"> PAGEREF _Toc75352959 \h </w:instrText>
      </w:r>
      <w:r>
        <w:rPr>
          <w:rFonts w:ascii="宋体" w:hAnsi="宋体"/>
          <w:b w:val="0"/>
          <w:sz w:val="24"/>
          <w:szCs w:val="24"/>
          <w:highlight w:val="none"/>
        </w:rPr>
        <w:fldChar w:fldCharType="separate"/>
      </w:r>
      <w:r>
        <w:rPr>
          <w:rFonts w:ascii="宋体" w:hAnsi="宋体"/>
          <w:b w:val="0"/>
          <w:sz w:val="24"/>
          <w:szCs w:val="24"/>
          <w:highlight w:val="none"/>
        </w:rPr>
        <w:t>66</w:t>
      </w:r>
      <w:r>
        <w:rPr>
          <w:rFonts w:ascii="宋体" w:hAnsi="宋体"/>
          <w:b w:val="0"/>
          <w:sz w:val="24"/>
          <w:szCs w:val="24"/>
          <w:highlight w:val="none"/>
        </w:rPr>
        <w:fldChar w:fldCharType="end"/>
      </w:r>
      <w:r>
        <w:rPr>
          <w:rFonts w:ascii="宋体" w:hAnsi="宋体"/>
          <w:b w:val="0"/>
          <w:sz w:val="24"/>
          <w:szCs w:val="24"/>
          <w:highlight w:val="none"/>
        </w:rPr>
        <w:fldChar w:fldCharType="end"/>
      </w:r>
    </w:p>
    <w:p w14:paraId="21E94AC1">
      <w:pPr>
        <w:snapToGrid w:val="0"/>
        <w:spacing w:line="480" w:lineRule="auto"/>
        <w:jc w:val="center"/>
        <w:rPr>
          <w:sz w:val="28"/>
          <w:szCs w:val="28"/>
          <w:highlight w:val="none"/>
        </w:rPr>
      </w:pPr>
      <w:r>
        <w:rPr>
          <w:rFonts w:ascii="宋体" w:hAnsi="宋体"/>
          <w:sz w:val="24"/>
          <w:highlight w:val="none"/>
        </w:rPr>
        <w:fldChar w:fldCharType="end"/>
      </w:r>
    </w:p>
    <w:p w14:paraId="05EA5C2D">
      <w:pPr>
        <w:rPr>
          <w:highlight w:val="none"/>
        </w:rPr>
      </w:pPr>
    </w:p>
    <w:p w14:paraId="73E733BB">
      <w:pPr>
        <w:pStyle w:val="20"/>
        <w:rPr>
          <w:highlight w:val="none"/>
        </w:rPr>
      </w:pPr>
    </w:p>
    <w:p w14:paraId="623E403D">
      <w:pPr>
        <w:rPr>
          <w:highlight w:val="none"/>
        </w:rPr>
      </w:pPr>
    </w:p>
    <w:p w14:paraId="34EB8FCE">
      <w:pPr>
        <w:pStyle w:val="20"/>
        <w:rPr>
          <w:highlight w:val="none"/>
        </w:rPr>
      </w:pPr>
    </w:p>
    <w:p w14:paraId="653EF6B8">
      <w:pPr>
        <w:rPr>
          <w:highlight w:val="none"/>
        </w:rPr>
      </w:pPr>
    </w:p>
    <w:p w14:paraId="51E3D98B">
      <w:pPr>
        <w:pStyle w:val="20"/>
        <w:rPr>
          <w:highlight w:val="none"/>
        </w:rPr>
      </w:pPr>
    </w:p>
    <w:p w14:paraId="0A009264">
      <w:pPr>
        <w:rPr>
          <w:highlight w:val="none"/>
        </w:rPr>
      </w:pPr>
    </w:p>
    <w:p w14:paraId="05973C59">
      <w:pPr>
        <w:pStyle w:val="20"/>
        <w:rPr>
          <w:highlight w:val="none"/>
        </w:rPr>
      </w:pPr>
    </w:p>
    <w:p w14:paraId="0DF66E46">
      <w:pPr>
        <w:rPr>
          <w:highlight w:val="none"/>
        </w:rPr>
      </w:pPr>
    </w:p>
    <w:p w14:paraId="50447EFA">
      <w:pPr>
        <w:pStyle w:val="20"/>
        <w:rPr>
          <w:highlight w:val="none"/>
        </w:rPr>
      </w:pPr>
    </w:p>
    <w:p w14:paraId="0BA22795">
      <w:pPr>
        <w:rPr>
          <w:highlight w:val="none"/>
        </w:rPr>
      </w:pPr>
    </w:p>
    <w:p w14:paraId="3342EA28">
      <w:pPr>
        <w:pStyle w:val="20"/>
        <w:rPr>
          <w:highlight w:val="none"/>
        </w:rPr>
      </w:pPr>
    </w:p>
    <w:p w14:paraId="1737B2B4">
      <w:pPr>
        <w:pStyle w:val="3"/>
        <w:adjustRightInd w:val="0"/>
        <w:snapToGrid w:val="0"/>
        <w:spacing w:before="0" w:after="0" w:line="360" w:lineRule="auto"/>
        <w:jc w:val="center"/>
        <w:rPr>
          <w:sz w:val="32"/>
          <w:szCs w:val="32"/>
          <w:highlight w:val="none"/>
        </w:rPr>
      </w:pPr>
      <w:r>
        <w:rPr>
          <w:highlight w:val="none"/>
        </w:rPr>
        <w:br w:type="page"/>
      </w:r>
      <w:bookmarkEnd w:id="0"/>
      <w:bookmarkEnd w:id="1"/>
      <w:bookmarkStart w:id="7" w:name="_Toc75352954"/>
      <w:bookmarkStart w:id="8" w:name="_Toc253045125"/>
      <w:bookmarkStart w:id="9" w:name="_Toc413596381"/>
      <w:bookmarkStart w:id="10" w:name="_Toc382129899"/>
      <w:bookmarkStart w:id="11" w:name="_Toc266431116"/>
      <w:r>
        <w:rPr>
          <w:rFonts w:hint="eastAsia"/>
          <w:sz w:val="32"/>
          <w:szCs w:val="32"/>
          <w:highlight w:val="none"/>
        </w:rPr>
        <w:t>第一章 招标公告</w:t>
      </w:r>
      <w:bookmarkEnd w:id="7"/>
    </w:p>
    <w:p w14:paraId="0662D6E9">
      <w:pPr>
        <w:snapToGrid w:val="0"/>
        <w:spacing w:line="360" w:lineRule="auto"/>
        <w:jc w:val="center"/>
        <w:rPr>
          <w:rFonts w:ascii="宋体" w:hAnsi="宋体"/>
          <w:b/>
          <w:sz w:val="28"/>
          <w:szCs w:val="28"/>
          <w:highlight w:val="none"/>
        </w:rPr>
      </w:pPr>
      <w:r>
        <w:rPr>
          <w:rFonts w:hint="eastAsia" w:ascii="宋体" w:hAnsi="宋体"/>
          <w:b/>
          <w:sz w:val="28"/>
          <w:szCs w:val="28"/>
          <w:highlight w:val="none"/>
          <w:lang w:eastAsia="zh-CN"/>
        </w:rPr>
        <w:t>荣成市好运角荣礼路北段改造新增路沿石工程</w:t>
      </w:r>
      <w:r>
        <w:rPr>
          <w:rFonts w:hint="eastAsia" w:ascii="宋体" w:hAnsi="宋体"/>
          <w:b/>
          <w:sz w:val="28"/>
          <w:szCs w:val="28"/>
          <w:highlight w:val="none"/>
          <w:lang w:val="en-US" w:eastAsia="zh-CN"/>
        </w:rPr>
        <w:t>公开</w:t>
      </w:r>
      <w:r>
        <w:rPr>
          <w:rFonts w:hint="eastAsia" w:ascii="宋体" w:hAnsi="宋体"/>
          <w:b/>
          <w:sz w:val="28"/>
          <w:szCs w:val="28"/>
          <w:highlight w:val="none"/>
        </w:rPr>
        <w:t>招标公告</w:t>
      </w:r>
    </w:p>
    <w:p w14:paraId="16F3FB76">
      <w:pPr>
        <w:pBdr>
          <w:top w:val="single" w:color="auto" w:sz="4" w:space="1"/>
          <w:left w:val="single" w:color="auto" w:sz="4" w:space="0"/>
          <w:bottom w:val="single" w:color="auto" w:sz="4" w:space="1"/>
          <w:right w:val="single" w:color="auto" w:sz="4" w:space="4"/>
        </w:pBdr>
        <w:adjustRightInd w:val="0"/>
        <w:snapToGrid w:val="0"/>
        <w:spacing w:line="360" w:lineRule="auto"/>
        <w:rPr>
          <w:rFonts w:ascii="宋体" w:hAnsi="宋体" w:cs="宋体"/>
          <w:b/>
          <w:sz w:val="24"/>
          <w:highlight w:val="none"/>
        </w:rPr>
      </w:pPr>
      <w:bookmarkStart w:id="12" w:name="OLE_LINK8"/>
      <w:bookmarkStart w:id="13" w:name="OLE_LINK7"/>
      <w:r>
        <w:rPr>
          <w:rFonts w:hint="eastAsia" w:ascii="宋体" w:hAnsi="宋体" w:cs="宋体"/>
          <w:b/>
          <w:sz w:val="24"/>
          <w:highlight w:val="none"/>
        </w:rPr>
        <w:t>项目概况</w:t>
      </w:r>
    </w:p>
    <w:p w14:paraId="3429C1EB">
      <w:pPr>
        <w:widowControl/>
        <w:pBdr>
          <w:top w:val="single" w:color="auto" w:sz="4" w:space="1"/>
          <w:left w:val="single" w:color="auto" w:sz="4" w:space="0"/>
          <w:bottom w:val="single" w:color="auto" w:sz="4" w:space="1"/>
          <w:right w:val="single" w:color="auto" w:sz="4" w:space="4"/>
        </w:pBd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spacing w:val="8"/>
          <w:sz w:val="24"/>
          <w:highlight w:val="none"/>
          <w:lang w:eastAsia="zh-CN"/>
        </w:rPr>
        <w:t>荣成市好运角荣礼路北段改造新增路沿石工程</w:t>
      </w:r>
      <w:r>
        <w:rPr>
          <w:rFonts w:hint="eastAsia" w:ascii="宋体" w:hAnsi="宋体" w:cs="宋体"/>
          <w:spacing w:val="8"/>
          <w:sz w:val="24"/>
          <w:highlight w:val="none"/>
        </w:rPr>
        <w:t>的潜在投标人应在</w:t>
      </w:r>
      <w:r>
        <w:rPr>
          <w:rFonts w:hint="eastAsia" w:ascii="宋体" w:hAnsi="宋体" w:cs="宋体"/>
          <w:spacing w:val="8"/>
          <w:sz w:val="24"/>
          <w:highlight w:val="none"/>
          <w:u w:val="single"/>
        </w:rPr>
        <w:t>威海市国有企业电子化服务平台（威海市公共资源交易网（荣成市）</w:t>
      </w:r>
      <w:r>
        <w:rPr>
          <w:rFonts w:hint="eastAsia" w:ascii="宋体" w:hAnsi="宋体" w:cs="宋体"/>
          <w:spacing w:val="8"/>
          <w:sz w:val="24"/>
          <w:highlight w:val="none"/>
          <w:u w:val="single"/>
          <w:lang w:val="en-US" w:eastAsia="zh-CN"/>
        </w:rPr>
        <w:t>首页</w:t>
      </w:r>
      <w:r>
        <w:rPr>
          <w:rFonts w:hint="eastAsia" w:ascii="宋体" w:hAnsi="宋体" w:cs="宋体"/>
          <w:spacing w:val="8"/>
          <w:sz w:val="24"/>
          <w:highlight w:val="none"/>
          <w:u w:val="single"/>
        </w:rPr>
        <w:t>右侧“交易服务一网通办系统-（新版）一网通办系统”进行平台切换点击“国企采购”）</w:t>
      </w:r>
      <w:r>
        <w:rPr>
          <w:rFonts w:hint="eastAsia" w:ascii="宋体" w:hAnsi="宋体" w:cs="宋体"/>
          <w:spacing w:val="8"/>
          <w:sz w:val="24"/>
          <w:highlight w:val="none"/>
          <w:u w:val="none"/>
        </w:rPr>
        <w:t>进入国有企业阳光采购电子化服务平台</w:t>
      </w:r>
      <w:r>
        <w:rPr>
          <w:rFonts w:hint="eastAsia" w:ascii="宋体" w:hAnsi="宋体" w:cs="宋体"/>
          <w:spacing w:val="8"/>
          <w:sz w:val="24"/>
          <w:highlight w:val="none"/>
        </w:rPr>
        <w:t>获取招标文件，并于</w:t>
      </w:r>
      <w:r>
        <w:rPr>
          <w:rFonts w:hint="eastAsia" w:ascii="宋体" w:hAnsi="宋体" w:cs="宋体"/>
          <w:spacing w:val="8"/>
          <w:sz w:val="24"/>
          <w:highlight w:val="none"/>
          <w:lang w:eastAsia="zh-CN"/>
        </w:rPr>
        <w:t>2026年</w:t>
      </w:r>
      <w:r>
        <w:rPr>
          <w:rFonts w:hint="eastAsia" w:ascii="宋体" w:hAnsi="宋体" w:cs="宋体"/>
          <w:spacing w:val="8"/>
          <w:sz w:val="24"/>
          <w:highlight w:val="none"/>
          <w:lang w:val="en-US" w:eastAsia="zh-CN"/>
        </w:rPr>
        <w:t>04</w:t>
      </w:r>
      <w:r>
        <w:rPr>
          <w:rFonts w:hint="eastAsia" w:ascii="宋体" w:hAnsi="宋体" w:cs="宋体"/>
          <w:spacing w:val="8"/>
          <w:sz w:val="24"/>
          <w:highlight w:val="none"/>
        </w:rPr>
        <w:t>月</w:t>
      </w:r>
      <w:r>
        <w:rPr>
          <w:rFonts w:hint="eastAsia" w:ascii="宋体" w:hAnsi="宋体" w:cs="宋体"/>
          <w:spacing w:val="8"/>
          <w:sz w:val="24"/>
          <w:highlight w:val="none"/>
          <w:lang w:val="en-US" w:eastAsia="zh-CN"/>
        </w:rPr>
        <w:t>07</w:t>
      </w:r>
      <w:r>
        <w:rPr>
          <w:rFonts w:hint="eastAsia" w:ascii="宋体" w:hAnsi="宋体" w:cs="宋体"/>
          <w:spacing w:val="8"/>
          <w:sz w:val="24"/>
          <w:highlight w:val="none"/>
        </w:rPr>
        <w:t>日</w:t>
      </w:r>
      <w:r>
        <w:rPr>
          <w:rFonts w:hint="eastAsia" w:ascii="宋体" w:hAnsi="宋体" w:cs="宋体"/>
          <w:spacing w:val="8"/>
          <w:sz w:val="24"/>
          <w:highlight w:val="none"/>
          <w:lang w:val="en-US" w:eastAsia="zh-CN"/>
        </w:rPr>
        <w:t>09</w:t>
      </w:r>
      <w:r>
        <w:rPr>
          <w:rFonts w:hint="eastAsia" w:ascii="宋体" w:hAnsi="宋体" w:cs="宋体"/>
          <w:spacing w:val="8"/>
          <w:sz w:val="24"/>
          <w:highlight w:val="none"/>
        </w:rPr>
        <w:t>：00（北京时间）前递交投标文件。</w:t>
      </w:r>
    </w:p>
    <w:p w14:paraId="594430EF">
      <w:pPr>
        <w:snapToGrid w:val="0"/>
        <w:spacing w:line="360" w:lineRule="auto"/>
        <w:rPr>
          <w:rFonts w:ascii="宋体" w:hAnsi="宋体" w:cs="宋体"/>
          <w:b/>
          <w:sz w:val="24"/>
          <w:highlight w:val="none"/>
        </w:rPr>
      </w:pPr>
      <w:r>
        <w:rPr>
          <w:rFonts w:hint="eastAsia" w:ascii="宋体" w:hAnsi="宋体" w:cs="宋体"/>
          <w:b/>
          <w:sz w:val="24"/>
          <w:highlight w:val="none"/>
        </w:rPr>
        <w:t>一、项目基本情况</w:t>
      </w:r>
    </w:p>
    <w:p w14:paraId="4BD98528">
      <w:pPr>
        <w:widowControl/>
        <w:adjustRightInd w:val="0"/>
        <w:snapToGrid w:val="0"/>
        <w:spacing w:line="360" w:lineRule="auto"/>
        <w:ind w:firstLine="512" w:firstLineChars="200"/>
        <w:jc w:val="left"/>
        <w:rPr>
          <w:rFonts w:hint="eastAsia" w:ascii="宋体" w:hAnsi="宋体" w:eastAsia="宋体" w:cs="宋体"/>
          <w:color w:val="000000"/>
          <w:spacing w:val="8"/>
          <w:kern w:val="0"/>
          <w:sz w:val="24"/>
          <w:highlight w:val="none"/>
          <w:lang w:eastAsia="zh-CN"/>
        </w:rPr>
      </w:pPr>
      <w:r>
        <w:rPr>
          <w:rFonts w:hint="eastAsia" w:ascii="宋体" w:hAnsi="宋体" w:cs="宋体"/>
          <w:color w:val="000000"/>
          <w:spacing w:val="8"/>
          <w:kern w:val="0"/>
          <w:sz w:val="24"/>
          <w:highlight w:val="none"/>
        </w:rPr>
        <w:t>项目编号：HYJZFCG2026-018</w:t>
      </w:r>
    </w:p>
    <w:p w14:paraId="3AD428B8">
      <w:pPr>
        <w:widowControl/>
        <w:adjustRightInd w:val="0"/>
        <w:snapToGrid w:val="0"/>
        <w:spacing w:line="360" w:lineRule="auto"/>
        <w:ind w:firstLine="512" w:firstLineChars="200"/>
        <w:jc w:val="left"/>
        <w:rPr>
          <w:rFonts w:hint="eastAsia" w:ascii="宋体" w:hAnsi="宋体" w:eastAsia="宋体" w:cs="宋体"/>
          <w:color w:val="000000"/>
          <w:spacing w:val="8"/>
          <w:kern w:val="0"/>
          <w:sz w:val="24"/>
          <w:highlight w:val="none"/>
          <w:lang w:eastAsia="zh-CN"/>
        </w:rPr>
      </w:pPr>
      <w:r>
        <w:rPr>
          <w:rFonts w:hint="eastAsia" w:ascii="宋体" w:hAnsi="宋体" w:cs="宋体"/>
          <w:color w:val="000000"/>
          <w:spacing w:val="8"/>
          <w:kern w:val="0"/>
          <w:sz w:val="24"/>
          <w:highlight w:val="none"/>
        </w:rPr>
        <w:t>项目名称：</w:t>
      </w:r>
      <w:r>
        <w:rPr>
          <w:rFonts w:hint="eastAsia" w:ascii="宋体" w:hAnsi="宋体" w:cs="宋体"/>
          <w:spacing w:val="8"/>
          <w:sz w:val="24"/>
          <w:highlight w:val="none"/>
          <w:lang w:eastAsia="zh-CN"/>
        </w:rPr>
        <w:t>荣成市好运角荣礼路北段改造新增路沿石工程</w:t>
      </w:r>
    </w:p>
    <w:p w14:paraId="55EDE89B">
      <w:pPr>
        <w:widowControl/>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采购项目分包情况：</w:t>
      </w:r>
    </w:p>
    <w:tbl>
      <w:tblPr>
        <w:tblStyle w:val="51"/>
        <w:tblpPr w:leftFromText="180" w:rightFromText="180" w:vertAnchor="text" w:horzAnchor="margin" w:tblpX="108" w:tblpY="33"/>
        <w:tblOverlap w:val="never"/>
        <w:tblW w:w="9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792"/>
        <w:gridCol w:w="783"/>
        <w:gridCol w:w="1727"/>
        <w:gridCol w:w="1556"/>
        <w:gridCol w:w="2150"/>
        <w:gridCol w:w="1234"/>
      </w:tblGrid>
      <w:tr w14:paraId="0DCC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6" w:hRule="atLeast"/>
        </w:trPr>
        <w:tc>
          <w:tcPr>
            <w:tcW w:w="709" w:type="dxa"/>
            <w:noWrap/>
            <w:vAlign w:val="center"/>
          </w:tcPr>
          <w:p w14:paraId="3F7A9F83">
            <w:pPr>
              <w:widowControl/>
              <w:adjustRightInd w:val="0"/>
              <w:snapToGrid w:val="0"/>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标包</w:t>
            </w:r>
          </w:p>
        </w:tc>
        <w:tc>
          <w:tcPr>
            <w:tcW w:w="1792" w:type="dxa"/>
            <w:noWrap/>
            <w:vAlign w:val="center"/>
          </w:tcPr>
          <w:p w14:paraId="7CCF6AEA">
            <w:pPr>
              <w:widowControl/>
              <w:adjustRightInd w:val="0"/>
              <w:snapToGrid w:val="0"/>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货物\服务名称</w:t>
            </w:r>
          </w:p>
        </w:tc>
        <w:tc>
          <w:tcPr>
            <w:tcW w:w="783" w:type="dxa"/>
            <w:noWrap/>
            <w:vAlign w:val="center"/>
          </w:tcPr>
          <w:p w14:paraId="4AD581D5">
            <w:pPr>
              <w:widowControl/>
              <w:adjustRightInd w:val="0"/>
              <w:snapToGrid w:val="0"/>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数量</w:t>
            </w:r>
          </w:p>
        </w:tc>
        <w:tc>
          <w:tcPr>
            <w:tcW w:w="1727" w:type="dxa"/>
            <w:noWrap/>
            <w:vAlign w:val="center"/>
          </w:tcPr>
          <w:p w14:paraId="6E293DD2">
            <w:pPr>
              <w:widowControl/>
              <w:shd w:val="clear" w:color="auto" w:fill="auto"/>
              <w:adjustRightInd w:val="0"/>
              <w:spacing w:line="400" w:lineRule="exact"/>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包预算金额</w:t>
            </w:r>
          </w:p>
          <w:p w14:paraId="76252CD1">
            <w:pPr>
              <w:widowControl/>
              <w:shd w:val="clear" w:color="auto" w:fill="auto"/>
              <w:adjustRightInd w:val="0"/>
              <w:spacing w:line="400" w:lineRule="exact"/>
              <w:jc w:val="center"/>
              <w:rPr>
                <w:rFonts w:hint="eastAsia" w:ascii="宋体" w:hAnsi="宋体" w:eastAsia="宋体" w:cs="宋体"/>
                <w:b/>
                <w:sz w:val="24"/>
                <w:szCs w:val="24"/>
                <w:highlight w:val="none"/>
              </w:rPr>
            </w:pPr>
            <w:r>
              <w:rPr>
                <w:rFonts w:hint="eastAsia" w:ascii="宋体" w:hAnsi="宋体" w:eastAsia="宋体" w:cs="宋体"/>
                <w:b/>
                <w:color w:val="auto"/>
                <w:kern w:val="0"/>
                <w:sz w:val="24"/>
                <w:szCs w:val="24"/>
                <w:highlight w:val="none"/>
              </w:rPr>
              <w:t>（元）</w:t>
            </w:r>
          </w:p>
        </w:tc>
        <w:tc>
          <w:tcPr>
            <w:tcW w:w="1556" w:type="dxa"/>
            <w:noWrap/>
            <w:vAlign w:val="center"/>
          </w:tcPr>
          <w:p w14:paraId="7A98FB82">
            <w:pPr>
              <w:widowControl/>
              <w:shd w:val="clear" w:color="auto" w:fill="auto"/>
              <w:adjustRightInd w:val="0"/>
              <w:spacing w:line="400" w:lineRule="exact"/>
              <w:jc w:val="center"/>
              <w:rPr>
                <w:rFonts w:hint="eastAsia" w:ascii="宋体" w:hAnsi="宋体" w:eastAsia="宋体" w:cs="宋体"/>
                <w:b/>
                <w:sz w:val="24"/>
                <w:szCs w:val="24"/>
                <w:highlight w:val="none"/>
              </w:rPr>
            </w:pPr>
            <w:r>
              <w:rPr>
                <w:rFonts w:hint="eastAsia" w:ascii="宋体" w:hAnsi="宋体" w:eastAsia="宋体" w:cs="宋体"/>
                <w:b/>
                <w:color w:val="auto"/>
                <w:kern w:val="0"/>
                <w:sz w:val="24"/>
                <w:szCs w:val="24"/>
                <w:highlight w:val="none"/>
              </w:rPr>
              <w:t>最高限价（元）</w:t>
            </w:r>
          </w:p>
        </w:tc>
        <w:tc>
          <w:tcPr>
            <w:tcW w:w="2150" w:type="dxa"/>
            <w:noWrap/>
            <w:vAlign w:val="center"/>
          </w:tcPr>
          <w:p w14:paraId="04A8BDD9">
            <w:pPr>
              <w:widowControl/>
              <w:adjustRightInd w:val="0"/>
              <w:snapToGrid w:val="0"/>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采购需求</w:t>
            </w:r>
          </w:p>
        </w:tc>
        <w:tc>
          <w:tcPr>
            <w:tcW w:w="1234" w:type="dxa"/>
            <w:noWrap/>
            <w:vAlign w:val="center"/>
          </w:tcPr>
          <w:p w14:paraId="3D106F9E">
            <w:pPr>
              <w:widowControl/>
              <w:adjustRightInd w:val="0"/>
              <w:snapToGrid w:val="0"/>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合同履行期限</w:t>
            </w:r>
          </w:p>
        </w:tc>
      </w:tr>
      <w:tr w14:paraId="2AFA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709" w:type="dxa"/>
            <w:noWrap/>
            <w:vAlign w:val="center"/>
          </w:tcPr>
          <w:p w14:paraId="684FB48E">
            <w:pPr>
              <w:widowControl/>
              <w:adjustRightInd w:val="0"/>
              <w:snapToGrid w:val="0"/>
              <w:spacing w:line="360" w:lineRule="auto"/>
              <w:jc w:val="center"/>
              <w:rPr>
                <w:rFonts w:hint="eastAsia" w:ascii="宋体" w:hAnsi="宋体" w:eastAsia="宋体" w:cs="宋体"/>
                <w:color w:val="000000"/>
                <w:spacing w:val="8"/>
                <w:kern w:val="0"/>
                <w:sz w:val="24"/>
                <w:highlight w:val="none"/>
              </w:rPr>
            </w:pPr>
            <w:r>
              <w:rPr>
                <w:rFonts w:hint="eastAsia" w:ascii="宋体" w:hAnsi="宋体" w:eastAsia="宋体" w:cs="宋体"/>
                <w:color w:val="000000"/>
                <w:spacing w:val="8"/>
                <w:kern w:val="0"/>
                <w:sz w:val="24"/>
                <w:highlight w:val="none"/>
              </w:rPr>
              <w:t>001</w:t>
            </w:r>
          </w:p>
        </w:tc>
        <w:tc>
          <w:tcPr>
            <w:tcW w:w="1792" w:type="dxa"/>
            <w:noWrap/>
            <w:vAlign w:val="center"/>
          </w:tcPr>
          <w:p w14:paraId="5217953D">
            <w:pPr>
              <w:widowControl/>
              <w:snapToGrid w:val="0"/>
              <w:spacing w:line="360" w:lineRule="auto"/>
              <w:jc w:val="center"/>
              <w:rPr>
                <w:rFonts w:hint="eastAsia" w:ascii="宋体" w:hAnsi="宋体" w:eastAsia="宋体" w:cs="宋体"/>
                <w:color w:val="000000"/>
                <w:spacing w:val="8"/>
                <w:kern w:val="0"/>
                <w:sz w:val="24"/>
                <w:highlight w:val="none"/>
                <w:lang w:eastAsia="zh-CN"/>
              </w:rPr>
            </w:pPr>
            <w:r>
              <w:rPr>
                <w:rFonts w:hint="eastAsia" w:ascii="宋体" w:hAnsi="宋体" w:cs="宋体"/>
                <w:spacing w:val="8"/>
                <w:sz w:val="24"/>
                <w:highlight w:val="none"/>
                <w:lang w:eastAsia="zh-CN"/>
              </w:rPr>
              <w:t>荣成市好运角荣礼路北段改造新增路沿石工程</w:t>
            </w:r>
          </w:p>
        </w:tc>
        <w:tc>
          <w:tcPr>
            <w:tcW w:w="783" w:type="dxa"/>
            <w:noWrap/>
            <w:vAlign w:val="center"/>
          </w:tcPr>
          <w:p w14:paraId="22CA8A88">
            <w:pPr>
              <w:widowControl/>
              <w:adjustRightInd w:val="0"/>
              <w:snapToGrid w:val="0"/>
              <w:spacing w:line="360" w:lineRule="auto"/>
              <w:jc w:val="center"/>
              <w:rPr>
                <w:rFonts w:hint="eastAsia" w:ascii="宋体" w:hAnsi="宋体" w:eastAsia="宋体" w:cs="宋体"/>
                <w:color w:val="000000"/>
                <w:spacing w:val="8"/>
                <w:kern w:val="0"/>
                <w:sz w:val="24"/>
                <w:highlight w:val="none"/>
              </w:rPr>
            </w:pPr>
            <w:r>
              <w:rPr>
                <w:rFonts w:hint="eastAsia" w:ascii="宋体" w:hAnsi="宋体" w:eastAsia="宋体" w:cs="宋体"/>
                <w:color w:val="000000"/>
                <w:spacing w:val="8"/>
                <w:kern w:val="0"/>
                <w:sz w:val="24"/>
                <w:highlight w:val="none"/>
              </w:rPr>
              <w:t>1宗</w:t>
            </w:r>
          </w:p>
        </w:tc>
        <w:tc>
          <w:tcPr>
            <w:tcW w:w="1727" w:type="dxa"/>
            <w:noWrap/>
            <w:vAlign w:val="center"/>
          </w:tcPr>
          <w:p w14:paraId="4E2B3247">
            <w:pPr>
              <w:widowControl/>
              <w:snapToGrid w:val="0"/>
              <w:spacing w:line="360" w:lineRule="auto"/>
              <w:jc w:val="center"/>
              <w:rPr>
                <w:rFonts w:hint="eastAsia" w:ascii="宋体" w:hAnsi="宋体" w:eastAsia="宋体" w:cs="宋体"/>
                <w:spacing w:val="8"/>
                <w:sz w:val="24"/>
                <w:highlight w:val="none"/>
                <w:lang w:val="en-US" w:eastAsia="zh-CN"/>
              </w:rPr>
            </w:pPr>
            <w:r>
              <w:rPr>
                <w:rFonts w:hint="eastAsia" w:ascii="宋体" w:hAnsi="宋体" w:cs="宋体"/>
                <w:spacing w:val="8"/>
                <w:sz w:val="24"/>
                <w:highlight w:val="none"/>
                <w:lang w:eastAsia="zh-CN"/>
              </w:rPr>
              <w:t>919999.48</w:t>
            </w:r>
          </w:p>
        </w:tc>
        <w:tc>
          <w:tcPr>
            <w:tcW w:w="1556" w:type="dxa"/>
            <w:noWrap/>
            <w:vAlign w:val="center"/>
          </w:tcPr>
          <w:p w14:paraId="5F79AF45">
            <w:pPr>
              <w:widowControl/>
              <w:adjustRightInd w:val="0"/>
              <w:snapToGrid w:val="0"/>
              <w:spacing w:line="360" w:lineRule="auto"/>
              <w:jc w:val="center"/>
              <w:rPr>
                <w:rFonts w:hint="eastAsia" w:ascii="宋体" w:hAnsi="宋体" w:eastAsia="宋体" w:cs="宋体"/>
                <w:color w:val="000000"/>
                <w:spacing w:val="8"/>
                <w:kern w:val="0"/>
                <w:sz w:val="24"/>
                <w:highlight w:val="none"/>
                <w:lang w:eastAsia="zh-CN"/>
              </w:rPr>
            </w:pPr>
            <w:r>
              <w:rPr>
                <w:rFonts w:hint="eastAsia" w:ascii="宋体" w:hAnsi="宋体" w:cs="宋体"/>
                <w:spacing w:val="8"/>
                <w:sz w:val="24"/>
                <w:highlight w:val="none"/>
                <w:lang w:eastAsia="zh-CN"/>
              </w:rPr>
              <w:t>919999.48</w:t>
            </w:r>
          </w:p>
        </w:tc>
        <w:tc>
          <w:tcPr>
            <w:tcW w:w="2150" w:type="dxa"/>
            <w:noWrap/>
            <w:vAlign w:val="center"/>
          </w:tcPr>
          <w:p w14:paraId="4CC5FC08">
            <w:pPr>
              <w:widowControl/>
              <w:adjustRightInd w:val="0"/>
              <w:snapToGrid w:val="0"/>
              <w:spacing w:line="360" w:lineRule="auto"/>
              <w:jc w:val="left"/>
              <w:rPr>
                <w:rFonts w:hint="eastAsia" w:ascii="宋体" w:hAnsi="宋体" w:eastAsia="宋体" w:cs="宋体"/>
                <w:color w:val="000000"/>
                <w:spacing w:val="8"/>
                <w:kern w:val="0"/>
                <w:sz w:val="24"/>
                <w:highlight w:val="none"/>
                <w:lang w:eastAsia="zh-CN"/>
              </w:rPr>
            </w:pPr>
            <w:r>
              <w:rPr>
                <w:rFonts w:hint="eastAsia" w:ascii="宋体" w:hAnsi="宋体" w:eastAsia="宋体" w:cs="宋体"/>
                <w:color w:val="000000"/>
                <w:spacing w:val="8"/>
                <w:kern w:val="0"/>
                <w:sz w:val="24"/>
                <w:highlight w:val="none"/>
                <w:lang w:val="en-US" w:eastAsia="zh-CN"/>
              </w:rPr>
              <w:t>项目</w:t>
            </w:r>
            <w:r>
              <w:rPr>
                <w:rFonts w:hint="eastAsia" w:ascii="宋体" w:hAnsi="宋体" w:eastAsia="宋体" w:cs="宋体"/>
                <w:color w:val="000000"/>
                <w:spacing w:val="8"/>
                <w:kern w:val="0"/>
                <w:sz w:val="24"/>
                <w:highlight w:val="none"/>
                <w:lang w:eastAsia="zh-CN"/>
              </w:rPr>
              <w:t>位于荣成市，安装直型路沿石</w:t>
            </w:r>
            <w:r>
              <w:rPr>
                <w:rFonts w:hint="eastAsia" w:ascii="宋体" w:hAnsi="宋体" w:eastAsia="宋体" w:cs="宋体"/>
                <w:color w:val="000000"/>
                <w:spacing w:val="8"/>
                <w:kern w:val="0"/>
                <w:sz w:val="24"/>
                <w:highlight w:val="none"/>
                <w:lang w:val="en-US" w:eastAsia="zh-CN"/>
              </w:rPr>
              <w:t>5181米，弯道路沿石170米</w:t>
            </w:r>
          </w:p>
        </w:tc>
        <w:tc>
          <w:tcPr>
            <w:tcW w:w="1234" w:type="dxa"/>
            <w:noWrap/>
            <w:vAlign w:val="center"/>
          </w:tcPr>
          <w:p w14:paraId="64E1714A">
            <w:pPr>
              <w:widowControl/>
              <w:adjustRightInd w:val="0"/>
              <w:snapToGrid w:val="0"/>
              <w:spacing w:line="360" w:lineRule="auto"/>
              <w:jc w:val="center"/>
              <w:rPr>
                <w:rFonts w:hint="default" w:ascii="宋体" w:hAnsi="宋体" w:eastAsia="宋体" w:cs="宋体"/>
                <w:color w:val="000000"/>
                <w:spacing w:val="8"/>
                <w:kern w:val="0"/>
                <w:sz w:val="24"/>
                <w:highlight w:val="none"/>
                <w:lang w:val="en-US" w:eastAsia="zh-CN"/>
              </w:rPr>
            </w:pPr>
            <w:r>
              <w:rPr>
                <w:rFonts w:hint="eastAsia" w:ascii="宋体" w:hAnsi="宋体" w:eastAsia="宋体" w:cs="宋体"/>
                <w:color w:val="000000"/>
                <w:spacing w:val="8"/>
                <w:kern w:val="0"/>
                <w:sz w:val="24"/>
                <w:highlight w:val="none"/>
                <w:lang w:val="en-US" w:eastAsia="zh-CN"/>
              </w:rPr>
              <w:t>计划工期</w:t>
            </w:r>
            <w:r>
              <w:rPr>
                <w:rFonts w:hint="eastAsia" w:ascii="宋体" w:hAnsi="宋体" w:cs="宋体"/>
                <w:color w:val="000000"/>
                <w:spacing w:val="8"/>
                <w:kern w:val="0"/>
                <w:sz w:val="24"/>
                <w:highlight w:val="none"/>
                <w:lang w:val="en-US" w:eastAsia="zh-CN"/>
              </w:rPr>
              <w:t>：20天</w:t>
            </w:r>
          </w:p>
        </w:tc>
      </w:tr>
    </w:tbl>
    <w:p w14:paraId="1592B613">
      <w:pPr>
        <w:adjustRightInd w:val="0"/>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二、投标人的资格要求：</w:t>
      </w:r>
    </w:p>
    <w:p w14:paraId="712C3278">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1.投标人具有独立承担民事责任的能力；</w:t>
      </w:r>
    </w:p>
    <w:p w14:paraId="1CBF0BA7">
      <w:pPr>
        <w:pStyle w:val="20"/>
        <w:adjustRightInd w:val="0"/>
        <w:snapToGrid w:val="0"/>
        <w:spacing w:after="0" w:line="360" w:lineRule="auto"/>
        <w:ind w:firstLine="480" w:firstLineChars="200"/>
        <w:rPr>
          <w:rFonts w:ascii="宋体" w:hAnsi="宋体"/>
          <w:highlight w:val="none"/>
        </w:rPr>
      </w:pPr>
      <w:r>
        <w:rPr>
          <w:rFonts w:hint="eastAsia" w:ascii="宋体" w:hAnsi="宋体"/>
          <w:highlight w:val="none"/>
        </w:rPr>
        <w:t>2.</w:t>
      </w:r>
      <w:r>
        <w:rPr>
          <w:rFonts w:hint="eastAsia" w:ascii="宋体" w:hAnsi="宋体" w:cs="宋体"/>
          <w:color w:val="000000"/>
          <w:spacing w:val="8"/>
          <w:kern w:val="0"/>
          <w:sz w:val="24"/>
          <w:highlight w:val="none"/>
        </w:rPr>
        <w:t>投标人</w:t>
      </w:r>
      <w:r>
        <w:rPr>
          <w:rFonts w:hint="eastAsia" w:ascii="宋体" w:hAnsi="宋体" w:cs="宋体"/>
          <w:color w:val="333333"/>
          <w:highlight w:val="none"/>
        </w:rPr>
        <w:t>具有市政公用工程施工总承包叁级及以上资质</w:t>
      </w:r>
      <w:r>
        <w:rPr>
          <w:rFonts w:hint="eastAsia" w:ascii="宋体" w:hAnsi="宋体"/>
          <w:highlight w:val="none"/>
        </w:rPr>
        <w:t>；</w:t>
      </w:r>
      <w:bookmarkStart w:id="650" w:name="_GoBack"/>
      <w:bookmarkEnd w:id="650"/>
    </w:p>
    <w:p w14:paraId="64EDF53F">
      <w:pPr>
        <w:pStyle w:val="20"/>
        <w:adjustRightInd w:val="0"/>
        <w:snapToGrid w:val="0"/>
        <w:spacing w:after="0" w:line="360" w:lineRule="auto"/>
        <w:ind w:firstLine="480" w:firstLineChars="200"/>
        <w:rPr>
          <w:rFonts w:ascii="宋体" w:hAnsi="宋体"/>
          <w:highlight w:val="none"/>
        </w:rPr>
      </w:pPr>
      <w:r>
        <w:rPr>
          <w:rFonts w:hint="eastAsia" w:ascii="宋体" w:hAnsi="宋体"/>
          <w:highlight w:val="none"/>
        </w:rPr>
        <w:t>3.</w:t>
      </w:r>
      <w:r>
        <w:rPr>
          <w:rFonts w:hint="eastAsia" w:ascii="宋体" w:hAnsi="宋体" w:cs="宋体"/>
          <w:color w:val="000000"/>
          <w:spacing w:val="8"/>
          <w:kern w:val="0"/>
          <w:sz w:val="24"/>
          <w:highlight w:val="none"/>
        </w:rPr>
        <w:t>投标人</w:t>
      </w:r>
      <w:r>
        <w:rPr>
          <w:rFonts w:hint="eastAsia" w:ascii="宋体" w:hAnsi="宋体"/>
          <w:highlight w:val="none"/>
        </w:rPr>
        <w:t>具有安全生产许可证；</w:t>
      </w:r>
    </w:p>
    <w:p w14:paraId="29A71413">
      <w:pPr>
        <w:pStyle w:val="20"/>
        <w:adjustRightInd w:val="0"/>
        <w:snapToGrid w:val="0"/>
        <w:spacing w:after="0" w:line="360" w:lineRule="auto"/>
        <w:ind w:firstLine="480" w:firstLineChars="200"/>
        <w:rPr>
          <w:rFonts w:ascii="宋体" w:hAnsi="宋体"/>
          <w:highlight w:val="none"/>
        </w:rPr>
      </w:pPr>
      <w:r>
        <w:rPr>
          <w:rFonts w:hint="eastAsia" w:ascii="宋体" w:hAnsi="宋体"/>
          <w:highlight w:val="none"/>
        </w:rPr>
        <w:t>4.</w:t>
      </w:r>
      <w:r>
        <w:rPr>
          <w:rFonts w:hint="eastAsia" w:ascii="宋体" w:hAnsi="宋体" w:cs="宋体"/>
          <w:color w:val="333333"/>
          <w:highlight w:val="none"/>
        </w:rPr>
        <w:t>项目经理具有市政公用工程二级及以上注册建造师执业资格</w:t>
      </w:r>
      <w:r>
        <w:rPr>
          <w:rFonts w:hint="eastAsia" w:ascii="宋体" w:hAnsi="宋体"/>
          <w:highlight w:val="none"/>
        </w:rPr>
        <w:t>，且同时具有安全生产考核合格证（B证）；</w:t>
      </w:r>
    </w:p>
    <w:p w14:paraId="485E5073">
      <w:pPr>
        <w:pStyle w:val="20"/>
        <w:adjustRightInd w:val="0"/>
        <w:snapToGrid w:val="0"/>
        <w:spacing w:after="0" w:line="360" w:lineRule="auto"/>
        <w:ind w:firstLine="512" w:firstLineChars="200"/>
        <w:rPr>
          <w:rFonts w:ascii="宋体" w:hAnsi="宋体"/>
          <w:highlight w:val="none"/>
        </w:rPr>
      </w:pPr>
      <w:r>
        <w:rPr>
          <w:rFonts w:hint="eastAsia" w:ascii="宋体" w:hAnsi="宋体" w:cs="宋体"/>
          <w:color w:val="000000"/>
          <w:spacing w:val="8"/>
          <w:highlight w:val="none"/>
        </w:rPr>
        <w:t>5.</w:t>
      </w:r>
      <w:r>
        <w:rPr>
          <w:rFonts w:hint="eastAsia" w:ascii="宋体" w:hAnsi="宋体" w:cs="宋体"/>
          <w:color w:val="000000"/>
          <w:spacing w:val="8"/>
          <w:kern w:val="0"/>
          <w:sz w:val="24"/>
          <w:highlight w:val="none"/>
        </w:rPr>
        <w:t>投标人</w:t>
      </w:r>
      <w:r>
        <w:rPr>
          <w:rFonts w:hint="eastAsia" w:ascii="宋体" w:hAnsi="宋体" w:cs="宋体"/>
          <w:color w:val="000000"/>
          <w:spacing w:val="8"/>
          <w:highlight w:val="none"/>
        </w:rPr>
        <w:t>具有良好的商业信誉和健全的财务会计制度；</w:t>
      </w:r>
    </w:p>
    <w:p w14:paraId="49D96DA0">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6.投标人具有履行合同所必需的设备和专业技术能力；</w:t>
      </w:r>
    </w:p>
    <w:p w14:paraId="57A24963">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7.投标人具有依法缴纳税收和社会保障资金的良好记录；</w:t>
      </w:r>
    </w:p>
    <w:p w14:paraId="2754E6AC">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8.投标人参加采购活动前三年内，在经营活动中没有重大违法记录；</w:t>
      </w:r>
    </w:p>
    <w:p w14:paraId="3AEF3205">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9.投标人、法定代表人、项目经理未被最高法院列入失信被执行人；</w:t>
      </w:r>
    </w:p>
    <w:p w14:paraId="1227AB55">
      <w:pPr>
        <w:adjustRightInd w:val="0"/>
        <w:snapToGrid w:val="0"/>
        <w:spacing w:line="360" w:lineRule="auto"/>
        <w:ind w:firstLine="512" w:firstLineChars="200"/>
        <w:rPr>
          <w:rFonts w:ascii="宋体" w:hAnsi="宋体" w:cs="宋体"/>
          <w:color w:val="000000"/>
          <w:spacing w:val="8"/>
          <w:kern w:val="0"/>
          <w:sz w:val="22"/>
          <w:szCs w:val="22"/>
          <w:highlight w:val="none"/>
        </w:rPr>
      </w:pPr>
      <w:r>
        <w:rPr>
          <w:rFonts w:hint="eastAsia" w:ascii="宋体" w:hAnsi="宋体" w:cs="宋体"/>
          <w:color w:val="000000"/>
          <w:spacing w:val="8"/>
          <w:kern w:val="0"/>
          <w:sz w:val="24"/>
          <w:highlight w:val="none"/>
        </w:rPr>
        <w:t>10.</w:t>
      </w:r>
      <w:r>
        <w:rPr>
          <w:rFonts w:hint="eastAsia" w:ascii="宋体" w:hAnsi="宋体" w:eastAsia="宋体" w:cs="宋体"/>
          <w:i w:val="0"/>
          <w:iCs w:val="0"/>
          <w:caps w:val="0"/>
          <w:color w:val="000000"/>
          <w:spacing w:val="0"/>
          <w:sz w:val="24"/>
          <w:szCs w:val="24"/>
          <w:highlight w:val="none"/>
          <w:shd w:val="clear" w:fill="FCFCFC"/>
        </w:rPr>
        <w:t>投标人近一年在“信用中国”或“信用中国（山东）”无严重失信记录；</w:t>
      </w:r>
    </w:p>
    <w:p w14:paraId="39B71FE9">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11.本次招标不接受联合体投标。</w:t>
      </w:r>
    </w:p>
    <w:p w14:paraId="1761F55D">
      <w:pPr>
        <w:shd w:val="clear" w:color="auto" w:fill="FCFCFC"/>
        <w:spacing w:line="324" w:lineRule="auto"/>
        <w:rPr>
          <w:rFonts w:ascii="宋体" w:hAnsi="宋体" w:cs="宋体"/>
          <w:b/>
          <w:color w:val="000000"/>
          <w:kern w:val="0"/>
          <w:sz w:val="24"/>
          <w:highlight w:val="none"/>
        </w:rPr>
      </w:pPr>
      <w:r>
        <w:rPr>
          <w:rFonts w:hint="eastAsia" w:ascii="宋体" w:hAnsi="宋体" w:cs="宋体"/>
          <w:b/>
          <w:color w:val="000000"/>
          <w:kern w:val="0"/>
          <w:sz w:val="24"/>
          <w:highlight w:val="none"/>
        </w:rPr>
        <w:t>三、获取招标文件时间及地点：</w:t>
      </w:r>
    </w:p>
    <w:p w14:paraId="6ABD3910">
      <w:pPr>
        <w:adjustRightInd w:val="0"/>
        <w:snapToGrid w:val="0"/>
        <w:spacing w:line="360" w:lineRule="auto"/>
        <w:ind w:firstLine="512" w:firstLineChars="200"/>
        <w:rPr>
          <w:rFonts w:hint="eastAsia" w:ascii="宋体" w:hAnsi="宋体" w:eastAsia="宋体" w:cs="宋体"/>
          <w:color w:val="000000"/>
          <w:spacing w:val="8"/>
          <w:kern w:val="0"/>
          <w:sz w:val="24"/>
          <w:highlight w:val="none"/>
          <w:lang w:eastAsia="zh-CN"/>
        </w:rPr>
      </w:pPr>
      <w:r>
        <w:rPr>
          <w:rFonts w:hint="eastAsia" w:ascii="宋体" w:hAnsi="宋体" w:cs="宋体"/>
          <w:color w:val="000000"/>
          <w:spacing w:val="8"/>
          <w:kern w:val="0"/>
          <w:sz w:val="24"/>
          <w:highlight w:val="none"/>
        </w:rPr>
        <w:t>1.时间：</w:t>
      </w:r>
      <w:r>
        <w:rPr>
          <w:rFonts w:hint="eastAsia" w:ascii="宋体" w:hAnsi="宋体" w:cs="宋体"/>
          <w:color w:val="000000"/>
          <w:spacing w:val="8"/>
          <w:kern w:val="0"/>
          <w:sz w:val="24"/>
          <w:highlight w:val="none"/>
          <w:lang w:eastAsia="zh-CN"/>
        </w:rPr>
        <w:t>2026年</w:t>
      </w:r>
      <w:r>
        <w:rPr>
          <w:rFonts w:hint="eastAsia" w:ascii="宋体" w:hAnsi="宋体" w:cs="宋体"/>
          <w:color w:val="000000"/>
          <w:spacing w:val="8"/>
          <w:kern w:val="0"/>
          <w:sz w:val="24"/>
          <w:highlight w:val="none"/>
          <w:lang w:val="en-US" w:eastAsia="zh-CN"/>
        </w:rPr>
        <w:t>03</w:t>
      </w:r>
      <w:r>
        <w:rPr>
          <w:rFonts w:hint="eastAsia" w:ascii="宋体" w:hAnsi="宋体" w:cs="宋体"/>
          <w:color w:val="000000"/>
          <w:spacing w:val="8"/>
          <w:kern w:val="0"/>
          <w:sz w:val="24"/>
          <w:highlight w:val="none"/>
        </w:rPr>
        <w:t>月</w:t>
      </w:r>
      <w:r>
        <w:rPr>
          <w:rFonts w:hint="eastAsia" w:ascii="宋体" w:hAnsi="宋体" w:cs="宋体"/>
          <w:color w:val="000000"/>
          <w:spacing w:val="8"/>
          <w:kern w:val="0"/>
          <w:sz w:val="24"/>
          <w:highlight w:val="none"/>
          <w:lang w:val="en-US" w:eastAsia="zh-CN"/>
        </w:rPr>
        <w:t>26</w:t>
      </w:r>
      <w:r>
        <w:rPr>
          <w:rFonts w:hint="eastAsia" w:ascii="宋体" w:hAnsi="宋体" w:cs="宋体"/>
          <w:color w:val="000000"/>
          <w:spacing w:val="8"/>
          <w:kern w:val="0"/>
          <w:sz w:val="24"/>
          <w:highlight w:val="none"/>
        </w:rPr>
        <w:t>日</w:t>
      </w:r>
      <w:r>
        <w:rPr>
          <w:rFonts w:hint="eastAsia" w:ascii="宋体" w:hAnsi="宋体" w:cs="宋体"/>
          <w:color w:val="000000"/>
          <w:spacing w:val="8"/>
          <w:kern w:val="0"/>
          <w:sz w:val="24"/>
          <w:highlight w:val="none"/>
          <w:lang w:val="en-US" w:eastAsia="zh-CN"/>
        </w:rPr>
        <w:t>17</w:t>
      </w:r>
      <w:r>
        <w:rPr>
          <w:rFonts w:hint="eastAsia" w:ascii="宋体" w:hAnsi="宋体" w:cs="宋体"/>
          <w:color w:val="000000"/>
          <w:spacing w:val="8"/>
          <w:kern w:val="0"/>
          <w:sz w:val="24"/>
          <w:highlight w:val="none"/>
        </w:rPr>
        <w:t>时00分至</w:t>
      </w:r>
      <w:r>
        <w:rPr>
          <w:rFonts w:hint="eastAsia" w:ascii="宋体" w:hAnsi="宋体" w:cs="宋体"/>
          <w:color w:val="000000"/>
          <w:spacing w:val="8"/>
          <w:kern w:val="0"/>
          <w:sz w:val="24"/>
          <w:highlight w:val="none"/>
          <w:lang w:eastAsia="zh-CN"/>
        </w:rPr>
        <w:t>2026年</w:t>
      </w:r>
      <w:r>
        <w:rPr>
          <w:rFonts w:hint="eastAsia" w:ascii="宋体" w:hAnsi="宋体" w:cs="宋体"/>
          <w:color w:val="000000"/>
          <w:spacing w:val="8"/>
          <w:kern w:val="0"/>
          <w:sz w:val="24"/>
          <w:highlight w:val="none"/>
          <w:lang w:val="en-US" w:eastAsia="zh-CN"/>
        </w:rPr>
        <w:t>03</w:t>
      </w:r>
      <w:r>
        <w:rPr>
          <w:rFonts w:hint="eastAsia" w:ascii="宋体" w:hAnsi="宋体" w:cs="宋体"/>
          <w:color w:val="000000"/>
          <w:spacing w:val="8"/>
          <w:kern w:val="0"/>
          <w:sz w:val="24"/>
          <w:highlight w:val="none"/>
        </w:rPr>
        <w:t>月</w:t>
      </w:r>
      <w:r>
        <w:rPr>
          <w:rFonts w:hint="eastAsia" w:ascii="宋体" w:hAnsi="宋体" w:cs="宋体"/>
          <w:color w:val="000000"/>
          <w:spacing w:val="8"/>
          <w:kern w:val="0"/>
          <w:sz w:val="24"/>
          <w:highlight w:val="none"/>
          <w:lang w:val="en-US" w:eastAsia="zh-CN"/>
        </w:rPr>
        <w:t>31</w:t>
      </w:r>
      <w:r>
        <w:rPr>
          <w:rFonts w:hint="eastAsia" w:ascii="宋体" w:hAnsi="宋体" w:cs="宋体"/>
          <w:color w:val="000000"/>
          <w:spacing w:val="8"/>
          <w:kern w:val="0"/>
          <w:sz w:val="24"/>
          <w:highlight w:val="none"/>
        </w:rPr>
        <w:t>日17时00分（北京时间）</w:t>
      </w:r>
    </w:p>
    <w:p w14:paraId="4FBBCABB">
      <w:pPr>
        <w:snapToGrid w:val="0"/>
        <w:spacing w:line="360" w:lineRule="auto"/>
        <w:ind w:left="0" w:leftChars="0" w:firstLine="512" w:firstLineChars="200"/>
        <w:jc w:val="both"/>
        <w:rPr>
          <w:rFonts w:hint="eastAsia" w:ascii="宋体" w:hAnsi="宋体" w:cs="宋体"/>
          <w:color w:val="000000"/>
          <w:spacing w:val="8"/>
          <w:kern w:val="0"/>
          <w:sz w:val="24"/>
          <w:highlight w:val="none"/>
          <w:lang w:val="en-US" w:eastAsia="zh-CN"/>
        </w:rPr>
      </w:pPr>
      <w:r>
        <w:rPr>
          <w:rFonts w:hint="eastAsia" w:ascii="宋体" w:hAnsi="宋体" w:cs="宋体"/>
          <w:color w:val="000000"/>
          <w:spacing w:val="8"/>
          <w:kern w:val="0"/>
          <w:sz w:val="24"/>
          <w:highlight w:val="none"/>
        </w:rPr>
        <w:t>2.地点：登录“威海市公共资源交易网（荣成市）”首页右侧“交易服务一网通办系统-（新版）一网通办系统”进行“平台切换”，</w:t>
      </w:r>
      <w:r>
        <w:rPr>
          <w:rFonts w:hint="eastAsia" w:ascii="宋体" w:hAnsi="宋体" w:cs="宋体"/>
          <w:color w:val="000000"/>
          <w:spacing w:val="8"/>
          <w:kern w:val="0"/>
          <w:sz w:val="24"/>
          <w:highlight w:val="none"/>
          <w:lang w:val="en-US" w:eastAsia="zh-CN"/>
        </w:rPr>
        <w:t>点击“国企采购”进入国企阳光采购平台获取文件(网址：https://ggzyjy.weihai.cn/rongcheng/)。逾期无法从威海市国有企业阳光采购服务平台中获取文件，未在规定时间内从系统中获取采购文件的报价单位将无法提交电子投标（响应）文件。</w:t>
      </w:r>
    </w:p>
    <w:p w14:paraId="1EC9135C">
      <w:pPr>
        <w:snapToGrid w:val="0"/>
        <w:spacing w:line="360" w:lineRule="auto"/>
        <w:ind w:left="0" w:leftChars="0" w:firstLine="512" w:firstLineChars="200"/>
        <w:jc w:val="both"/>
        <w:rPr>
          <w:rFonts w:hint="eastAsia" w:ascii="宋体" w:hAnsi="宋体" w:cs="宋体"/>
          <w:color w:val="000000"/>
          <w:spacing w:val="8"/>
          <w:kern w:val="0"/>
          <w:sz w:val="24"/>
          <w:highlight w:val="none"/>
        </w:rPr>
      </w:pPr>
      <w:r>
        <w:rPr>
          <w:rFonts w:hint="eastAsia" w:ascii="宋体" w:hAnsi="宋体" w:cs="宋体"/>
          <w:color w:val="000000"/>
          <w:spacing w:val="8"/>
          <w:kern w:val="0"/>
          <w:sz w:val="24"/>
          <w:highlight w:val="none"/>
          <w:lang w:val="en-US" w:eastAsia="zh-CN"/>
        </w:rPr>
        <w:t>交易服务一网通办系统技术支持电话：0631-5311569；一网通办技术支持群：1143439694；CA锁办理咨询电话：0631-5307028；国企采购技术支持电话：17863029936；国企技术支持QQ群：1046971257。</w:t>
      </w:r>
    </w:p>
    <w:p w14:paraId="7929360E">
      <w:pPr>
        <w:snapToGrid w:val="0"/>
        <w:spacing w:line="360" w:lineRule="auto"/>
        <w:ind w:leftChars="0" w:firstLine="512" w:firstLineChars="200"/>
        <w:jc w:val="both"/>
        <w:rPr>
          <w:rFonts w:hint="eastAsia" w:ascii="宋体" w:hAnsi="宋体" w:cs="宋体"/>
          <w:color w:val="000000"/>
          <w:spacing w:val="8"/>
          <w:kern w:val="0"/>
          <w:sz w:val="24"/>
          <w:highlight w:val="none"/>
        </w:rPr>
      </w:pPr>
      <w:r>
        <w:rPr>
          <w:rFonts w:hint="eastAsia" w:ascii="宋体" w:hAnsi="宋体" w:cs="宋体"/>
          <w:color w:val="000000"/>
          <w:spacing w:val="8"/>
          <w:kern w:val="0"/>
          <w:sz w:val="24"/>
          <w:highlight w:val="none"/>
          <w:lang w:val="en-US" w:eastAsia="zh-CN"/>
        </w:rPr>
        <w:t>注：未注册用户请先免费注册。在“威海市国有企业阳光采购电子化服务平台”（威海市公共资源交易网（荣成市）首页右侧“</w:t>
      </w:r>
      <w:r>
        <w:rPr>
          <w:rFonts w:hint="eastAsia" w:ascii="宋体" w:hAnsi="宋体" w:eastAsia="宋体" w:cs="宋体"/>
          <w:color w:val="auto"/>
          <w:spacing w:val="8"/>
          <w:kern w:val="0"/>
          <w:sz w:val="24"/>
          <w:szCs w:val="24"/>
          <w:highlight w:val="none"/>
        </w:rPr>
        <w:t>“交易服务一网通办系统-（新版）一网通办系统”</w:t>
      </w:r>
      <w:r>
        <w:rPr>
          <w:rFonts w:hint="eastAsia" w:ascii="宋体" w:hAnsi="宋体" w:cs="宋体"/>
          <w:color w:val="000000"/>
          <w:spacing w:val="8"/>
          <w:kern w:val="0"/>
          <w:sz w:val="24"/>
          <w:highlight w:val="none"/>
          <w:lang w:val="en-US" w:eastAsia="zh-CN"/>
        </w:rPr>
        <w:t>按钮）登录端口注册登记，并办理“安全证书（CA）”和“电子签章”进行获取文件。“安全证书（CA）”和“电子签章”办理请按照“威海市公共资源交易网（荣成市）”右侧“CA办理”中“CA证书办理介绍”进行办理。</w:t>
      </w:r>
    </w:p>
    <w:p w14:paraId="7B1CB728">
      <w:pPr>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四、投标文件提交</w:t>
      </w:r>
    </w:p>
    <w:p w14:paraId="08563F6D">
      <w:pPr>
        <w:adjustRightInd w:val="0"/>
        <w:snapToGrid w:val="0"/>
        <w:spacing w:line="360" w:lineRule="auto"/>
        <w:ind w:firstLine="512" w:firstLineChars="200"/>
        <w:rPr>
          <w:rFonts w:hint="eastAsia" w:ascii="宋体" w:hAnsi="宋体" w:eastAsia="宋体" w:cs="宋体"/>
          <w:color w:val="000000"/>
          <w:spacing w:val="8"/>
          <w:kern w:val="0"/>
          <w:sz w:val="24"/>
          <w:highlight w:val="none"/>
          <w:lang w:eastAsia="zh-CN"/>
        </w:rPr>
      </w:pPr>
      <w:r>
        <w:rPr>
          <w:rFonts w:hint="eastAsia" w:ascii="宋体" w:hAnsi="宋体" w:cs="宋体"/>
          <w:color w:val="000000"/>
          <w:spacing w:val="8"/>
          <w:kern w:val="0"/>
          <w:sz w:val="24"/>
          <w:highlight w:val="none"/>
        </w:rPr>
        <w:t>1.提交投标文件时间：</w:t>
      </w:r>
      <w:r>
        <w:rPr>
          <w:rFonts w:hint="eastAsia" w:ascii="宋体" w:hAnsi="宋体" w:cs="宋体"/>
          <w:color w:val="000000"/>
          <w:spacing w:val="8"/>
          <w:kern w:val="0"/>
          <w:sz w:val="24"/>
          <w:highlight w:val="none"/>
          <w:lang w:eastAsia="zh-CN"/>
        </w:rPr>
        <w:t>2026年</w:t>
      </w:r>
      <w:r>
        <w:rPr>
          <w:rFonts w:hint="eastAsia" w:ascii="宋体" w:hAnsi="宋体" w:cs="宋体"/>
          <w:color w:val="000000"/>
          <w:spacing w:val="8"/>
          <w:kern w:val="0"/>
          <w:sz w:val="24"/>
          <w:highlight w:val="none"/>
          <w:lang w:val="en-US" w:eastAsia="zh-CN"/>
        </w:rPr>
        <w:t>03</w:t>
      </w:r>
      <w:r>
        <w:rPr>
          <w:rFonts w:hint="eastAsia" w:ascii="宋体" w:hAnsi="宋体" w:cs="宋体"/>
          <w:color w:val="000000"/>
          <w:spacing w:val="8"/>
          <w:kern w:val="0"/>
          <w:sz w:val="24"/>
          <w:highlight w:val="none"/>
        </w:rPr>
        <w:t>月</w:t>
      </w:r>
      <w:r>
        <w:rPr>
          <w:rFonts w:hint="eastAsia" w:ascii="宋体" w:hAnsi="宋体" w:cs="宋体"/>
          <w:color w:val="000000"/>
          <w:spacing w:val="8"/>
          <w:kern w:val="0"/>
          <w:sz w:val="24"/>
          <w:highlight w:val="none"/>
          <w:lang w:val="en-US" w:eastAsia="zh-CN"/>
        </w:rPr>
        <w:t>26</w:t>
      </w:r>
      <w:r>
        <w:rPr>
          <w:rFonts w:hint="eastAsia" w:ascii="宋体" w:hAnsi="宋体" w:cs="宋体"/>
          <w:color w:val="000000"/>
          <w:spacing w:val="8"/>
          <w:kern w:val="0"/>
          <w:sz w:val="24"/>
          <w:highlight w:val="none"/>
        </w:rPr>
        <w:t>日</w:t>
      </w:r>
      <w:r>
        <w:rPr>
          <w:rFonts w:hint="eastAsia" w:ascii="宋体" w:hAnsi="宋体" w:cs="宋体"/>
          <w:color w:val="000000"/>
          <w:spacing w:val="8"/>
          <w:kern w:val="0"/>
          <w:sz w:val="24"/>
          <w:highlight w:val="none"/>
          <w:lang w:val="en-US" w:eastAsia="zh-CN"/>
        </w:rPr>
        <w:t>18</w:t>
      </w:r>
      <w:r>
        <w:rPr>
          <w:rFonts w:hint="eastAsia" w:ascii="宋体" w:hAnsi="宋体" w:cs="宋体"/>
          <w:color w:val="000000"/>
          <w:spacing w:val="8"/>
          <w:kern w:val="0"/>
          <w:sz w:val="24"/>
          <w:highlight w:val="none"/>
        </w:rPr>
        <w:t>时00分至</w:t>
      </w:r>
      <w:r>
        <w:rPr>
          <w:rFonts w:hint="eastAsia" w:ascii="宋体" w:hAnsi="宋体" w:cs="宋体"/>
          <w:color w:val="000000"/>
          <w:spacing w:val="8"/>
          <w:kern w:val="0"/>
          <w:sz w:val="24"/>
          <w:highlight w:val="none"/>
          <w:lang w:eastAsia="zh-CN"/>
        </w:rPr>
        <w:t>2026年</w:t>
      </w:r>
      <w:r>
        <w:rPr>
          <w:rFonts w:hint="eastAsia" w:ascii="宋体" w:hAnsi="宋体" w:cs="宋体"/>
          <w:color w:val="000000"/>
          <w:spacing w:val="8"/>
          <w:kern w:val="0"/>
          <w:sz w:val="24"/>
          <w:highlight w:val="none"/>
          <w:lang w:val="en-US" w:eastAsia="zh-CN"/>
        </w:rPr>
        <w:t>04</w:t>
      </w:r>
      <w:r>
        <w:rPr>
          <w:rFonts w:hint="eastAsia" w:ascii="宋体" w:hAnsi="宋体" w:cs="宋体"/>
          <w:color w:val="000000"/>
          <w:spacing w:val="8"/>
          <w:kern w:val="0"/>
          <w:sz w:val="24"/>
          <w:highlight w:val="none"/>
        </w:rPr>
        <w:t>月</w:t>
      </w:r>
      <w:r>
        <w:rPr>
          <w:rFonts w:hint="eastAsia" w:ascii="宋体" w:hAnsi="宋体" w:cs="宋体"/>
          <w:color w:val="000000"/>
          <w:spacing w:val="8"/>
          <w:kern w:val="0"/>
          <w:sz w:val="24"/>
          <w:highlight w:val="none"/>
          <w:lang w:val="en-US" w:eastAsia="zh-CN"/>
        </w:rPr>
        <w:t>07</w:t>
      </w:r>
      <w:r>
        <w:rPr>
          <w:rFonts w:hint="eastAsia" w:ascii="宋体" w:hAnsi="宋体" w:cs="宋体"/>
          <w:color w:val="000000"/>
          <w:spacing w:val="8"/>
          <w:kern w:val="0"/>
          <w:sz w:val="24"/>
          <w:highlight w:val="none"/>
        </w:rPr>
        <w:t>日</w:t>
      </w:r>
      <w:r>
        <w:rPr>
          <w:rFonts w:hint="eastAsia" w:ascii="宋体" w:hAnsi="宋体" w:cs="宋体"/>
          <w:color w:val="000000"/>
          <w:spacing w:val="8"/>
          <w:kern w:val="0"/>
          <w:sz w:val="24"/>
          <w:highlight w:val="none"/>
          <w:lang w:val="en-US" w:eastAsia="zh-CN"/>
        </w:rPr>
        <w:t>09</w:t>
      </w:r>
      <w:r>
        <w:rPr>
          <w:rFonts w:hint="eastAsia" w:ascii="宋体" w:hAnsi="宋体" w:cs="宋体"/>
          <w:color w:val="000000"/>
          <w:spacing w:val="8"/>
          <w:kern w:val="0"/>
          <w:sz w:val="24"/>
          <w:highlight w:val="none"/>
        </w:rPr>
        <w:t>时00分</w:t>
      </w:r>
    </w:p>
    <w:p w14:paraId="11654AA1">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2.登录“威海市公共资源交易网（荣成市）首页右侧“交易服务一网通办系统”进行平台切换点击“国企采购”进入国有企业阳光采购电子化服务平台网上递交（网址：http://ggzyjy.weihai.cn/rongcheng/）。已在威海市国有企业阳光采购电子化服务平台获取招标文件的投标人在规定时间内递交电子响应文件。</w:t>
      </w:r>
    </w:p>
    <w:p w14:paraId="4C105371">
      <w:pPr>
        <w:adjustRightInd w:val="0"/>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五、开启</w:t>
      </w:r>
    </w:p>
    <w:p w14:paraId="2B10694A">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1.时间：</w:t>
      </w:r>
      <w:r>
        <w:rPr>
          <w:rFonts w:hint="eastAsia" w:ascii="宋体" w:hAnsi="宋体" w:cs="宋体"/>
          <w:color w:val="000000"/>
          <w:spacing w:val="8"/>
          <w:kern w:val="0"/>
          <w:sz w:val="24"/>
          <w:highlight w:val="none"/>
          <w:lang w:eastAsia="zh-CN"/>
        </w:rPr>
        <w:t>2026年</w:t>
      </w:r>
      <w:r>
        <w:rPr>
          <w:rFonts w:hint="eastAsia" w:ascii="宋体" w:hAnsi="宋体" w:cs="宋体"/>
          <w:color w:val="000000"/>
          <w:spacing w:val="8"/>
          <w:kern w:val="0"/>
          <w:sz w:val="24"/>
          <w:highlight w:val="none"/>
          <w:lang w:val="en-US" w:eastAsia="zh-CN"/>
        </w:rPr>
        <w:t>04</w:t>
      </w:r>
      <w:r>
        <w:rPr>
          <w:rFonts w:hint="eastAsia" w:ascii="宋体" w:hAnsi="宋体" w:cs="宋体"/>
          <w:color w:val="000000"/>
          <w:spacing w:val="8"/>
          <w:kern w:val="0"/>
          <w:sz w:val="24"/>
          <w:highlight w:val="none"/>
        </w:rPr>
        <w:t>月</w:t>
      </w:r>
      <w:r>
        <w:rPr>
          <w:rFonts w:hint="eastAsia" w:ascii="宋体" w:hAnsi="宋体" w:cs="宋体"/>
          <w:color w:val="000000"/>
          <w:spacing w:val="8"/>
          <w:kern w:val="0"/>
          <w:sz w:val="24"/>
          <w:highlight w:val="none"/>
          <w:lang w:val="en-US" w:eastAsia="zh-CN"/>
        </w:rPr>
        <w:t>07</w:t>
      </w:r>
      <w:r>
        <w:rPr>
          <w:rFonts w:hint="eastAsia" w:ascii="宋体" w:hAnsi="宋体" w:cs="宋体"/>
          <w:color w:val="000000"/>
          <w:spacing w:val="8"/>
          <w:kern w:val="0"/>
          <w:sz w:val="24"/>
          <w:highlight w:val="none"/>
        </w:rPr>
        <w:t>日</w:t>
      </w:r>
      <w:r>
        <w:rPr>
          <w:rFonts w:hint="eastAsia" w:ascii="宋体" w:hAnsi="宋体" w:cs="宋体"/>
          <w:color w:val="000000"/>
          <w:spacing w:val="8"/>
          <w:kern w:val="0"/>
          <w:sz w:val="24"/>
          <w:highlight w:val="none"/>
          <w:lang w:val="en-US" w:eastAsia="zh-CN"/>
        </w:rPr>
        <w:t>09</w:t>
      </w:r>
      <w:r>
        <w:rPr>
          <w:rFonts w:hint="eastAsia" w:ascii="宋体" w:hAnsi="宋体" w:cs="宋体"/>
          <w:color w:val="000000"/>
          <w:spacing w:val="8"/>
          <w:kern w:val="0"/>
          <w:sz w:val="24"/>
          <w:highlight w:val="none"/>
        </w:rPr>
        <w:t>时00分（北京时间）</w:t>
      </w:r>
    </w:p>
    <w:p w14:paraId="016A901D">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2.地点：威海市公共资源交易中心荣成分中心三楼第</w:t>
      </w:r>
      <w:r>
        <w:rPr>
          <w:rFonts w:hint="eastAsia" w:ascii="宋体" w:hAnsi="宋体" w:cs="宋体"/>
          <w:color w:val="000000"/>
          <w:spacing w:val="8"/>
          <w:kern w:val="0"/>
          <w:sz w:val="24"/>
          <w:highlight w:val="none"/>
          <w:lang w:val="en-US" w:eastAsia="zh-CN"/>
        </w:rPr>
        <w:t>一</w:t>
      </w:r>
      <w:r>
        <w:rPr>
          <w:rFonts w:hint="eastAsia" w:ascii="宋体" w:hAnsi="宋体" w:cs="宋体"/>
          <w:color w:val="000000"/>
          <w:spacing w:val="8"/>
          <w:kern w:val="0"/>
          <w:sz w:val="24"/>
          <w:highlight w:val="none"/>
        </w:rPr>
        <w:t>开标室。（荣成市河阳东路81号荣成市经济开发区热电厂东200米路南）</w:t>
      </w:r>
    </w:p>
    <w:p w14:paraId="0812A753">
      <w:pPr>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六、其他补充事宜</w:t>
      </w:r>
    </w:p>
    <w:p w14:paraId="09B3877F">
      <w:pPr>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本项目实行全流程电子化，实行远程解密，投标人无需到现场，并保持通讯畅通，</w:t>
      </w:r>
      <w:r>
        <w:rPr>
          <w:rFonts w:hint="eastAsia" w:ascii="宋体" w:hAnsi="宋体" w:cs="宋体"/>
          <w:b/>
          <w:color w:val="000000"/>
          <w:spacing w:val="8"/>
          <w:kern w:val="0"/>
          <w:sz w:val="24"/>
          <w:highlight w:val="none"/>
        </w:rPr>
        <w:t>提前在个人电脑上进行测试确保音频、视频功能可正常使用</w:t>
      </w:r>
      <w:r>
        <w:rPr>
          <w:rFonts w:hint="eastAsia" w:ascii="宋体" w:hAnsi="宋体" w:cs="宋体"/>
          <w:color w:val="000000"/>
          <w:spacing w:val="8"/>
          <w:kern w:val="0"/>
          <w:sz w:val="24"/>
          <w:highlight w:val="none"/>
        </w:rPr>
        <w:t>，因通讯不畅造成的一切后果由投标人自行承担。</w:t>
      </w:r>
    </w:p>
    <w:p w14:paraId="20551A50">
      <w:pPr>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七、对本次招标提出询问，请按以下方式联系。</w:t>
      </w:r>
    </w:p>
    <w:p w14:paraId="290BA4E3">
      <w:pPr>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1.采购人信息：</w:t>
      </w:r>
    </w:p>
    <w:p w14:paraId="679617DC">
      <w:pPr>
        <w:adjustRightInd w:val="0"/>
        <w:snapToGrid w:val="0"/>
        <w:spacing w:line="360" w:lineRule="auto"/>
        <w:ind w:firstLine="480" w:firstLineChars="200"/>
        <w:jc w:val="left"/>
        <w:rPr>
          <w:rFonts w:hint="eastAsia" w:ascii="宋体" w:hAnsi="宋体" w:cs="宋体"/>
          <w:kern w:val="0"/>
          <w:sz w:val="24"/>
          <w:highlight w:val="none"/>
          <w:lang w:eastAsia="zh-CN"/>
        </w:rPr>
      </w:pPr>
      <w:r>
        <w:rPr>
          <w:rFonts w:hint="eastAsia" w:ascii="宋体" w:hAnsi="宋体"/>
          <w:color w:val="000000"/>
          <w:sz w:val="24"/>
          <w:highlight w:val="none"/>
        </w:rPr>
        <w:t>采购人：</w:t>
      </w:r>
      <w:r>
        <w:rPr>
          <w:rFonts w:hint="eastAsia" w:ascii="宋体" w:hAnsi="宋体" w:cs="宋体"/>
          <w:kern w:val="0"/>
          <w:sz w:val="24"/>
          <w:highlight w:val="none"/>
          <w:lang w:eastAsia="zh-CN"/>
        </w:rPr>
        <w:t>荣成海达置业有限公司</w:t>
      </w:r>
    </w:p>
    <w:p w14:paraId="3E47AEFD">
      <w:pPr>
        <w:adjustRightInd w:val="0"/>
        <w:snapToGrid w:val="0"/>
        <w:spacing w:line="360" w:lineRule="auto"/>
        <w:ind w:firstLine="480" w:firstLineChars="200"/>
        <w:jc w:val="left"/>
        <w:rPr>
          <w:rFonts w:hint="eastAsia" w:ascii="宋体" w:hAnsi="宋体"/>
          <w:color w:val="000000"/>
          <w:sz w:val="24"/>
          <w:highlight w:val="none"/>
          <w:lang w:eastAsia="zh-CN"/>
        </w:rPr>
      </w:pPr>
      <w:r>
        <w:rPr>
          <w:rFonts w:hint="eastAsia" w:ascii="宋体" w:hAnsi="宋体"/>
          <w:color w:val="000000"/>
          <w:sz w:val="24"/>
          <w:highlight w:val="none"/>
        </w:rPr>
        <w:t>采购人地址：</w:t>
      </w:r>
      <w:r>
        <w:rPr>
          <w:rFonts w:hint="eastAsia" w:ascii="宋体" w:hAnsi="宋体"/>
          <w:color w:val="000000"/>
          <w:sz w:val="24"/>
          <w:highlight w:val="none"/>
          <w:lang w:eastAsia="zh-CN"/>
        </w:rPr>
        <w:t>荣成市好运角旅游度假区</w:t>
      </w:r>
    </w:p>
    <w:p w14:paraId="13264DFE">
      <w:pPr>
        <w:adjustRightInd w:val="0"/>
        <w:snapToGrid w:val="0"/>
        <w:spacing w:line="360" w:lineRule="auto"/>
        <w:ind w:firstLine="480" w:firstLineChars="200"/>
        <w:jc w:val="left"/>
        <w:rPr>
          <w:rFonts w:hint="eastAsia" w:ascii="宋体" w:hAnsi="宋体" w:eastAsia="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eastAsia="zh-CN"/>
        </w:rPr>
        <w:t>于涛</w:t>
      </w:r>
    </w:p>
    <w:p w14:paraId="77B49024">
      <w:pPr>
        <w:adjustRightInd w:val="0"/>
        <w:snapToGrid w:val="0"/>
        <w:spacing w:line="360" w:lineRule="auto"/>
        <w:ind w:firstLine="480" w:firstLineChars="200"/>
        <w:jc w:val="left"/>
        <w:rPr>
          <w:rFonts w:hint="eastAsia" w:ascii="宋体" w:hAnsi="宋体" w:eastAsia="宋体" w:cs="宋体"/>
          <w:sz w:val="24"/>
          <w:highlight w:val="none"/>
          <w:lang w:eastAsia="zh-CN"/>
        </w:rPr>
      </w:pPr>
      <w:r>
        <w:rPr>
          <w:rFonts w:hint="eastAsia" w:ascii="宋体" w:hAnsi="宋体"/>
          <w:color w:val="000000"/>
          <w:sz w:val="24"/>
          <w:highlight w:val="none"/>
        </w:rPr>
        <w:t>联系方式：</w:t>
      </w:r>
      <w:r>
        <w:rPr>
          <w:rFonts w:hint="eastAsia" w:ascii="宋体" w:hAnsi="宋体" w:cs="宋体"/>
          <w:sz w:val="24"/>
          <w:highlight w:val="none"/>
          <w:lang w:eastAsia="zh-CN"/>
        </w:rPr>
        <w:t>18563108935</w:t>
      </w:r>
    </w:p>
    <w:p w14:paraId="52F0A68F">
      <w:pPr>
        <w:adjustRightInd w:val="0"/>
        <w:snapToGrid w:val="0"/>
        <w:spacing w:line="360" w:lineRule="auto"/>
        <w:ind w:firstLine="512" w:firstLineChars="200"/>
        <w:jc w:val="left"/>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2.采购代理机构信息</w:t>
      </w:r>
    </w:p>
    <w:p w14:paraId="6373DF2A">
      <w:pPr>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名  称：威海中鸿工程咨询管理有限公司</w:t>
      </w:r>
    </w:p>
    <w:p w14:paraId="1A344B2A">
      <w:pPr>
        <w:pStyle w:val="20"/>
        <w:snapToGrid w:val="0"/>
        <w:spacing w:after="0" w:line="360" w:lineRule="auto"/>
        <w:ind w:firstLine="512" w:firstLineChars="200"/>
        <w:rPr>
          <w:rFonts w:hint="eastAsia" w:ascii="宋体" w:hAnsi="宋体" w:eastAsia="宋体" w:cs="宋体"/>
          <w:color w:val="000000"/>
          <w:spacing w:val="8"/>
          <w:highlight w:val="none"/>
          <w:lang w:eastAsia="zh-CN"/>
        </w:rPr>
      </w:pPr>
      <w:r>
        <w:rPr>
          <w:rFonts w:hint="eastAsia" w:ascii="宋体" w:hAnsi="宋体" w:cs="宋体"/>
          <w:color w:val="000000"/>
          <w:spacing w:val="8"/>
          <w:highlight w:val="none"/>
        </w:rPr>
        <w:t>地  址：</w:t>
      </w:r>
      <w:r>
        <w:rPr>
          <w:rFonts w:hint="eastAsia" w:ascii="宋体" w:hAnsi="宋体" w:cs="仿宋"/>
          <w:highlight w:val="none"/>
          <w:lang w:eastAsia="zh-CN"/>
        </w:rPr>
        <w:t>威海市文登区林河路1-2号4楼</w:t>
      </w:r>
    </w:p>
    <w:p w14:paraId="516EF67E">
      <w:pPr>
        <w:snapToGrid w:val="0"/>
        <w:spacing w:line="360" w:lineRule="auto"/>
        <w:ind w:firstLine="512" w:firstLineChars="200"/>
        <w:rPr>
          <w:rFonts w:hint="eastAsia" w:ascii="宋体" w:hAnsi="宋体" w:eastAsia="宋体" w:cs="宋体"/>
          <w:color w:val="000000"/>
          <w:spacing w:val="8"/>
          <w:kern w:val="0"/>
          <w:sz w:val="24"/>
          <w:highlight w:val="none"/>
          <w:lang w:eastAsia="zh-CN"/>
        </w:rPr>
      </w:pPr>
      <w:r>
        <w:rPr>
          <w:rFonts w:hint="eastAsia" w:ascii="宋体" w:hAnsi="宋体" w:cs="宋体"/>
          <w:color w:val="000000"/>
          <w:spacing w:val="8"/>
          <w:kern w:val="0"/>
          <w:sz w:val="24"/>
          <w:highlight w:val="none"/>
        </w:rPr>
        <w:t>联系方式：</w:t>
      </w:r>
      <w:r>
        <w:rPr>
          <w:rFonts w:hint="eastAsia" w:ascii="宋体" w:hAnsi="宋体" w:cs="宋体"/>
          <w:sz w:val="24"/>
          <w:highlight w:val="none"/>
          <w:lang w:eastAsia="zh-CN"/>
        </w:rPr>
        <w:t>15550656766</w:t>
      </w:r>
    </w:p>
    <w:p w14:paraId="01D60FE8">
      <w:pPr>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3.项目联系方式</w:t>
      </w:r>
    </w:p>
    <w:p w14:paraId="1D63F2C6">
      <w:pPr>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项目联系人：</w:t>
      </w:r>
      <w:r>
        <w:rPr>
          <w:rFonts w:hint="eastAsia" w:ascii="宋体" w:hAnsi="宋体" w:cs="宋体"/>
          <w:spacing w:val="8"/>
          <w:sz w:val="24"/>
          <w:highlight w:val="none"/>
        </w:rPr>
        <w:t>唐志伟、曹琳芳</w:t>
      </w:r>
    </w:p>
    <w:p w14:paraId="4165ED9A">
      <w:pPr>
        <w:snapToGrid w:val="0"/>
        <w:spacing w:line="360" w:lineRule="auto"/>
        <w:ind w:firstLine="512" w:firstLineChars="200"/>
        <w:rPr>
          <w:rFonts w:hint="eastAsia" w:ascii="宋体" w:hAnsi="宋体" w:eastAsia="宋体" w:cs="宋体"/>
          <w:color w:val="000000"/>
          <w:spacing w:val="8"/>
          <w:kern w:val="0"/>
          <w:sz w:val="24"/>
          <w:highlight w:val="none"/>
          <w:lang w:eastAsia="zh-CN"/>
        </w:rPr>
      </w:pPr>
      <w:r>
        <w:rPr>
          <w:rFonts w:hint="eastAsia" w:ascii="宋体" w:hAnsi="宋体" w:cs="宋体"/>
          <w:color w:val="000000"/>
          <w:spacing w:val="8"/>
          <w:kern w:val="0"/>
          <w:sz w:val="24"/>
          <w:highlight w:val="none"/>
        </w:rPr>
        <w:t>电  话：</w:t>
      </w:r>
      <w:r>
        <w:rPr>
          <w:rFonts w:hint="eastAsia" w:ascii="宋体" w:hAnsi="宋体" w:cs="宋体"/>
          <w:sz w:val="24"/>
          <w:highlight w:val="none"/>
          <w:lang w:eastAsia="zh-CN"/>
        </w:rPr>
        <w:t>15550656766</w:t>
      </w:r>
    </w:p>
    <w:p w14:paraId="3771E02F">
      <w:pPr>
        <w:adjustRightInd w:val="0"/>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八、发布公告的媒介</w:t>
      </w:r>
    </w:p>
    <w:p w14:paraId="292A83F3">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本次公告在中国招标投标公共服务平台（www.cebpubservice.com）、威海市公共资源交易网（http://ggzyjy.weihai.cn/）、威海市公共资源交易网（荣成市）（http://ggzyjy.weihai.cn/rongcheng/）同时发布，其它媒介转发无效。</w:t>
      </w:r>
    </w:p>
    <w:p w14:paraId="0CB8A839">
      <w:pPr>
        <w:pStyle w:val="20"/>
        <w:adjustRightInd w:val="0"/>
        <w:snapToGrid w:val="0"/>
        <w:spacing w:after="0" w:line="360" w:lineRule="auto"/>
        <w:rPr>
          <w:highlight w:val="none"/>
        </w:rPr>
      </w:pPr>
    </w:p>
    <w:p w14:paraId="65BB876E">
      <w:pPr>
        <w:adjustRightInd w:val="0"/>
        <w:snapToGrid w:val="0"/>
        <w:spacing w:line="360" w:lineRule="auto"/>
        <w:rPr>
          <w:highlight w:val="none"/>
        </w:rPr>
      </w:pPr>
    </w:p>
    <w:p w14:paraId="6C784BFA">
      <w:pPr>
        <w:adjustRightInd w:val="0"/>
        <w:snapToGrid w:val="0"/>
        <w:spacing w:line="360" w:lineRule="auto"/>
        <w:jc w:val="right"/>
        <w:rPr>
          <w:rFonts w:ascii="宋体" w:hAnsi="宋体"/>
          <w:color w:val="000000"/>
          <w:sz w:val="24"/>
          <w:highlight w:val="none"/>
        </w:rPr>
      </w:pPr>
      <w:r>
        <w:rPr>
          <w:rFonts w:hint="eastAsia" w:ascii="宋体" w:hAnsi="宋体" w:cs="宋体"/>
          <w:color w:val="000000"/>
          <w:kern w:val="0"/>
          <w:sz w:val="24"/>
          <w:highlight w:val="none"/>
        </w:rPr>
        <w:t>发布人：</w:t>
      </w:r>
      <w:r>
        <w:rPr>
          <w:rFonts w:hint="eastAsia" w:ascii="宋体" w:hAnsi="宋体" w:cs="宋体"/>
          <w:color w:val="000000"/>
          <w:spacing w:val="8"/>
          <w:kern w:val="0"/>
          <w:sz w:val="24"/>
          <w:highlight w:val="none"/>
        </w:rPr>
        <w:t>威海中鸿工程咨询管理有限公司</w:t>
      </w:r>
    </w:p>
    <w:p w14:paraId="093192D4">
      <w:pPr>
        <w:wordWrap w:val="0"/>
        <w:adjustRightInd w:val="0"/>
        <w:snapToGrid w:val="0"/>
        <w:spacing w:line="360" w:lineRule="auto"/>
        <w:ind w:right="240"/>
        <w:jc w:val="right"/>
        <w:rPr>
          <w:rFonts w:ascii="宋体" w:hAnsi="宋体" w:cs="宋体"/>
          <w:color w:val="000000"/>
          <w:kern w:val="0"/>
          <w:sz w:val="24"/>
          <w:highlight w:val="none"/>
        </w:rPr>
      </w:pPr>
      <w:r>
        <w:rPr>
          <w:rFonts w:hint="eastAsia" w:ascii="宋体" w:hAnsi="宋体" w:cs="宋体"/>
          <w:color w:val="000000"/>
          <w:kern w:val="0"/>
          <w:sz w:val="24"/>
          <w:highlight w:val="none"/>
        </w:rPr>
        <w:t>发布时间：</w:t>
      </w:r>
      <w:r>
        <w:rPr>
          <w:rFonts w:hint="eastAsia" w:ascii="宋体" w:hAnsi="宋体" w:cs="宋体"/>
          <w:color w:val="000000"/>
          <w:kern w:val="0"/>
          <w:sz w:val="24"/>
          <w:highlight w:val="none"/>
          <w:lang w:eastAsia="zh-CN"/>
        </w:rPr>
        <w:t>2026年</w:t>
      </w:r>
      <w:r>
        <w:rPr>
          <w:rFonts w:hint="eastAsia" w:ascii="宋体" w:hAnsi="宋体" w:cs="宋体"/>
          <w:color w:val="000000"/>
          <w:kern w:val="0"/>
          <w:sz w:val="24"/>
          <w:highlight w:val="none"/>
          <w:lang w:val="en-US" w:eastAsia="zh-CN"/>
        </w:rPr>
        <w:t>03</w:t>
      </w:r>
      <w:r>
        <w:rPr>
          <w:rFonts w:hint="eastAsia" w:ascii="宋体" w:hAnsi="宋体" w:cs="宋体"/>
          <w:color w:val="000000"/>
          <w:kern w:val="0"/>
          <w:sz w:val="24"/>
          <w:highlight w:val="none"/>
        </w:rPr>
        <w:t>月</w:t>
      </w:r>
      <w:r>
        <w:rPr>
          <w:rFonts w:hint="eastAsia" w:ascii="宋体" w:hAnsi="宋体" w:cs="宋体"/>
          <w:color w:val="000000"/>
          <w:kern w:val="0"/>
          <w:sz w:val="24"/>
          <w:highlight w:val="none"/>
          <w:lang w:val="en-US" w:eastAsia="zh-CN"/>
        </w:rPr>
        <w:t>26</w:t>
      </w:r>
      <w:r>
        <w:rPr>
          <w:rFonts w:hint="eastAsia" w:ascii="宋体" w:hAnsi="宋体" w:cs="宋体"/>
          <w:color w:val="000000"/>
          <w:kern w:val="0"/>
          <w:sz w:val="24"/>
          <w:highlight w:val="none"/>
        </w:rPr>
        <w:t>日</w:t>
      </w:r>
    </w:p>
    <w:p w14:paraId="39F6CB55">
      <w:pPr>
        <w:pStyle w:val="20"/>
        <w:rPr>
          <w:highlight w:val="none"/>
        </w:rPr>
      </w:pPr>
    </w:p>
    <w:bookmarkEnd w:id="12"/>
    <w:bookmarkEnd w:id="13"/>
    <w:p w14:paraId="4AF636DF">
      <w:pPr>
        <w:rPr>
          <w:highlight w:val="none"/>
        </w:rPr>
      </w:pPr>
    </w:p>
    <w:p w14:paraId="1EDD22B3">
      <w:pPr>
        <w:pStyle w:val="20"/>
        <w:rPr>
          <w:highlight w:val="none"/>
        </w:rPr>
      </w:pPr>
    </w:p>
    <w:p w14:paraId="71D9523E">
      <w:pPr>
        <w:rPr>
          <w:highlight w:val="none"/>
        </w:rPr>
      </w:pPr>
    </w:p>
    <w:bookmarkEnd w:id="8"/>
    <w:bookmarkEnd w:id="9"/>
    <w:bookmarkEnd w:id="10"/>
    <w:bookmarkEnd w:id="11"/>
    <w:p w14:paraId="7815EC86">
      <w:pPr>
        <w:pStyle w:val="3"/>
        <w:adjustRightInd w:val="0"/>
        <w:snapToGrid w:val="0"/>
        <w:spacing w:before="0" w:after="0" w:line="360" w:lineRule="auto"/>
        <w:jc w:val="center"/>
        <w:rPr>
          <w:sz w:val="32"/>
          <w:szCs w:val="32"/>
          <w:highlight w:val="none"/>
        </w:rPr>
      </w:pPr>
      <w:bookmarkStart w:id="14" w:name="_Toc266431126"/>
      <w:bookmarkStart w:id="15" w:name="_Toc382129913"/>
      <w:bookmarkStart w:id="16" w:name="_Toc413596395"/>
      <w:r>
        <w:rPr>
          <w:b w:val="0"/>
          <w:bCs w:val="0"/>
          <w:kern w:val="0"/>
          <w:sz w:val="24"/>
          <w:szCs w:val="24"/>
          <w:highlight w:val="none"/>
        </w:rPr>
        <w:br w:type="page"/>
      </w:r>
      <w:bookmarkStart w:id="17" w:name="_Toc75352955"/>
      <w:r>
        <w:rPr>
          <w:rFonts w:hint="eastAsia"/>
          <w:sz w:val="32"/>
          <w:szCs w:val="32"/>
          <w:highlight w:val="none"/>
        </w:rPr>
        <w:t>第二章 投标须知</w:t>
      </w:r>
      <w:bookmarkEnd w:id="17"/>
    </w:p>
    <w:p w14:paraId="25D9B38D">
      <w:pPr>
        <w:adjustRightInd w:val="0"/>
        <w:snapToGrid w:val="0"/>
        <w:spacing w:line="360" w:lineRule="auto"/>
        <w:jc w:val="center"/>
        <w:rPr>
          <w:rFonts w:ascii="宋体" w:hAnsi="宋体"/>
          <w:b/>
          <w:color w:val="000000"/>
          <w:sz w:val="32"/>
          <w:szCs w:val="32"/>
          <w:highlight w:val="none"/>
        </w:rPr>
      </w:pPr>
      <w:r>
        <w:rPr>
          <w:rFonts w:hint="eastAsia" w:ascii="宋体" w:hAnsi="宋体"/>
          <w:b/>
          <w:color w:val="000000"/>
          <w:sz w:val="32"/>
          <w:szCs w:val="32"/>
          <w:highlight w:val="none"/>
        </w:rPr>
        <w:t>投标须知前附表</w:t>
      </w:r>
    </w:p>
    <w:tbl>
      <w:tblPr>
        <w:tblStyle w:val="51"/>
        <w:tblW w:w="994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1"/>
        <w:gridCol w:w="1783"/>
        <w:gridCol w:w="7438"/>
      </w:tblGrid>
      <w:tr w14:paraId="3918F7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exact"/>
          <w:jc w:val="center"/>
        </w:trPr>
        <w:tc>
          <w:tcPr>
            <w:tcW w:w="721" w:type="dxa"/>
            <w:tcBorders>
              <w:top w:val="single" w:color="auto" w:sz="4" w:space="0"/>
              <w:bottom w:val="single" w:color="auto" w:sz="4" w:space="0"/>
              <w:right w:val="single" w:color="auto" w:sz="4" w:space="0"/>
            </w:tcBorders>
            <w:noWrap/>
            <w:vAlign w:val="center"/>
          </w:tcPr>
          <w:p w14:paraId="25B637E0">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序号</w:t>
            </w:r>
          </w:p>
        </w:tc>
        <w:tc>
          <w:tcPr>
            <w:tcW w:w="1783" w:type="dxa"/>
            <w:tcBorders>
              <w:top w:val="single" w:color="auto" w:sz="4" w:space="0"/>
              <w:left w:val="single" w:color="auto" w:sz="4" w:space="0"/>
              <w:bottom w:val="single" w:color="auto" w:sz="4" w:space="0"/>
              <w:right w:val="single" w:color="auto" w:sz="4" w:space="0"/>
            </w:tcBorders>
            <w:noWrap/>
            <w:vAlign w:val="center"/>
          </w:tcPr>
          <w:p w14:paraId="1755CAEE">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项    目</w:t>
            </w:r>
          </w:p>
        </w:tc>
        <w:tc>
          <w:tcPr>
            <w:tcW w:w="7438" w:type="dxa"/>
            <w:tcBorders>
              <w:top w:val="single" w:color="auto" w:sz="4" w:space="0"/>
              <w:left w:val="single" w:color="auto" w:sz="4" w:space="0"/>
              <w:bottom w:val="single" w:color="auto" w:sz="4" w:space="0"/>
            </w:tcBorders>
            <w:noWrap/>
            <w:vAlign w:val="center"/>
          </w:tcPr>
          <w:p w14:paraId="06875FC3">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内           容</w:t>
            </w:r>
          </w:p>
        </w:tc>
      </w:tr>
      <w:tr w14:paraId="6AB3D6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exact"/>
          <w:jc w:val="center"/>
        </w:trPr>
        <w:tc>
          <w:tcPr>
            <w:tcW w:w="721" w:type="dxa"/>
            <w:tcBorders>
              <w:top w:val="single" w:color="auto" w:sz="4" w:space="0"/>
              <w:bottom w:val="single" w:color="auto" w:sz="4" w:space="0"/>
              <w:right w:val="single" w:color="auto" w:sz="4" w:space="0"/>
            </w:tcBorders>
            <w:noWrap/>
            <w:vAlign w:val="center"/>
          </w:tcPr>
          <w:p w14:paraId="7A79FAA0">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w:t>
            </w:r>
          </w:p>
        </w:tc>
        <w:tc>
          <w:tcPr>
            <w:tcW w:w="1783" w:type="dxa"/>
            <w:tcBorders>
              <w:top w:val="single" w:color="auto" w:sz="4" w:space="0"/>
              <w:left w:val="single" w:color="auto" w:sz="4" w:space="0"/>
              <w:bottom w:val="single" w:color="auto" w:sz="4" w:space="0"/>
              <w:right w:val="single" w:color="auto" w:sz="4" w:space="0"/>
            </w:tcBorders>
            <w:noWrap/>
            <w:vAlign w:val="center"/>
          </w:tcPr>
          <w:p w14:paraId="3322FFB0">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项目名称</w:t>
            </w:r>
          </w:p>
        </w:tc>
        <w:tc>
          <w:tcPr>
            <w:tcW w:w="7438" w:type="dxa"/>
            <w:tcBorders>
              <w:top w:val="single" w:color="auto" w:sz="4" w:space="0"/>
              <w:left w:val="single" w:color="auto" w:sz="4" w:space="0"/>
              <w:bottom w:val="single" w:color="auto" w:sz="4" w:space="0"/>
            </w:tcBorders>
            <w:noWrap/>
            <w:vAlign w:val="center"/>
          </w:tcPr>
          <w:p w14:paraId="1D0E52F2">
            <w:pPr>
              <w:adjustRightInd w:val="0"/>
              <w:snapToGrid w:val="0"/>
              <w:spacing w:line="360" w:lineRule="auto"/>
              <w:jc w:val="left"/>
              <w:rPr>
                <w:rFonts w:hint="eastAsia" w:ascii="宋体" w:hAnsi="宋体" w:eastAsia="宋体" w:cs="宋体"/>
                <w:kern w:val="0"/>
                <w:sz w:val="24"/>
                <w:highlight w:val="none"/>
                <w:lang w:eastAsia="zh-CN"/>
              </w:rPr>
            </w:pPr>
            <w:r>
              <w:rPr>
                <w:rFonts w:hint="eastAsia" w:ascii="宋体" w:hAnsi="宋体" w:cs="宋体"/>
                <w:kern w:val="0"/>
                <w:sz w:val="24"/>
                <w:highlight w:val="none"/>
                <w:lang w:eastAsia="zh-CN"/>
              </w:rPr>
              <w:t>荣成市好运角荣礼路北段改造新增路沿石工程</w:t>
            </w:r>
          </w:p>
        </w:tc>
      </w:tr>
      <w:tr w14:paraId="4229B0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3" w:hRule="exact"/>
          <w:jc w:val="center"/>
        </w:trPr>
        <w:tc>
          <w:tcPr>
            <w:tcW w:w="721" w:type="dxa"/>
            <w:tcBorders>
              <w:top w:val="single" w:color="auto" w:sz="4" w:space="0"/>
              <w:bottom w:val="single" w:color="auto" w:sz="4" w:space="0"/>
              <w:right w:val="single" w:color="auto" w:sz="4" w:space="0"/>
            </w:tcBorders>
            <w:noWrap/>
            <w:vAlign w:val="center"/>
          </w:tcPr>
          <w:p w14:paraId="1DAEF227">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w:t>
            </w:r>
          </w:p>
        </w:tc>
        <w:tc>
          <w:tcPr>
            <w:tcW w:w="1783" w:type="dxa"/>
            <w:tcBorders>
              <w:top w:val="single" w:color="auto" w:sz="4" w:space="0"/>
              <w:left w:val="single" w:color="auto" w:sz="4" w:space="0"/>
              <w:bottom w:val="single" w:color="auto" w:sz="4" w:space="0"/>
              <w:right w:val="single" w:color="auto" w:sz="4" w:space="0"/>
            </w:tcBorders>
            <w:noWrap/>
            <w:vAlign w:val="center"/>
          </w:tcPr>
          <w:p w14:paraId="1F078336">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项目编号</w:t>
            </w:r>
          </w:p>
        </w:tc>
        <w:tc>
          <w:tcPr>
            <w:tcW w:w="7438" w:type="dxa"/>
            <w:tcBorders>
              <w:top w:val="single" w:color="auto" w:sz="4" w:space="0"/>
              <w:left w:val="single" w:color="auto" w:sz="4" w:space="0"/>
              <w:bottom w:val="single" w:color="auto" w:sz="4" w:space="0"/>
            </w:tcBorders>
            <w:noWrap/>
            <w:vAlign w:val="center"/>
          </w:tcPr>
          <w:p w14:paraId="4D6E1750">
            <w:pPr>
              <w:adjustRightInd w:val="0"/>
              <w:snapToGrid w:val="0"/>
              <w:spacing w:line="360" w:lineRule="auto"/>
              <w:jc w:val="left"/>
              <w:rPr>
                <w:rFonts w:hint="eastAsia" w:ascii="宋体" w:hAnsi="宋体" w:eastAsia="宋体" w:cs="宋体"/>
                <w:kern w:val="0"/>
                <w:sz w:val="24"/>
                <w:highlight w:val="none"/>
                <w:lang w:eastAsia="zh-CN"/>
              </w:rPr>
            </w:pPr>
            <w:r>
              <w:rPr>
                <w:rFonts w:hint="eastAsia" w:ascii="宋体" w:hAnsi="宋体" w:cs="宋体"/>
                <w:color w:val="000000"/>
                <w:spacing w:val="8"/>
                <w:kern w:val="0"/>
                <w:sz w:val="24"/>
                <w:highlight w:val="none"/>
                <w:lang w:eastAsia="zh-CN"/>
              </w:rPr>
              <w:t>HYJZFCG2026-018</w:t>
            </w:r>
          </w:p>
        </w:tc>
      </w:tr>
      <w:tr w14:paraId="0235B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28" w:hRule="exact"/>
          <w:jc w:val="center"/>
        </w:trPr>
        <w:tc>
          <w:tcPr>
            <w:tcW w:w="721" w:type="dxa"/>
            <w:tcBorders>
              <w:top w:val="single" w:color="auto" w:sz="4" w:space="0"/>
              <w:bottom w:val="single" w:color="auto" w:sz="4" w:space="0"/>
              <w:right w:val="single" w:color="auto" w:sz="4" w:space="0"/>
            </w:tcBorders>
            <w:noWrap/>
            <w:vAlign w:val="center"/>
          </w:tcPr>
          <w:p w14:paraId="6D508439">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3</w:t>
            </w:r>
          </w:p>
        </w:tc>
        <w:tc>
          <w:tcPr>
            <w:tcW w:w="1783" w:type="dxa"/>
            <w:tcBorders>
              <w:top w:val="single" w:color="auto" w:sz="4" w:space="0"/>
              <w:left w:val="single" w:color="auto" w:sz="4" w:space="0"/>
              <w:bottom w:val="single" w:color="auto" w:sz="4" w:space="0"/>
              <w:right w:val="single" w:color="auto" w:sz="4" w:space="0"/>
            </w:tcBorders>
            <w:noWrap/>
            <w:vAlign w:val="center"/>
          </w:tcPr>
          <w:p w14:paraId="77B391CE">
            <w:pPr>
              <w:adjustRightInd w:val="0"/>
              <w:snapToGrid w:val="0"/>
              <w:spacing w:line="360" w:lineRule="auto"/>
              <w:jc w:val="center"/>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采购人</w:t>
            </w:r>
          </w:p>
        </w:tc>
        <w:tc>
          <w:tcPr>
            <w:tcW w:w="7438" w:type="dxa"/>
            <w:tcBorders>
              <w:top w:val="single" w:color="auto" w:sz="4" w:space="0"/>
              <w:left w:val="single" w:color="auto" w:sz="4" w:space="0"/>
              <w:bottom w:val="single" w:color="auto" w:sz="4" w:space="0"/>
            </w:tcBorders>
            <w:noWrap/>
            <w:vAlign w:val="center"/>
          </w:tcPr>
          <w:p w14:paraId="5A53DA3B">
            <w:pPr>
              <w:adjustRightInd w:val="0"/>
              <w:snapToGrid w:val="0"/>
              <w:spacing w:line="360" w:lineRule="auto"/>
              <w:jc w:val="left"/>
              <w:rPr>
                <w:rFonts w:hint="eastAsia" w:ascii="宋体" w:hAnsi="宋体" w:cs="宋体"/>
                <w:kern w:val="0"/>
                <w:sz w:val="24"/>
                <w:highlight w:val="none"/>
                <w:lang w:eastAsia="zh-CN"/>
              </w:rPr>
            </w:pPr>
            <w:r>
              <w:rPr>
                <w:rFonts w:hint="eastAsia" w:ascii="宋体" w:hAnsi="宋体"/>
                <w:color w:val="000000"/>
                <w:sz w:val="24"/>
                <w:highlight w:val="none"/>
              </w:rPr>
              <w:t>采购人：</w:t>
            </w:r>
            <w:r>
              <w:rPr>
                <w:rFonts w:hint="eastAsia" w:ascii="宋体" w:hAnsi="宋体" w:cs="宋体"/>
                <w:kern w:val="0"/>
                <w:sz w:val="24"/>
                <w:highlight w:val="none"/>
                <w:lang w:eastAsia="zh-CN"/>
              </w:rPr>
              <w:t>荣成海达置业有限公司</w:t>
            </w:r>
          </w:p>
          <w:p w14:paraId="46D16943">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采购人地址：</w:t>
            </w:r>
            <w:r>
              <w:rPr>
                <w:rFonts w:hint="eastAsia" w:ascii="宋体" w:hAnsi="宋体"/>
                <w:color w:val="000000"/>
                <w:sz w:val="24"/>
                <w:highlight w:val="none"/>
                <w:lang w:eastAsia="zh-CN"/>
              </w:rPr>
              <w:t>荣成市好运角旅游度假区</w:t>
            </w:r>
          </w:p>
          <w:p w14:paraId="68E281AB">
            <w:pPr>
              <w:adjustRightInd w:val="0"/>
              <w:snapToGrid w:val="0"/>
              <w:spacing w:line="360" w:lineRule="auto"/>
              <w:jc w:val="left"/>
              <w:rPr>
                <w:rFonts w:hint="eastAsia" w:ascii="宋体" w:hAnsi="宋体" w:eastAsia="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eastAsia="zh-CN"/>
              </w:rPr>
              <w:t>于涛</w:t>
            </w:r>
          </w:p>
          <w:p w14:paraId="3D7DDE63">
            <w:pPr>
              <w:adjustRightInd w:val="0"/>
              <w:snapToGrid w:val="0"/>
              <w:spacing w:line="360" w:lineRule="auto"/>
              <w:jc w:val="left"/>
              <w:rPr>
                <w:rFonts w:hint="eastAsia" w:ascii="宋体" w:hAnsi="宋体" w:eastAsia="宋体" w:cs="宋体"/>
                <w:sz w:val="24"/>
                <w:highlight w:val="none"/>
                <w:lang w:eastAsia="zh-CN"/>
              </w:rPr>
            </w:pPr>
            <w:r>
              <w:rPr>
                <w:rFonts w:hint="eastAsia" w:ascii="宋体" w:hAnsi="宋体"/>
                <w:color w:val="000000"/>
                <w:sz w:val="24"/>
                <w:highlight w:val="none"/>
              </w:rPr>
              <w:t>联系方式：</w:t>
            </w:r>
            <w:r>
              <w:rPr>
                <w:rFonts w:hint="eastAsia" w:ascii="宋体" w:hAnsi="宋体" w:cs="宋体"/>
                <w:sz w:val="24"/>
                <w:highlight w:val="none"/>
                <w:lang w:eastAsia="zh-CN"/>
              </w:rPr>
              <w:t>18563108935</w:t>
            </w:r>
          </w:p>
        </w:tc>
      </w:tr>
      <w:tr w14:paraId="465951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93" w:hRule="exact"/>
          <w:jc w:val="center"/>
        </w:trPr>
        <w:tc>
          <w:tcPr>
            <w:tcW w:w="721" w:type="dxa"/>
            <w:tcBorders>
              <w:top w:val="single" w:color="auto" w:sz="4" w:space="0"/>
              <w:bottom w:val="single" w:color="auto" w:sz="4" w:space="0"/>
              <w:right w:val="single" w:color="auto" w:sz="4" w:space="0"/>
            </w:tcBorders>
            <w:noWrap/>
            <w:vAlign w:val="center"/>
          </w:tcPr>
          <w:p w14:paraId="49DFF6DB">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4</w:t>
            </w:r>
          </w:p>
        </w:tc>
        <w:tc>
          <w:tcPr>
            <w:tcW w:w="1783" w:type="dxa"/>
            <w:tcBorders>
              <w:top w:val="single" w:color="auto" w:sz="4" w:space="0"/>
              <w:left w:val="single" w:color="auto" w:sz="4" w:space="0"/>
              <w:bottom w:val="single" w:color="auto" w:sz="4" w:space="0"/>
              <w:right w:val="single" w:color="auto" w:sz="4" w:space="0"/>
            </w:tcBorders>
            <w:noWrap/>
            <w:vAlign w:val="center"/>
          </w:tcPr>
          <w:p w14:paraId="6B43361C">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采购代理机构</w:t>
            </w:r>
          </w:p>
        </w:tc>
        <w:tc>
          <w:tcPr>
            <w:tcW w:w="7438" w:type="dxa"/>
            <w:tcBorders>
              <w:top w:val="single" w:color="auto" w:sz="4" w:space="0"/>
              <w:left w:val="single" w:color="auto" w:sz="4" w:space="0"/>
              <w:bottom w:val="single" w:color="auto" w:sz="4" w:space="0"/>
            </w:tcBorders>
            <w:noWrap/>
            <w:vAlign w:val="center"/>
          </w:tcPr>
          <w:p w14:paraId="06729420">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机构名称：</w:t>
            </w:r>
            <w:r>
              <w:rPr>
                <w:rFonts w:hint="eastAsia" w:ascii="宋体" w:hAnsi="宋体" w:cs="宋体"/>
                <w:color w:val="000000"/>
                <w:spacing w:val="8"/>
                <w:kern w:val="0"/>
                <w:sz w:val="24"/>
                <w:highlight w:val="none"/>
              </w:rPr>
              <w:t>威海中鸿工程咨询管理有限公司</w:t>
            </w:r>
          </w:p>
          <w:p w14:paraId="7090204C">
            <w:pPr>
              <w:adjustRightInd w:val="0"/>
              <w:snapToGrid w:val="0"/>
              <w:spacing w:line="360" w:lineRule="auto"/>
              <w:jc w:val="left"/>
              <w:rPr>
                <w:rFonts w:hint="eastAsia" w:ascii="宋体" w:hAnsi="宋体" w:eastAsia="宋体"/>
                <w:color w:val="000000"/>
                <w:sz w:val="24"/>
                <w:highlight w:val="none"/>
                <w:lang w:eastAsia="zh-CN"/>
              </w:rPr>
            </w:pPr>
            <w:r>
              <w:rPr>
                <w:rFonts w:hint="eastAsia" w:ascii="宋体" w:hAnsi="宋体"/>
                <w:color w:val="000000"/>
                <w:sz w:val="24"/>
                <w:highlight w:val="none"/>
              </w:rPr>
              <w:t>单位地址：</w:t>
            </w:r>
            <w:r>
              <w:rPr>
                <w:rFonts w:hint="eastAsia" w:ascii="宋体" w:hAnsi="宋体" w:cs="仿宋"/>
                <w:sz w:val="24"/>
                <w:highlight w:val="none"/>
                <w:lang w:eastAsia="zh-CN"/>
              </w:rPr>
              <w:t>威海市文登区林河路1-2号4楼</w:t>
            </w:r>
          </w:p>
          <w:p w14:paraId="5241255C">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联系人：唐志伟、曹琳芳</w:t>
            </w:r>
          </w:p>
          <w:p w14:paraId="5C0CEA43">
            <w:pPr>
              <w:adjustRightInd w:val="0"/>
              <w:snapToGrid w:val="0"/>
              <w:spacing w:line="360" w:lineRule="auto"/>
              <w:jc w:val="left"/>
              <w:rPr>
                <w:rFonts w:hint="eastAsia" w:ascii="宋体" w:hAnsi="宋体" w:eastAsia="宋体"/>
                <w:color w:val="000000"/>
                <w:sz w:val="24"/>
                <w:highlight w:val="none"/>
                <w:lang w:eastAsia="zh-CN"/>
              </w:rPr>
            </w:pPr>
            <w:r>
              <w:rPr>
                <w:rFonts w:hint="eastAsia" w:ascii="宋体" w:hAnsi="宋体"/>
                <w:color w:val="000000"/>
                <w:sz w:val="24"/>
                <w:highlight w:val="none"/>
              </w:rPr>
              <w:t>联系电话：</w:t>
            </w:r>
            <w:r>
              <w:rPr>
                <w:rFonts w:hint="eastAsia" w:ascii="宋体" w:hAnsi="宋体" w:cs="宋体"/>
                <w:sz w:val="24"/>
                <w:highlight w:val="none"/>
                <w:lang w:eastAsia="zh-CN"/>
              </w:rPr>
              <w:t>15550656766</w:t>
            </w:r>
          </w:p>
        </w:tc>
      </w:tr>
      <w:tr w14:paraId="6C4C03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77" w:hRule="exact"/>
          <w:jc w:val="center"/>
        </w:trPr>
        <w:tc>
          <w:tcPr>
            <w:tcW w:w="721" w:type="dxa"/>
            <w:tcBorders>
              <w:top w:val="single" w:color="auto" w:sz="4" w:space="0"/>
              <w:bottom w:val="single" w:color="auto" w:sz="4" w:space="0"/>
              <w:right w:val="single" w:color="auto" w:sz="4" w:space="0"/>
            </w:tcBorders>
            <w:noWrap/>
            <w:vAlign w:val="center"/>
          </w:tcPr>
          <w:p w14:paraId="4F6700D9">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5</w:t>
            </w:r>
          </w:p>
        </w:tc>
        <w:tc>
          <w:tcPr>
            <w:tcW w:w="1783" w:type="dxa"/>
            <w:tcBorders>
              <w:top w:val="single" w:color="auto" w:sz="4" w:space="0"/>
              <w:left w:val="single" w:color="auto" w:sz="4" w:space="0"/>
              <w:bottom w:val="single" w:color="auto" w:sz="4" w:space="0"/>
              <w:right w:val="single" w:color="auto" w:sz="4" w:space="0"/>
            </w:tcBorders>
            <w:noWrap/>
            <w:vAlign w:val="center"/>
          </w:tcPr>
          <w:p w14:paraId="1DFCF11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项目基本概况</w:t>
            </w:r>
          </w:p>
        </w:tc>
        <w:tc>
          <w:tcPr>
            <w:tcW w:w="7438" w:type="dxa"/>
            <w:tcBorders>
              <w:top w:val="single" w:color="auto" w:sz="4" w:space="0"/>
              <w:left w:val="single" w:color="auto" w:sz="4" w:space="0"/>
              <w:bottom w:val="single" w:color="auto" w:sz="4" w:space="0"/>
            </w:tcBorders>
            <w:noWrap/>
            <w:vAlign w:val="center"/>
          </w:tcPr>
          <w:p w14:paraId="15B73C67">
            <w:pPr>
              <w:adjustRightInd w:val="0"/>
              <w:snapToGrid w:val="0"/>
              <w:spacing w:line="360" w:lineRule="auto"/>
              <w:jc w:val="left"/>
              <w:rPr>
                <w:rFonts w:hint="eastAsia" w:ascii="宋体" w:hAnsi="宋体" w:cs="宋体"/>
                <w:bCs/>
                <w:sz w:val="24"/>
                <w:highlight w:val="none"/>
              </w:rPr>
            </w:pPr>
            <w:r>
              <w:rPr>
                <w:rFonts w:hint="eastAsia" w:ascii="宋体" w:hAnsi="宋体" w:cs="宋体"/>
                <w:bCs/>
                <w:sz w:val="24"/>
                <w:highlight w:val="none"/>
              </w:rPr>
              <w:t>项目内容：</w:t>
            </w:r>
            <w:r>
              <w:rPr>
                <w:rFonts w:hint="eastAsia" w:ascii="宋体" w:hAnsi="宋体" w:cs="宋体"/>
                <w:bCs/>
                <w:sz w:val="24"/>
                <w:highlight w:val="none"/>
                <w:lang w:val="en-US" w:eastAsia="zh-CN"/>
              </w:rPr>
              <w:t>项目</w:t>
            </w:r>
            <w:r>
              <w:rPr>
                <w:rFonts w:hint="eastAsia" w:ascii="宋体" w:hAnsi="宋体" w:cs="宋体"/>
                <w:bCs/>
                <w:sz w:val="24"/>
                <w:highlight w:val="none"/>
                <w:lang w:eastAsia="zh-CN"/>
              </w:rPr>
              <w:t>位于荣成市，安装直型路沿石</w:t>
            </w:r>
            <w:r>
              <w:rPr>
                <w:rFonts w:hint="eastAsia" w:ascii="宋体" w:hAnsi="宋体" w:cs="宋体"/>
                <w:bCs/>
                <w:sz w:val="24"/>
                <w:highlight w:val="none"/>
                <w:lang w:val="en-US" w:eastAsia="zh-CN"/>
              </w:rPr>
              <w:t>5181米，弯道路沿石170米。</w:t>
            </w:r>
          </w:p>
          <w:p w14:paraId="0FCBE28C">
            <w:pPr>
              <w:adjustRightInd w:val="0"/>
              <w:snapToGrid w:val="0"/>
              <w:spacing w:line="360" w:lineRule="auto"/>
              <w:jc w:val="left"/>
              <w:rPr>
                <w:rFonts w:hint="eastAsia" w:ascii="宋体" w:hAnsi="宋体"/>
                <w:color w:val="000000"/>
                <w:sz w:val="24"/>
                <w:highlight w:val="none"/>
                <w:lang w:val="en-US" w:eastAsia="zh-CN"/>
              </w:rPr>
            </w:pPr>
            <w:r>
              <w:rPr>
                <w:rFonts w:hint="eastAsia" w:ascii="宋体" w:hAnsi="宋体"/>
                <w:color w:val="000000"/>
                <w:sz w:val="24"/>
                <w:highlight w:val="none"/>
              </w:rPr>
              <w:t>招标范围：</w:t>
            </w:r>
            <w:r>
              <w:rPr>
                <w:rFonts w:hint="eastAsia" w:ascii="宋体" w:hAnsi="宋体"/>
                <w:color w:val="000000"/>
                <w:sz w:val="24"/>
                <w:highlight w:val="none"/>
                <w:lang w:val="en-US" w:eastAsia="zh-CN"/>
              </w:rPr>
              <w:t>设计图纸范围内的拆除重安路沿石、石挡墙、泄水槽。沥青路面及管井等项目，具体以工程量清单为准。</w:t>
            </w:r>
          </w:p>
          <w:p w14:paraId="16A8D54F">
            <w:pPr>
              <w:adjustRightInd w:val="0"/>
              <w:snapToGrid w:val="0"/>
              <w:spacing w:line="360" w:lineRule="auto"/>
              <w:jc w:val="left"/>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工程质量：达到国家验收规范合格标准。</w:t>
            </w:r>
          </w:p>
          <w:p w14:paraId="5F763D39">
            <w:pPr>
              <w:adjustRightInd w:val="0"/>
              <w:snapToGrid w:val="0"/>
              <w:spacing w:line="360" w:lineRule="auto"/>
              <w:jc w:val="left"/>
              <w:rPr>
                <w:rFonts w:hint="eastAsia" w:ascii="宋体" w:hAnsi="宋体"/>
                <w:color w:val="000000"/>
                <w:sz w:val="24"/>
                <w:highlight w:val="none"/>
              </w:rPr>
            </w:pPr>
            <w:r>
              <w:rPr>
                <w:rFonts w:hint="eastAsia" w:ascii="宋体" w:hAnsi="宋体"/>
                <w:color w:val="000000"/>
                <w:sz w:val="24"/>
                <w:highlight w:val="none"/>
                <w:lang w:val="en-US" w:eastAsia="zh-CN"/>
              </w:rPr>
              <w:t>计划</w:t>
            </w:r>
            <w:r>
              <w:rPr>
                <w:rFonts w:hint="eastAsia" w:ascii="宋体" w:hAnsi="宋体"/>
                <w:color w:val="000000"/>
                <w:sz w:val="24"/>
                <w:highlight w:val="none"/>
              </w:rPr>
              <w:t>工期：</w:t>
            </w:r>
            <w:r>
              <w:rPr>
                <w:rFonts w:hint="eastAsia" w:ascii="宋体" w:hAnsi="宋体" w:cs="宋体"/>
                <w:color w:val="000000"/>
                <w:spacing w:val="8"/>
                <w:kern w:val="0"/>
                <w:sz w:val="24"/>
                <w:highlight w:val="none"/>
                <w:lang w:val="en-US" w:eastAsia="zh-CN"/>
              </w:rPr>
              <w:t>20天</w:t>
            </w:r>
          </w:p>
          <w:p w14:paraId="70F78731">
            <w:pPr>
              <w:adjustRightInd w:val="0"/>
              <w:snapToGrid w:val="0"/>
              <w:spacing w:line="360" w:lineRule="auto"/>
              <w:jc w:val="left"/>
              <w:rPr>
                <w:rFonts w:ascii="宋体" w:hAnsi="宋体"/>
                <w:b/>
                <w:color w:val="000000"/>
                <w:sz w:val="24"/>
                <w:highlight w:val="none"/>
              </w:rPr>
            </w:pPr>
            <w:r>
              <w:rPr>
                <w:rFonts w:hint="eastAsia" w:ascii="宋体" w:hAnsi="宋体"/>
                <w:b/>
                <w:color w:val="000000"/>
                <w:sz w:val="24"/>
                <w:highlight w:val="none"/>
              </w:rPr>
              <w:t>招标控制价：</w:t>
            </w:r>
            <w:r>
              <w:rPr>
                <w:rFonts w:hint="eastAsia" w:ascii="宋体" w:hAnsi="宋体"/>
                <w:b/>
                <w:color w:val="000000"/>
                <w:sz w:val="24"/>
                <w:highlight w:val="none"/>
                <w:lang w:eastAsia="zh-CN"/>
              </w:rPr>
              <w:t>919999.48</w:t>
            </w:r>
            <w:r>
              <w:rPr>
                <w:rFonts w:hint="eastAsia" w:ascii="宋体" w:hAnsi="宋体"/>
                <w:b/>
                <w:color w:val="000000"/>
                <w:sz w:val="24"/>
                <w:highlight w:val="none"/>
              </w:rPr>
              <w:t>元，超过控制价的报价为无效报价。</w:t>
            </w:r>
          </w:p>
        </w:tc>
      </w:tr>
      <w:tr w14:paraId="410E77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5" w:hRule="exact"/>
          <w:jc w:val="center"/>
        </w:trPr>
        <w:tc>
          <w:tcPr>
            <w:tcW w:w="721" w:type="dxa"/>
            <w:tcBorders>
              <w:top w:val="single" w:color="auto" w:sz="4" w:space="0"/>
              <w:bottom w:val="single" w:color="auto" w:sz="4" w:space="0"/>
              <w:right w:val="single" w:color="auto" w:sz="4" w:space="0"/>
            </w:tcBorders>
            <w:noWrap/>
            <w:vAlign w:val="center"/>
          </w:tcPr>
          <w:p w14:paraId="0A0372E1">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6</w:t>
            </w:r>
          </w:p>
        </w:tc>
        <w:tc>
          <w:tcPr>
            <w:tcW w:w="1783" w:type="dxa"/>
            <w:tcBorders>
              <w:top w:val="single" w:color="auto" w:sz="4" w:space="0"/>
              <w:left w:val="single" w:color="auto" w:sz="4" w:space="0"/>
              <w:bottom w:val="single" w:color="auto" w:sz="4" w:space="0"/>
              <w:right w:val="single" w:color="auto" w:sz="4" w:space="0"/>
            </w:tcBorders>
            <w:noWrap/>
            <w:vAlign w:val="center"/>
          </w:tcPr>
          <w:p w14:paraId="1215E26B">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资金来源及出资比例</w:t>
            </w:r>
          </w:p>
        </w:tc>
        <w:tc>
          <w:tcPr>
            <w:tcW w:w="7438" w:type="dxa"/>
            <w:tcBorders>
              <w:top w:val="single" w:color="auto" w:sz="4" w:space="0"/>
              <w:left w:val="single" w:color="auto" w:sz="4" w:space="0"/>
              <w:bottom w:val="single" w:color="auto" w:sz="4" w:space="0"/>
            </w:tcBorders>
            <w:noWrap/>
            <w:vAlign w:val="center"/>
          </w:tcPr>
          <w:p w14:paraId="2EDBD275">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自筹资金100%</w:t>
            </w:r>
          </w:p>
        </w:tc>
      </w:tr>
      <w:tr w14:paraId="6DF383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7" w:hRule="exact"/>
          <w:jc w:val="center"/>
        </w:trPr>
        <w:tc>
          <w:tcPr>
            <w:tcW w:w="721" w:type="dxa"/>
            <w:tcBorders>
              <w:top w:val="single" w:color="auto" w:sz="4" w:space="0"/>
              <w:bottom w:val="single" w:color="auto" w:sz="4" w:space="0"/>
              <w:right w:val="single" w:color="auto" w:sz="4" w:space="0"/>
            </w:tcBorders>
            <w:noWrap/>
            <w:vAlign w:val="center"/>
          </w:tcPr>
          <w:p w14:paraId="137B29F9">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7</w:t>
            </w:r>
          </w:p>
        </w:tc>
        <w:tc>
          <w:tcPr>
            <w:tcW w:w="1783" w:type="dxa"/>
            <w:tcBorders>
              <w:top w:val="single" w:color="auto" w:sz="4" w:space="0"/>
              <w:left w:val="single" w:color="auto" w:sz="4" w:space="0"/>
              <w:bottom w:val="single" w:color="auto" w:sz="4" w:space="0"/>
              <w:right w:val="single" w:color="auto" w:sz="4" w:space="0"/>
            </w:tcBorders>
            <w:noWrap/>
            <w:vAlign w:val="center"/>
          </w:tcPr>
          <w:p w14:paraId="77630617">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资金落实</w:t>
            </w:r>
            <w:r>
              <w:rPr>
                <w:rFonts w:hint="eastAsia" w:ascii="宋体" w:hAnsi="宋体"/>
                <w:color w:val="000000"/>
                <w:sz w:val="24"/>
                <w:highlight w:val="none"/>
              </w:rPr>
              <w:br w:type="textWrapping"/>
            </w:r>
            <w:r>
              <w:rPr>
                <w:rFonts w:hint="eastAsia" w:ascii="宋体" w:hAnsi="宋体"/>
                <w:color w:val="000000"/>
                <w:sz w:val="24"/>
                <w:highlight w:val="none"/>
              </w:rPr>
              <w:t>情况</w:t>
            </w:r>
          </w:p>
        </w:tc>
        <w:tc>
          <w:tcPr>
            <w:tcW w:w="7438" w:type="dxa"/>
            <w:tcBorders>
              <w:top w:val="single" w:color="auto" w:sz="4" w:space="0"/>
              <w:left w:val="single" w:color="auto" w:sz="4" w:space="0"/>
              <w:bottom w:val="single" w:color="auto" w:sz="4" w:space="0"/>
            </w:tcBorders>
            <w:noWrap/>
            <w:vAlign w:val="center"/>
          </w:tcPr>
          <w:p w14:paraId="44BC08A6">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已落实</w:t>
            </w:r>
          </w:p>
        </w:tc>
      </w:tr>
      <w:tr w14:paraId="49D8F9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1" w:type="dxa"/>
            <w:tcBorders>
              <w:top w:val="single" w:color="auto" w:sz="4" w:space="0"/>
              <w:bottom w:val="single" w:color="auto" w:sz="4" w:space="0"/>
              <w:right w:val="single" w:color="auto" w:sz="4" w:space="0"/>
            </w:tcBorders>
            <w:noWrap/>
            <w:vAlign w:val="center"/>
          </w:tcPr>
          <w:p w14:paraId="0D4B611F">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8</w:t>
            </w:r>
          </w:p>
        </w:tc>
        <w:tc>
          <w:tcPr>
            <w:tcW w:w="1783" w:type="dxa"/>
            <w:tcBorders>
              <w:top w:val="single" w:color="auto" w:sz="4" w:space="0"/>
              <w:left w:val="single" w:color="auto" w:sz="4" w:space="0"/>
              <w:bottom w:val="single" w:color="auto" w:sz="4" w:space="0"/>
              <w:right w:val="single" w:color="auto" w:sz="4" w:space="0"/>
            </w:tcBorders>
            <w:noWrap/>
            <w:vAlign w:val="center"/>
          </w:tcPr>
          <w:p w14:paraId="560CB883">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电子投标特别提示</w:t>
            </w:r>
          </w:p>
        </w:tc>
        <w:tc>
          <w:tcPr>
            <w:tcW w:w="7438" w:type="dxa"/>
            <w:tcBorders>
              <w:top w:val="single" w:color="auto" w:sz="4" w:space="0"/>
              <w:left w:val="single" w:color="auto" w:sz="4" w:space="0"/>
              <w:bottom w:val="single" w:color="auto" w:sz="4" w:space="0"/>
            </w:tcBorders>
            <w:noWrap/>
            <w:vAlign w:val="center"/>
          </w:tcPr>
          <w:p w14:paraId="2E2E747F">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1．登录威海市公共资源交易网（荣成市）（http://ggzyjy.weihai.cn/rongcheng/</w:t>
            </w:r>
            <w:r>
              <w:rPr>
                <w:rFonts w:hint="eastAsia" w:ascii="宋体" w:hAnsi="宋体" w:cs="宋体"/>
                <w:color w:val="000000"/>
                <w:spacing w:val="8"/>
                <w:kern w:val="0"/>
                <w:sz w:val="24"/>
                <w:highlight w:val="none"/>
              </w:rPr>
              <w:t>）</w:t>
            </w:r>
            <w:r>
              <w:rPr>
                <w:rFonts w:hint="eastAsia" w:ascii="宋体" w:hAnsi="宋体" w:eastAsia="宋体" w:cs="宋体"/>
                <w:color w:val="auto"/>
                <w:sz w:val="24"/>
                <w:szCs w:val="24"/>
                <w:highlight w:val="none"/>
              </w:rPr>
              <w:t>（首页右侧“交易服务一网通办系统-（新版）一网通办系统”</w:t>
            </w:r>
            <w:r>
              <w:rPr>
                <w:rFonts w:ascii="宋体" w:hAnsi="宋体"/>
                <w:color w:val="000000"/>
                <w:sz w:val="24"/>
                <w:highlight w:val="none"/>
              </w:rPr>
              <w:t>进行平台切换点击“国企采购”进入国有企业阳光采购电子化服务平台</w:t>
            </w:r>
            <w:r>
              <w:rPr>
                <w:rFonts w:hint="eastAsia" w:ascii="宋体" w:hAnsi="宋体"/>
                <w:color w:val="000000"/>
                <w:sz w:val="24"/>
                <w:highlight w:val="none"/>
              </w:rPr>
              <w:t>”进行注册，取得用户名和密码（已经完成注册无须重复注册）；首次注册的投标人应及时办理安全证书（CA锁）及电子签章。</w:t>
            </w:r>
          </w:p>
          <w:p w14:paraId="274DFFD7">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2．</w:t>
            </w:r>
            <w:r>
              <w:rPr>
                <w:rFonts w:hint="eastAsia" w:ascii="宋体" w:hAnsi="宋体"/>
                <w:b/>
                <w:color w:val="000000"/>
                <w:sz w:val="24"/>
                <w:highlight w:val="none"/>
              </w:rPr>
              <w:t>本项目必须网上递交投标文件</w:t>
            </w:r>
            <w:r>
              <w:rPr>
                <w:rFonts w:hint="eastAsia" w:ascii="宋体" w:hAnsi="宋体"/>
                <w:color w:val="000000"/>
                <w:sz w:val="24"/>
                <w:highlight w:val="none"/>
              </w:rPr>
              <w:t>，参与本项目投标人应利用办理好的CA锁登录威海市国有企业阳光采购电子化服务平台进行招标文件的获取、文件下载和网上递交投标文件，且安全证书（CA锁）在有效期内。</w:t>
            </w:r>
          </w:p>
          <w:p w14:paraId="17F9669D">
            <w:pPr>
              <w:adjustRightInd w:val="0"/>
              <w:snapToGrid w:val="0"/>
              <w:spacing w:line="360" w:lineRule="auto"/>
              <w:rPr>
                <w:rFonts w:ascii="宋体" w:hAnsi="宋体" w:cs="宋体"/>
                <w:color w:val="000000"/>
                <w:kern w:val="0"/>
                <w:sz w:val="24"/>
                <w:highlight w:val="none"/>
              </w:rPr>
            </w:pPr>
            <w:r>
              <w:rPr>
                <w:rFonts w:hint="eastAsia" w:ascii="宋体" w:hAnsi="宋体"/>
                <w:color w:val="000000"/>
                <w:sz w:val="24"/>
                <w:highlight w:val="none"/>
              </w:rPr>
              <w:t xml:space="preserve">3．电子响应文件的制作及提交等有关操作见本文件及威海市公共资源交易网）办事指南栏目-国企采购专区-《新版威海市国有企业阳光采购服务平台操作演示视频（供应商）》，网址:  </w:t>
            </w:r>
            <w:r>
              <w:rPr>
                <w:rFonts w:hint="eastAsia" w:ascii="宋体" w:hAnsi="宋体"/>
                <w:color w:val="000000"/>
                <w:sz w:val="24"/>
                <w:highlight w:val="none"/>
                <w:lang w:eastAsia="zh-CN"/>
              </w:rPr>
              <w:t>https://ggzyjy.weihai.cn/weihai/bszn/005005/20260109/315a049e-0d75-4f85-8634-00d90a843936.html</w:t>
            </w:r>
            <w:r>
              <w:rPr>
                <w:rFonts w:hint="eastAsia" w:ascii="宋体" w:hAnsi="宋体"/>
                <w:color w:val="000000"/>
                <w:sz w:val="24"/>
                <w:highlight w:val="none"/>
              </w:rPr>
              <w:t>。交易服务一网通办系统技术支持电话：</w:t>
            </w:r>
            <w:r>
              <w:rPr>
                <w:rFonts w:hint="eastAsia" w:ascii="宋体" w:hAnsi="宋体" w:cs="宋体"/>
                <w:color w:val="000000"/>
                <w:spacing w:val="8"/>
                <w:kern w:val="0"/>
                <w:sz w:val="24"/>
                <w:highlight w:val="none"/>
                <w:lang w:val="en-US" w:eastAsia="zh-CN"/>
              </w:rPr>
              <w:t>0631-5311569；一网通办技术支持群：1143439694；CA锁办理咨询电话：0631-5307028；国企采购技术支持电话：17863029936；国企技术支持QQ群：1046971257。</w:t>
            </w:r>
          </w:p>
          <w:p w14:paraId="015F9004">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4．网上递交投标文件时，登录交易平台的电脑须满足以下环境要求：（1）操作系统：Windows 7（2）浏览器：Internet Explorer 11、10（3）办公软件：Microsoft Office 2007、2010（4）PDF软件推荐：Adobe Reader。非以上环境可能出现错误影响其报价，登录交易平台时如提示更新插件则必须更新，否则影响其电子投标。</w:t>
            </w:r>
          </w:p>
          <w:p w14:paraId="0D0264A2">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DBBE35A">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6．电子投标文件必须有电子签章方为合法的投标文件，未对电子投标文件进行电子签章的，将作为无效</w:t>
            </w:r>
            <w:r>
              <w:rPr>
                <w:rFonts w:hint="eastAsia" w:ascii="宋体" w:hAnsi="宋体" w:cs="宋体"/>
                <w:color w:val="000000"/>
                <w:sz w:val="24"/>
                <w:highlight w:val="none"/>
              </w:rPr>
              <w:t>投标</w:t>
            </w:r>
            <w:r>
              <w:rPr>
                <w:rFonts w:hint="eastAsia" w:ascii="宋体" w:hAnsi="宋体"/>
                <w:color w:val="000000"/>
                <w:sz w:val="24"/>
                <w:highlight w:val="none"/>
              </w:rPr>
              <w:t>处理。电子投标文件的电子签章要求：在生成电子投标文件pdf格式时，都必须对电子投标文件进行电子签章；签章时需要将电子签章签署到相应的位置中。</w:t>
            </w:r>
          </w:p>
          <w:p w14:paraId="305D70DE">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7．投标人投标文件中的相关扫描件应保证清晰度，无法辨认的评审时受到影响的，由投标人承担相应责任。</w:t>
            </w:r>
          </w:p>
          <w:p w14:paraId="6A56AB89">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8．除网上递交电子投标文件外，如有要求递交相关资质证明文件原件的，还须按其要求独立密封递交（被授权人身份证原件除外）。</w:t>
            </w:r>
          </w:p>
          <w:p w14:paraId="58C97636">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9.投标人应充分考虑到网上递交投标文件会发生的故障和风险。对发生的任何故障和风险造成投标人报价内容不一致或利益受损或投标失败的，采购人及</w:t>
            </w:r>
            <w:r>
              <w:rPr>
                <w:rFonts w:ascii="宋体" w:hAnsi="宋体"/>
                <w:color w:val="000000"/>
                <w:sz w:val="24"/>
                <w:highlight w:val="none"/>
              </w:rPr>
              <w:t>采购代理机构</w:t>
            </w:r>
            <w:r>
              <w:rPr>
                <w:rFonts w:hint="eastAsia" w:ascii="宋体" w:hAnsi="宋体"/>
                <w:color w:val="000000"/>
                <w:sz w:val="24"/>
                <w:highlight w:val="none"/>
              </w:rPr>
              <w:t>不承担任何责任。</w:t>
            </w:r>
          </w:p>
        </w:tc>
      </w:tr>
      <w:tr w14:paraId="1BB9F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1" w:type="dxa"/>
            <w:tcBorders>
              <w:top w:val="single" w:color="auto" w:sz="4" w:space="0"/>
              <w:bottom w:val="single" w:color="auto" w:sz="4" w:space="0"/>
              <w:right w:val="single" w:color="auto" w:sz="4" w:space="0"/>
            </w:tcBorders>
            <w:noWrap/>
            <w:vAlign w:val="center"/>
          </w:tcPr>
          <w:p w14:paraId="6AB7200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9</w:t>
            </w:r>
          </w:p>
        </w:tc>
        <w:tc>
          <w:tcPr>
            <w:tcW w:w="1783" w:type="dxa"/>
            <w:tcBorders>
              <w:top w:val="single" w:color="auto" w:sz="4" w:space="0"/>
              <w:left w:val="single" w:color="auto" w:sz="4" w:space="0"/>
              <w:bottom w:val="single" w:color="auto" w:sz="4" w:space="0"/>
              <w:right w:val="single" w:color="auto" w:sz="4" w:space="0"/>
            </w:tcBorders>
            <w:noWrap/>
            <w:vAlign w:val="center"/>
          </w:tcPr>
          <w:p w14:paraId="761DC8FD">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资质证明文件原件</w:t>
            </w:r>
          </w:p>
        </w:tc>
        <w:tc>
          <w:tcPr>
            <w:tcW w:w="7438" w:type="dxa"/>
            <w:tcBorders>
              <w:top w:val="single" w:color="auto" w:sz="4" w:space="0"/>
              <w:left w:val="single" w:color="auto" w:sz="4" w:space="0"/>
              <w:bottom w:val="single" w:color="auto" w:sz="4" w:space="0"/>
            </w:tcBorders>
            <w:noWrap/>
            <w:vAlign w:val="center"/>
          </w:tcPr>
          <w:p w14:paraId="761D9F91">
            <w:pPr>
              <w:adjustRightInd w:val="0"/>
              <w:snapToGrid w:val="0"/>
              <w:spacing w:line="360" w:lineRule="auto"/>
              <w:jc w:val="left"/>
              <w:rPr>
                <w:rFonts w:ascii="宋体" w:hAnsi="宋体"/>
                <w:color w:val="000000"/>
                <w:sz w:val="24"/>
                <w:highlight w:val="none"/>
              </w:rPr>
            </w:pPr>
            <w:r>
              <w:rPr>
                <w:rFonts w:hint="eastAsia" w:ascii="宋体" w:hAnsi="宋体"/>
                <w:sz w:val="24"/>
                <w:highlight w:val="none"/>
              </w:rPr>
              <w:t>无</w:t>
            </w:r>
          </w:p>
        </w:tc>
      </w:tr>
      <w:tr w14:paraId="1E0643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exact"/>
          <w:jc w:val="center"/>
        </w:trPr>
        <w:tc>
          <w:tcPr>
            <w:tcW w:w="721" w:type="dxa"/>
            <w:tcBorders>
              <w:top w:val="single" w:color="auto" w:sz="4" w:space="0"/>
              <w:bottom w:val="single" w:color="auto" w:sz="4" w:space="0"/>
              <w:right w:val="single" w:color="auto" w:sz="4" w:space="0"/>
            </w:tcBorders>
            <w:noWrap/>
            <w:vAlign w:val="center"/>
          </w:tcPr>
          <w:p w14:paraId="62863317">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10</w:t>
            </w:r>
          </w:p>
        </w:tc>
        <w:tc>
          <w:tcPr>
            <w:tcW w:w="1783" w:type="dxa"/>
            <w:tcBorders>
              <w:top w:val="single" w:color="auto" w:sz="4" w:space="0"/>
              <w:left w:val="single" w:color="auto" w:sz="4" w:space="0"/>
              <w:bottom w:val="single" w:color="auto" w:sz="4" w:space="0"/>
              <w:right w:val="single" w:color="auto" w:sz="4" w:space="0"/>
            </w:tcBorders>
            <w:noWrap/>
            <w:vAlign w:val="center"/>
          </w:tcPr>
          <w:p w14:paraId="096255CF">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投标文件份数</w:t>
            </w:r>
          </w:p>
        </w:tc>
        <w:tc>
          <w:tcPr>
            <w:tcW w:w="7438" w:type="dxa"/>
            <w:tcBorders>
              <w:top w:val="single" w:color="auto" w:sz="4" w:space="0"/>
              <w:left w:val="single" w:color="auto" w:sz="4" w:space="0"/>
              <w:bottom w:val="single" w:color="auto" w:sz="4" w:space="0"/>
            </w:tcBorders>
            <w:noWrap/>
            <w:vAlign w:val="center"/>
          </w:tcPr>
          <w:p w14:paraId="6D3D0B41">
            <w:pPr>
              <w:adjustRightInd w:val="0"/>
              <w:snapToGrid w:val="0"/>
              <w:spacing w:line="360" w:lineRule="auto"/>
              <w:rPr>
                <w:rFonts w:ascii="宋体" w:hAnsi="宋体"/>
                <w:color w:val="000000"/>
                <w:sz w:val="24"/>
                <w:highlight w:val="none"/>
              </w:rPr>
            </w:pPr>
            <w:r>
              <w:rPr>
                <w:rFonts w:hint="eastAsia" w:ascii="宋体" w:hAnsi="宋体"/>
                <w:color w:val="000000"/>
                <w:sz w:val="24"/>
                <w:highlight w:val="none"/>
              </w:rPr>
              <w:t>网上按时递交电子投标文件1份</w:t>
            </w:r>
          </w:p>
        </w:tc>
      </w:tr>
      <w:tr w14:paraId="1D86D5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exact"/>
          <w:jc w:val="center"/>
        </w:trPr>
        <w:tc>
          <w:tcPr>
            <w:tcW w:w="721" w:type="dxa"/>
            <w:tcBorders>
              <w:top w:val="single" w:color="auto" w:sz="4" w:space="0"/>
              <w:bottom w:val="single" w:color="auto" w:sz="4" w:space="0"/>
              <w:right w:val="single" w:color="auto" w:sz="4" w:space="0"/>
            </w:tcBorders>
            <w:noWrap/>
            <w:vAlign w:val="center"/>
          </w:tcPr>
          <w:p w14:paraId="62BFA333">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11</w:t>
            </w:r>
          </w:p>
        </w:tc>
        <w:tc>
          <w:tcPr>
            <w:tcW w:w="1783" w:type="dxa"/>
            <w:tcBorders>
              <w:top w:val="single" w:color="auto" w:sz="4" w:space="0"/>
              <w:left w:val="single" w:color="auto" w:sz="4" w:space="0"/>
              <w:bottom w:val="single" w:color="auto" w:sz="4" w:space="0"/>
              <w:right w:val="single" w:color="auto" w:sz="4" w:space="0"/>
            </w:tcBorders>
            <w:noWrap/>
            <w:vAlign w:val="center"/>
          </w:tcPr>
          <w:p w14:paraId="470C18B8">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实物样品</w:t>
            </w:r>
          </w:p>
        </w:tc>
        <w:tc>
          <w:tcPr>
            <w:tcW w:w="7438" w:type="dxa"/>
            <w:tcBorders>
              <w:top w:val="single" w:color="auto" w:sz="4" w:space="0"/>
              <w:left w:val="single" w:color="auto" w:sz="4" w:space="0"/>
              <w:bottom w:val="single" w:color="auto" w:sz="4" w:space="0"/>
            </w:tcBorders>
            <w:noWrap/>
            <w:vAlign w:val="center"/>
          </w:tcPr>
          <w:p w14:paraId="614C43B7">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无</w:t>
            </w:r>
          </w:p>
        </w:tc>
      </w:tr>
      <w:tr w14:paraId="6AF24B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3" w:hRule="exact"/>
          <w:jc w:val="center"/>
        </w:trPr>
        <w:tc>
          <w:tcPr>
            <w:tcW w:w="721" w:type="dxa"/>
            <w:tcBorders>
              <w:top w:val="single" w:color="auto" w:sz="4" w:space="0"/>
              <w:bottom w:val="single" w:color="auto" w:sz="4" w:space="0"/>
              <w:right w:val="single" w:color="auto" w:sz="4" w:space="0"/>
            </w:tcBorders>
            <w:noWrap/>
            <w:vAlign w:val="center"/>
          </w:tcPr>
          <w:p w14:paraId="63CB2715">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12</w:t>
            </w:r>
          </w:p>
        </w:tc>
        <w:tc>
          <w:tcPr>
            <w:tcW w:w="1783" w:type="dxa"/>
            <w:tcBorders>
              <w:top w:val="single" w:color="auto" w:sz="4" w:space="0"/>
              <w:left w:val="single" w:color="auto" w:sz="4" w:space="0"/>
              <w:bottom w:val="single" w:color="auto" w:sz="4" w:space="0"/>
              <w:right w:val="single" w:color="auto" w:sz="4" w:space="0"/>
            </w:tcBorders>
            <w:noWrap/>
            <w:vAlign w:val="center"/>
          </w:tcPr>
          <w:p w14:paraId="665658ED">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现场踏勘</w:t>
            </w:r>
          </w:p>
        </w:tc>
        <w:tc>
          <w:tcPr>
            <w:tcW w:w="7438" w:type="dxa"/>
            <w:tcBorders>
              <w:top w:val="single" w:color="auto" w:sz="4" w:space="0"/>
              <w:left w:val="single" w:color="auto" w:sz="4" w:space="0"/>
              <w:bottom w:val="single" w:color="auto" w:sz="4" w:space="0"/>
            </w:tcBorders>
            <w:noWrap/>
            <w:vAlign w:val="center"/>
          </w:tcPr>
          <w:p w14:paraId="3D742661">
            <w:pPr>
              <w:adjustRightInd w:val="0"/>
              <w:snapToGrid w:val="0"/>
              <w:spacing w:line="360" w:lineRule="auto"/>
              <w:jc w:val="left"/>
              <w:rPr>
                <w:rFonts w:ascii="宋体" w:hAnsi="宋体"/>
                <w:color w:val="000000"/>
                <w:sz w:val="24"/>
                <w:highlight w:val="none"/>
              </w:rPr>
            </w:pPr>
            <w:r>
              <w:rPr>
                <w:rFonts w:ascii="宋体" w:hAnsi="宋体"/>
                <w:color w:val="000000"/>
                <w:sz w:val="24"/>
                <w:highlight w:val="none"/>
              </w:rPr>
              <w:t>不组织</w:t>
            </w:r>
          </w:p>
        </w:tc>
      </w:tr>
      <w:tr w14:paraId="7DFBE5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exact"/>
          <w:jc w:val="center"/>
        </w:trPr>
        <w:tc>
          <w:tcPr>
            <w:tcW w:w="721" w:type="dxa"/>
            <w:tcBorders>
              <w:top w:val="single" w:color="auto" w:sz="4" w:space="0"/>
              <w:bottom w:val="single" w:color="auto" w:sz="4" w:space="0"/>
              <w:right w:val="single" w:color="auto" w:sz="4" w:space="0"/>
            </w:tcBorders>
            <w:noWrap/>
            <w:vAlign w:val="center"/>
          </w:tcPr>
          <w:p w14:paraId="20AA0583">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13</w:t>
            </w:r>
          </w:p>
        </w:tc>
        <w:tc>
          <w:tcPr>
            <w:tcW w:w="1783" w:type="dxa"/>
            <w:tcBorders>
              <w:top w:val="single" w:color="auto" w:sz="4" w:space="0"/>
              <w:left w:val="single" w:color="auto" w:sz="4" w:space="0"/>
              <w:bottom w:val="single" w:color="auto" w:sz="4" w:space="0"/>
              <w:right w:val="single" w:color="auto" w:sz="4" w:space="0"/>
            </w:tcBorders>
            <w:noWrap/>
            <w:vAlign w:val="center"/>
          </w:tcPr>
          <w:p w14:paraId="3DBFA7AC">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现场演示</w:t>
            </w:r>
          </w:p>
        </w:tc>
        <w:tc>
          <w:tcPr>
            <w:tcW w:w="7438" w:type="dxa"/>
            <w:tcBorders>
              <w:top w:val="single" w:color="auto" w:sz="4" w:space="0"/>
              <w:left w:val="single" w:color="auto" w:sz="4" w:space="0"/>
              <w:bottom w:val="single" w:color="auto" w:sz="4" w:space="0"/>
            </w:tcBorders>
            <w:noWrap/>
            <w:vAlign w:val="center"/>
          </w:tcPr>
          <w:p w14:paraId="2C969C13">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无</w:t>
            </w:r>
          </w:p>
        </w:tc>
      </w:tr>
      <w:tr w14:paraId="3B1F34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1" w:type="dxa"/>
            <w:tcBorders>
              <w:top w:val="single" w:color="auto" w:sz="4" w:space="0"/>
              <w:bottom w:val="single" w:color="auto" w:sz="4" w:space="0"/>
              <w:right w:val="single" w:color="auto" w:sz="4" w:space="0"/>
            </w:tcBorders>
            <w:noWrap/>
            <w:vAlign w:val="center"/>
          </w:tcPr>
          <w:p w14:paraId="015F87E0">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14</w:t>
            </w:r>
          </w:p>
        </w:tc>
        <w:tc>
          <w:tcPr>
            <w:tcW w:w="1783" w:type="dxa"/>
            <w:tcBorders>
              <w:top w:val="single" w:color="auto" w:sz="4" w:space="0"/>
              <w:left w:val="single" w:color="auto" w:sz="4" w:space="0"/>
              <w:bottom w:val="single" w:color="auto" w:sz="4" w:space="0"/>
              <w:right w:val="single" w:color="auto" w:sz="4" w:space="0"/>
            </w:tcBorders>
            <w:noWrap/>
            <w:vAlign w:val="center"/>
          </w:tcPr>
          <w:p w14:paraId="74042665">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投标有效期</w:t>
            </w:r>
          </w:p>
        </w:tc>
        <w:tc>
          <w:tcPr>
            <w:tcW w:w="7438" w:type="dxa"/>
            <w:tcBorders>
              <w:top w:val="single" w:color="auto" w:sz="4" w:space="0"/>
              <w:left w:val="single" w:color="auto" w:sz="4" w:space="0"/>
              <w:bottom w:val="single" w:color="auto" w:sz="4" w:space="0"/>
            </w:tcBorders>
            <w:noWrap/>
            <w:vAlign w:val="center"/>
          </w:tcPr>
          <w:p w14:paraId="6B2D88AA">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开标之日起90天</w:t>
            </w:r>
          </w:p>
        </w:tc>
      </w:tr>
      <w:tr w14:paraId="670A8D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1" w:type="dxa"/>
            <w:tcBorders>
              <w:top w:val="single" w:color="auto" w:sz="4" w:space="0"/>
              <w:bottom w:val="single" w:color="auto" w:sz="4" w:space="0"/>
              <w:right w:val="single" w:color="auto" w:sz="4" w:space="0"/>
            </w:tcBorders>
            <w:noWrap/>
            <w:vAlign w:val="center"/>
          </w:tcPr>
          <w:p w14:paraId="0CCA9A77">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15</w:t>
            </w:r>
          </w:p>
        </w:tc>
        <w:tc>
          <w:tcPr>
            <w:tcW w:w="1783" w:type="dxa"/>
            <w:tcBorders>
              <w:top w:val="single" w:color="auto" w:sz="4" w:space="0"/>
              <w:left w:val="single" w:color="auto" w:sz="4" w:space="0"/>
              <w:bottom w:val="single" w:color="auto" w:sz="4" w:space="0"/>
              <w:right w:val="single" w:color="auto" w:sz="4" w:space="0"/>
            </w:tcBorders>
            <w:noWrap/>
            <w:vAlign w:val="center"/>
          </w:tcPr>
          <w:p w14:paraId="76335DCF">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投标文件递交时间及地点</w:t>
            </w:r>
          </w:p>
        </w:tc>
        <w:tc>
          <w:tcPr>
            <w:tcW w:w="7438" w:type="dxa"/>
            <w:tcBorders>
              <w:top w:val="single" w:color="auto" w:sz="4" w:space="0"/>
              <w:left w:val="single" w:color="auto" w:sz="4" w:space="0"/>
              <w:bottom w:val="single" w:color="auto" w:sz="4" w:space="0"/>
            </w:tcBorders>
            <w:noWrap/>
            <w:vAlign w:val="center"/>
          </w:tcPr>
          <w:p w14:paraId="209DD49E">
            <w:pPr>
              <w:adjustRightInd w:val="0"/>
              <w:snapToGrid w:val="0"/>
              <w:spacing w:line="360" w:lineRule="auto"/>
              <w:ind w:left="120" w:hanging="120" w:hangingChars="50"/>
              <w:jc w:val="left"/>
              <w:rPr>
                <w:rFonts w:ascii="宋体" w:hAnsi="宋体"/>
                <w:color w:val="000000"/>
                <w:sz w:val="24"/>
                <w:highlight w:val="none"/>
              </w:rPr>
            </w:pPr>
            <w:r>
              <w:rPr>
                <w:rFonts w:hint="eastAsia" w:ascii="宋体" w:hAnsi="宋体"/>
                <w:color w:val="000000"/>
                <w:sz w:val="24"/>
                <w:highlight w:val="none"/>
              </w:rPr>
              <w:t>递交时间：详见第一章招标公告</w:t>
            </w:r>
          </w:p>
          <w:p w14:paraId="2CFA680C">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递交网址：详见第一章招标公告</w:t>
            </w:r>
          </w:p>
        </w:tc>
      </w:tr>
      <w:tr w14:paraId="02C9FD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0" w:hRule="exact"/>
          <w:jc w:val="center"/>
        </w:trPr>
        <w:tc>
          <w:tcPr>
            <w:tcW w:w="721" w:type="dxa"/>
            <w:tcBorders>
              <w:top w:val="single" w:color="auto" w:sz="4" w:space="0"/>
              <w:bottom w:val="single" w:color="auto" w:sz="4" w:space="0"/>
              <w:right w:val="single" w:color="auto" w:sz="4" w:space="0"/>
            </w:tcBorders>
            <w:noWrap/>
            <w:vAlign w:val="center"/>
          </w:tcPr>
          <w:p w14:paraId="788A3131">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16</w:t>
            </w:r>
          </w:p>
        </w:tc>
        <w:tc>
          <w:tcPr>
            <w:tcW w:w="1783" w:type="dxa"/>
            <w:tcBorders>
              <w:top w:val="single" w:color="auto" w:sz="4" w:space="0"/>
              <w:left w:val="single" w:color="auto" w:sz="4" w:space="0"/>
              <w:bottom w:val="single" w:color="auto" w:sz="4" w:space="0"/>
              <w:right w:val="single" w:color="auto" w:sz="4" w:space="0"/>
            </w:tcBorders>
            <w:noWrap/>
            <w:vAlign w:val="center"/>
          </w:tcPr>
          <w:p w14:paraId="590384C0">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开标时间</w:t>
            </w:r>
          </w:p>
        </w:tc>
        <w:tc>
          <w:tcPr>
            <w:tcW w:w="7438" w:type="dxa"/>
            <w:tcBorders>
              <w:top w:val="single" w:color="auto" w:sz="4" w:space="0"/>
              <w:left w:val="single" w:color="auto" w:sz="4" w:space="0"/>
              <w:bottom w:val="single" w:color="auto" w:sz="4" w:space="0"/>
            </w:tcBorders>
            <w:noWrap/>
            <w:vAlign w:val="center"/>
          </w:tcPr>
          <w:p w14:paraId="5CF22901">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详见第一章招标公告</w:t>
            </w:r>
          </w:p>
        </w:tc>
      </w:tr>
      <w:tr w14:paraId="253F51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2" w:hRule="exact"/>
          <w:jc w:val="center"/>
        </w:trPr>
        <w:tc>
          <w:tcPr>
            <w:tcW w:w="721" w:type="dxa"/>
            <w:tcBorders>
              <w:top w:val="single" w:color="auto" w:sz="4" w:space="0"/>
              <w:bottom w:val="single" w:color="auto" w:sz="4" w:space="0"/>
              <w:right w:val="single" w:color="auto" w:sz="4" w:space="0"/>
            </w:tcBorders>
            <w:noWrap/>
            <w:vAlign w:val="center"/>
          </w:tcPr>
          <w:p w14:paraId="73781A8D">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17</w:t>
            </w:r>
          </w:p>
        </w:tc>
        <w:tc>
          <w:tcPr>
            <w:tcW w:w="1783" w:type="dxa"/>
            <w:tcBorders>
              <w:top w:val="single" w:color="auto" w:sz="4" w:space="0"/>
              <w:left w:val="single" w:color="auto" w:sz="4" w:space="0"/>
              <w:bottom w:val="single" w:color="auto" w:sz="4" w:space="0"/>
              <w:right w:val="single" w:color="auto" w:sz="4" w:space="0"/>
            </w:tcBorders>
            <w:noWrap/>
            <w:vAlign w:val="center"/>
          </w:tcPr>
          <w:p w14:paraId="5ADE9E2C">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开标地点</w:t>
            </w:r>
          </w:p>
        </w:tc>
        <w:tc>
          <w:tcPr>
            <w:tcW w:w="7438" w:type="dxa"/>
            <w:tcBorders>
              <w:top w:val="single" w:color="auto" w:sz="4" w:space="0"/>
              <w:left w:val="single" w:color="auto" w:sz="4" w:space="0"/>
              <w:bottom w:val="single" w:color="auto" w:sz="4" w:space="0"/>
            </w:tcBorders>
            <w:noWrap/>
            <w:vAlign w:val="center"/>
          </w:tcPr>
          <w:p w14:paraId="1C219BDD">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详见第一章招标公告</w:t>
            </w:r>
          </w:p>
        </w:tc>
      </w:tr>
      <w:tr w14:paraId="4FED76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57" w:hRule="exact"/>
          <w:jc w:val="center"/>
        </w:trPr>
        <w:tc>
          <w:tcPr>
            <w:tcW w:w="721" w:type="dxa"/>
            <w:tcBorders>
              <w:top w:val="single" w:color="auto" w:sz="4" w:space="0"/>
              <w:bottom w:val="single" w:color="auto" w:sz="4" w:space="0"/>
              <w:right w:val="single" w:color="auto" w:sz="4" w:space="0"/>
            </w:tcBorders>
            <w:noWrap/>
            <w:vAlign w:val="center"/>
          </w:tcPr>
          <w:p w14:paraId="6CD1450F">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18</w:t>
            </w:r>
          </w:p>
        </w:tc>
        <w:tc>
          <w:tcPr>
            <w:tcW w:w="1783" w:type="dxa"/>
            <w:tcBorders>
              <w:top w:val="single" w:color="auto" w:sz="4" w:space="0"/>
              <w:left w:val="single" w:color="auto" w:sz="4" w:space="0"/>
              <w:bottom w:val="single" w:color="auto" w:sz="4" w:space="0"/>
              <w:right w:val="single" w:color="auto" w:sz="4" w:space="0"/>
            </w:tcBorders>
            <w:noWrap/>
            <w:vAlign w:val="center"/>
          </w:tcPr>
          <w:p w14:paraId="5EBDD831">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开标方式</w:t>
            </w:r>
          </w:p>
        </w:tc>
        <w:tc>
          <w:tcPr>
            <w:tcW w:w="7438" w:type="dxa"/>
            <w:tcBorders>
              <w:top w:val="single" w:color="auto" w:sz="4" w:space="0"/>
              <w:left w:val="single" w:color="auto" w:sz="4" w:space="0"/>
              <w:bottom w:val="single" w:color="auto" w:sz="4" w:space="0"/>
            </w:tcBorders>
            <w:noWrap/>
            <w:vAlign w:val="center"/>
          </w:tcPr>
          <w:p w14:paraId="1C196C4E">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供应商不得到现场参与开评标，但应保持通讯畅通并提前在个人电脑上进行测试确保音频、视频功能可正常使用，开评标期间需实时关注交易系统相关通知，且被授权人的联络方式应保持畅通。</w:t>
            </w:r>
          </w:p>
        </w:tc>
      </w:tr>
      <w:tr w14:paraId="40F7AB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1" w:type="dxa"/>
            <w:tcBorders>
              <w:top w:val="single" w:color="auto" w:sz="4" w:space="0"/>
              <w:bottom w:val="single" w:color="auto" w:sz="4" w:space="0"/>
              <w:right w:val="single" w:color="auto" w:sz="4" w:space="0"/>
            </w:tcBorders>
            <w:noWrap/>
            <w:vAlign w:val="center"/>
          </w:tcPr>
          <w:p w14:paraId="495CF394">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19</w:t>
            </w:r>
          </w:p>
        </w:tc>
        <w:tc>
          <w:tcPr>
            <w:tcW w:w="1783" w:type="dxa"/>
            <w:tcBorders>
              <w:top w:val="single" w:color="auto" w:sz="4" w:space="0"/>
              <w:left w:val="single" w:color="auto" w:sz="4" w:space="0"/>
              <w:bottom w:val="single" w:color="auto" w:sz="4" w:space="0"/>
              <w:right w:val="single" w:color="auto" w:sz="4" w:space="0"/>
            </w:tcBorders>
            <w:noWrap/>
            <w:vAlign w:val="center"/>
          </w:tcPr>
          <w:p w14:paraId="7D45C6BB">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开标程序</w:t>
            </w:r>
          </w:p>
        </w:tc>
        <w:tc>
          <w:tcPr>
            <w:tcW w:w="7438" w:type="dxa"/>
            <w:tcBorders>
              <w:top w:val="single" w:color="auto" w:sz="4" w:space="0"/>
              <w:left w:val="single" w:color="auto" w:sz="4" w:space="0"/>
              <w:bottom w:val="single" w:color="auto" w:sz="4" w:space="0"/>
            </w:tcBorders>
            <w:noWrap/>
            <w:vAlign w:val="center"/>
          </w:tcPr>
          <w:p w14:paraId="1508D084">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签到时间：开标时间前30分钟内完成</w:t>
            </w:r>
          </w:p>
          <w:p w14:paraId="702F716F">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解密时间：开始解密后20分钟内完成</w:t>
            </w:r>
          </w:p>
        </w:tc>
      </w:tr>
      <w:tr w14:paraId="34482E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exact"/>
          <w:jc w:val="center"/>
        </w:trPr>
        <w:tc>
          <w:tcPr>
            <w:tcW w:w="721" w:type="dxa"/>
            <w:tcBorders>
              <w:top w:val="single" w:color="auto" w:sz="4" w:space="0"/>
              <w:bottom w:val="single" w:color="auto" w:sz="4" w:space="0"/>
              <w:right w:val="single" w:color="auto" w:sz="4" w:space="0"/>
            </w:tcBorders>
            <w:noWrap/>
            <w:vAlign w:val="center"/>
          </w:tcPr>
          <w:p w14:paraId="34A06449">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20</w:t>
            </w:r>
          </w:p>
        </w:tc>
        <w:tc>
          <w:tcPr>
            <w:tcW w:w="1783" w:type="dxa"/>
            <w:tcBorders>
              <w:top w:val="single" w:color="auto" w:sz="4" w:space="0"/>
              <w:left w:val="single" w:color="auto" w:sz="4" w:space="0"/>
              <w:bottom w:val="single" w:color="auto" w:sz="4" w:space="0"/>
              <w:right w:val="single" w:color="auto" w:sz="4" w:space="0"/>
            </w:tcBorders>
            <w:noWrap/>
            <w:vAlign w:val="center"/>
          </w:tcPr>
          <w:p w14:paraId="3C85FF86">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评标办法</w:t>
            </w:r>
          </w:p>
        </w:tc>
        <w:tc>
          <w:tcPr>
            <w:tcW w:w="7438" w:type="dxa"/>
            <w:tcBorders>
              <w:top w:val="single" w:color="auto" w:sz="4" w:space="0"/>
              <w:left w:val="single" w:color="auto" w:sz="4" w:space="0"/>
              <w:bottom w:val="single" w:color="auto" w:sz="4" w:space="0"/>
            </w:tcBorders>
            <w:noWrap/>
            <w:vAlign w:val="center"/>
          </w:tcPr>
          <w:p w14:paraId="50708ACA">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综合评分法</w:t>
            </w:r>
          </w:p>
        </w:tc>
      </w:tr>
      <w:tr w14:paraId="1AE78C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exact"/>
          <w:jc w:val="center"/>
        </w:trPr>
        <w:tc>
          <w:tcPr>
            <w:tcW w:w="721" w:type="dxa"/>
            <w:tcBorders>
              <w:top w:val="single" w:color="auto" w:sz="4" w:space="0"/>
              <w:bottom w:val="single" w:color="auto" w:sz="4" w:space="0"/>
              <w:right w:val="single" w:color="auto" w:sz="4" w:space="0"/>
            </w:tcBorders>
            <w:noWrap/>
            <w:vAlign w:val="center"/>
          </w:tcPr>
          <w:p w14:paraId="27D52A2C">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21</w:t>
            </w:r>
          </w:p>
        </w:tc>
        <w:tc>
          <w:tcPr>
            <w:tcW w:w="1783" w:type="dxa"/>
            <w:tcBorders>
              <w:top w:val="single" w:color="auto" w:sz="4" w:space="0"/>
              <w:left w:val="single" w:color="auto" w:sz="4" w:space="0"/>
              <w:bottom w:val="single" w:color="auto" w:sz="4" w:space="0"/>
              <w:right w:val="single" w:color="auto" w:sz="4" w:space="0"/>
            </w:tcBorders>
            <w:noWrap/>
            <w:vAlign w:val="center"/>
          </w:tcPr>
          <w:p w14:paraId="45E6E0B1">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联合体投标</w:t>
            </w:r>
          </w:p>
        </w:tc>
        <w:tc>
          <w:tcPr>
            <w:tcW w:w="7438" w:type="dxa"/>
            <w:tcBorders>
              <w:top w:val="single" w:color="auto" w:sz="4" w:space="0"/>
              <w:left w:val="single" w:color="auto" w:sz="4" w:space="0"/>
              <w:bottom w:val="single" w:color="auto" w:sz="4" w:space="0"/>
            </w:tcBorders>
            <w:noWrap/>
            <w:vAlign w:val="center"/>
          </w:tcPr>
          <w:p w14:paraId="2BA643C4">
            <w:pPr>
              <w:adjustRightInd w:val="0"/>
              <w:snapToGrid w:val="0"/>
              <w:spacing w:line="360" w:lineRule="auto"/>
              <w:jc w:val="left"/>
              <w:rPr>
                <w:rFonts w:ascii="宋体" w:hAnsi="宋体"/>
                <w:color w:val="000000"/>
                <w:sz w:val="24"/>
                <w:highlight w:val="none"/>
              </w:rPr>
            </w:pPr>
            <w:r>
              <w:rPr>
                <w:rFonts w:ascii="宋体" w:hAnsi="宋体"/>
                <w:color w:val="000000"/>
                <w:sz w:val="24"/>
                <w:highlight w:val="none"/>
              </w:rPr>
              <w:t>不</w:t>
            </w:r>
            <w:r>
              <w:rPr>
                <w:rFonts w:hint="eastAsia" w:ascii="宋体" w:hAnsi="宋体"/>
                <w:color w:val="000000"/>
                <w:sz w:val="24"/>
                <w:highlight w:val="none"/>
              </w:rPr>
              <w:t>接受</w:t>
            </w:r>
          </w:p>
        </w:tc>
      </w:tr>
      <w:tr w14:paraId="17FD5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exact"/>
          <w:jc w:val="center"/>
        </w:trPr>
        <w:tc>
          <w:tcPr>
            <w:tcW w:w="721" w:type="dxa"/>
            <w:tcBorders>
              <w:top w:val="single" w:color="auto" w:sz="4" w:space="0"/>
              <w:bottom w:val="single" w:color="auto" w:sz="4" w:space="0"/>
              <w:right w:val="single" w:color="auto" w:sz="4" w:space="0"/>
            </w:tcBorders>
            <w:noWrap/>
            <w:vAlign w:val="center"/>
          </w:tcPr>
          <w:p w14:paraId="7805323B">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22</w:t>
            </w:r>
          </w:p>
        </w:tc>
        <w:tc>
          <w:tcPr>
            <w:tcW w:w="1783" w:type="dxa"/>
            <w:tcBorders>
              <w:top w:val="single" w:color="auto" w:sz="4" w:space="0"/>
              <w:left w:val="single" w:color="auto" w:sz="4" w:space="0"/>
              <w:bottom w:val="single" w:color="auto" w:sz="4" w:space="0"/>
              <w:right w:val="single" w:color="auto" w:sz="4" w:space="0"/>
            </w:tcBorders>
            <w:noWrap/>
            <w:vAlign w:val="center"/>
          </w:tcPr>
          <w:p w14:paraId="01EB2138">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分（转）包</w:t>
            </w:r>
          </w:p>
        </w:tc>
        <w:tc>
          <w:tcPr>
            <w:tcW w:w="7438" w:type="dxa"/>
            <w:tcBorders>
              <w:top w:val="single" w:color="auto" w:sz="4" w:space="0"/>
              <w:left w:val="single" w:color="auto" w:sz="4" w:space="0"/>
              <w:bottom w:val="single" w:color="auto" w:sz="4" w:space="0"/>
            </w:tcBorders>
            <w:noWrap/>
            <w:vAlign w:val="center"/>
          </w:tcPr>
          <w:p w14:paraId="47B51E3B">
            <w:pPr>
              <w:adjustRightInd w:val="0"/>
              <w:snapToGrid w:val="0"/>
              <w:spacing w:line="360" w:lineRule="auto"/>
              <w:jc w:val="left"/>
              <w:rPr>
                <w:rFonts w:ascii="宋体" w:hAnsi="宋体"/>
                <w:color w:val="000000"/>
                <w:sz w:val="24"/>
                <w:highlight w:val="none"/>
              </w:rPr>
            </w:pPr>
            <w:r>
              <w:rPr>
                <w:rFonts w:ascii="宋体" w:hAnsi="宋体"/>
                <w:color w:val="000000"/>
                <w:sz w:val="24"/>
                <w:highlight w:val="none"/>
              </w:rPr>
              <w:t>不允许</w:t>
            </w:r>
          </w:p>
        </w:tc>
      </w:tr>
      <w:tr w14:paraId="6008DF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exact"/>
          <w:jc w:val="center"/>
        </w:trPr>
        <w:tc>
          <w:tcPr>
            <w:tcW w:w="721" w:type="dxa"/>
            <w:tcBorders>
              <w:top w:val="single" w:color="auto" w:sz="4" w:space="0"/>
              <w:bottom w:val="single" w:color="auto" w:sz="4" w:space="0"/>
              <w:right w:val="single" w:color="auto" w:sz="4" w:space="0"/>
            </w:tcBorders>
            <w:noWrap/>
            <w:vAlign w:val="center"/>
          </w:tcPr>
          <w:p w14:paraId="3F48032E">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23</w:t>
            </w:r>
          </w:p>
        </w:tc>
        <w:tc>
          <w:tcPr>
            <w:tcW w:w="1783" w:type="dxa"/>
            <w:tcBorders>
              <w:top w:val="single" w:color="auto" w:sz="4" w:space="0"/>
              <w:left w:val="single" w:color="auto" w:sz="4" w:space="0"/>
              <w:bottom w:val="single" w:color="auto" w:sz="4" w:space="0"/>
              <w:right w:val="single" w:color="auto" w:sz="4" w:space="0"/>
            </w:tcBorders>
            <w:noWrap/>
            <w:vAlign w:val="center"/>
          </w:tcPr>
          <w:p w14:paraId="4EBB0AEF">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投标保证金</w:t>
            </w:r>
          </w:p>
        </w:tc>
        <w:tc>
          <w:tcPr>
            <w:tcW w:w="7438" w:type="dxa"/>
            <w:tcBorders>
              <w:top w:val="single" w:color="auto" w:sz="4" w:space="0"/>
              <w:left w:val="single" w:color="auto" w:sz="4" w:space="0"/>
              <w:bottom w:val="single" w:color="auto" w:sz="4" w:space="0"/>
            </w:tcBorders>
            <w:noWrap/>
            <w:vAlign w:val="center"/>
          </w:tcPr>
          <w:p w14:paraId="4241603C">
            <w:pPr>
              <w:adjustRightInd w:val="0"/>
              <w:snapToGrid w:val="0"/>
              <w:spacing w:line="360" w:lineRule="auto"/>
              <w:jc w:val="left"/>
              <w:rPr>
                <w:rFonts w:ascii="宋体" w:hAnsi="宋体"/>
                <w:color w:val="000000"/>
                <w:sz w:val="24"/>
                <w:highlight w:val="none"/>
              </w:rPr>
            </w:pPr>
            <w:r>
              <w:rPr>
                <w:rFonts w:hint="eastAsia" w:ascii="宋体" w:hAnsi="宋体"/>
                <w:sz w:val="24"/>
                <w:highlight w:val="none"/>
              </w:rPr>
              <w:t>本项目不收取投标</w:t>
            </w:r>
            <w:r>
              <w:rPr>
                <w:rFonts w:ascii="宋体" w:hAnsi="宋体"/>
                <w:sz w:val="24"/>
                <w:highlight w:val="none"/>
              </w:rPr>
              <w:t>保证金</w:t>
            </w:r>
          </w:p>
        </w:tc>
      </w:tr>
      <w:tr w14:paraId="74D4A2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6" w:hRule="exact"/>
          <w:jc w:val="center"/>
        </w:trPr>
        <w:tc>
          <w:tcPr>
            <w:tcW w:w="721" w:type="dxa"/>
            <w:tcBorders>
              <w:top w:val="single" w:color="auto" w:sz="4" w:space="0"/>
              <w:bottom w:val="single" w:color="auto" w:sz="4" w:space="0"/>
              <w:right w:val="single" w:color="auto" w:sz="4" w:space="0"/>
            </w:tcBorders>
            <w:noWrap/>
            <w:vAlign w:val="center"/>
          </w:tcPr>
          <w:p w14:paraId="77BDFDA3">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24</w:t>
            </w:r>
          </w:p>
        </w:tc>
        <w:tc>
          <w:tcPr>
            <w:tcW w:w="1783" w:type="dxa"/>
            <w:tcBorders>
              <w:top w:val="single" w:color="auto" w:sz="4" w:space="0"/>
              <w:left w:val="single" w:color="auto" w:sz="4" w:space="0"/>
              <w:bottom w:val="single" w:color="auto" w:sz="4" w:space="0"/>
              <w:right w:val="single" w:color="auto" w:sz="4" w:space="0"/>
            </w:tcBorders>
            <w:noWrap/>
            <w:vAlign w:val="center"/>
          </w:tcPr>
          <w:p w14:paraId="4B46AD8C">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履约保证金</w:t>
            </w:r>
          </w:p>
        </w:tc>
        <w:tc>
          <w:tcPr>
            <w:tcW w:w="7438" w:type="dxa"/>
            <w:tcBorders>
              <w:top w:val="single" w:color="auto" w:sz="4" w:space="0"/>
              <w:left w:val="single" w:color="auto" w:sz="4" w:space="0"/>
              <w:bottom w:val="single" w:color="auto" w:sz="4" w:space="0"/>
            </w:tcBorders>
            <w:noWrap/>
            <w:vAlign w:val="center"/>
          </w:tcPr>
          <w:p w14:paraId="62CF2DF1">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本项目不收取履约保证金</w:t>
            </w:r>
          </w:p>
        </w:tc>
      </w:tr>
      <w:tr w14:paraId="26884C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1" w:type="dxa"/>
            <w:tcBorders>
              <w:top w:val="single" w:color="auto" w:sz="4" w:space="0"/>
              <w:bottom w:val="single" w:color="auto" w:sz="4" w:space="0"/>
              <w:right w:val="single" w:color="auto" w:sz="4" w:space="0"/>
            </w:tcBorders>
            <w:noWrap/>
            <w:vAlign w:val="center"/>
          </w:tcPr>
          <w:p w14:paraId="61C68A6C">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25</w:t>
            </w:r>
          </w:p>
        </w:tc>
        <w:tc>
          <w:tcPr>
            <w:tcW w:w="1783" w:type="dxa"/>
            <w:tcBorders>
              <w:top w:val="single" w:color="auto" w:sz="4" w:space="0"/>
              <w:left w:val="single" w:color="auto" w:sz="4" w:space="0"/>
              <w:bottom w:val="single" w:color="auto" w:sz="4" w:space="0"/>
              <w:right w:val="single" w:color="auto" w:sz="4" w:space="0"/>
            </w:tcBorders>
            <w:noWrap/>
            <w:vAlign w:val="center"/>
          </w:tcPr>
          <w:p w14:paraId="56E5D804">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付款方式</w:t>
            </w:r>
          </w:p>
        </w:tc>
        <w:tc>
          <w:tcPr>
            <w:tcW w:w="7438" w:type="dxa"/>
            <w:tcBorders>
              <w:top w:val="single" w:color="auto" w:sz="4" w:space="0"/>
              <w:left w:val="single" w:color="auto" w:sz="4" w:space="0"/>
              <w:bottom w:val="single" w:color="auto" w:sz="4" w:space="0"/>
            </w:tcBorders>
            <w:noWrap/>
            <w:vAlign w:val="center"/>
          </w:tcPr>
          <w:p w14:paraId="1D4CE986">
            <w:pPr>
              <w:pStyle w:val="2"/>
              <w:adjustRightInd w:val="0"/>
              <w:snapToGrid w:val="0"/>
              <w:spacing w:line="360" w:lineRule="auto"/>
              <w:ind w:firstLine="0" w:firstLineChars="0"/>
              <w:rPr>
                <w:rFonts w:ascii="宋体" w:hAnsi="宋体" w:cs="宋体"/>
                <w:color w:val="333333"/>
                <w:spacing w:val="8"/>
                <w:sz w:val="24"/>
                <w:szCs w:val="24"/>
                <w:highlight w:val="none"/>
              </w:rPr>
            </w:pPr>
            <w:r>
              <w:rPr>
                <w:rFonts w:hint="eastAsia" w:ascii="宋体" w:hAnsi="宋体"/>
                <w:sz w:val="24"/>
                <w:szCs w:val="24"/>
                <w:highlight w:val="none"/>
              </w:rPr>
              <w:t>本工程无预付款，按</w:t>
            </w:r>
            <w:r>
              <w:rPr>
                <w:rFonts w:hint="eastAsia" w:ascii="宋体" w:hAnsi="宋体"/>
                <w:sz w:val="24"/>
                <w:szCs w:val="24"/>
                <w:highlight w:val="none"/>
                <w:lang w:val="en-US" w:eastAsia="zh-CN"/>
              </w:rPr>
              <w:t>招标人</w:t>
            </w:r>
            <w:r>
              <w:rPr>
                <w:rFonts w:hint="eastAsia" w:ascii="宋体" w:hAnsi="宋体"/>
                <w:sz w:val="24"/>
                <w:szCs w:val="24"/>
                <w:highlight w:val="none"/>
              </w:rPr>
              <w:t>拨款进度</w:t>
            </w:r>
            <w:r>
              <w:rPr>
                <w:rFonts w:hint="eastAsia" w:ascii="宋体" w:hAnsi="宋体"/>
                <w:sz w:val="24"/>
                <w:szCs w:val="24"/>
                <w:highlight w:val="none"/>
                <w:lang w:val="en-US" w:eastAsia="zh-CN"/>
              </w:rPr>
              <w:t>付</w:t>
            </w:r>
            <w:r>
              <w:rPr>
                <w:rFonts w:hint="eastAsia" w:ascii="宋体" w:hAnsi="宋体"/>
                <w:sz w:val="24"/>
                <w:szCs w:val="24"/>
                <w:highlight w:val="none"/>
              </w:rPr>
              <w:t>款。</w:t>
            </w:r>
          </w:p>
        </w:tc>
      </w:tr>
      <w:tr w14:paraId="1621F2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0" w:hRule="exact"/>
          <w:jc w:val="center"/>
        </w:trPr>
        <w:tc>
          <w:tcPr>
            <w:tcW w:w="721" w:type="dxa"/>
            <w:tcBorders>
              <w:top w:val="single" w:color="auto" w:sz="4" w:space="0"/>
              <w:bottom w:val="single" w:color="auto" w:sz="4" w:space="0"/>
              <w:right w:val="single" w:color="auto" w:sz="4" w:space="0"/>
            </w:tcBorders>
            <w:noWrap/>
            <w:vAlign w:val="center"/>
          </w:tcPr>
          <w:p w14:paraId="5E2B7732">
            <w:pPr>
              <w:adjustRightInd w:val="0"/>
              <w:snapToGrid w:val="0"/>
              <w:spacing w:line="360" w:lineRule="auto"/>
              <w:jc w:val="center"/>
              <w:rPr>
                <w:rFonts w:ascii="宋体" w:hAnsi="宋体"/>
                <w:color w:val="000000"/>
                <w:sz w:val="24"/>
                <w:highlight w:val="none"/>
              </w:rPr>
            </w:pPr>
            <w:r>
              <w:rPr>
                <w:rFonts w:ascii="宋体" w:hAnsi="宋体"/>
                <w:color w:val="000000"/>
                <w:sz w:val="24"/>
                <w:highlight w:val="none"/>
              </w:rPr>
              <w:t>26</w:t>
            </w:r>
          </w:p>
        </w:tc>
        <w:tc>
          <w:tcPr>
            <w:tcW w:w="1783" w:type="dxa"/>
            <w:tcBorders>
              <w:top w:val="single" w:color="auto" w:sz="4" w:space="0"/>
              <w:left w:val="single" w:color="auto" w:sz="4" w:space="0"/>
              <w:bottom w:val="single" w:color="auto" w:sz="4" w:space="0"/>
              <w:right w:val="single" w:color="auto" w:sz="4" w:space="0"/>
            </w:tcBorders>
            <w:noWrap/>
            <w:vAlign w:val="center"/>
          </w:tcPr>
          <w:p w14:paraId="53ADB668">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其他</w:t>
            </w:r>
          </w:p>
        </w:tc>
        <w:tc>
          <w:tcPr>
            <w:tcW w:w="7438" w:type="dxa"/>
            <w:tcBorders>
              <w:top w:val="single" w:color="auto" w:sz="4" w:space="0"/>
              <w:left w:val="single" w:color="auto" w:sz="4" w:space="0"/>
              <w:bottom w:val="single" w:color="auto" w:sz="4" w:space="0"/>
            </w:tcBorders>
            <w:noWrap/>
            <w:vAlign w:val="center"/>
          </w:tcPr>
          <w:p w14:paraId="41D7F278">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本项目按工程类以公开招标方式实施采购</w:t>
            </w:r>
          </w:p>
        </w:tc>
      </w:tr>
      <w:tr w14:paraId="08DD3E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exact"/>
          <w:jc w:val="center"/>
        </w:trPr>
        <w:tc>
          <w:tcPr>
            <w:tcW w:w="721" w:type="dxa"/>
            <w:tcBorders>
              <w:top w:val="single" w:color="auto" w:sz="4" w:space="0"/>
              <w:bottom w:val="single" w:color="auto" w:sz="4" w:space="0"/>
              <w:right w:val="single" w:color="auto" w:sz="4" w:space="0"/>
            </w:tcBorders>
            <w:noWrap/>
            <w:vAlign w:val="center"/>
          </w:tcPr>
          <w:p w14:paraId="717E8C07">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27</w:t>
            </w:r>
          </w:p>
        </w:tc>
        <w:tc>
          <w:tcPr>
            <w:tcW w:w="1783" w:type="dxa"/>
            <w:tcBorders>
              <w:top w:val="single" w:color="auto" w:sz="4" w:space="0"/>
              <w:left w:val="single" w:color="auto" w:sz="4" w:space="0"/>
              <w:bottom w:val="single" w:color="auto" w:sz="4" w:space="0"/>
              <w:right w:val="single" w:color="auto" w:sz="4" w:space="0"/>
            </w:tcBorders>
            <w:noWrap/>
            <w:vAlign w:val="center"/>
          </w:tcPr>
          <w:p w14:paraId="3332E517">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是否兼投兼中</w:t>
            </w:r>
          </w:p>
        </w:tc>
        <w:tc>
          <w:tcPr>
            <w:tcW w:w="7438" w:type="dxa"/>
            <w:tcBorders>
              <w:top w:val="single" w:color="auto" w:sz="4" w:space="0"/>
              <w:left w:val="single" w:color="auto" w:sz="4" w:space="0"/>
              <w:bottom w:val="single" w:color="auto" w:sz="4" w:space="0"/>
            </w:tcBorders>
            <w:noWrap/>
            <w:vAlign w:val="center"/>
          </w:tcPr>
          <w:p w14:paraId="3113DE7B">
            <w:pPr>
              <w:adjustRightInd w:val="0"/>
              <w:snapToGrid w:val="0"/>
              <w:spacing w:line="360" w:lineRule="auto"/>
              <w:rPr>
                <w:rFonts w:ascii="宋体" w:hAnsi="宋体"/>
                <w:color w:val="000000"/>
                <w:sz w:val="24"/>
                <w:highlight w:val="none"/>
              </w:rPr>
            </w:pPr>
            <w:r>
              <w:rPr>
                <w:rFonts w:hint="eastAsia" w:ascii="宋体" w:hAnsi="宋体"/>
                <w:color w:val="000000"/>
                <w:sz w:val="24"/>
                <w:highlight w:val="none"/>
              </w:rPr>
              <w:t>否</w:t>
            </w:r>
          </w:p>
        </w:tc>
      </w:tr>
      <w:tr w14:paraId="702D26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exact"/>
          <w:jc w:val="center"/>
        </w:trPr>
        <w:tc>
          <w:tcPr>
            <w:tcW w:w="721" w:type="dxa"/>
            <w:tcBorders>
              <w:top w:val="single" w:color="auto" w:sz="4" w:space="0"/>
              <w:bottom w:val="single" w:color="auto" w:sz="4" w:space="0"/>
              <w:right w:val="single" w:color="auto" w:sz="4" w:space="0"/>
            </w:tcBorders>
            <w:noWrap/>
            <w:vAlign w:val="center"/>
          </w:tcPr>
          <w:p w14:paraId="625BA703">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28</w:t>
            </w:r>
          </w:p>
        </w:tc>
        <w:tc>
          <w:tcPr>
            <w:tcW w:w="1783" w:type="dxa"/>
            <w:tcBorders>
              <w:top w:val="single" w:color="auto" w:sz="4" w:space="0"/>
              <w:left w:val="single" w:color="auto" w:sz="4" w:space="0"/>
              <w:bottom w:val="single" w:color="auto" w:sz="4" w:space="0"/>
              <w:right w:val="single" w:color="auto" w:sz="4" w:space="0"/>
            </w:tcBorders>
            <w:noWrap/>
            <w:vAlign w:val="center"/>
          </w:tcPr>
          <w:p w14:paraId="1E1DF629">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是否委托定标</w:t>
            </w:r>
          </w:p>
        </w:tc>
        <w:tc>
          <w:tcPr>
            <w:tcW w:w="7438" w:type="dxa"/>
            <w:tcBorders>
              <w:top w:val="single" w:color="auto" w:sz="4" w:space="0"/>
              <w:left w:val="single" w:color="auto" w:sz="4" w:space="0"/>
              <w:bottom w:val="single" w:color="auto" w:sz="4" w:space="0"/>
            </w:tcBorders>
            <w:noWrap/>
            <w:vAlign w:val="center"/>
          </w:tcPr>
          <w:p w14:paraId="3212DADD">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是</w:t>
            </w:r>
          </w:p>
        </w:tc>
      </w:tr>
      <w:tr w14:paraId="5D37F9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1" w:type="dxa"/>
            <w:tcBorders>
              <w:top w:val="single" w:color="auto" w:sz="4" w:space="0"/>
              <w:bottom w:val="single" w:color="auto" w:sz="4" w:space="0"/>
              <w:right w:val="single" w:color="auto" w:sz="4" w:space="0"/>
            </w:tcBorders>
            <w:noWrap/>
            <w:vAlign w:val="center"/>
          </w:tcPr>
          <w:p w14:paraId="23D2D262">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29</w:t>
            </w:r>
          </w:p>
        </w:tc>
        <w:tc>
          <w:tcPr>
            <w:tcW w:w="1783" w:type="dxa"/>
            <w:tcBorders>
              <w:top w:val="single" w:color="auto" w:sz="4" w:space="0"/>
              <w:left w:val="single" w:color="auto" w:sz="4" w:space="0"/>
              <w:bottom w:val="single" w:color="auto" w:sz="4" w:space="0"/>
              <w:right w:val="single" w:color="auto" w:sz="4" w:space="0"/>
            </w:tcBorders>
            <w:noWrap/>
            <w:vAlign w:val="center"/>
          </w:tcPr>
          <w:p w14:paraId="0065F15E">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代理服务费</w:t>
            </w:r>
          </w:p>
        </w:tc>
        <w:tc>
          <w:tcPr>
            <w:tcW w:w="7438" w:type="dxa"/>
            <w:tcBorders>
              <w:top w:val="single" w:color="auto" w:sz="4" w:space="0"/>
              <w:left w:val="single" w:color="auto" w:sz="4" w:space="0"/>
              <w:bottom w:val="single" w:color="auto" w:sz="4" w:space="0"/>
            </w:tcBorders>
            <w:noWrap/>
            <w:vAlign w:val="center"/>
          </w:tcPr>
          <w:p w14:paraId="6A0D3441">
            <w:pPr>
              <w:adjustRightInd w:val="0"/>
              <w:snapToGrid w:val="0"/>
              <w:spacing w:line="360" w:lineRule="auto"/>
              <w:rPr>
                <w:rFonts w:ascii="宋体" w:hAnsi="宋体"/>
                <w:color w:val="000000"/>
                <w:sz w:val="24"/>
                <w:highlight w:val="none"/>
              </w:rPr>
            </w:pPr>
            <w:r>
              <w:rPr>
                <w:rFonts w:hint="eastAsia" w:ascii="宋体" w:hAnsi="宋体"/>
                <w:color w:val="000000"/>
                <w:sz w:val="24"/>
                <w:highlight w:val="none"/>
              </w:rPr>
              <w:t>中标人需要交纳代理服务费。收费标准按照《招标代理服务收费管理暂行办法》</w:t>
            </w:r>
            <w:r>
              <w:rPr>
                <w:rFonts w:hint="eastAsia" w:ascii="宋体" w:hAnsi="宋体"/>
                <w:color w:val="000000"/>
                <w:sz w:val="24"/>
                <w:highlight w:val="none"/>
                <w:lang w:val="en-US" w:eastAsia="zh-CN"/>
              </w:rPr>
              <w:t>中工程类</w:t>
            </w:r>
            <w:r>
              <w:rPr>
                <w:rFonts w:hint="eastAsia" w:ascii="宋体" w:hAnsi="宋体"/>
                <w:color w:val="000000"/>
                <w:sz w:val="24"/>
                <w:highlight w:val="none"/>
              </w:rPr>
              <w:t>收费标准收费，由中标人在签订合同前向采购代理机构全额交纳。</w:t>
            </w:r>
          </w:p>
        </w:tc>
      </w:tr>
    </w:tbl>
    <w:p w14:paraId="17CBAF55">
      <w:pPr>
        <w:pStyle w:val="20"/>
        <w:jc w:val="center"/>
        <w:rPr>
          <w:rFonts w:ascii="宋体" w:hAnsi="宋体"/>
          <w:b/>
          <w:color w:val="000000"/>
          <w:sz w:val="32"/>
          <w:szCs w:val="32"/>
          <w:highlight w:val="none"/>
        </w:rPr>
      </w:pPr>
      <w:r>
        <w:rPr>
          <w:highlight w:val="none"/>
        </w:rPr>
        <w:br w:type="page"/>
      </w:r>
      <w:r>
        <w:rPr>
          <w:rFonts w:hint="eastAsia" w:ascii="宋体" w:hAnsi="宋体"/>
          <w:b/>
          <w:color w:val="000000"/>
          <w:sz w:val="32"/>
          <w:szCs w:val="32"/>
          <w:highlight w:val="none"/>
        </w:rPr>
        <w:t>《实质性条款一览表》</w:t>
      </w:r>
    </w:p>
    <w:p w14:paraId="79BB3EE0">
      <w:pPr>
        <w:adjustRightInd w:val="0"/>
        <w:snapToGrid w:val="0"/>
        <w:spacing w:line="360" w:lineRule="auto"/>
        <w:ind w:firstLine="480" w:firstLineChars="200"/>
        <w:jc w:val="left"/>
        <w:rPr>
          <w:rFonts w:ascii="宋体" w:hAnsi="宋体"/>
          <w:color w:val="000000"/>
          <w:sz w:val="24"/>
          <w:highlight w:val="none"/>
        </w:rPr>
      </w:pPr>
      <w:r>
        <w:rPr>
          <w:rFonts w:hint="eastAsia" w:ascii="宋体" w:hAnsi="宋体"/>
          <w:color w:val="000000"/>
          <w:sz w:val="24"/>
          <w:highlight w:val="none"/>
        </w:rPr>
        <w:t>说明：本表系招标文件及修改性文件中涉及的所有实质性条款的汇总。不允许有任何负偏离，否则投标将被否决。</w:t>
      </w:r>
    </w:p>
    <w:tbl>
      <w:tblPr>
        <w:tblStyle w:val="51"/>
        <w:tblW w:w="959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9"/>
        <w:gridCol w:w="1701"/>
        <w:gridCol w:w="7063"/>
      </w:tblGrid>
      <w:tr w14:paraId="018039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5" w:hRule="exact"/>
          <w:jc w:val="center"/>
        </w:trPr>
        <w:tc>
          <w:tcPr>
            <w:tcW w:w="829" w:type="dxa"/>
            <w:tcBorders>
              <w:top w:val="single" w:color="auto" w:sz="4" w:space="0"/>
              <w:bottom w:val="single" w:color="auto" w:sz="4" w:space="0"/>
              <w:right w:val="single" w:color="auto" w:sz="4" w:space="0"/>
            </w:tcBorders>
            <w:noWrap/>
            <w:vAlign w:val="center"/>
          </w:tcPr>
          <w:p w14:paraId="6FD9695C">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序号</w:t>
            </w:r>
          </w:p>
        </w:tc>
        <w:tc>
          <w:tcPr>
            <w:tcW w:w="1701" w:type="dxa"/>
            <w:tcBorders>
              <w:top w:val="single" w:color="auto" w:sz="4" w:space="0"/>
              <w:left w:val="single" w:color="auto" w:sz="4" w:space="0"/>
              <w:bottom w:val="single" w:color="auto" w:sz="4" w:space="0"/>
              <w:right w:val="single" w:color="auto" w:sz="4" w:space="0"/>
            </w:tcBorders>
            <w:noWrap/>
            <w:vAlign w:val="center"/>
          </w:tcPr>
          <w:p w14:paraId="04EB5912">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项目名称</w:t>
            </w:r>
          </w:p>
        </w:tc>
        <w:tc>
          <w:tcPr>
            <w:tcW w:w="7063" w:type="dxa"/>
            <w:tcBorders>
              <w:top w:val="single" w:color="auto" w:sz="4" w:space="0"/>
              <w:left w:val="single" w:color="auto" w:sz="4" w:space="0"/>
              <w:bottom w:val="single" w:color="auto" w:sz="4" w:space="0"/>
            </w:tcBorders>
            <w:noWrap/>
            <w:vAlign w:val="center"/>
          </w:tcPr>
          <w:p w14:paraId="169BB799">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内       容</w:t>
            </w:r>
          </w:p>
        </w:tc>
      </w:tr>
      <w:tr w14:paraId="7CDC7A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77" w:hRule="exact"/>
          <w:jc w:val="center"/>
        </w:trPr>
        <w:tc>
          <w:tcPr>
            <w:tcW w:w="829" w:type="dxa"/>
            <w:tcBorders>
              <w:top w:val="single" w:color="auto" w:sz="4" w:space="0"/>
              <w:bottom w:val="single" w:color="auto" w:sz="4" w:space="0"/>
              <w:right w:val="single" w:color="auto" w:sz="4" w:space="0"/>
            </w:tcBorders>
            <w:noWrap/>
            <w:vAlign w:val="center"/>
          </w:tcPr>
          <w:p w14:paraId="0C896A6B">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w:t>
            </w:r>
          </w:p>
        </w:tc>
        <w:tc>
          <w:tcPr>
            <w:tcW w:w="1701" w:type="dxa"/>
            <w:tcBorders>
              <w:top w:val="single" w:color="auto" w:sz="4" w:space="0"/>
              <w:left w:val="single" w:color="auto" w:sz="4" w:space="0"/>
              <w:bottom w:val="single" w:color="auto" w:sz="4" w:space="0"/>
              <w:right w:val="single" w:color="auto" w:sz="4" w:space="0"/>
            </w:tcBorders>
            <w:noWrap/>
            <w:vAlign w:val="center"/>
          </w:tcPr>
          <w:p w14:paraId="4424750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资格性核查</w:t>
            </w:r>
          </w:p>
        </w:tc>
        <w:tc>
          <w:tcPr>
            <w:tcW w:w="7063" w:type="dxa"/>
            <w:tcBorders>
              <w:top w:val="single" w:color="auto" w:sz="4" w:space="0"/>
              <w:left w:val="single" w:color="auto" w:sz="4" w:space="0"/>
              <w:bottom w:val="single" w:color="auto" w:sz="4" w:space="0"/>
            </w:tcBorders>
            <w:noWrap/>
          </w:tcPr>
          <w:p w14:paraId="084EAA85">
            <w:pPr>
              <w:adjustRightInd w:val="0"/>
              <w:snapToGrid w:val="0"/>
              <w:spacing w:line="360" w:lineRule="auto"/>
              <w:rPr>
                <w:rFonts w:ascii="宋体" w:hAnsi="宋体"/>
                <w:sz w:val="24"/>
                <w:highlight w:val="none"/>
              </w:rPr>
            </w:pPr>
            <w:r>
              <w:rPr>
                <w:rFonts w:hint="eastAsia" w:ascii="宋体" w:hAnsi="宋体"/>
                <w:sz w:val="24"/>
                <w:highlight w:val="none"/>
              </w:rPr>
              <w:t>1.有效的营业执照副本扫描件或其他能证明具有独立承担民事责任能力的材料扫描件；</w:t>
            </w:r>
          </w:p>
          <w:p w14:paraId="27B96690">
            <w:pPr>
              <w:adjustRightInd w:val="0"/>
              <w:snapToGrid w:val="0"/>
              <w:spacing w:line="360" w:lineRule="auto"/>
              <w:rPr>
                <w:rFonts w:ascii="宋体" w:hAnsi="宋体"/>
                <w:sz w:val="24"/>
                <w:highlight w:val="none"/>
              </w:rPr>
            </w:pPr>
            <w:r>
              <w:rPr>
                <w:rFonts w:hint="eastAsia" w:ascii="宋体" w:hAnsi="宋体"/>
                <w:sz w:val="24"/>
                <w:highlight w:val="none"/>
              </w:rPr>
              <w:t>2.投标人的市政公用工程施工总承包叁级及以上资质证书扫描件；</w:t>
            </w:r>
          </w:p>
          <w:p w14:paraId="5A429C20">
            <w:pPr>
              <w:adjustRightInd w:val="0"/>
              <w:snapToGrid w:val="0"/>
              <w:spacing w:line="360" w:lineRule="auto"/>
              <w:rPr>
                <w:rFonts w:ascii="宋体" w:hAnsi="宋体"/>
                <w:sz w:val="24"/>
                <w:highlight w:val="none"/>
              </w:rPr>
            </w:pPr>
            <w:r>
              <w:rPr>
                <w:rFonts w:hint="eastAsia" w:ascii="宋体" w:hAnsi="宋体"/>
                <w:sz w:val="24"/>
                <w:highlight w:val="none"/>
              </w:rPr>
              <w:t>3.投标人的安全生产许可证扫描件；</w:t>
            </w:r>
          </w:p>
          <w:p w14:paraId="5748A168">
            <w:pPr>
              <w:adjustRightInd w:val="0"/>
              <w:snapToGrid w:val="0"/>
              <w:spacing w:line="360" w:lineRule="auto"/>
              <w:rPr>
                <w:rFonts w:ascii="宋体" w:hAnsi="宋体"/>
                <w:sz w:val="24"/>
                <w:highlight w:val="none"/>
              </w:rPr>
            </w:pPr>
            <w:r>
              <w:rPr>
                <w:rFonts w:hint="eastAsia" w:ascii="宋体" w:hAnsi="宋体"/>
                <w:sz w:val="24"/>
                <w:highlight w:val="none"/>
              </w:rPr>
              <w:t>4.项目经理的市政公用工程二级及以上注册建造师执业资格以及有效的安全生产考核合格证书B证扫描件；</w:t>
            </w:r>
          </w:p>
          <w:p w14:paraId="1D735FA5">
            <w:pPr>
              <w:adjustRightInd w:val="0"/>
              <w:snapToGrid w:val="0"/>
              <w:spacing w:line="360" w:lineRule="auto"/>
              <w:rPr>
                <w:rFonts w:ascii="宋体" w:hAnsi="宋体"/>
                <w:sz w:val="24"/>
                <w:highlight w:val="none"/>
              </w:rPr>
            </w:pPr>
            <w:r>
              <w:rPr>
                <w:rFonts w:hint="eastAsia" w:ascii="宋体" w:hAnsi="宋体"/>
                <w:color w:val="000000"/>
                <w:sz w:val="24"/>
                <w:highlight w:val="none"/>
              </w:rPr>
              <w:t>5.</w:t>
            </w:r>
            <w:r>
              <w:rPr>
                <w:rFonts w:hint="eastAsia" w:ascii="宋体" w:hAnsi="宋体"/>
                <w:sz w:val="24"/>
                <w:highlight w:val="none"/>
              </w:rPr>
              <w:t>法定代表人授权委托书；被授权人身份证扫描件；若</w:t>
            </w:r>
            <w:r>
              <w:rPr>
                <w:rFonts w:hint="eastAsia" w:ascii="宋体" w:hAnsi="宋体"/>
                <w:sz w:val="24"/>
                <w:highlight w:val="none"/>
                <w:lang w:val="en-US" w:eastAsia="zh-CN"/>
              </w:rPr>
              <w:t>投标单位</w:t>
            </w:r>
            <w:r>
              <w:rPr>
                <w:rFonts w:hint="eastAsia" w:ascii="宋体" w:hAnsi="宋体"/>
                <w:sz w:val="24"/>
                <w:highlight w:val="none"/>
              </w:rPr>
              <w:t>为企业法定代表人/单位负责人的，则只需提供企业法定代表人/单位负责人身份证扫描件；</w:t>
            </w:r>
          </w:p>
          <w:p w14:paraId="463A9CED">
            <w:pPr>
              <w:pStyle w:val="20"/>
              <w:adjustRightInd w:val="0"/>
              <w:snapToGrid w:val="0"/>
              <w:spacing w:after="0" w:line="360" w:lineRule="auto"/>
              <w:rPr>
                <w:rFonts w:ascii="宋体" w:hAnsi="宋体"/>
                <w:color w:val="000000"/>
                <w:highlight w:val="none"/>
              </w:rPr>
            </w:pPr>
            <w:r>
              <w:rPr>
                <w:rFonts w:hint="eastAsia" w:ascii="宋体" w:hAnsi="宋体"/>
                <w:color w:val="000000"/>
                <w:highlight w:val="none"/>
              </w:rPr>
              <w:t>6.投标人的依法缴纳税收和社会保障资金的声明（格式自定）</w:t>
            </w:r>
            <w:r>
              <w:rPr>
                <w:rFonts w:hint="eastAsia" w:ascii="宋体" w:hAnsi="宋体"/>
                <w:color w:val="000000"/>
                <w:highlight w:val="none"/>
                <w:lang w:eastAsia="zh-CN"/>
              </w:rPr>
              <w:t>；</w:t>
            </w:r>
            <w:r>
              <w:rPr>
                <w:rFonts w:hint="eastAsia" w:ascii="宋体" w:hAnsi="宋体"/>
                <w:color w:val="000000"/>
                <w:highlight w:val="none"/>
              </w:rPr>
              <w:t>投标人近期的完税凭证及交纳社保资金凭证的扫描件；</w:t>
            </w:r>
          </w:p>
          <w:p w14:paraId="251669BF">
            <w:pPr>
              <w:pStyle w:val="20"/>
              <w:adjustRightInd w:val="0"/>
              <w:snapToGrid w:val="0"/>
              <w:spacing w:after="0" w:line="360" w:lineRule="auto"/>
              <w:rPr>
                <w:rFonts w:ascii="宋体" w:hAnsi="宋体"/>
                <w:color w:val="000000"/>
                <w:highlight w:val="none"/>
              </w:rPr>
            </w:pPr>
            <w:r>
              <w:rPr>
                <w:rFonts w:hint="eastAsia" w:ascii="宋体" w:hAnsi="宋体"/>
                <w:color w:val="000000"/>
                <w:highlight w:val="none"/>
              </w:rPr>
              <w:t>7.投标人参加采购活动前</w:t>
            </w:r>
            <w:r>
              <w:rPr>
                <w:rFonts w:hint="eastAsia" w:ascii="宋体" w:hAnsi="宋体"/>
                <w:color w:val="000000"/>
                <w:highlight w:val="none"/>
                <w:lang w:val="en-US" w:eastAsia="zh-CN"/>
              </w:rPr>
              <w:t>三</w:t>
            </w:r>
            <w:r>
              <w:rPr>
                <w:rFonts w:hint="eastAsia" w:ascii="宋体" w:hAnsi="宋体"/>
                <w:color w:val="000000"/>
                <w:highlight w:val="none"/>
              </w:rPr>
              <w:t>年内无重大违法记录声明；</w:t>
            </w:r>
          </w:p>
          <w:p w14:paraId="1A5864A8">
            <w:pPr>
              <w:pStyle w:val="20"/>
              <w:adjustRightInd w:val="0"/>
              <w:snapToGrid w:val="0"/>
              <w:spacing w:after="0" w:line="360" w:lineRule="auto"/>
              <w:rPr>
                <w:rFonts w:ascii="宋体" w:hAnsi="宋体"/>
                <w:color w:val="000000"/>
                <w:highlight w:val="none"/>
              </w:rPr>
            </w:pPr>
            <w:r>
              <w:rPr>
                <w:rFonts w:hint="eastAsia" w:ascii="宋体" w:hAnsi="宋体"/>
                <w:color w:val="000000"/>
                <w:highlight w:val="none"/>
              </w:rPr>
              <w:t>8.具有履行合同所必需的设备和专业技术能力承诺函（格式自定）；</w:t>
            </w:r>
          </w:p>
          <w:p w14:paraId="23BCD1A0">
            <w:pPr>
              <w:snapToGrid w:val="0"/>
              <w:spacing w:line="360" w:lineRule="auto"/>
              <w:rPr>
                <w:rFonts w:ascii="宋体" w:hAnsi="宋体" w:cs="仿宋"/>
                <w:sz w:val="24"/>
                <w:highlight w:val="none"/>
              </w:rPr>
            </w:pPr>
            <w:r>
              <w:rPr>
                <w:rFonts w:hint="eastAsia" w:ascii="宋体" w:hAnsi="宋体" w:cs="仿宋"/>
                <w:sz w:val="24"/>
                <w:highlight w:val="none"/>
              </w:rPr>
              <w:t>9.财务状况报告等相关材料</w:t>
            </w:r>
          </w:p>
          <w:p w14:paraId="7ABF169F">
            <w:pPr>
              <w:snapToGrid w:val="0"/>
              <w:spacing w:line="360" w:lineRule="auto"/>
              <w:rPr>
                <w:rFonts w:ascii="宋体" w:hAnsi="宋体" w:cs="仿宋"/>
                <w:sz w:val="24"/>
                <w:highlight w:val="none"/>
              </w:rPr>
            </w:pPr>
            <w:r>
              <w:rPr>
                <w:rFonts w:hint="eastAsia" w:ascii="宋体" w:hAnsi="宋体" w:cs="仿宋"/>
                <w:sz w:val="24"/>
                <w:highlight w:val="none"/>
              </w:rPr>
              <w:t>A.</w:t>
            </w:r>
            <w:r>
              <w:rPr>
                <w:rFonts w:hint="eastAsia" w:ascii="宋体" w:hAnsi="宋体" w:cs="仿宋"/>
                <w:sz w:val="24"/>
                <w:highlight w:val="none"/>
                <w:lang w:eastAsia="zh-CN"/>
              </w:rPr>
              <w:t>投标人自行编制的2024年度或者2025年度公司财务报表或由中介机构出具的2024年度或者2025年度财务审计报告书扫描件，</w:t>
            </w:r>
            <w:r>
              <w:rPr>
                <w:rFonts w:hint="eastAsia" w:ascii="宋体" w:hAnsi="宋体" w:cs="仿宋"/>
                <w:sz w:val="24"/>
                <w:highlight w:val="none"/>
              </w:rPr>
              <w:t>（</w:t>
            </w:r>
            <w:r>
              <w:rPr>
                <w:rFonts w:hint="eastAsia" w:ascii="宋体" w:hAnsi="宋体" w:cs="仿宋"/>
                <w:sz w:val="24"/>
                <w:highlight w:val="none"/>
                <w:lang w:eastAsia="zh-CN"/>
              </w:rPr>
              <w:t>2026年</w:t>
            </w:r>
            <w:r>
              <w:rPr>
                <w:rFonts w:hint="eastAsia" w:ascii="宋体" w:hAnsi="宋体" w:cs="仿宋"/>
                <w:sz w:val="24"/>
                <w:highlight w:val="none"/>
              </w:rPr>
              <w:t>以后新成立公司须提供自成立至今的自行编制的公司财务报表扫描件）；</w:t>
            </w:r>
          </w:p>
          <w:p w14:paraId="177C72A4">
            <w:pPr>
              <w:snapToGrid w:val="0"/>
              <w:spacing w:line="360" w:lineRule="auto"/>
              <w:rPr>
                <w:rFonts w:ascii="宋体" w:hAnsi="宋体" w:cs="仿宋"/>
                <w:sz w:val="24"/>
                <w:highlight w:val="none"/>
              </w:rPr>
            </w:pPr>
            <w:r>
              <w:rPr>
                <w:rFonts w:hint="eastAsia" w:ascii="宋体" w:hAnsi="宋体" w:cs="仿宋"/>
                <w:sz w:val="24"/>
                <w:highlight w:val="none"/>
              </w:rPr>
              <w:t>B.银行出具的有效期内的资信证明扫描件。</w:t>
            </w:r>
          </w:p>
          <w:p w14:paraId="1AA694E0">
            <w:pPr>
              <w:adjustRightInd w:val="0"/>
              <w:snapToGrid w:val="0"/>
              <w:spacing w:line="360" w:lineRule="auto"/>
              <w:rPr>
                <w:rFonts w:ascii="宋体" w:hAnsi="宋体"/>
                <w:color w:val="000000"/>
                <w:sz w:val="24"/>
                <w:highlight w:val="none"/>
              </w:rPr>
            </w:pPr>
            <w:r>
              <w:rPr>
                <w:rFonts w:hint="eastAsia" w:ascii="宋体" w:hAnsi="宋体"/>
                <w:color w:val="000000"/>
                <w:sz w:val="24"/>
                <w:highlight w:val="none"/>
              </w:rPr>
              <w:t>注：A、B两项提供任意一项均可；</w:t>
            </w:r>
          </w:p>
          <w:p w14:paraId="34101982">
            <w:pPr>
              <w:adjustRightInd w:val="0"/>
              <w:snapToGrid w:val="0"/>
              <w:spacing w:line="360" w:lineRule="auto"/>
              <w:rPr>
                <w:rFonts w:ascii="宋体" w:hAnsi="宋体" w:cs="宋体"/>
                <w:color w:val="000000"/>
                <w:spacing w:val="8"/>
                <w:kern w:val="0"/>
                <w:sz w:val="24"/>
                <w:highlight w:val="none"/>
              </w:rPr>
            </w:pPr>
            <w:r>
              <w:rPr>
                <w:rFonts w:hint="eastAsia" w:ascii="宋体" w:hAnsi="宋体"/>
                <w:color w:val="000000"/>
                <w:sz w:val="24"/>
                <w:highlight w:val="none"/>
              </w:rPr>
              <w:t>10.</w:t>
            </w:r>
            <w:r>
              <w:rPr>
                <w:rFonts w:hint="eastAsia" w:ascii="宋体" w:hAnsi="宋体" w:cs="宋体"/>
                <w:color w:val="000000"/>
                <w:spacing w:val="8"/>
                <w:kern w:val="0"/>
                <w:sz w:val="24"/>
                <w:highlight w:val="none"/>
              </w:rPr>
              <w:t>投标人、法定代表人、项目经理未被最高法院列入失信被执行人；</w:t>
            </w:r>
          </w:p>
          <w:p w14:paraId="2B20A4A8">
            <w:pPr>
              <w:adjustRightInd w:val="0"/>
              <w:snapToGrid w:val="0"/>
              <w:spacing w:line="360" w:lineRule="auto"/>
              <w:rPr>
                <w:rFonts w:ascii="宋体" w:hAnsi="宋体"/>
                <w:color w:val="000000"/>
                <w:sz w:val="24"/>
                <w:highlight w:val="none"/>
              </w:rPr>
            </w:pPr>
            <w:r>
              <w:rPr>
                <w:rFonts w:hint="eastAsia" w:ascii="宋体" w:hAnsi="宋体" w:cs="宋体"/>
                <w:color w:val="000000"/>
                <w:spacing w:val="8"/>
                <w:kern w:val="0"/>
                <w:sz w:val="24"/>
                <w:highlight w:val="none"/>
              </w:rPr>
              <w:t>11.</w:t>
            </w:r>
            <w:r>
              <w:rPr>
                <w:rFonts w:hint="eastAsia" w:ascii="宋体" w:hAnsi="宋体" w:cs="宋体"/>
                <w:color w:val="000000"/>
                <w:spacing w:val="8"/>
                <w:kern w:val="0"/>
                <w:sz w:val="24"/>
                <w:highlight w:val="none"/>
                <w:lang w:eastAsia="zh-CN"/>
              </w:rPr>
              <w:t>投标人近一年在"信用中国"或"信用山东"无严重失信记录的信用报告</w:t>
            </w:r>
            <w:r>
              <w:rPr>
                <w:rFonts w:hint="eastAsia" w:ascii="宋体" w:hAnsi="宋体" w:cs="宋体"/>
                <w:color w:val="000000"/>
                <w:spacing w:val="8"/>
                <w:kern w:val="0"/>
                <w:sz w:val="24"/>
                <w:highlight w:val="none"/>
                <w:lang w:val="en-US" w:eastAsia="zh-CN"/>
              </w:rPr>
              <w:t>或截图</w:t>
            </w:r>
            <w:r>
              <w:rPr>
                <w:rFonts w:hint="eastAsia" w:ascii="宋体" w:hAnsi="宋体" w:cs="宋体"/>
                <w:color w:val="000000"/>
                <w:spacing w:val="8"/>
                <w:kern w:val="0"/>
                <w:sz w:val="24"/>
                <w:highlight w:val="none"/>
              </w:rPr>
              <w:t>；</w:t>
            </w:r>
          </w:p>
          <w:p w14:paraId="08C666B0">
            <w:pPr>
              <w:adjustRightInd w:val="0"/>
              <w:snapToGrid w:val="0"/>
              <w:spacing w:line="360" w:lineRule="auto"/>
              <w:rPr>
                <w:rFonts w:ascii="宋体" w:hAnsi="宋体" w:cs="宋体"/>
                <w:color w:val="000000"/>
                <w:spacing w:val="8"/>
                <w:kern w:val="0"/>
                <w:sz w:val="24"/>
                <w:highlight w:val="none"/>
              </w:rPr>
            </w:pPr>
            <w:r>
              <w:rPr>
                <w:rFonts w:hint="eastAsia" w:ascii="宋体" w:hAnsi="宋体"/>
                <w:color w:val="000000"/>
                <w:sz w:val="24"/>
                <w:highlight w:val="none"/>
              </w:rPr>
              <w:t>12.本项目不接收联合体投标。</w:t>
            </w:r>
          </w:p>
        </w:tc>
      </w:tr>
      <w:tr w14:paraId="250265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829" w:type="dxa"/>
            <w:tcBorders>
              <w:top w:val="single" w:color="auto" w:sz="4" w:space="0"/>
              <w:bottom w:val="single" w:color="auto" w:sz="4" w:space="0"/>
              <w:right w:val="single" w:color="auto" w:sz="4" w:space="0"/>
            </w:tcBorders>
            <w:noWrap/>
            <w:vAlign w:val="center"/>
          </w:tcPr>
          <w:p w14:paraId="70EF172F">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w:t>
            </w:r>
          </w:p>
        </w:tc>
        <w:tc>
          <w:tcPr>
            <w:tcW w:w="1701" w:type="dxa"/>
            <w:tcBorders>
              <w:top w:val="single" w:color="auto" w:sz="4" w:space="0"/>
              <w:left w:val="single" w:color="auto" w:sz="4" w:space="0"/>
              <w:bottom w:val="single" w:color="auto" w:sz="4" w:space="0"/>
              <w:right w:val="single" w:color="auto" w:sz="4" w:space="0"/>
            </w:tcBorders>
            <w:noWrap/>
            <w:vAlign w:val="center"/>
          </w:tcPr>
          <w:p w14:paraId="750D0D80">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符合性检查</w:t>
            </w:r>
          </w:p>
        </w:tc>
        <w:tc>
          <w:tcPr>
            <w:tcW w:w="7063" w:type="dxa"/>
            <w:tcBorders>
              <w:top w:val="single" w:color="auto" w:sz="4" w:space="0"/>
              <w:left w:val="single" w:color="auto" w:sz="4" w:space="0"/>
              <w:bottom w:val="single" w:color="auto" w:sz="4" w:space="0"/>
            </w:tcBorders>
            <w:noWrap/>
            <w:vAlign w:val="center"/>
          </w:tcPr>
          <w:p w14:paraId="539D72A8">
            <w:pPr>
              <w:pStyle w:val="20"/>
              <w:adjustRightInd w:val="0"/>
              <w:snapToGrid w:val="0"/>
              <w:spacing w:after="0" w:line="360" w:lineRule="auto"/>
              <w:rPr>
                <w:rFonts w:ascii="宋体" w:hAnsi="宋体"/>
                <w:highlight w:val="none"/>
              </w:rPr>
            </w:pPr>
            <w:r>
              <w:rPr>
                <w:rFonts w:hint="eastAsia" w:ascii="宋体" w:hAnsi="宋体"/>
                <w:highlight w:val="none"/>
              </w:rPr>
              <w:t>1.投标文件不完整的；</w:t>
            </w:r>
          </w:p>
          <w:p w14:paraId="29850081">
            <w:pPr>
              <w:pStyle w:val="20"/>
              <w:adjustRightInd w:val="0"/>
              <w:snapToGrid w:val="0"/>
              <w:spacing w:after="0" w:line="360" w:lineRule="auto"/>
              <w:rPr>
                <w:rFonts w:ascii="宋体" w:hAnsi="宋体"/>
                <w:highlight w:val="none"/>
              </w:rPr>
            </w:pPr>
            <w:r>
              <w:rPr>
                <w:rFonts w:hint="eastAsia" w:ascii="宋体" w:hAnsi="宋体"/>
                <w:highlight w:val="none"/>
              </w:rPr>
              <w:t>2.投标</w:t>
            </w:r>
            <w:r>
              <w:rPr>
                <w:rFonts w:ascii="宋体" w:hAnsi="宋体"/>
                <w:highlight w:val="none"/>
              </w:rPr>
              <w:t>文件不按规定签署及盖章的；</w:t>
            </w:r>
          </w:p>
          <w:p w14:paraId="11BE90A8">
            <w:pPr>
              <w:pStyle w:val="20"/>
              <w:adjustRightInd w:val="0"/>
              <w:snapToGrid w:val="0"/>
              <w:spacing w:after="0" w:line="360" w:lineRule="auto"/>
              <w:rPr>
                <w:rFonts w:ascii="宋体" w:hAnsi="宋体"/>
                <w:highlight w:val="none"/>
              </w:rPr>
            </w:pPr>
            <w:r>
              <w:rPr>
                <w:rFonts w:ascii="宋体" w:hAnsi="宋体"/>
                <w:highlight w:val="none"/>
              </w:rPr>
              <w:t>3</w:t>
            </w:r>
            <w:r>
              <w:rPr>
                <w:rFonts w:hint="eastAsia" w:ascii="宋体" w:hAnsi="宋体"/>
                <w:highlight w:val="none"/>
              </w:rPr>
              <w:t>.</w:t>
            </w:r>
            <w:r>
              <w:rPr>
                <w:rFonts w:ascii="宋体" w:hAnsi="宋体"/>
                <w:highlight w:val="none"/>
              </w:rPr>
              <w:t>投标报价超过</w:t>
            </w:r>
            <w:r>
              <w:rPr>
                <w:rFonts w:hint="eastAsia" w:ascii="宋体" w:hAnsi="宋体"/>
                <w:highlight w:val="none"/>
              </w:rPr>
              <w:t>招标控制价或预算的</w:t>
            </w:r>
            <w:r>
              <w:rPr>
                <w:rFonts w:ascii="宋体" w:hAnsi="宋体"/>
                <w:highlight w:val="none"/>
              </w:rPr>
              <w:t>；</w:t>
            </w:r>
          </w:p>
          <w:p w14:paraId="3B2E6A80">
            <w:pPr>
              <w:pStyle w:val="20"/>
              <w:adjustRightInd w:val="0"/>
              <w:snapToGrid w:val="0"/>
              <w:spacing w:after="0" w:line="360" w:lineRule="auto"/>
              <w:rPr>
                <w:rFonts w:ascii="宋体" w:hAnsi="宋体"/>
                <w:highlight w:val="none"/>
              </w:rPr>
            </w:pPr>
            <w:r>
              <w:rPr>
                <w:rFonts w:hint="eastAsia" w:ascii="宋体" w:hAnsi="宋体"/>
                <w:highlight w:val="none"/>
              </w:rPr>
              <w:t>4.投标</w:t>
            </w:r>
            <w:r>
              <w:rPr>
                <w:rFonts w:ascii="宋体" w:hAnsi="宋体"/>
                <w:highlight w:val="none"/>
              </w:rPr>
              <w:t>有效期比</w:t>
            </w:r>
            <w:r>
              <w:rPr>
                <w:rFonts w:hint="eastAsia" w:ascii="宋体" w:hAnsi="宋体"/>
                <w:highlight w:val="none"/>
              </w:rPr>
              <w:t>招标</w:t>
            </w:r>
            <w:r>
              <w:rPr>
                <w:rFonts w:ascii="宋体" w:hAnsi="宋体"/>
                <w:highlight w:val="none"/>
              </w:rPr>
              <w:t>文件要求短的；</w:t>
            </w:r>
          </w:p>
          <w:p w14:paraId="1A20C8A2">
            <w:pPr>
              <w:pStyle w:val="20"/>
              <w:adjustRightInd w:val="0"/>
              <w:snapToGrid w:val="0"/>
              <w:spacing w:after="0" w:line="360" w:lineRule="auto"/>
              <w:rPr>
                <w:rFonts w:ascii="宋体" w:hAnsi="宋体"/>
                <w:highlight w:val="none"/>
              </w:rPr>
            </w:pPr>
            <w:r>
              <w:rPr>
                <w:rFonts w:hint="eastAsia" w:ascii="宋体" w:hAnsi="宋体"/>
                <w:highlight w:val="none"/>
              </w:rPr>
              <w:t>5.技术方案、工期等不能满足招标文件要求的；</w:t>
            </w:r>
          </w:p>
          <w:p w14:paraId="69ADBF1C">
            <w:pPr>
              <w:pStyle w:val="20"/>
              <w:adjustRightInd w:val="0"/>
              <w:snapToGrid w:val="0"/>
              <w:spacing w:after="0" w:line="360" w:lineRule="auto"/>
              <w:rPr>
                <w:rFonts w:ascii="宋体" w:hAnsi="宋体"/>
                <w:highlight w:val="none"/>
              </w:rPr>
            </w:pPr>
            <w:r>
              <w:rPr>
                <w:rFonts w:hint="eastAsia" w:ascii="宋体" w:hAnsi="宋体"/>
                <w:highlight w:val="none"/>
              </w:rPr>
              <w:t>6.评标委员会认为投标人的报价明显低于其他通过符合性审查的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F92666F">
            <w:pPr>
              <w:pStyle w:val="20"/>
              <w:adjustRightInd w:val="0"/>
              <w:snapToGrid w:val="0"/>
              <w:spacing w:after="0" w:line="360" w:lineRule="auto"/>
              <w:rPr>
                <w:rFonts w:ascii="宋体" w:hAnsi="宋体"/>
                <w:highlight w:val="none"/>
              </w:rPr>
            </w:pPr>
            <w:r>
              <w:rPr>
                <w:rFonts w:hint="eastAsia" w:ascii="宋体" w:hAnsi="宋体"/>
                <w:highlight w:val="none"/>
              </w:rPr>
              <w:t>7.</w:t>
            </w:r>
            <w:r>
              <w:rPr>
                <w:rFonts w:ascii="宋体" w:hAnsi="宋体"/>
                <w:highlight w:val="none"/>
              </w:rPr>
              <w:t>参加同一项目的不同</w:t>
            </w:r>
            <w:r>
              <w:rPr>
                <w:rFonts w:hint="eastAsia" w:ascii="宋体" w:hAnsi="宋体"/>
                <w:highlight w:val="none"/>
              </w:rPr>
              <w:t>投标人</w:t>
            </w:r>
            <w:r>
              <w:rPr>
                <w:rFonts w:ascii="宋体" w:hAnsi="宋体"/>
                <w:highlight w:val="none"/>
              </w:rPr>
              <w:t>电子投标（响应）文件的文件上传机器码（MAC地址）一致或使用的电子密钥相同的，将做无效投标。</w:t>
            </w:r>
          </w:p>
        </w:tc>
      </w:tr>
    </w:tbl>
    <w:p w14:paraId="282A2E19">
      <w:pPr>
        <w:adjustRightInd w:val="0"/>
        <w:snapToGrid w:val="0"/>
        <w:spacing w:line="360" w:lineRule="auto"/>
        <w:rPr>
          <w:highlight w:val="none"/>
        </w:rPr>
      </w:pPr>
    </w:p>
    <w:p w14:paraId="43656790">
      <w:pPr>
        <w:adjustRightInd w:val="0"/>
        <w:snapToGrid w:val="0"/>
        <w:spacing w:line="360" w:lineRule="auto"/>
        <w:rPr>
          <w:highlight w:val="none"/>
        </w:rPr>
      </w:pPr>
    </w:p>
    <w:p w14:paraId="52B60C50">
      <w:pPr>
        <w:adjustRightInd w:val="0"/>
        <w:snapToGrid w:val="0"/>
        <w:spacing w:line="360" w:lineRule="auto"/>
        <w:rPr>
          <w:highlight w:val="none"/>
        </w:rPr>
      </w:pPr>
    </w:p>
    <w:p w14:paraId="4315AC49">
      <w:pPr>
        <w:adjustRightInd w:val="0"/>
        <w:snapToGrid w:val="0"/>
        <w:spacing w:line="360" w:lineRule="auto"/>
        <w:rPr>
          <w:highlight w:val="none"/>
        </w:rPr>
      </w:pPr>
    </w:p>
    <w:p w14:paraId="1997470E">
      <w:pPr>
        <w:adjustRightInd w:val="0"/>
        <w:snapToGrid w:val="0"/>
        <w:spacing w:line="360" w:lineRule="auto"/>
        <w:rPr>
          <w:highlight w:val="none"/>
        </w:rPr>
      </w:pPr>
    </w:p>
    <w:p w14:paraId="6FA05A27">
      <w:pPr>
        <w:pStyle w:val="20"/>
        <w:rPr>
          <w:highlight w:val="none"/>
        </w:rPr>
      </w:pPr>
    </w:p>
    <w:p w14:paraId="21A77584">
      <w:pPr>
        <w:rPr>
          <w:highlight w:val="none"/>
        </w:rPr>
      </w:pPr>
    </w:p>
    <w:p w14:paraId="3F34179D">
      <w:pPr>
        <w:pStyle w:val="20"/>
        <w:rPr>
          <w:highlight w:val="none"/>
        </w:rPr>
      </w:pPr>
    </w:p>
    <w:p w14:paraId="69C72B95">
      <w:pPr>
        <w:rPr>
          <w:highlight w:val="none"/>
        </w:rPr>
      </w:pPr>
    </w:p>
    <w:p w14:paraId="7328253E">
      <w:pPr>
        <w:pStyle w:val="20"/>
        <w:rPr>
          <w:highlight w:val="none"/>
        </w:rPr>
      </w:pPr>
    </w:p>
    <w:p w14:paraId="4A9DE0F3">
      <w:pPr>
        <w:rPr>
          <w:rFonts w:ascii="宋体" w:hAnsi="宋体"/>
          <w:b/>
          <w:sz w:val="24"/>
          <w:highlight w:val="none"/>
        </w:rPr>
      </w:pPr>
      <w:r>
        <w:rPr>
          <w:highlight w:val="none"/>
        </w:rPr>
        <w:br w:type="page"/>
      </w:r>
      <w:r>
        <w:rPr>
          <w:rFonts w:hint="eastAsia" w:ascii="宋体" w:hAnsi="宋体"/>
          <w:b/>
          <w:sz w:val="24"/>
          <w:highlight w:val="none"/>
        </w:rPr>
        <w:t>一、说明</w:t>
      </w:r>
    </w:p>
    <w:p w14:paraId="612CFD60">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7CC5DDD">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1.适用范围</w:t>
      </w:r>
    </w:p>
    <w:p w14:paraId="299A5F6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1.1本招标文件仅适用于本次招标公告中所涉及的项目和内容。</w:t>
      </w:r>
    </w:p>
    <w:p w14:paraId="22BF928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1.2本招标文件的解释权属于采购代理机构，以书面解释为准。</w:t>
      </w:r>
    </w:p>
    <w:p w14:paraId="236EEDF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1.3招标文件未做须知明示，而又有相关法律、法规规定的，从其规定。</w:t>
      </w:r>
    </w:p>
    <w:p w14:paraId="4973C82D">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2.相关要求</w:t>
      </w:r>
    </w:p>
    <w:p w14:paraId="1BBDA92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2.1投标人应承担所有与准备和参加投标的全部费用。不论投标结果如何，采购代理机构和采购人均无义务和责任承担这些费用。</w:t>
      </w:r>
    </w:p>
    <w:p w14:paraId="26D80A58">
      <w:pPr>
        <w:adjustRightInd w:val="0"/>
        <w:snapToGrid w:val="0"/>
        <w:spacing w:line="360" w:lineRule="auto"/>
        <w:ind w:firstLine="480" w:firstLineChars="200"/>
        <w:rPr>
          <w:rFonts w:ascii="宋体" w:hAnsi="宋体"/>
          <w:color w:val="000000"/>
          <w:sz w:val="24"/>
          <w:highlight w:val="none"/>
        </w:rPr>
      </w:pPr>
      <w:r>
        <w:rPr>
          <w:rFonts w:hint="eastAsia" w:ascii="宋体" w:hAnsi="宋体" w:cs="宋体"/>
          <w:color w:val="000000"/>
          <w:sz w:val="24"/>
          <w:highlight w:val="none"/>
        </w:rPr>
        <w:t>2.2</w:t>
      </w:r>
      <w:r>
        <w:rPr>
          <w:rFonts w:hint="eastAsia" w:ascii="宋体" w:hAnsi="宋体"/>
          <w:color w:val="000000"/>
          <w:sz w:val="24"/>
          <w:highlight w:val="none"/>
        </w:rPr>
        <w:t>本项目若涉及采购货物，则合格的货物及相应服务应满足以下要求：</w:t>
      </w:r>
    </w:p>
    <w:p w14:paraId="5C8CF039">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2.2.1必须是全新、未使用过的原装合格正品（包括零部件），如安装或配置了软件的，须为正版软件。</w:t>
      </w:r>
    </w:p>
    <w:p w14:paraId="0AEF593D">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2.2.2货物及其有关服务必须符合中华人民共和国的设计和制造生产标准或行业标准。招标公告有其他要求的，亦应符合其要求。</w:t>
      </w:r>
    </w:p>
    <w:p w14:paraId="7332EC1C">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6ECBE2D6">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0AEA469">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3.投标人应通过威海市公共资源交易网（荣成市）（http://ggzyjy.weihai.cn/rongcheng/）首页右侧“交易服务一网通办系统”</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新版</w:t>
      </w:r>
      <w:r>
        <w:rPr>
          <w:rFonts w:hint="eastAsia" w:ascii="宋体" w:hAnsi="宋体"/>
          <w:color w:val="000000"/>
          <w:sz w:val="24"/>
          <w:highlight w:val="none"/>
          <w:lang w:eastAsia="zh-CN"/>
        </w:rPr>
        <w:t>）</w:t>
      </w:r>
      <w:r>
        <w:rPr>
          <w:rFonts w:hint="eastAsia" w:ascii="宋体" w:hAnsi="宋体"/>
          <w:color w:val="000000"/>
          <w:sz w:val="24"/>
          <w:highlight w:val="none"/>
        </w:rPr>
        <w:t>进行平台切换点击“国企采购”进入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40DDF33B">
      <w:pPr>
        <w:adjustRightInd w:val="0"/>
        <w:snapToGrid w:val="0"/>
        <w:spacing w:line="360" w:lineRule="auto"/>
        <w:ind w:firstLine="480" w:firstLineChars="200"/>
        <w:rPr>
          <w:rFonts w:ascii="宋体" w:hAnsi="宋体"/>
          <w:b/>
          <w:sz w:val="24"/>
          <w:highlight w:val="none"/>
        </w:rPr>
      </w:pPr>
      <w:r>
        <w:rPr>
          <w:rFonts w:hint="eastAsia" w:ascii="宋体" w:hAnsi="宋体"/>
          <w:b/>
          <w:sz w:val="24"/>
          <w:highlight w:val="none"/>
        </w:rPr>
        <w:t>二、招标文件</w:t>
      </w:r>
    </w:p>
    <w:p w14:paraId="15601E13">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4.招标文件的构成</w:t>
      </w:r>
    </w:p>
    <w:p w14:paraId="5901377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由各包段本文件（word格式）和各包段的数据文件（excel格式）构成，采用压缩包电子版文件格式提供。</w:t>
      </w:r>
    </w:p>
    <w:p w14:paraId="5EA19E3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4.1 本文件（word格式）由下列文件组成：</w:t>
      </w:r>
    </w:p>
    <w:p w14:paraId="41DE064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（1）招标公告</w:t>
      </w:r>
    </w:p>
    <w:p w14:paraId="7456A78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（2）投标须知</w:t>
      </w:r>
    </w:p>
    <w:p w14:paraId="1DC7735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（3）采购内容与要求</w:t>
      </w:r>
    </w:p>
    <w:p w14:paraId="080C8A9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（4）评审原则和方法</w:t>
      </w:r>
    </w:p>
    <w:p w14:paraId="5601E7C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（5）投标文件格式</w:t>
      </w:r>
    </w:p>
    <w:p w14:paraId="1BBE605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（6）合同书格式</w:t>
      </w:r>
    </w:p>
    <w:p w14:paraId="0611463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（7）在采购过程中由采购人或采购代理机构发出的修正和补充文件等(如有）</w:t>
      </w:r>
    </w:p>
    <w:p w14:paraId="4F305F6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4.2 数据文件（excel格式）由下列文件组成：</w:t>
      </w:r>
    </w:p>
    <w:p w14:paraId="16B1ED7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（1）封面</w:t>
      </w:r>
    </w:p>
    <w:p w14:paraId="1619C17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（2）投标报价表（含明细）</w:t>
      </w:r>
    </w:p>
    <w:p w14:paraId="1402DFE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（3）需求响应表（如有）</w:t>
      </w:r>
    </w:p>
    <w:p w14:paraId="555659C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（4）评审对照表</w:t>
      </w:r>
    </w:p>
    <w:p w14:paraId="7D8644B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（5）评分对照表（如有）</w:t>
      </w:r>
    </w:p>
    <w:p w14:paraId="2EA0A46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3B85354E">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5.招标文件的澄清</w:t>
      </w:r>
    </w:p>
    <w:p w14:paraId="41E89A9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5.1</w:t>
      </w:r>
      <w:r>
        <w:rPr>
          <w:rFonts w:hint="eastAsia" w:ascii="宋体" w:hAnsi="宋体"/>
          <w:color w:val="000000"/>
          <w:sz w:val="24"/>
          <w:highlight w:val="none"/>
        </w:rPr>
        <w:t>投标</w:t>
      </w:r>
      <w:r>
        <w:rPr>
          <w:rFonts w:hint="eastAsia" w:ascii="宋体" w:hAnsi="宋体" w:cs="宋体"/>
          <w:color w:val="000000"/>
          <w:sz w:val="24"/>
          <w:highlight w:val="none"/>
        </w:rPr>
        <w:t>人在收到招标文件后，对招标文件若有任何疑问或要求澄清招标文件的，应在有效期内按“投标须知前附表”第四项向采购代理机构提出，必要时</w:t>
      </w:r>
      <w:r>
        <w:rPr>
          <w:rFonts w:hint="eastAsia" w:ascii="宋体" w:hAnsi="宋体"/>
          <w:color w:val="000000"/>
          <w:sz w:val="24"/>
          <w:highlight w:val="none"/>
        </w:rPr>
        <w:t>采购代理机构</w:t>
      </w:r>
      <w:r>
        <w:rPr>
          <w:rFonts w:hint="eastAsia" w:ascii="宋体" w:hAnsi="宋体" w:cs="宋体"/>
          <w:color w:val="000000"/>
          <w:sz w:val="24"/>
          <w:highlight w:val="none"/>
        </w:rPr>
        <w:t>将协助采购人组织所有获取招标文件</w:t>
      </w:r>
      <w:r>
        <w:rPr>
          <w:rFonts w:hint="eastAsia" w:ascii="宋体" w:hAnsi="宋体"/>
          <w:color w:val="000000"/>
          <w:sz w:val="24"/>
          <w:highlight w:val="none"/>
        </w:rPr>
        <w:t>投标人</w:t>
      </w:r>
      <w:r>
        <w:rPr>
          <w:rFonts w:hint="eastAsia" w:ascii="宋体" w:hAnsi="宋体" w:cs="宋体"/>
          <w:color w:val="000000"/>
          <w:sz w:val="24"/>
          <w:highlight w:val="none"/>
        </w:rPr>
        <w:t>举行答疑会，</w:t>
      </w:r>
      <w:r>
        <w:rPr>
          <w:rFonts w:hint="eastAsia" w:ascii="宋体" w:hAnsi="宋体"/>
          <w:color w:val="000000"/>
          <w:sz w:val="24"/>
          <w:highlight w:val="none"/>
        </w:rPr>
        <w:t>采购代理机构</w:t>
      </w:r>
      <w:r>
        <w:rPr>
          <w:rFonts w:hint="eastAsia" w:ascii="宋体" w:hAnsi="宋体" w:cs="宋体"/>
          <w:color w:val="000000"/>
          <w:sz w:val="24"/>
          <w:highlight w:val="none"/>
        </w:rPr>
        <w:t>根据需要主动对招标文件进行必要的澄清或根据</w:t>
      </w:r>
      <w:r>
        <w:rPr>
          <w:rFonts w:hint="eastAsia" w:ascii="宋体" w:hAnsi="宋体"/>
          <w:color w:val="000000"/>
          <w:sz w:val="24"/>
          <w:highlight w:val="none"/>
        </w:rPr>
        <w:t>投标人</w:t>
      </w:r>
      <w:r>
        <w:rPr>
          <w:rFonts w:hint="eastAsia" w:ascii="宋体" w:hAnsi="宋体" w:cs="宋体"/>
          <w:color w:val="000000"/>
          <w:sz w:val="24"/>
          <w:highlight w:val="none"/>
        </w:rPr>
        <w:t>的要求对招标文件做出澄清，都将以原网站公开发布形式（包括电子交易系统推送）答复或发送给所有</w:t>
      </w:r>
      <w:r>
        <w:rPr>
          <w:rFonts w:hint="eastAsia" w:ascii="宋体" w:hAnsi="宋体"/>
          <w:color w:val="000000"/>
          <w:sz w:val="24"/>
          <w:highlight w:val="none"/>
        </w:rPr>
        <w:t>投标人</w:t>
      </w:r>
      <w:r>
        <w:rPr>
          <w:rFonts w:hint="eastAsia" w:ascii="宋体" w:hAnsi="宋体" w:cs="宋体"/>
          <w:color w:val="000000"/>
          <w:sz w:val="24"/>
          <w:highlight w:val="none"/>
        </w:rPr>
        <w:t>。澄清文件作为招标文件的组成部分，对</w:t>
      </w:r>
      <w:r>
        <w:rPr>
          <w:rFonts w:hint="eastAsia" w:ascii="宋体" w:hAnsi="宋体"/>
          <w:color w:val="000000"/>
          <w:sz w:val="24"/>
          <w:highlight w:val="none"/>
        </w:rPr>
        <w:t>投标人</w:t>
      </w:r>
      <w:r>
        <w:rPr>
          <w:rFonts w:hint="eastAsia" w:ascii="宋体" w:hAnsi="宋体" w:cs="宋体"/>
          <w:color w:val="000000"/>
          <w:sz w:val="24"/>
          <w:highlight w:val="none"/>
        </w:rPr>
        <w:t>起约束作用。</w:t>
      </w:r>
    </w:p>
    <w:p w14:paraId="43E2038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5.2投标人在规定的时间内未对招标文件澄清或提出疑问的，</w:t>
      </w:r>
      <w:r>
        <w:rPr>
          <w:rFonts w:hint="eastAsia" w:ascii="宋体" w:hAnsi="宋体"/>
          <w:color w:val="000000"/>
          <w:sz w:val="24"/>
          <w:highlight w:val="none"/>
        </w:rPr>
        <w:t>采购代理机构</w:t>
      </w:r>
      <w:r>
        <w:rPr>
          <w:rFonts w:hint="eastAsia" w:ascii="宋体" w:hAnsi="宋体" w:cs="宋体"/>
          <w:color w:val="000000"/>
          <w:sz w:val="24"/>
          <w:highlight w:val="none"/>
        </w:rPr>
        <w:t>将视其为接受招标文件的所有条款，对招标文件没有异议，此后也不再受理对招标文件的相关质疑。</w:t>
      </w:r>
    </w:p>
    <w:p w14:paraId="14D6B05C">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6.招标文件的修改</w:t>
      </w:r>
    </w:p>
    <w:p w14:paraId="636CE4B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6.l 在投标截止时间2日以前，无论出于何种原因，采购代理机构或采购人可主动或在解答投标人提出的疑问时对招标文件进行修改。</w:t>
      </w:r>
    </w:p>
    <w:p w14:paraId="0E79FDF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1B1F689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6.3澄清或者修改的内容可能影响投标文件编制的，采购人或采购代理机构将在投标截止时间2日前，通过原发布媒介发布公告的形式（电子交易系统内发送更正提醒通知）通知所有获取招标文件的潜在投标人（招标文件变更的，投标人必须从电子交易系统中重新下载招标文件，并在新下载文件的基础上编制投标文件）；不足2日的，采购人或者采购代理机构将顺延提交投标文件的截止时间。</w:t>
      </w:r>
    </w:p>
    <w:p w14:paraId="681DA08B">
      <w:pPr>
        <w:adjustRightInd w:val="0"/>
        <w:snapToGrid w:val="0"/>
        <w:spacing w:line="360" w:lineRule="auto"/>
        <w:rPr>
          <w:rFonts w:ascii="宋体" w:hAnsi="宋体"/>
          <w:b/>
          <w:sz w:val="24"/>
          <w:highlight w:val="none"/>
        </w:rPr>
      </w:pPr>
      <w:r>
        <w:rPr>
          <w:rFonts w:hint="eastAsia" w:ascii="宋体" w:hAnsi="宋体"/>
          <w:b/>
          <w:sz w:val="24"/>
          <w:highlight w:val="none"/>
        </w:rPr>
        <w:t>三、投标文件的编制</w:t>
      </w:r>
    </w:p>
    <w:p w14:paraId="5167E2CE">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7.投标文件编制要求</w:t>
      </w:r>
    </w:p>
    <w:p w14:paraId="18C3BE7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7.1投标人编写的文件和往来信件应以简体中文书写。如果投标文件或与投标有关的其它文件、信件及来往函电以其它语言书写的，投标人应将其译成中文，如未翻译该文件为无效文件。</w:t>
      </w:r>
    </w:p>
    <w:p w14:paraId="6BFB9AA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7.2投标文件中使用的计量单位应使用中华人民共和国法定计量单位。</w:t>
      </w:r>
    </w:p>
    <w:p w14:paraId="0568D7A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02EFA73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7.4投标人应按招标文件中提供的投标文件格式（详见第五章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4C9119DC">
      <w:pPr>
        <w:adjustRightInd w:val="0"/>
        <w:snapToGrid w:val="0"/>
        <w:spacing w:line="360" w:lineRule="auto"/>
        <w:ind w:firstLine="480" w:firstLineChars="200"/>
        <w:rPr>
          <w:rFonts w:ascii="宋体" w:hAnsi="宋体"/>
          <w:color w:val="000000"/>
          <w:sz w:val="24"/>
          <w:highlight w:val="none"/>
        </w:rPr>
      </w:pPr>
      <w:r>
        <w:rPr>
          <w:rFonts w:hint="eastAsia" w:ascii="宋体" w:hAnsi="宋体" w:cs="宋体"/>
          <w:color w:val="000000"/>
          <w:sz w:val="24"/>
          <w:highlight w:val="none"/>
        </w:rPr>
        <w:t>7.5</w:t>
      </w:r>
      <w:r>
        <w:rPr>
          <w:rFonts w:hint="eastAsia" w:ascii="宋体" w:hAnsi="宋体"/>
          <w:color w:val="000000"/>
          <w:sz w:val="24"/>
          <w:highlight w:val="none"/>
        </w:rPr>
        <w:t>投标人按照招标文件要求所提供的各种证明文件必须真实且合法有效, 经扫描后粘贴到投标文件的相关页上，确保清晰度可辨认，评审时由于无法辨认所产生的后果，由投标人自行承担。</w:t>
      </w:r>
    </w:p>
    <w:p w14:paraId="48DABC08">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宋体" w:hAnsi="宋体"/>
          <w:b/>
          <w:color w:val="000000"/>
          <w:sz w:val="24"/>
          <w:highlight w:val="none"/>
        </w:rPr>
        <w:t>对于不涉及或无法填写的评审项（评分项）（例如：报价），可在页码索引处填写1。</w:t>
      </w:r>
    </w:p>
    <w:p w14:paraId="058FB70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04F1183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7.8投标文件具有法律效力，投标人与采购代理机构或采购人任何人的口头协议不影响投标文件的任何条款和内容。</w:t>
      </w:r>
    </w:p>
    <w:p w14:paraId="75D06F9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7.9采购人或采购代理机构均无义务向投标人解释其中标或未中标的原因，且无论投标人是否中标，投标人所递交的投标文件均不予退还，不提供副本拷贝。</w:t>
      </w:r>
    </w:p>
    <w:p w14:paraId="05D55CF0">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8.数据文件编制要求</w:t>
      </w:r>
    </w:p>
    <w:p w14:paraId="7B9EBE1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8.1投标人须从所投项目的招标文件压缩包内对应包段目录下获取本文件</w:t>
      </w:r>
      <w:r>
        <w:rPr>
          <w:rFonts w:hint="eastAsia" w:ascii="宋体" w:hAnsi="宋体"/>
          <w:color w:val="000000"/>
          <w:sz w:val="24"/>
          <w:highlight w:val="none"/>
        </w:rPr>
        <w:t>（变更后的数据文件需要重新下载）</w:t>
      </w:r>
      <w:r>
        <w:rPr>
          <w:rFonts w:hint="eastAsia" w:ascii="宋体" w:hAnsi="宋体" w:cs="宋体"/>
          <w:color w:val="000000"/>
          <w:sz w:val="24"/>
          <w:highlight w:val="none"/>
        </w:rPr>
        <w:t>，必须在原文件上严格按照其中要求填写，其内部已约定好固定格式和相关内容，且带有特定的唯一性数字指纹，对采用非该文件基础上编制或对该文件进行任何工作表、表格行、表格列的增减</w:t>
      </w:r>
      <w:r>
        <w:rPr>
          <w:rFonts w:ascii="宋体" w:hAnsi="宋体" w:cs="宋体"/>
          <w:color w:val="000000"/>
          <w:sz w:val="24"/>
          <w:highlight w:val="none"/>
        </w:rPr>
        <w:t>、对工作表先后顺序的变动，</w:t>
      </w:r>
      <w:r>
        <w:rPr>
          <w:rFonts w:hint="eastAsia" w:ascii="宋体" w:hAnsi="宋体" w:cs="宋体"/>
          <w:color w:val="000000"/>
          <w:sz w:val="24"/>
          <w:highlight w:val="none"/>
        </w:rPr>
        <w:t>以及对锁定区域内的数据进行更改、</w:t>
      </w:r>
      <w:r>
        <w:rPr>
          <w:rFonts w:hint="eastAsia" w:ascii="宋体" w:hAnsi="宋体" w:cs="宋体"/>
          <w:b/>
          <w:color w:val="000000"/>
          <w:sz w:val="24"/>
          <w:highlight w:val="none"/>
        </w:rPr>
        <w:t>文件另存到其他文件</w:t>
      </w:r>
      <w:r>
        <w:rPr>
          <w:rFonts w:hint="eastAsia" w:ascii="宋体" w:hAnsi="宋体" w:cs="宋体"/>
          <w:color w:val="000000"/>
          <w:sz w:val="24"/>
          <w:highlight w:val="none"/>
        </w:rPr>
        <w:t>等违规性操作，都会破坏本文件中的数字指纹，导致系统无法接收该文件使其</w:t>
      </w:r>
      <w:r>
        <w:rPr>
          <w:rFonts w:hint="eastAsia" w:ascii="宋体" w:hAnsi="宋体" w:cs="宋体"/>
          <w:b/>
          <w:color w:val="000000"/>
          <w:sz w:val="24"/>
          <w:highlight w:val="none"/>
        </w:rPr>
        <w:t>投标失败</w:t>
      </w:r>
      <w:r>
        <w:rPr>
          <w:rFonts w:hint="eastAsia" w:ascii="宋体" w:hAnsi="宋体" w:cs="宋体"/>
          <w:color w:val="000000"/>
          <w:sz w:val="24"/>
          <w:highlight w:val="none"/>
        </w:rPr>
        <w:t>。</w:t>
      </w:r>
    </w:p>
    <w:p w14:paraId="36A25E6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cs="宋体"/>
          <w:b/>
          <w:color w:val="000000"/>
          <w:sz w:val="24"/>
          <w:highlight w:val="none"/>
        </w:rPr>
        <w:t>投标失败</w:t>
      </w:r>
      <w:r>
        <w:rPr>
          <w:rFonts w:hint="eastAsia" w:ascii="宋体" w:hAnsi="宋体" w:cs="宋体"/>
          <w:color w:val="000000"/>
          <w:sz w:val="24"/>
          <w:highlight w:val="none"/>
        </w:rPr>
        <w:t>。</w:t>
      </w:r>
    </w:p>
    <w:p w14:paraId="5CAA711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8.3投标人在对数据文件电子签章前，应按照上述2项的要求进行认真检查、确认。因投标人自身原因所导致其投标失败的，须自行承担相关责任。</w:t>
      </w:r>
    </w:p>
    <w:p w14:paraId="543271C4">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9.文件构成</w:t>
      </w:r>
    </w:p>
    <w:p w14:paraId="5442541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投标人应按不同包段分别编制投标文件，每个包段的投标文件分两册必须包括：投标文件（pdf格式）（第一册）、数据文件（PDF格式）（第二册），以上内容缺一不可，否则为</w:t>
      </w:r>
      <w:r>
        <w:rPr>
          <w:rFonts w:hint="eastAsia" w:ascii="宋体" w:hAnsi="宋体" w:cs="宋体"/>
          <w:b/>
          <w:color w:val="000000"/>
          <w:sz w:val="24"/>
          <w:highlight w:val="none"/>
        </w:rPr>
        <w:t>无效投标</w:t>
      </w:r>
      <w:r>
        <w:rPr>
          <w:rFonts w:hint="eastAsia" w:ascii="宋体" w:hAnsi="宋体" w:cs="宋体"/>
          <w:color w:val="000000"/>
          <w:sz w:val="24"/>
          <w:highlight w:val="none"/>
        </w:rPr>
        <w:t>。</w:t>
      </w:r>
    </w:p>
    <w:p w14:paraId="6C67E02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9.1投标人编制的投标文件（pdf格式）（第一册）应包括但不少于下列内容：</w:t>
      </w:r>
    </w:p>
    <w:p w14:paraId="47EB4E56">
      <w:pPr>
        <w:pStyle w:val="162"/>
        <w:adjustRightInd w:val="0"/>
        <w:snapToGrid w:val="0"/>
        <w:spacing w:line="360" w:lineRule="auto"/>
        <w:ind w:firstLine="480" w:firstLineChars="200"/>
        <w:rPr>
          <w:rFonts w:ascii="宋体" w:hAnsi="宋体"/>
          <w:color w:val="000000"/>
          <w:kern w:val="2"/>
          <w:sz w:val="24"/>
          <w:szCs w:val="24"/>
          <w:highlight w:val="none"/>
        </w:rPr>
      </w:pPr>
      <w:r>
        <w:rPr>
          <w:rFonts w:hint="eastAsia" w:ascii="宋体" w:hAnsi="宋体"/>
          <w:color w:val="000000"/>
          <w:kern w:val="2"/>
          <w:sz w:val="24"/>
          <w:szCs w:val="24"/>
          <w:highlight w:val="none"/>
        </w:rPr>
        <w:t>（1）投标文件封面（格式见本文件第五章）</w:t>
      </w:r>
    </w:p>
    <w:p w14:paraId="2B238E5F">
      <w:pPr>
        <w:pStyle w:val="162"/>
        <w:adjustRightInd w:val="0"/>
        <w:snapToGrid w:val="0"/>
        <w:spacing w:line="360" w:lineRule="auto"/>
        <w:ind w:firstLine="480" w:firstLineChars="200"/>
        <w:rPr>
          <w:rFonts w:ascii="宋体" w:hAnsi="宋体"/>
          <w:color w:val="000000"/>
          <w:kern w:val="2"/>
          <w:sz w:val="24"/>
          <w:szCs w:val="24"/>
          <w:highlight w:val="none"/>
        </w:rPr>
      </w:pPr>
      <w:r>
        <w:rPr>
          <w:rFonts w:hint="eastAsia" w:ascii="宋体" w:hAnsi="宋体"/>
          <w:color w:val="000000"/>
          <w:kern w:val="2"/>
          <w:sz w:val="24"/>
          <w:szCs w:val="24"/>
          <w:highlight w:val="none"/>
        </w:rPr>
        <w:t>（2）投标文件目录</w:t>
      </w:r>
    </w:p>
    <w:p w14:paraId="1E9ED10C">
      <w:pPr>
        <w:pStyle w:val="162"/>
        <w:adjustRightInd w:val="0"/>
        <w:snapToGrid w:val="0"/>
        <w:spacing w:line="360" w:lineRule="auto"/>
        <w:ind w:firstLine="480" w:firstLineChars="200"/>
        <w:rPr>
          <w:rFonts w:ascii="宋体" w:hAnsi="宋体"/>
          <w:color w:val="000000"/>
          <w:kern w:val="2"/>
          <w:sz w:val="24"/>
          <w:szCs w:val="24"/>
          <w:highlight w:val="none"/>
        </w:rPr>
      </w:pPr>
      <w:r>
        <w:rPr>
          <w:rFonts w:hint="eastAsia" w:ascii="宋体" w:hAnsi="宋体"/>
          <w:color w:val="000000"/>
          <w:kern w:val="2"/>
          <w:sz w:val="24"/>
          <w:szCs w:val="24"/>
          <w:highlight w:val="none"/>
        </w:rPr>
        <w:t>（3）投标承诺函（格式见本文件第五章）</w:t>
      </w:r>
    </w:p>
    <w:p w14:paraId="0F660CDD">
      <w:pPr>
        <w:pStyle w:val="162"/>
        <w:adjustRightInd w:val="0"/>
        <w:snapToGrid w:val="0"/>
        <w:spacing w:line="360" w:lineRule="auto"/>
        <w:ind w:firstLine="480" w:firstLineChars="200"/>
        <w:rPr>
          <w:rFonts w:ascii="宋体" w:hAnsi="宋体"/>
          <w:color w:val="000000"/>
          <w:kern w:val="2"/>
          <w:sz w:val="24"/>
          <w:szCs w:val="24"/>
          <w:highlight w:val="none"/>
        </w:rPr>
      </w:pPr>
      <w:r>
        <w:rPr>
          <w:rFonts w:hint="eastAsia" w:ascii="宋体" w:hAnsi="宋体"/>
          <w:color w:val="000000"/>
          <w:kern w:val="2"/>
          <w:sz w:val="24"/>
          <w:szCs w:val="24"/>
          <w:highlight w:val="none"/>
        </w:rPr>
        <w:t>（4）投标人资格证明文件</w:t>
      </w:r>
    </w:p>
    <w:p w14:paraId="0EBE7802">
      <w:pPr>
        <w:pStyle w:val="162"/>
        <w:adjustRightInd w:val="0"/>
        <w:snapToGrid w:val="0"/>
        <w:spacing w:line="360" w:lineRule="auto"/>
        <w:ind w:firstLine="480" w:firstLineChars="200"/>
        <w:rPr>
          <w:rFonts w:ascii="宋体" w:hAnsi="宋体"/>
          <w:sz w:val="24"/>
          <w:szCs w:val="24"/>
          <w:highlight w:val="none"/>
        </w:rPr>
      </w:pPr>
      <w:r>
        <w:rPr>
          <w:rFonts w:hint="eastAsia" w:ascii="宋体" w:hAnsi="宋体" w:cs="宋体"/>
          <w:color w:val="000000"/>
          <w:kern w:val="2"/>
          <w:sz w:val="24"/>
          <w:szCs w:val="24"/>
          <w:highlight w:val="none"/>
        </w:rPr>
        <w:t>①</w:t>
      </w:r>
      <w:r>
        <w:rPr>
          <w:rFonts w:hint="eastAsia" w:ascii="宋体" w:hAnsi="宋体"/>
          <w:sz w:val="24"/>
          <w:highlight w:val="none"/>
        </w:rPr>
        <w:t>有效的营业执照副本扫描件或其他能证明具有独立承担民事责任能力的材料扫描件</w:t>
      </w:r>
      <w:r>
        <w:rPr>
          <w:rFonts w:hint="eastAsia" w:ascii="宋体" w:hAnsi="宋体"/>
          <w:color w:val="000000"/>
          <w:kern w:val="2"/>
          <w:sz w:val="24"/>
          <w:szCs w:val="24"/>
          <w:highlight w:val="none"/>
        </w:rPr>
        <w:t>；</w:t>
      </w:r>
    </w:p>
    <w:p w14:paraId="46F674EB">
      <w:pPr>
        <w:pStyle w:val="162"/>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②法定代表人授权委托书；被授权人身份证扫描件；</w:t>
      </w:r>
    </w:p>
    <w:p w14:paraId="06256594">
      <w:pPr>
        <w:pStyle w:val="162"/>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若投标单位代表为企业法定代表人/单位负责人的，则只需提供企业法定代表人/单位负责人身份证扫描件；</w:t>
      </w:r>
    </w:p>
    <w:p w14:paraId="070D01DA">
      <w:pPr>
        <w:snapToGrid w:val="0"/>
        <w:spacing w:line="360" w:lineRule="auto"/>
        <w:ind w:firstLine="472" w:firstLineChars="197"/>
        <w:rPr>
          <w:rFonts w:ascii="宋体" w:hAnsi="宋体"/>
          <w:sz w:val="24"/>
          <w:highlight w:val="none"/>
        </w:rPr>
      </w:pPr>
      <w:r>
        <w:rPr>
          <w:rFonts w:hint="eastAsia" w:ascii="宋体" w:hAnsi="宋体"/>
          <w:color w:val="000000"/>
          <w:sz w:val="24"/>
          <w:highlight w:val="none"/>
        </w:rPr>
        <w:t>③</w:t>
      </w:r>
      <w:r>
        <w:rPr>
          <w:rFonts w:hint="eastAsia" w:ascii="宋体" w:hAnsi="宋体"/>
          <w:sz w:val="24"/>
          <w:highlight w:val="none"/>
        </w:rPr>
        <w:t>投标人须提供市政公用工程施工总承包叁级及以上资质证书扫描件；</w:t>
      </w:r>
    </w:p>
    <w:p w14:paraId="3D5B82F5">
      <w:pPr>
        <w:snapToGrid w:val="0"/>
        <w:spacing w:line="360" w:lineRule="auto"/>
        <w:ind w:firstLine="480" w:firstLineChars="200"/>
        <w:rPr>
          <w:rFonts w:ascii="宋体" w:hAnsi="宋体"/>
          <w:sz w:val="24"/>
          <w:highlight w:val="none"/>
        </w:rPr>
      </w:pPr>
      <w:r>
        <w:rPr>
          <w:rFonts w:hint="eastAsia" w:ascii="宋体" w:hAnsi="宋体"/>
          <w:color w:val="000000"/>
          <w:sz w:val="24"/>
          <w:highlight w:val="none"/>
        </w:rPr>
        <w:t>④</w:t>
      </w:r>
      <w:r>
        <w:rPr>
          <w:rFonts w:hint="eastAsia" w:ascii="宋体" w:hAnsi="宋体"/>
          <w:sz w:val="24"/>
          <w:highlight w:val="none"/>
        </w:rPr>
        <w:t>投标人须提供安全生产许可证扫描件；</w:t>
      </w:r>
    </w:p>
    <w:p w14:paraId="76D42A64">
      <w:pPr>
        <w:snapToGrid w:val="0"/>
        <w:spacing w:line="360" w:lineRule="auto"/>
        <w:ind w:firstLine="480" w:firstLineChars="200"/>
        <w:rPr>
          <w:rFonts w:ascii="宋体" w:hAnsi="宋体"/>
          <w:sz w:val="24"/>
          <w:highlight w:val="none"/>
        </w:rPr>
      </w:pPr>
      <w:r>
        <w:rPr>
          <w:rFonts w:hint="eastAsia" w:ascii="宋体" w:hAnsi="宋体"/>
          <w:color w:val="000000"/>
          <w:sz w:val="24"/>
          <w:highlight w:val="none"/>
        </w:rPr>
        <w:t>⑤</w:t>
      </w:r>
      <w:r>
        <w:rPr>
          <w:rFonts w:hint="eastAsia" w:ascii="宋体" w:hAnsi="宋体"/>
          <w:sz w:val="24"/>
          <w:highlight w:val="none"/>
        </w:rPr>
        <w:t xml:space="preserve">须提供项目经理市政公用工程贰级及以上注册建造师执业资格以及有效的安全生产考核合格证书B证扫描件； </w:t>
      </w:r>
    </w:p>
    <w:p w14:paraId="2AC2C7F3">
      <w:pPr>
        <w:snapToGrid w:val="0"/>
        <w:spacing w:line="360" w:lineRule="auto"/>
        <w:ind w:firstLine="480" w:firstLineChars="200"/>
        <w:rPr>
          <w:rFonts w:ascii="宋体" w:hAnsi="宋体"/>
          <w:sz w:val="24"/>
          <w:highlight w:val="none"/>
        </w:rPr>
      </w:pPr>
      <w:r>
        <w:rPr>
          <w:rFonts w:hint="eastAsia" w:ascii="宋体" w:hAnsi="宋体"/>
          <w:color w:val="000000"/>
          <w:sz w:val="24"/>
          <w:highlight w:val="none"/>
        </w:rPr>
        <w:t>⑥投标人依法交纳税收和社会保障资金的声明（格式自拟），投标人近期的完税凭证及交纳社保资金凭证的扫描件；</w:t>
      </w:r>
    </w:p>
    <w:p w14:paraId="4225629B">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⑦投标人参加采购活动前</w:t>
      </w:r>
      <w:r>
        <w:rPr>
          <w:rFonts w:hint="eastAsia" w:ascii="宋体" w:hAnsi="宋体"/>
          <w:color w:val="000000"/>
          <w:sz w:val="24"/>
          <w:highlight w:val="none"/>
          <w:lang w:val="en-US" w:eastAsia="zh-CN"/>
        </w:rPr>
        <w:t>三</w:t>
      </w:r>
      <w:r>
        <w:rPr>
          <w:rFonts w:hint="eastAsia" w:ascii="宋体" w:hAnsi="宋体"/>
          <w:color w:val="000000"/>
          <w:sz w:val="24"/>
          <w:highlight w:val="none"/>
        </w:rPr>
        <w:t>年内无重大违法记录声明（格式见本文件第五章），如不提供视为</w:t>
      </w:r>
      <w:r>
        <w:rPr>
          <w:rFonts w:hint="eastAsia" w:ascii="宋体" w:hAnsi="宋体"/>
          <w:b/>
          <w:color w:val="000000"/>
          <w:sz w:val="24"/>
          <w:highlight w:val="none"/>
        </w:rPr>
        <w:t>无效投标（响应）</w:t>
      </w:r>
      <w:r>
        <w:rPr>
          <w:rFonts w:hint="eastAsia" w:ascii="宋体" w:hAnsi="宋体"/>
          <w:color w:val="000000"/>
          <w:sz w:val="24"/>
          <w:highlight w:val="none"/>
        </w:rPr>
        <w:t>；</w:t>
      </w:r>
    </w:p>
    <w:p w14:paraId="13570245">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⑧投标人具有履行合同所必需的设备和专业技术能力承诺函（格式自拟）；</w:t>
      </w:r>
    </w:p>
    <w:p w14:paraId="3D1614A9">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⑨财务状况报告等相关材料</w:t>
      </w:r>
    </w:p>
    <w:p w14:paraId="57D21DBF">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A、</w:t>
      </w:r>
      <w:r>
        <w:rPr>
          <w:rFonts w:hint="eastAsia" w:ascii="宋体" w:hAnsi="宋体"/>
          <w:color w:val="000000"/>
          <w:sz w:val="24"/>
          <w:highlight w:val="none"/>
          <w:lang w:eastAsia="zh-CN"/>
        </w:rPr>
        <w:t>投标人自行编制的2024年度或者2025年度公司财务报表或由中介机构出具的2024年度或者2025年度财务审计报告书扫描件，</w:t>
      </w:r>
      <w:r>
        <w:rPr>
          <w:rFonts w:hint="eastAsia" w:ascii="宋体" w:hAnsi="宋体"/>
          <w:color w:val="000000"/>
          <w:sz w:val="24"/>
          <w:highlight w:val="none"/>
        </w:rPr>
        <w:t>（</w:t>
      </w:r>
      <w:r>
        <w:rPr>
          <w:rFonts w:hint="eastAsia" w:ascii="宋体" w:hAnsi="宋体"/>
          <w:color w:val="000000"/>
          <w:sz w:val="24"/>
          <w:highlight w:val="none"/>
          <w:lang w:eastAsia="zh-CN"/>
        </w:rPr>
        <w:t>2026年</w:t>
      </w:r>
      <w:r>
        <w:rPr>
          <w:rFonts w:hint="eastAsia" w:ascii="宋体" w:hAnsi="宋体"/>
          <w:color w:val="000000"/>
          <w:sz w:val="24"/>
          <w:highlight w:val="none"/>
        </w:rPr>
        <w:t>以后新成立公司须提供自成立至今的自行编制的公司财务报表扫描件）；</w:t>
      </w:r>
    </w:p>
    <w:p w14:paraId="3E5D0F0B">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B、银行出具有效期内的资信证明扫描件；</w:t>
      </w:r>
    </w:p>
    <w:p w14:paraId="0387F8C8">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注：A、B两项提供任意一项均可。</w:t>
      </w:r>
    </w:p>
    <w:p w14:paraId="44A5693F">
      <w:pPr>
        <w:adjustRightInd w:val="0"/>
        <w:snapToGrid w:val="0"/>
        <w:spacing w:line="360" w:lineRule="auto"/>
        <w:ind w:firstLine="480" w:firstLineChars="200"/>
        <w:rPr>
          <w:rFonts w:ascii="宋体" w:hAnsi="宋体"/>
          <w:color w:val="000000"/>
          <w:sz w:val="24"/>
          <w:highlight w:val="none"/>
        </w:rPr>
      </w:pPr>
      <w:r>
        <w:rPr>
          <w:rFonts w:hint="eastAsia" w:ascii="Cambria Math" w:hAnsi="Cambria Math" w:cs="Cambria Math"/>
          <w:color w:val="000000"/>
          <w:sz w:val="24"/>
          <w:highlight w:val="none"/>
        </w:rPr>
        <w:t>⑩</w:t>
      </w:r>
      <w:r>
        <w:rPr>
          <w:rFonts w:hint="eastAsia" w:ascii="宋体" w:hAnsi="宋体" w:cs="宋体"/>
          <w:color w:val="000000"/>
          <w:spacing w:val="8"/>
          <w:kern w:val="0"/>
          <w:sz w:val="24"/>
          <w:highlight w:val="none"/>
        </w:rPr>
        <w:t>投标人、法定代表人、项目经理未被最高法院列入失信被执行人；</w:t>
      </w:r>
    </w:p>
    <w:p w14:paraId="55130116">
      <w:pPr>
        <w:adjustRightInd w:val="0"/>
        <w:snapToGrid w:val="0"/>
        <w:spacing w:line="360" w:lineRule="auto"/>
        <w:ind w:firstLine="480" w:firstLineChars="200"/>
        <w:rPr>
          <w:rFonts w:hint="eastAsia" w:ascii="Cambria Math" w:hAnsi="Cambria Math" w:cs="Cambria Math"/>
          <w:color w:val="000000"/>
          <w:sz w:val="24"/>
          <w:highlight w:val="none"/>
        </w:rPr>
      </w:pPr>
      <w:r>
        <w:rPr>
          <w:rFonts w:ascii="Cambria Math" w:hAnsi="Cambria Math" w:cs="Cambria Math"/>
          <w:color w:val="000000"/>
          <w:sz w:val="24"/>
          <w:highlight w:val="none"/>
        </w:rPr>
        <w:t>⑪</w:t>
      </w:r>
      <w:r>
        <w:rPr>
          <w:rFonts w:hint="eastAsia" w:ascii="Cambria Math" w:hAnsi="Cambria Math" w:cs="Cambria Math"/>
          <w:color w:val="000000"/>
          <w:sz w:val="24"/>
          <w:highlight w:val="none"/>
          <w:lang w:eastAsia="zh-CN"/>
        </w:rPr>
        <w:t>投标人近一年在"信用中国"或"信用山东"无严重失信记录的信用报告</w:t>
      </w:r>
      <w:r>
        <w:rPr>
          <w:rFonts w:hint="eastAsia" w:ascii="Cambria Math" w:hAnsi="Cambria Math" w:cs="Cambria Math"/>
          <w:color w:val="000000"/>
          <w:sz w:val="24"/>
          <w:highlight w:val="none"/>
          <w:lang w:val="en-US" w:eastAsia="zh-CN"/>
        </w:rPr>
        <w:t>或截图</w:t>
      </w:r>
      <w:r>
        <w:rPr>
          <w:rFonts w:hint="eastAsia" w:ascii="Cambria Math" w:hAnsi="Cambria Math" w:cs="Cambria Math"/>
          <w:color w:val="000000"/>
          <w:sz w:val="24"/>
          <w:highlight w:val="none"/>
        </w:rPr>
        <w:t>；</w:t>
      </w:r>
    </w:p>
    <w:p w14:paraId="30673497">
      <w:pPr>
        <w:adjustRightInd w:val="0"/>
        <w:snapToGrid w:val="0"/>
        <w:spacing w:line="360" w:lineRule="auto"/>
        <w:ind w:firstLine="480" w:firstLineChars="200"/>
        <w:rPr>
          <w:rFonts w:ascii="宋体" w:hAnsi="宋体"/>
          <w:color w:val="000000"/>
          <w:sz w:val="24"/>
          <w:highlight w:val="none"/>
        </w:rPr>
      </w:pPr>
      <w:r>
        <w:rPr>
          <w:rFonts w:ascii="Cambria Math" w:hAnsi="Cambria Math" w:cs="Cambria Math"/>
          <w:color w:val="000000"/>
          <w:sz w:val="24"/>
          <w:highlight w:val="none"/>
        </w:rPr>
        <w:t>⑫</w:t>
      </w:r>
      <w:r>
        <w:rPr>
          <w:rFonts w:hint="eastAsia" w:ascii="宋体" w:hAnsi="宋体"/>
          <w:color w:val="000000"/>
          <w:sz w:val="24"/>
          <w:highlight w:val="none"/>
        </w:rPr>
        <w:t>投标人认为需要提供的其他资质资格证明文件。</w:t>
      </w:r>
    </w:p>
    <w:p w14:paraId="4CE5CB4B">
      <w:pPr>
        <w:adjustRightInd w:val="0"/>
        <w:snapToGrid w:val="0"/>
        <w:spacing w:line="360" w:lineRule="auto"/>
        <w:ind w:firstLine="480" w:firstLineChars="200"/>
        <w:rPr>
          <w:rFonts w:ascii="宋体" w:hAnsi="宋体"/>
          <w:color w:val="000000"/>
          <w:sz w:val="24"/>
          <w:highlight w:val="none"/>
        </w:rPr>
      </w:pPr>
      <w:r>
        <w:rPr>
          <w:rFonts w:hint="eastAsia" w:ascii="宋体" w:hAnsi="宋体"/>
          <w:b/>
          <w:color w:val="000000"/>
          <w:sz w:val="24"/>
          <w:highlight w:val="none"/>
        </w:rPr>
        <w:t>以上所有资质资格证明文件均需加盖投标人签章</w:t>
      </w:r>
      <w:r>
        <w:rPr>
          <w:rFonts w:hint="eastAsia" w:ascii="宋体" w:hAnsi="宋体"/>
          <w:color w:val="000000"/>
          <w:sz w:val="24"/>
          <w:highlight w:val="none"/>
        </w:rPr>
        <w:t>。</w:t>
      </w:r>
    </w:p>
    <w:p w14:paraId="75449951">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（5）投标报价</w:t>
      </w:r>
    </w:p>
    <w:p w14:paraId="46126D4C">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已标价的工程量清单</w:t>
      </w:r>
    </w:p>
    <w:p w14:paraId="6BBF89AE">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（6）投标人基本情况（格式见本文件第五章）；</w:t>
      </w:r>
    </w:p>
    <w:p w14:paraId="2DC9DBEC">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（7）</w:t>
      </w:r>
      <w:r>
        <w:rPr>
          <w:rFonts w:hint="eastAsia" w:ascii="宋体" w:hAnsi="宋体"/>
          <w:bCs/>
          <w:color w:val="000000"/>
          <w:sz w:val="24"/>
          <w:highlight w:val="none"/>
        </w:rPr>
        <w:t>项目管理机构配备情况表</w:t>
      </w:r>
      <w:r>
        <w:rPr>
          <w:rFonts w:hint="eastAsia" w:ascii="宋体" w:hAnsi="宋体"/>
          <w:color w:val="000000"/>
          <w:sz w:val="24"/>
          <w:highlight w:val="none"/>
        </w:rPr>
        <w:t>；</w:t>
      </w:r>
    </w:p>
    <w:p w14:paraId="69CE2AA6">
      <w:pPr>
        <w:adjustRightInd w:val="0"/>
        <w:snapToGrid w:val="0"/>
        <w:spacing w:line="360" w:lineRule="auto"/>
        <w:ind w:firstLine="480" w:firstLineChars="200"/>
        <w:rPr>
          <w:kern w:val="0"/>
          <w:sz w:val="24"/>
          <w:highlight w:val="none"/>
        </w:rPr>
      </w:pPr>
      <w:r>
        <w:rPr>
          <w:rFonts w:hint="eastAsia" w:ascii="宋体" w:hAnsi="宋体"/>
          <w:color w:val="000000"/>
          <w:sz w:val="24"/>
          <w:highlight w:val="none"/>
        </w:rPr>
        <w:t>（8）</w:t>
      </w:r>
      <w:r>
        <w:rPr>
          <w:rFonts w:hint="eastAsia"/>
          <w:kern w:val="0"/>
          <w:sz w:val="24"/>
          <w:highlight w:val="none"/>
        </w:rPr>
        <w:t>拟投入的主要施工机械设备表（格式见本文件第五章）；</w:t>
      </w:r>
    </w:p>
    <w:p w14:paraId="031949BE">
      <w:pPr>
        <w:adjustRightInd w:val="0"/>
        <w:snapToGrid w:val="0"/>
        <w:spacing w:line="360" w:lineRule="auto"/>
        <w:ind w:firstLine="480" w:firstLineChars="200"/>
        <w:rPr>
          <w:rFonts w:hint="default" w:ascii="宋体" w:hAnsi="宋体" w:eastAsia="宋体" w:cs="宋体"/>
          <w:sz w:val="24"/>
          <w:highlight w:val="none"/>
          <w:lang w:val="en-US" w:eastAsia="zh-CN"/>
        </w:rPr>
      </w:pPr>
      <w:r>
        <w:rPr>
          <w:rFonts w:hint="eastAsia" w:ascii="宋体" w:hAnsi="宋体"/>
          <w:color w:val="000000"/>
          <w:sz w:val="24"/>
          <w:highlight w:val="none"/>
        </w:rPr>
        <w:t>（9）</w:t>
      </w:r>
      <w:r>
        <w:rPr>
          <w:rFonts w:hint="eastAsia" w:ascii="宋体" w:hAnsi="宋体"/>
          <w:color w:val="000000"/>
          <w:sz w:val="24"/>
          <w:highlight w:val="none"/>
          <w:lang w:val="en-US" w:eastAsia="zh-CN"/>
        </w:rPr>
        <w:t>技术文件部分</w:t>
      </w:r>
    </w:p>
    <w:p w14:paraId="7FEE2CF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val="en-US" w:eastAsia="zh-CN"/>
        </w:rPr>
        <w:t>0</w:t>
      </w:r>
      <w:r>
        <w:rPr>
          <w:rFonts w:hint="eastAsia" w:ascii="宋体" w:hAnsi="宋体" w:cs="宋体"/>
          <w:sz w:val="24"/>
          <w:highlight w:val="none"/>
        </w:rPr>
        <w:t>）要求采购人提供的配合；</w:t>
      </w:r>
    </w:p>
    <w:p w14:paraId="024F830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）投标人认为需要提交的其他相关技术文件；</w:t>
      </w:r>
    </w:p>
    <w:p w14:paraId="5872866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val="en-US" w:eastAsia="zh-CN"/>
        </w:rPr>
        <w:t>2</w:t>
      </w:r>
      <w:r>
        <w:rPr>
          <w:rFonts w:hint="eastAsia" w:ascii="宋体" w:hAnsi="宋体" w:cs="宋体"/>
          <w:sz w:val="24"/>
          <w:highlight w:val="none"/>
        </w:rPr>
        <w:t>）投标偏离表（格式见本文件第五章）。</w:t>
      </w:r>
    </w:p>
    <w:p w14:paraId="0DC98A1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9.2数据文件（PDF格式）（第二册）</w:t>
      </w:r>
    </w:p>
    <w:p w14:paraId="7CD9766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投标人须从本项目招标文件压缩包内获取对应包段的数据文件（EXCEL格式），并严格按照要求填写。填写完成后在</w:t>
      </w:r>
      <w:r>
        <w:rPr>
          <w:rFonts w:hint="eastAsia" w:ascii="宋体" w:hAnsi="宋体" w:cs="宋体"/>
          <w:sz w:val="24"/>
          <w:highlight w:val="none"/>
        </w:rPr>
        <w:t>威海市国有企业阳光采购电子化服务平台</w:t>
      </w:r>
      <w:r>
        <w:rPr>
          <w:rFonts w:hint="eastAsia" w:ascii="宋体" w:hAnsi="宋体" w:cs="宋体"/>
          <w:color w:val="000000"/>
          <w:sz w:val="24"/>
          <w:highlight w:val="none"/>
        </w:rPr>
        <w:t>中上传该数据文件（EXCEL格式），系统将自动转换为PDF格式，再加盖投标人电子印章，未按要求填写或盖章为</w:t>
      </w:r>
      <w:r>
        <w:rPr>
          <w:rFonts w:hint="eastAsia" w:ascii="宋体" w:hAnsi="宋体" w:cs="宋体"/>
          <w:b/>
          <w:color w:val="000000"/>
          <w:sz w:val="24"/>
          <w:highlight w:val="none"/>
        </w:rPr>
        <w:t>无效投标</w:t>
      </w:r>
      <w:r>
        <w:rPr>
          <w:rFonts w:hint="eastAsia" w:ascii="宋体" w:hAnsi="宋体" w:cs="宋体"/>
          <w:color w:val="000000"/>
          <w:sz w:val="24"/>
          <w:highlight w:val="none"/>
        </w:rPr>
        <w:t>。数据文件（PDF格式）包含下列内容：</w:t>
      </w:r>
    </w:p>
    <w:p w14:paraId="1D452BE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（1）封面</w:t>
      </w:r>
    </w:p>
    <w:p w14:paraId="07C5C2A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（2）投标报价表（含明细）</w:t>
      </w:r>
    </w:p>
    <w:p w14:paraId="007C0F2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（3）需求响应表（如有）</w:t>
      </w:r>
    </w:p>
    <w:p w14:paraId="52D3EDD0">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10.投标报价</w:t>
      </w:r>
    </w:p>
    <w:p w14:paraId="38631DD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10.1投标人所提供的服务均以人民币报价，精确到小数点后两位。</w:t>
      </w:r>
    </w:p>
    <w:p w14:paraId="48AD615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10.2投标人应按照“第三章 采购内容与要求”的服务内容、责任范围以及合同条款进行报价。并按数据文件中“投标报价表（含明细）”规定的格式报出分项价格和总价。</w:t>
      </w:r>
    </w:p>
    <w:p w14:paraId="2869A3A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10.3投标人应按数据文件“投标报价表（含明细）”要求的统一格式填写，并加盖电子公章。</w:t>
      </w:r>
    </w:p>
    <w:p w14:paraId="2663F00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10.4《投标报价表（含明细）》填写时应响应下列要求：</w:t>
      </w:r>
    </w:p>
    <w:p w14:paraId="54ACC94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（1）所有根据合同或其它原因应由投标人支付的税款和其它应交纳的费用都要包括在投标人提交的报价中；</w:t>
      </w:r>
    </w:p>
    <w:p w14:paraId="7F5FFFD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（2）投标人须严格按照报价明细表说明进行填写，</w:t>
      </w:r>
      <w:r>
        <w:rPr>
          <w:rFonts w:ascii="宋体" w:hAnsi="宋体" w:cs="宋体"/>
          <w:color w:val="000000"/>
          <w:sz w:val="24"/>
          <w:highlight w:val="none"/>
        </w:rPr>
        <w:t>报价明细表</w:t>
      </w:r>
      <w:r>
        <w:rPr>
          <w:rFonts w:hint="eastAsia" w:ascii="宋体" w:hAnsi="宋体" w:cs="宋体"/>
          <w:color w:val="000000"/>
          <w:sz w:val="24"/>
          <w:highlight w:val="none"/>
        </w:rPr>
        <w:t>中“*”是必填项，任何必填项为空时都可能导致本次投标无效。</w:t>
      </w:r>
    </w:p>
    <w:p w14:paraId="1F887E1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（3）《投标报价表（含明细）》中“投标产品的型号”，型号填写的一般规则为：品牌+产品型号。否则会因非实质性响应而被拒绝；</w:t>
      </w:r>
    </w:p>
    <w:p w14:paraId="7C36941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（4）《投标报价表（含明细）》中合价将由单价*数量自动计算，无需手工录入。</w:t>
      </w:r>
    </w:p>
    <w:p w14:paraId="3FDF533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w:t>
      </w:r>
      <w:r>
        <w:rPr>
          <w:rFonts w:ascii="宋体" w:hAnsi="宋体" w:cs="宋体"/>
          <w:color w:val="000000"/>
          <w:sz w:val="24"/>
          <w:highlight w:val="none"/>
        </w:rPr>
        <w:t>.5</w:t>
      </w:r>
      <w:r>
        <w:rPr>
          <w:rFonts w:hint="eastAsia" w:ascii="宋体" w:hAnsi="宋体" w:cs="仿宋"/>
          <w:color w:val="000000"/>
          <w:sz w:val="24"/>
          <w:highlight w:val="none"/>
        </w:rPr>
        <w:t>《</w:t>
      </w:r>
      <w:r>
        <w:rPr>
          <w:rFonts w:ascii="宋体" w:hAnsi="宋体" w:cs="宋体"/>
          <w:color w:val="000000"/>
          <w:sz w:val="24"/>
          <w:highlight w:val="none"/>
        </w:rPr>
        <w:t>需求响应表</w:t>
      </w:r>
      <w:r>
        <w:rPr>
          <w:rFonts w:hint="eastAsia" w:ascii="宋体" w:hAnsi="宋体" w:cs="仿宋"/>
          <w:color w:val="000000"/>
          <w:sz w:val="24"/>
          <w:highlight w:val="none"/>
        </w:rPr>
        <w:t>》</w:t>
      </w:r>
      <w:r>
        <w:rPr>
          <w:rFonts w:ascii="宋体" w:hAnsi="宋体" w:cs="宋体"/>
          <w:color w:val="000000"/>
          <w:sz w:val="24"/>
          <w:highlight w:val="none"/>
        </w:rPr>
        <w:t>（如有）填写时应响应下列要求：</w:t>
      </w:r>
    </w:p>
    <w:p w14:paraId="18FB0190">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（1）有底色标识的单元格须填写，有“*”的列是必输项，任何必输项为空都可能导致您的本次投标（</w:t>
      </w:r>
      <w:r>
        <w:rPr>
          <w:rFonts w:hint="eastAsia" w:ascii="宋体" w:hAnsi="宋体" w:cs="宋体"/>
          <w:color w:val="000000"/>
          <w:sz w:val="24"/>
          <w:highlight w:val="none"/>
        </w:rPr>
        <w:t>响应</w:t>
      </w:r>
      <w:r>
        <w:rPr>
          <w:rFonts w:ascii="宋体" w:hAnsi="宋体" w:cs="宋体"/>
          <w:color w:val="000000"/>
          <w:sz w:val="24"/>
          <w:highlight w:val="none"/>
        </w:rPr>
        <w:t>）无效；</w:t>
      </w:r>
    </w:p>
    <w:p w14:paraId="233BCF2E">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（2）如想拷贝数据到某个待填写单元格，应采用选择性粘贴(只粘贴文本)，否则单元格填写无效或被锁死；</w:t>
      </w:r>
    </w:p>
    <w:p w14:paraId="305D67FA">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（3）当招标需求列的内容显示不完整时，请点击编辑栏进行查看；</w:t>
      </w:r>
    </w:p>
    <w:p w14:paraId="3F639054">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（4）响应需求请按照商品(服务)的招标需求的逐一说明，如实填写。“响应需求”中需详细列明所报产品（服务）的明细；若与投标（</w:t>
      </w:r>
      <w:r>
        <w:rPr>
          <w:rFonts w:hint="eastAsia" w:ascii="宋体" w:hAnsi="宋体" w:cs="宋体"/>
          <w:color w:val="000000"/>
          <w:sz w:val="24"/>
          <w:highlight w:val="none"/>
        </w:rPr>
        <w:t>响应</w:t>
      </w:r>
      <w:r>
        <w:rPr>
          <w:rFonts w:ascii="宋体" w:hAnsi="宋体" w:cs="宋体"/>
          <w:color w:val="000000"/>
          <w:sz w:val="24"/>
          <w:highlight w:val="none"/>
        </w:rPr>
        <w:t>）文件中提供的产品检测报告（如有）、生产厂家出具的产品彩页等证明材料的实质性响应情况不一致，按</w:t>
      </w:r>
      <w:r>
        <w:rPr>
          <w:rFonts w:ascii="宋体" w:hAnsi="宋体" w:cs="宋体"/>
          <w:b/>
          <w:color w:val="000000"/>
          <w:sz w:val="24"/>
          <w:highlight w:val="none"/>
        </w:rPr>
        <w:t>无效投标处理</w:t>
      </w:r>
      <w:r>
        <w:rPr>
          <w:rFonts w:hint="eastAsia" w:ascii="宋体" w:hAnsi="宋体" w:cs="宋体"/>
          <w:color w:val="000000"/>
          <w:sz w:val="24"/>
          <w:highlight w:val="none"/>
        </w:rPr>
        <w:t>。</w:t>
      </w:r>
    </w:p>
    <w:p w14:paraId="55768249">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（5）按照该表显示位置加盖一个电子印章；</w:t>
      </w:r>
    </w:p>
    <w:p w14:paraId="6D765865">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（6）该表为固定格式且有数字指纹，必须在原表上填写，填写完毕后只可保存不可另存。删除该表、增加该表、增加行列、删除行列、对固定格式的任何改动均会导致</w:t>
      </w:r>
      <w:r>
        <w:rPr>
          <w:rFonts w:ascii="宋体" w:hAnsi="宋体" w:cs="宋体"/>
          <w:b/>
          <w:color w:val="000000"/>
          <w:sz w:val="24"/>
          <w:highlight w:val="none"/>
        </w:rPr>
        <w:t>无效投标（</w:t>
      </w:r>
      <w:r>
        <w:rPr>
          <w:rFonts w:hint="eastAsia" w:ascii="宋体" w:hAnsi="宋体" w:cs="宋体"/>
          <w:b/>
          <w:color w:val="000000"/>
          <w:sz w:val="24"/>
          <w:highlight w:val="none"/>
        </w:rPr>
        <w:t>响应</w:t>
      </w:r>
      <w:r>
        <w:rPr>
          <w:rFonts w:ascii="宋体" w:hAnsi="宋体" w:cs="宋体"/>
          <w:b/>
          <w:color w:val="000000"/>
          <w:sz w:val="24"/>
          <w:highlight w:val="none"/>
        </w:rPr>
        <w:t>）</w:t>
      </w:r>
      <w:r>
        <w:rPr>
          <w:rFonts w:ascii="宋体" w:hAnsi="宋体" w:cs="宋体"/>
          <w:color w:val="000000"/>
          <w:sz w:val="24"/>
          <w:highlight w:val="none"/>
        </w:rPr>
        <w:t>；</w:t>
      </w:r>
    </w:p>
    <w:p w14:paraId="113EA37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10.6</w:t>
      </w:r>
      <w:r>
        <w:rPr>
          <w:rFonts w:hint="eastAsia" w:ascii="宋体" w:hAnsi="宋体"/>
          <w:color w:val="000000"/>
          <w:sz w:val="24"/>
          <w:highlight w:val="none"/>
        </w:rPr>
        <w:t>投标人的报价在合同执行过程中是固定不变的，不得以任何理由改变。所有价格折扣、优惠条件必须在报价明细表中注明，否则评审时不予认可。</w:t>
      </w:r>
    </w:p>
    <w:p w14:paraId="69E8868D">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11.联合体投标</w:t>
      </w:r>
    </w:p>
    <w:p w14:paraId="227411B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两个以上的自然人、法人或者其他组织可以组成一个联合体，以一个</w:t>
      </w:r>
      <w:r>
        <w:rPr>
          <w:rFonts w:hint="eastAsia" w:ascii="宋体" w:hAnsi="宋体"/>
          <w:color w:val="000000"/>
          <w:sz w:val="24"/>
          <w:highlight w:val="none"/>
        </w:rPr>
        <w:t>投标人</w:t>
      </w:r>
      <w:r>
        <w:rPr>
          <w:rFonts w:hint="eastAsia" w:ascii="宋体" w:hAnsi="宋体" w:cs="宋体"/>
          <w:color w:val="000000"/>
          <w:sz w:val="24"/>
          <w:highlight w:val="none"/>
        </w:rPr>
        <w:t>的身份共同参加投标。</w:t>
      </w:r>
    </w:p>
    <w:p w14:paraId="4012F8F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11.1以联合体形式进行投标的，应当提交联合协议，载明联合体各方承担的工作和义务。联合体各方应当共同与采购人签订采购合同，就采购合同约定的事项对采购人承担连带责任。</w:t>
      </w:r>
    </w:p>
    <w:p w14:paraId="4E5C2B1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11.2联合体中有同类资质的投标人按照联合体分工承担相同工作的，应当按照资质等级较低的投标人确定资质等级。</w:t>
      </w:r>
    </w:p>
    <w:p w14:paraId="097E5A2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宋体" w:hAnsi="宋体"/>
          <w:color w:val="000000"/>
          <w:sz w:val="24"/>
          <w:highlight w:val="none"/>
        </w:rPr>
        <w:t>采购代理机构</w:t>
      </w:r>
      <w:r>
        <w:rPr>
          <w:rFonts w:hint="eastAsia" w:ascii="宋体" w:hAnsi="宋体" w:cs="宋体"/>
          <w:color w:val="000000"/>
          <w:sz w:val="24"/>
          <w:highlight w:val="none"/>
        </w:rPr>
        <w:t>。</w:t>
      </w:r>
    </w:p>
    <w:p w14:paraId="4ACA491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11.4以联合体形式参加采购活动的，联合体各方不得再单独参加或者与其他</w:t>
      </w:r>
      <w:r>
        <w:rPr>
          <w:rFonts w:hint="eastAsia" w:ascii="宋体" w:hAnsi="宋体"/>
          <w:color w:val="000000"/>
          <w:sz w:val="24"/>
          <w:highlight w:val="none"/>
        </w:rPr>
        <w:t>投标人</w:t>
      </w:r>
      <w:r>
        <w:rPr>
          <w:rFonts w:hint="eastAsia" w:ascii="宋体" w:hAnsi="宋体" w:cs="宋体"/>
          <w:color w:val="000000"/>
          <w:sz w:val="24"/>
          <w:highlight w:val="none"/>
        </w:rPr>
        <w:t>另外组成联合体参加同一合同项下的采购活动。</w:t>
      </w:r>
    </w:p>
    <w:p w14:paraId="730692C0">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本项目是否接受联合体投标详见《投标须知前附表》。</w:t>
      </w:r>
    </w:p>
    <w:p w14:paraId="67901D3F">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12.关于分包</w:t>
      </w:r>
    </w:p>
    <w:p w14:paraId="4FA15D9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12.1投标人拟将中标项目的非主体、非关键性工作分包的，应当在投标文件中载明分包承担主体，分包承担主体应当具备相应资质条件且不得再次分包。</w:t>
      </w:r>
    </w:p>
    <w:p w14:paraId="13BAC1E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12.2投标人应当就分包项目向采购人负责，分包承担主体就分包项目承担责任。</w:t>
      </w:r>
    </w:p>
    <w:p w14:paraId="42643B49">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13.现场踏勘</w:t>
      </w:r>
    </w:p>
    <w:p w14:paraId="7E4FD6E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2388CA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13.2投标人及其人员经过采购人的允许，可以踏勘目的进入采购单位的项目现场。若本项目招标文件要求投标人于统一时间地点踏勘现场的，投标人应当按时前往。</w:t>
      </w:r>
    </w:p>
    <w:p w14:paraId="731B0B2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13.3除采购人的原因外，投标人自行负责在踏勘现场中所发生的人员伤亡和财产损失。</w:t>
      </w:r>
    </w:p>
    <w:p w14:paraId="04A050D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13.4未参与现场踏勘不作为否定投标人资格的理由。</w:t>
      </w:r>
    </w:p>
    <w:p w14:paraId="6FB3F769">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本项目是否组织现场踏勘详见《投标须知前附表》。</w:t>
      </w:r>
    </w:p>
    <w:p w14:paraId="1966FA37">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14.投标的有效期</w:t>
      </w:r>
    </w:p>
    <w:p w14:paraId="55BC01B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14.1从开标之日起，投标有效期为90天。投标有效期短于90天的，其投标为无效投标（响应）。</w:t>
      </w:r>
    </w:p>
    <w:p w14:paraId="36E5BED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14.2特殊情况下，在投标有效期满之前，采购代理机构可以要求投标人延长投标有效期，投标人可以书面形式拒绝或接受上述要求。同意延长投标有效期的投标人不得修改投标文件的实质性内容。</w:t>
      </w:r>
    </w:p>
    <w:p w14:paraId="443063B3">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15. 履约保证金的交纳与返还</w:t>
      </w:r>
    </w:p>
    <w:p w14:paraId="46504A0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本项目不收取履约保证金。</w:t>
      </w:r>
    </w:p>
    <w:p w14:paraId="6BB12FA4">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16.投标文件的数量和签署</w:t>
      </w:r>
    </w:p>
    <w:p w14:paraId="56EBAC2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16.1投标文件（pdf格式）1份（第一册）：</w:t>
      </w:r>
    </w:p>
    <w:p w14:paraId="287D731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16.1.1投标人应使用带电子签章功能的CA锁对投标文件须盖章或签名的部位加盖电子印章（单位电子公章、法定代表人电子人名章），电子印章与实物印章具有同等法律效力。</w:t>
      </w:r>
    </w:p>
    <w:p w14:paraId="4B7AF39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2EAACAC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16.1.3文件中要求法定代表人签字或签章的须加盖法定代表人电子人名章。</w:t>
      </w:r>
    </w:p>
    <w:p w14:paraId="796C2A7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16.1.4</w:t>
      </w:r>
      <w:r>
        <w:rPr>
          <w:rFonts w:hint="eastAsia" w:ascii="宋体" w:hAnsi="宋体"/>
          <w:color w:val="000000"/>
          <w:sz w:val="24"/>
          <w:highlight w:val="none"/>
        </w:rPr>
        <w:t>须被授权人签字的，被授权人又无电子章的，在word编制时可将被授权人手写签字扫描后的图片粘贴到投标文件中对应位置，并加盖单位电子公章。</w:t>
      </w:r>
    </w:p>
    <w:p w14:paraId="2581663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16.1.5</w:t>
      </w:r>
      <w:r>
        <w:rPr>
          <w:rFonts w:hint="eastAsia" w:ascii="宋体" w:hAnsi="宋体"/>
          <w:color w:val="000000"/>
          <w:sz w:val="24"/>
          <w:highlight w:val="none"/>
        </w:rPr>
        <w:t>可使用系统的批量盖章功能快速签章。但须逐页浏览检查并注意印章重叠及完整性。</w:t>
      </w:r>
    </w:p>
    <w:p w14:paraId="4206C9C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16.1.6采用扫描粘贴投标人公章或扫描法定代表人人名章而不加盖单位电子公章的为</w:t>
      </w:r>
      <w:r>
        <w:rPr>
          <w:rFonts w:hint="eastAsia" w:ascii="宋体" w:hAnsi="宋体" w:cs="宋体"/>
          <w:b/>
          <w:color w:val="000000"/>
          <w:sz w:val="24"/>
          <w:highlight w:val="none"/>
        </w:rPr>
        <w:t>无效投标（响应）</w:t>
      </w:r>
      <w:r>
        <w:rPr>
          <w:rFonts w:hint="eastAsia" w:ascii="宋体" w:hAnsi="宋体" w:cs="宋体"/>
          <w:color w:val="000000"/>
          <w:sz w:val="24"/>
          <w:highlight w:val="none"/>
        </w:rPr>
        <w:t>。</w:t>
      </w:r>
    </w:p>
    <w:p w14:paraId="0D87D12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16.2数据文件（PDF格式）（第二册）1份</w:t>
      </w:r>
    </w:p>
    <w:p w14:paraId="6F7F3A2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B20D44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16.2.2</w:t>
      </w:r>
      <w:r>
        <w:rPr>
          <w:rFonts w:hint="eastAsia" w:ascii="宋体" w:hAnsi="宋体"/>
          <w:color w:val="000000"/>
          <w:sz w:val="24"/>
          <w:highlight w:val="none"/>
        </w:rPr>
        <w:t>文件中要求法定代表人签字或签章的须加盖法定代表人电子人名章。</w:t>
      </w:r>
    </w:p>
    <w:p w14:paraId="0AEE12A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16.2.3采用扫描粘贴投标人公章或法定代表人人名章的为</w:t>
      </w:r>
      <w:r>
        <w:rPr>
          <w:rFonts w:hint="eastAsia" w:ascii="宋体" w:hAnsi="宋体" w:cs="宋体"/>
          <w:b/>
          <w:color w:val="000000"/>
          <w:sz w:val="24"/>
          <w:highlight w:val="none"/>
        </w:rPr>
        <w:t>无效投标（响应）</w:t>
      </w:r>
      <w:r>
        <w:rPr>
          <w:rFonts w:hint="eastAsia" w:ascii="宋体" w:hAnsi="宋体" w:cs="宋体"/>
          <w:color w:val="000000"/>
          <w:sz w:val="24"/>
          <w:highlight w:val="none"/>
        </w:rPr>
        <w:t>。</w:t>
      </w:r>
    </w:p>
    <w:p w14:paraId="14C245E1">
      <w:pPr>
        <w:adjustRightInd w:val="0"/>
        <w:snapToGrid w:val="0"/>
        <w:spacing w:line="360" w:lineRule="auto"/>
        <w:rPr>
          <w:rFonts w:ascii="宋体" w:hAnsi="宋体"/>
          <w:b/>
          <w:sz w:val="24"/>
          <w:highlight w:val="none"/>
        </w:rPr>
      </w:pPr>
      <w:r>
        <w:rPr>
          <w:rFonts w:hint="eastAsia" w:ascii="宋体" w:hAnsi="宋体"/>
          <w:b/>
          <w:sz w:val="24"/>
          <w:highlight w:val="none"/>
        </w:rPr>
        <w:t>四、投标文件的递交</w:t>
      </w:r>
    </w:p>
    <w:p w14:paraId="35AA4A1A">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17.投标文件的密封和标记</w:t>
      </w:r>
    </w:p>
    <w:p w14:paraId="6741FDB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17.1电子投标文件的密封和标记</w:t>
      </w:r>
    </w:p>
    <w:p w14:paraId="2020D5C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17.1.1加盖了电子印章的电子投标文件（PDF格式）和数据文件（PDF格式）须在</w:t>
      </w:r>
      <w:r>
        <w:rPr>
          <w:rFonts w:hint="eastAsia" w:ascii="宋体" w:hAnsi="宋体" w:cs="仿宋"/>
          <w:sz w:val="24"/>
          <w:highlight w:val="none"/>
        </w:rPr>
        <w:t>威海市国有企业阳光采购电子化服务平台</w:t>
      </w:r>
      <w:r>
        <w:rPr>
          <w:rFonts w:hint="eastAsia" w:ascii="宋体" w:hAnsi="宋体" w:cs="宋体"/>
          <w:color w:val="000000"/>
          <w:sz w:val="24"/>
          <w:highlight w:val="none"/>
        </w:rPr>
        <w:t>的“我的投标”界面进行提交，提交前系统会自动在本地进行加密和数字签名，加密和电子签章后的文件除了会上传到系统中之外还会同步保存到本地计算机。</w:t>
      </w:r>
    </w:p>
    <w:p w14:paraId="0C42E529">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17.2资质证明文件原件的密封和标记</w:t>
      </w:r>
    </w:p>
    <w:p w14:paraId="208A062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宋体" w:hAnsi="宋体" w:cs="宋体"/>
          <w:b/>
          <w:color w:val="000000"/>
          <w:sz w:val="24"/>
          <w:highlight w:val="none"/>
        </w:rPr>
        <w:t>开标时间</w:t>
      </w:r>
      <w:r>
        <w:rPr>
          <w:rFonts w:hint="eastAsia" w:ascii="宋体" w:hAnsi="宋体" w:cs="宋体"/>
          <w:color w:val="000000"/>
          <w:sz w:val="24"/>
          <w:highlight w:val="none"/>
        </w:rPr>
        <w:t>）的字样。</w:t>
      </w:r>
      <w:r>
        <w:rPr>
          <w:rFonts w:hint="eastAsia" w:ascii="宋体" w:hAnsi="宋体" w:cs="仿宋"/>
          <w:sz w:val="24"/>
          <w:highlight w:val="none"/>
        </w:rPr>
        <w:t>加盖公章或由法定代表人或经其正式授权的代表在旁边签字。</w:t>
      </w:r>
    </w:p>
    <w:p w14:paraId="659B713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17.2.2投标人按上述规定进行密封和标记后，按照招标文件的要求送达指定地点。</w:t>
      </w:r>
    </w:p>
    <w:p w14:paraId="5EFF691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17.2.3如果未按上述规定进行密封和标记，采购代理机构对误投或提前启封概不负责。</w:t>
      </w:r>
    </w:p>
    <w:p w14:paraId="6A901BBE">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17.3文件递交</w:t>
      </w:r>
    </w:p>
    <w:p w14:paraId="0062EA5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17.3.1投标人应在投标须知前附表规定的时间前在威海市</w:t>
      </w:r>
      <w:r>
        <w:rPr>
          <w:rFonts w:hint="eastAsia" w:ascii="宋体" w:hAnsi="宋体"/>
          <w:color w:val="000000"/>
          <w:sz w:val="24"/>
          <w:highlight w:val="none"/>
        </w:rPr>
        <w:t>国有企业阳光采购电子化服务平台</w:t>
      </w:r>
      <w:r>
        <w:rPr>
          <w:rFonts w:hint="eastAsia" w:ascii="宋体" w:hAnsi="宋体" w:cs="宋体"/>
          <w:color w:val="000000"/>
          <w:sz w:val="24"/>
          <w:highlight w:val="none"/>
        </w:rPr>
        <w:t>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宋体" w:hAnsi="宋体" w:cs="宋体"/>
          <w:b/>
          <w:color w:val="000000"/>
          <w:sz w:val="24"/>
          <w:highlight w:val="none"/>
        </w:rPr>
        <w:t>其投标将会被判定为无效。</w:t>
      </w:r>
    </w:p>
    <w:p w14:paraId="616FA9DD">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3C7B1ED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17.3.3除投标须知前附表另有规定外，采购代理机构拒绝接收纸质投标文件。</w:t>
      </w:r>
    </w:p>
    <w:p w14:paraId="3F2426A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17.3.4投标人应将网上递交的已盖章未加密的数据文件和投标文件谨慎保存以便启动应急开标程序时使用。</w:t>
      </w:r>
    </w:p>
    <w:p w14:paraId="6F466736">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18.投标截止期</w:t>
      </w:r>
    </w:p>
    <w:p w14:paraId="7F9B5A03">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本次招标的投标截止期见《投标须知前附表》。</w:t>
      </w:r>
    </w:p>
    <w:p w14:paraId="13B334F7">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19.迟交的投标文件</w:t>
      </w:r>
    </w:p>
    <w:p w14:paraId="0E9346A2">
      <w:pPr>
        <w:adjustRightInd w:val="0"/>
        <w:snapToGrid w:val="0"/>
        <w:spacing w:line="360" w:lineRule="auto"/>
        <w:ind w:firstLine="480" w:firstLineChars="200"/>
        <w:rPr>
          <w:rFonts w:ascii="宋体" w:hAnsi="宋体"/>
          <w:color w:val="000000"/>
          <w:sz w:val="24"/>
          <w:highlight w:val="none"/>
        </w:rPr>
      </w:pPr>
      <w:bookmarkStart w:id="18" w:name="_Toc429313655"/>
      <w:r>
        <w:rPr>
          <w:rFonts w:hint="eastAsia" w:ascii="宋体" w:hAnsi="宋体"/>
          <w:color w:val="000000"/>
          <w:sz w:val="24"/>
          <w:highlight w:val="none"/>
        </w:rPr>
        <w:t>威海市国有企业阳光采购电子化服务平台无法接收投标截止期后递交的电子投标文件。</w:t>
      </w:r>
    </w:p>
    <w:bookmarkEnd w:id="18"/>
    <w:p w14:paraId="18C8923A">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20.现场演示</w:t>
      </w:r>
      <w:r>
        <w:rPr>
          <w:rFonts w:ascii="宋体" w:hAnsi="宋体" w:cs="宋体"/>
          <w:b/>
          <w:color w:val="000000"/>
          <w:sz w:val="24"/>
          <w:highlight w:val="none"/>
        </w:rPr>
        <w:t>/</w:t>
      </w:r>
      <w:r>
        <w:rPr>
          <w:rFonts w:hint="eastAsia" w:ascii="宋体" w:hAnsi="宋体" w:cs="宋体"/>
          <w:b/>
          <w:color w:val="000000"/>
          <w:sz w:val="24"/>
          <w:highlight w:val="none"/>
        </w:rPr>
        <w:t>样品递交</w:t>
      </w:r>
    </w:p>
    <w:p w14:paraId="610C68CE">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20.1采购人可以要求投标人对其提供的信息化、自动化等相关类别服务进行演示。</w:t>
      </w:r>
    </w:p>
    <w:p w14:paraId="6ED4BB6E">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20.2若服务项目涉及货物时，采购人可以要求投标人提供样品，样品作为投标文件的一部分。未中标的投标人提供的样品将于评审结束后退还。中标人的样品由采购人保留，作为验收的参考。</w:t>
      </w:r>
    </w:p>
    <w:p w14:paraId="241A0DFB">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是否要求投标人</w:t>
      </w:r>
      <w:r>
        <w:rPr>
          <w:rFonts w:hint="eastAsia" w:ascii="宋体" w:hAnsi="宋体"/>
          <w:b/>
          <w:color w:val="000000"/>
          <w:sz w:val="24"/>
          <w:highlight w:val="none"/>
        </w:rPr>
        <w:t>提供演示/提交样品</w:t>
      </w:r>
      <w:r>
        <w:rPr>
          <w:rFonts w:hint="eastAsia" w:ascii="宋体" w:hAnsi="宋体" w:cs="宋体"/>
          <w:b/>
          <w:color w:val="000000"/>
          <w:sz w:val="24"/>
          <w:highlight w:val="none"/>
        </w:rPr>
        <w:t>，详见招标文件《投标须知前附表》的有关规定。</w:t>
      </w:r>
    </w:p>
    <w:p w14:paraId="37D39691">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21.投标文件的修改和撤回</w:t>
      </w:r>
    </w:p>
    <w:p w14:paraId="0B3EDEA9">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21.1投标人必须在规定的投标截止期之前将修改的投标文件和数据文件上传到威海市国有企业阳光采购电子化服务平台,在投标截止期之后，投标人不得对其投标文件做任何修改。</w:t>
      </w:r>
    </w:p>
    <w:p w14:paraId="0D198CFD">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21.2投标人在递交投标文件后，可以在投标截止期之前撤回其投标。</w:t>
      </w:r>
    </w:p>
    <w:p w14:paraId="169BB31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olor w:val="000000"/>
          <w:sz w:val="24"/>
          <w:highlight w:val="none"/>
        </w:rPr>
        <w:t>21.3开标后不允许对投标文件做实质性修改和补充，不得撤回投标文件。</w:t>
      </w:r>
    </w:p>
    <w:p w14:paraId="65A0E23F">
      <w:pPr>
        <w:adjustRightInd w:val="0"/>
        <w:snapToGrid w:val="0"/>
        <w:spacing w:line="360" w:lineRule="auto"/>
        <w:rPr>
          <w:rFonts w:ascii="宋体" w:hAnsi="宋体"/>
          <w:b/>
          <w:sz w:val="24"/>
          <w:highlight w:val="none"/>
        </w:rPr>
      </w:pPr>
      <w:r>
        <w:rPr>
          <w:rFonts w:hint="eastAsia" w:ascii="宋体" w:hAnsi="宋体"/>
          <w:b/>
          <w:sz w:val="24"/>
          <w:highlight w:val="none"/>
        </w:rPr>
        <w:t>五、开标与评审</w:t>
      </w:r>
    </w:p>
    <w:p w14:paraId="05E4EEEA">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22.开标</w:t>
      </w:r>
    </w:p>
    <w:p w14:paraId="01F2AC7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22.1投标截止时间结束后，投标人不足3家的不得开标。</w:t>
      </w:r>
    </w:p>
    <w:p w14:paraId="49F31B6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22.2采购代理机构在招标公告规定的时间和地点组织开标。</w:t>
      </w:r>
      <w:r>
        <w:rPr>
          <w:rFonts w:hint="eastAsia" w:ascii="宋体" w:hAnsi="宋体" w:cs="宋体"/>
          <w:b/>
          <w:color w:val="000000"/>
          <w:sz w:val="24"/>
          <w:highlight w:val="none"/>
        </w:rPr>
        <w:t>本项目实行全流程电子化，投标人不得到现场参与开评标供应商需提前准备已配置好环境的电脑,在规定的时间进行远程开标（报价）的各项操作。</w:t>
      </w:r>
    </w:p>
    <w:p w14:paraId="415A1A8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22.3现场开标和远程开标的投标人代表应在签到表格相应位置上加盖CA锁中的法定代表人电子人名章以证明其出席，在开标时间前未完成签到的将会被</w:t>
      </w:r>
      <w:r>
        <w:rPr>
          <w:rFonts w:hint="eastAsia" w:ascii="宋体" w:hAnsi="宋体" w:cs="宋体"/>
          <w:b/>
          <w:color w:val="000000"/>
          <w:sz w:val="24"/>
          <w:highlight w:val="none"/>
        </w:rPr>
        <w:t>视作</w:t>
      </w:r>
      <w:r>
        <w:rPr>
          <w:rFonts w:hint="eastAsia" w:ascii="宋体" w:hAnsi="宋体" w:cs="宋体"/>
          <w:color w:val="000000"/>
          <w:sz w:val="24"/>
          <w:highlight w:val="none"/>
        </w:rPr>
        <w:t>认同开标结果。</w:t>
      </w:r>
    </w:p>
    <w:p w14:paraId="69F5FC8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22.4投标须知前附表规定了文件解密时间，投标人输入密码错误（5次输入机会）、未能按时完成解密、其《数据文件》填写、盖章不规范等导致系统无法解析的，将会被视为</w:t>
      </w:r>
      <w:r>
        <w:rPr>
          <w:rFonts w:hint="eastAsia" w:ascii="宋体" w:hAnsi="宋体" w:cs="宋体"/>
          <w:b/>
          <w:color w:val="000000"/>
          <w:sz w:val="24"/>
          <w:highlight w:val="none"/>
        </w:rPr>
        <w:t>无效投标（响应）</w:t>
      </w:r>
      <w:r>
        <w:rPr>
          <w:rFonts w:hint="eastAsia" w:ascii="宋体" w:hAnsi="宋体" w:cs="宋体"/>
          <w:color w:val="000000"/>
          <w:sz w:val="24"/>
          <w:highlight w:val="none"/>
        </w:rPr>
        <w:t>。</w:t>
      </w:r>
    </w:p>
    <w:p w14:paraId="5AE0161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22.5开标过程应当由采购人或采购代理机构负责记录，最终形成开标一览表并由各投标人代表和相关工作人员签字或盖章确认。</w:t>
      </w:r>
    </w:p>
    <w:p w14:paraId="3ABC870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7BD2DD2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22.7录音、录像：</w:t>
      </w:r>
      <w:r>
        <w:rPr>
          <w:rFonts w:hint="eastAsia" w:ascii="宋体" w:hAnsi="宋体"/>
          <w:color w:val="000000"/>
          <w:sz w:val="24"/>
          <w:highlight w:val="none"/>
        </w:rPr>
        <w:t>威海市公共资源交易中心荣成分中心</w:t>
      </w:r>
      <w:r>
        <w:rPr>
          <w:rFonts w:hint="eastAsia" w:ascii="宋体" w:hAnsi="宋体" w:cs="宋体"/>
          <w:color w:val="000000"/>
          <w:sz w:val="24"/>
          <w:highlight w:val="none"/>
        </w:rPr>
        <w:t>负责从递交投标文件开始到定标结束全过程的录音、录像工作，确保声音清楚、图像清晰、内容无遗漏。</w:t>
      </w:r>
    </w:p>
    <w:p w14:paraId="433A261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22.8评审过程中，如遇特殊情况，服从</w:t>
      </w:r>
      <w:r>
        <w:rPr>
          <w:rFonts w:hint="eastAsia" w:ascii="宋体" w:hAnsi="宋体"/>
          <w:color w:val="000000"/>
          <w:sz w:val="24"/>
          <w:highlight w:val="none"/>
        </w:rPr>
        <w:t>威海市公共资源交易中心荣成分中心</w:t>
      </w:r>
      <w:r>
        <w:rPr>
          <w:rFonts w:hint="eastAsia" w:ascii="宋体" w:hAnsi="宋体" w:cs="宋体"/>
          <w:color w:val="000000"/>
          <w:sz w:val="24"/>
          <w:highlight w:val="none"/>
        </w:rPr>
        <w:t>场地调配，并遵守相关规章制度。</w:t>
      </w:r>
    </w:p>
    <w:p w14:paraId="40A8426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22.9对投标文件报价出现前后不一致的，按以下规定修正：</w:t>
      </w:r>
    </w:p>
    <w:p w14:paraId="5E18867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（1）“投标（报价）一览表”的报价与“报价明细表”的报价不一致的，以“投标（报价）一览表”的报价为准；</w:t>
      </w:r>
    </w:p>
    <w:p w14:paraId="7A569DD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（2）大写金额和小写金额不一致的，以大写金额为准；</w:t>
      </w:r>
    </w:p>
    <w:p w14:paraId="2D1236A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（3）单价金额小数点或者百分比有明显错位的，以投标（报价）一览表的总价为准，并修改单价；</w:t>
      </w:r>
    </w:p>
    <w:p w14:paraId="41CCFCB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（4）总价金额与按单价汇总金额不一致的，以单价金额计算结果为准；</w:t>
      </w:r>
    </w:p>
    <w:p w14:paraId="26C668E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（5）同时出现两种以上不一致的，按照前款规定的顺序修正。修正后的报价经投标人确认后产生约束力，投标人不确认的，其投标无效。</w:t>
      </w:r>
    </w:p>
    <w:p w14:paraId="46BEA12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22.10开标程序</w:t>
      </w:r>
    </w:p>
    <w:p w14:paraId="77397E5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22.10.1签到：在投标须知前附表规定的时间完成签到。</w:t>
      </w:r>
    </w:p>
    <w:p w14:paraId="100812F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22.10.2开标：工作人员在投标须知前附表规定的开标时间启动开标。</w:t>
      </w:r>
    </w:p>
    <w:p w14:paraId="53AC00F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22.10.3解密：开标后工作人员启动开始解密指令，投标人开始输入解密密码，解密时间到后工作人员启动停止解密指令。</w:t>
      </w:r>
    </w:p>
    <w:p w14:paraId="30F8076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22.10.4唱标：停止解密后现场工作人员将根据电子交易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7FE3D75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22.10.5投标人可使用电子交易平台“网上开标”中的“看直播”功能参与开标程序。</w:t>
      </w:r>
    </w:p>
    <w:p w14:paraId="1612D0E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22.11应急开标程序</w:t>
      </w:r>
    </w:p>
    <w:p w14:paraId="6AF5322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电子开标过程中如出现下列情况，导致系统无法正常运行，或者无法保证开标过程的公平、公正和信息安全时，经与行政监督部门沟通后可启动应急开标程序。</w:t>
      </w:r>
    </w:p>
    <w:p w14:paraId="34ADBD0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（1）系统服务器发生故障，无法访问或无法使用系统；</w:t>
      </w:r>
    </w:p>
    <w:p w14:paraId="1A3C69A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（2）系统的软件或数据库出现错误，不能进行正常操作；</w:t>
      </w:r>
    </w:p>
    <w:p w14:paraId="7783F8D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（3）系统发现有安全漏洞，有潜在的泄密危险；</w:t>
      </w:r>
    </w:p>
    <w:p w14:paraId="440BCE0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（4）病毒发作或受到外来病毒的攻击；</w:t>
      </w:r>
    </w:p>
    <w:p w14:paraId="5C593DB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（5）其他无法保证开标过程公平、公正和信息安全的情形。</w:t>
      </w:r>
    </w:p>
    <w:p w14:paraId="02B19F7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应急开标程序包括：</w:t>
      </w:r>
    </w:p>
    <w:p w14:paraId="4161CC7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（1）对</w:t>
      </w:r>
      <w:r>
        <w:rPr>
          <w:rFonts w:ascii="宋体" w:hAnsi="宋体" w:cs="宋体"/>
          <w:color w:val="000000"/>
          <w:sz w:val="24"/>
          <w:highlight w:val="none"/>
        </w:rPr>
        <w:t>未在系统中开标的可暂停开标</w:t>
      </w:r>
      <w:r>
        <w:rPr>
          <w:rFonts w:hint="eastAsia" w:ascii="宋体" w:hAnsi="宋体" w:cs="宋体"/>
          <w:color w:val="000000"/>
          <w:sz w:val="24"/>
          <w:highlight w:val="none"/>
        </w:rPr>
        <w:t>；</w:t>
      </w:r>
    </w:p>
    <w:p w14:paraId="3027EF84">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w:t>
      </w:r>
      <w:r>
        <w:rPr>
          <w:rFonts w:hint="eastAsia" w:ascii="宋体" w:hAnsi="宋体" w:cs="宋体"/>
          <w:color w:val="000000"/>
          <w:sz w:val="24"/>
          <w:highlight w:val="none"/>
        </w:rPr>
        <w:t>2）对</w:t>
      </w:r>
      <w:r>
        <w:rPr>
          <w:rFonts w:ascii="宋体" w:hAnsi="宋体" w:cs="宋体"/>
          <w:color w:val="000000"/>
          <w:sz w:val="24"/>
          <w:highlight w:val="none"/>
        </w:rPr>
        <w:t>已在系统中开标的</w:t>
      </w:r>
      <w:r>
        <w:rPr>
          <w:rFonts w:hint="eastAsia" w:ascii="宋体" w:hAnsi="宋体" w:cs="宋体"/>
          <w:color w:val="000000"/>
          <w:sz w:val="24"/>
          <w:highlight w:val="none"/>
        </w:rPr>
        <w:t>应停止，等待系统恢复正常后再组织进行开标</w:t>
      </w:r>
      <w:r>
        <w:rPr>
          <w:rFonts w:ascii="宋体" w:hAnsi="宋体" w:cs="宋体"/>
          <w:color w:val="000000"/>
          <w:sz w:val="24"/>
          <w:highlight w:val="none"/>
        </w:rPr>
        <w:t>。</w:t>
      </w:r>
    </w:p>
    <w:p w14:paraId="47C6BEC5">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color w:val="000000"/>
          <w:sz w:val="24"/>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宋体" w:hAnsi="宋体" w:cs="宋体"/>
          <w:b/>
          <w:color w:val="000000"/>
          <w:sz w:val="24"/>
          <w:highlight w:val="none"/>
        </w:rPr>
        <w:t>无效投标（响应）处理。</w:t>
      </w:r>
    </w:p>
    <w:p w14:paraId="1B7E57D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Pr>
          <w:rFonts w:hint="eastAsia" w:ascii="宋体" w:hAnsi="宋体" w:cs="宋体"/>
          <w:b/>
          <w:color w:val="000000"/>
          <w:sz w:val="24"/>
          <w:highlight w:val="none"/>
        </w:rPr>
        <w:t>无效投标（响应）</w:t>
      </w:r>
      <w:r>
        <w:rPr>
          <w:rFonts w:hint="eastAsia" w:ascii="宋体" w:hAnsi="宋体" w:cs="宋体"/>
          <w:color w:val="000000"/>
          <w:sz w:val="24"/>
          <w:highlight w:val="none"/>
        </w:rPr>
        <w:t>处理。</w:t>
      </w:r>
    </w:p>
    <w:p w14:paraId="640EE8C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22.12应急开标电子邮件递交规定</w:t>
      </w:r>
    </w:p>
    <w:p w14:paraId="39005A4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接收电子邮箱：zhonghonggongcheng</w:t>
      </w:r>
      <w:r>
        <w:rPr>
          <w:rFonts w:hint="eastAsia" w:ascii="宋体" w:hAnsi="宋体"/>
          <w:color w:val="000000"/>
          <w:sz w:val="24"/>
          <w:highlight w:val="none"/>
        </w:rPr>
        <w:t>@163.com</w:t>
      </w:r>
    </w:p>
    <w:p w14:paraId="39EE5D0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递交时间：以电子邮件或电话通知的时间为准；</w:t>
      </w:r>
    </w:p>
    <w:p w14:paraId="5190AE9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邮件数量：一封；</w:t>
      </w:r>
    </w:p>
    <w:p w14:paraId="650B5D1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邮件主题：项目编号、投标人名称；</w:t>
      </w:r>
    </w:p>
    <w:p w14:paraId="3838FDF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004C06A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22.13启动电子邮件开标流程</w:t>
      </w:r>
    </w:p>
    <w:p w14:paraId="0E4885F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工作人员电话通知所有投标人启动应急开标程序；</w:t>
      </w:r>
    </w:p>
    <w:p w14:paraId="21CC37F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投标人收到通知后在规定时间内通过电子邮件递交投标文件（在非应急开标期间采购代理机构不接受、不处理任何通过电子邮件提交的投标文件）；</w:t>
      </w:r>
    </w:p>
    <w:p w14:paraId="2F71ACB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递交截止时间到，工作人员开始下载投标文件，将投标报价形成开标报告并邮件回复各投标人；</w:t>
      </w:r>
    </w:p>
    <w:p w14:paraId="6D3E40A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投标人确认报价并邮件回复，不及时回复的视为对开标报告的内容无异议。</w:t>
      </w:r>
    </w:p>
    <w:p w14:paraId="1AF3760F">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23.评标委员会的组成和评标方法</w:t>
      </w:r>
    </w:p>
    <w:p w14:paraId="31664F0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4820446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23.2采购人员及相关人员与</w:t>
      </w:r>
      <w:r>
        <w:rPr>
          <w:rFonts w:hint="eastAsia" w:ascii="宋体" w:hAnsi="宋体"/>
          <w:color w:val="000000"/>
          <w:sz w:val="24"/>
          <w:highlight w:val="none"/>
        </w:rPr>
        <w:t>投标人</w:t>
      </w:r>
      <w:r>
        <w:rPr>
          <w:rFonts w:hint="eastAsia" w:ascii="宋体" w:hAnsi="宋体" w:cs="宋体"/>
          <w:color w:val="000000"/>
          <w:sz w:val="24"/>
          <w:highlight w:val="none"/>
        </w:rPr>
        <w:t>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3A5AF99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23.3评标委员会成员职责：</w:t>
      </w:r>
    </w:p>
    <w:p w14:paraId="1EB8DD9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（1）评标前，评标委员会成员应当主动确认与投标人及其制造商是否有利害关系。如有利害关系应当主动回避，如无利害关系，应当在含有相关内容的《无利害关系声明》上签字；</w:t>
      </w:r>
    </w:p>
    <w:p w14:paraId="0394150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（2）按照招标文件中确定的评标办法，对投标文件的内容进行评审，并对评审结果承担责任；</w:t>
      </w:r>
    </w:p>
    <w:p w14:paraId="3066734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（3）对评标过程和结果，以及投标人的商业秘密进行保密；</w:t>
      </w:r>
    </w:p>
    <w:p w14:paraId="63AA0AA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（4）在评标委员会集体起草的评标报告上签字；</w:t>
      </w:r>
    </w:p>
    <w:p w14:paraId="46EF618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（5）配合采购代理机构答复投标人质疑；</w:t>
      </w:r>
    </w:p>
    <w:p w14:paraId="228F31F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（6）配合主管部门处理投标人投诉；</w:t>
      </w:r>
    </w:p>
    <w:p w14:paraId="28FFD89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（7）向主管部门反映评标工作中的问题，提出意见和建议。</w:t>
      </w:r>
    </w:p>
    <w:p w14:paraId="0F31FD8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23.4评标委员会集体职责：</w:t>
      </w:r>
    </w:p>
    <w:p w14:paraId="606A593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714C19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（2）配合采购人和采购代理机构答复投标人的质疑；</w:t>
      </w:r>
    </w:p>
    <w:p w14:paraId="3CC7A23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（3）配合主管部门做好投诉处理工作；</w:t>
      </w:r>
    </w:p>
    <w:p w14:paraId="199EFDA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（4）必要时，向投标人解释评标结果；</w:t>
      </w:r>
    </w:p>
    <w:p w14:paraId="4E1B093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（5）向主管部门或者有关部门报告非法干预评标工作的行为。</w:t>
      </w:r>
    </w:p>
    <w:p w14:paraId="3FBB701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23.5采购代理机构或采购人的职责：</w:t>
      </w:r>
    </w:p>
    <w:p w14:paraId="2FEFD87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（1）核对评审专家身份和采购人委托授权，对评审专家在采购活动中的职责履行情况予以记录，并及时将有关违法违规行为向主管部门报告；</w:t>
      </w:r>
    </w:p>
    <w:p w14:paraId="408BB87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（2）宣布评标纪律；</w:t>
      </w:r>
    </w:p>
    <w:p w14:paraId="031EB39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（3）公布投标人名单，告知评审专家应当回避的情形；</w:t>
      </w:r>
    </w:p>
    <w:p w14:paraId="6160D3A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（4）组织评标委员会推选评标组长，采购人代表不得担任组长；</w:t>
      </w:r>
    </w:p>
    <w:p w14:paraId="03E12A3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（5）评标期间采取必要的通讯管理措施，保证评标活动不受外界干扰；</w:t>
      </w:r>
    </w:p>
    <w:p w14:paraId="47B8A5B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（6）据评标委员会的要求介绍阳光国企采购相关政策法规、招标文件；</w:t>
      </w:r>
    </w:p>
    <w:p w14:paraId="0BA0974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（7）维护评标秩序，监督评标委员会依照招标文件规定的评标程序、方法和标准进行独立评审，及时制止和纠正采购人代表、评审专家的倾向性言论或者违法违规行为；</w:t>
      </w:r>
    </w:p>
    <w:p w14:paraId="641BF4E1">
      <w:pPr>
        <w:adjustRightInd w:val="0"/>
        <w:snapToGrid w:val="0"/>
        <w:spacing w:line="360" w:lineRule="auto"/>
        <w:ind w:firstLine="480" w:firstLineChars="200"/>
        <w:rPr>
          <w:rFonts w:ascii="宋体" w:hAnsi="宋体"/>
          <w:color w:val="000000"/>
          <w:sz w:val="24"/>
          <w:highlight w:val="none"/>
        </w:rPr>
      </w:pPr>
      <w:r>
        <w:rPr>
          <w:rFonts w:hint="eastAsia" w:ascii="宋体" w:hAnsi="宋体" w:cs="宋体"/>
          <w:color w:val="000000"/>
          <w:sz w:val="24"/>
          <w:highlight w:val="none"/>
        </w:rPr>
        <w:t>（8）核对评标结果，</w:t>
      </w:r>
      <w:r>
        <w:rPr>
          <w:rFonts w:hint="eastAsia" w:ascii="宋体" w:hAnsi="宋体"/>
          <w:color w:val="000000"/>
          <w:sz w:val="24"/>
          <w:highlight w:val="none"/>
        </w:rPr>
        <w:t>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r>
        <w:rPr>
          <w:rFonts w:hint="eastAsia" w:ascii="宋体" w:hAnsi="宋体" w:cs="宋体"/>
          <w:color w:val="000000"/>
          <w:sz w:val="24"/>
          <w:highlight w:val="none"/>
        </w:rPr>
        <w:t>；</w:t>
      </w:r>
    </w:p>
    <w:p w14:paraId="78E7A4CE">
      <w:pPr>
        <w:adjustRightInd w:val="0"/>
        <w:snapToGrid w:val="0"/>
        <w:spacing w:line="360" w:lineRule="auto"/>
        <w:ind w:firstLine="480" w:firstLineChars="200"/>
        <w:rPr>
          <w:rFonts w:ascii="宋体" w:hAnsi="宋体"/>
          <w:color w:val="000000"/>
          <w:sz w:val="24"/>
          <w:highlight w:val="none"/>
        </w:rPr>
      </w:pPr>
      <w:r>
        <w:rPr>
          <w:rFonts w:hint="eastAsia" w:ascii="宋体" w:hAnsi="宋体" w:cs="宋体"/>
          <w:color w:val="000000"/>
          <w:sz w:val="24"/>
          <w:highlight w:val="none"/>
        </w:rPr>
        <w:t>（9）</w:t>
      </w:r>
      <w:r>
        <w:rPr>
          <w:rFonts w:hint="eastAsia" w:ascii="宋体" w:hAnsi="宋体"/>
          <w:color w:val="000000"/>
          <w:sz w:val="24"/>
          <w:highlight w:val="none"/>
        </w:rPr>
        <w:t>评审工作完成后，按照规定向评审专家支付劳务报酬和异地评审差旅费，不得向评审专家以外的其他人员支付评审劳务报酬；</w:t>
      </w:r>
    </w:p>
    <w:p w14:paraId="38AB86A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（10）处理与评标有关的其他事项。</w:t>
      </w:r>
    </w:p>
    <w:p w14:paraId="0E41637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采购人可以在评标前说明项目背景和采购需求，说明内容不得含有歧视性、倾向性意见，不得超出招标文件所述范围。说明应当提交书面材料，并随采购文件一并存档。</w:t>
      </w:r>
    </w:p>
    <w:p w14:paraId="2F0A913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23.6评标委员会采用集中办公、封闭方式进行评审。评标前，采购代理机构工作人员向评标委员会成员宣布评标纪律和工作规则。评标委员会成员签署《无利害关系声明表》，并遵照执行。</w:t>
      </w:r>
    </w:p>
    <w:p w14:paraId="672BE12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23.7评标委员会成员对与自己有利害关系的评标项目应当主动提出回避。</w:t>
      </w:r>
    </w:p>
    <w:p w14:paraId="6D3A48C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23.8评标委员会将按照招标文件确定的评标原则和方法进行评标。采购人对投标人进行资格性审查，评标委员会对投标文件的评审内容分为符合性审查、商务评议、技术评议和价格评议。</w:t>
      </w:r>
    </w:p>
    <w:p w14:paraId="41ABB2C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23.9评标委员会独立履行下列职责：</w:t>
      </w:r>
    </w:p>
    <w:p w14:paraId="1A531BC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（1）审查、评价投标文件是否符合招标文件的商务、技术等实质性要求；</w:t>
      </w:r>
    </w:p>
    <w:p w14:paraId="4C35EB7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（2）要求投标人对投标文件有关事项作出澄清或者说明；</w:t>
      </w:r>
    </w:p>
    <w:p w14:paraId="58CAC0C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（3）对投标文件进行比较和评价；</w:t>
      </w:r>
    </w:p>
    <w:p w14:paraId="3263C9F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（4）确定中标候选人名单，以及根据采购人委托直接确定中标人；</w:t>
      </w:r>
    </w:p>
    <w:p w14:paraId="79D63ED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（5）向采购人、采购代理机构或者有关部门报告评标中发现的违法行为。</w:t>
      </w:r>
    </w:p>
    <w:p w14:paraId="783A8E4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23.10评标中因评标委员会成员缺席、回避或者健康等特殊原因导致评标委员会组成不符合本办法规定的，采购代理机构应当依法补足后继续评标。被更换的评标委员会成员所作出的评标意见无效。</w:t>
      </w:r>
    </w:p>
    <w:p w14:paraId="3B62719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无法及时补足评标委员会成员的，采购代理机构应当停止评标活动，封存所有投标文件和开标、评标资料，依法重新组建评标委员会进行评标。原评标委员会作出的评标意见无效。</w:t>
      </w:r>
    </w:p>
    <w:p w14:paraId="61F3742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采购代理机构应当将变更、重新组建评标委员会的情况予以记录，并随采购文件一并存档。</w:t>
      </w:r>
    </w:p>
    <w:p w14:paraId="2E4D0030">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24.投标文件的初审</w:t>
      </w:r>
    </w:p>
    <w:p w14:paraId="1A86E23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24.1资格性审查。在采购项目开标结束后，采购人或者采购代理机构工作人员应当依照有关法律和招标文件的规定对投标人的资格进行审查。合格投标人不足3家的，不得评标。在资格性检查时，如有下列情况之一的，经采购人认定，视为非实质性响应，为无效投标（响应）：</w:t>
      </w:r>
    </w:p>
    <w:p w14:paraId="3715CAA8">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（1）单位负责人为同一人或者存在直接控股、管理关系的不同投标人的；</w:t>
      </w:r>
    </w:p>
    <w:p w14:paraId="432689C5">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（2）为采购项目提供整体设计、规范编制或者项目管理、监理、检测等服务的；</w:t>
      </w:r>
    </w:p>
    <w:p w14:paraId="70D7B889">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（3）投标人和投标服务资格证明文件不满足招标文件要求和过期失效的。</w:t>
      </w:r>
    </w:p>
    <w:p w14:paraId="13773D3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023ABCF8">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具体内容详见《投标须知》-《实质性条款一览表》中符合性审查条件。</w:t>
      </w:r>
    </w:p>
    <w:p w14:paraId="44D5121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24.3投标人有下列情形之一的，视为投标人串通投标，其投标无效：</w:t>
      </w:r>
    </w:p>
    <w:p w14:paraId="365CBDA2">
      <w:pPr>
        <w:pStyle w:val="45"/>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（1）不同投标人的投标文件由同一单位或者个人编制的；</w:t>
      </w:r>
    </w:p>
    <w:p w14:paraId="3A2F25A7">
      <w:pPr>
        <w:pStyle w:val="45"/>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（2）不同投标人使用同一个投标人或者同一个自然人的IP地址、设备下载招标文件或者制作、上传投标文件的；</w:t>
      </w:r>
    </w:p>
    <w:p w14:paraId="569111E9">
      <w:pPr>
        <w:pStyle w:val="45"/>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（3）不同投标人委托同一单位或者个人办理投标事宜；</w:t>
      </w:r>
    </w:p>
    <w:p w14:paraId="4C9F0CDD">
      <w:pPr>
        <w:pStyle w:val="45"/>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（4）不同投标人的投标文件载明的项目管理成员或者联系人员为同一人；</w:t>
      </w:r>
    </w:p>
    <w:p w14:paraId="586E8AE0">
      <w:pPr>
        <w:pStyle w:val="45"/>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（5）不同投标人的投标文件重要内容异常一致、或者投标报价呈现规律性差异；</w:t>
      </w:r>
    </w:p>
    <w:p w14:paraId="769248D9">
      <w:pPr>
        <w:pStyle w:val="45"/>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（6）不同投标人编制的投标文件存在两处以上错误一致的；</w:t>
      </w:r>
    </w:p>
    <w:p w14:paraId="7D2CD2AD">
      <w:pPr>
        <w:pStyle w:val="45"/>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（7）不同投标人的投标文件相互混装；</w:t>
      </w:r>
    </w:p>
    <w:p w14:paraId="49FF049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（8）不同投标人的投标保证金从同一单位或者个人的账户转出。</w:t>
      </w:r>
    </w:p>
    <w:p w14:paraId="0A8F6CD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24.4投标截止后投标人不足3家或者通过资格审查或符合性审查的投标人不足3家的，除采购任务取消情形外，按照以下方式处理：</w:t>
      </w:r>
    </w:p>
    <w:p w14:paraId="1CFCF39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（1）招标文件存在不合理条款或者招标程序不符合规定的，采购人、</w:t>
      </w:r>
      <w:r>
        <w:rPr>
          <w:rFonts w:hint="eastAsia" w:ascii="宋体" w:hAnsi="宋体"/>
          <w:color w:val="000000"/>
          <w:sz w:val="24"/>
          <w:highlight w:val="none"/>
        </w:rPr>
        <w:t>采购代理机构</w:t>
      </w:r>
      <w:r>
        <w:rPr>
          <w:rFonts w:hint="eastAsia" w:ascii="宋体" w:hAnsi="宋体" w:cs="宋体"/>
          <w:color w:val="000000"/>
          <w:sz w:val="24"/>
          <w:highlight w:val="none"/>
        </w:rPr>
        <w:t>改正后依法重新招标；</w:t>
      </w:r>
    </w:p>
    <w:p w14:paraId="4DE0DC2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（2）招标文件没有不合理条款、招标程序符合规定，需要采用其他招标方式招标的，采购人应当依法报主管部门批准。</w:t>
      </w:r>
    </w:p>
    <w:p w14:paraId="7D72326A">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25.投标文件的澄清</w:t>
      </w:r>
    </w:p>
    <w:p w14:paraId="084BA35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13CF87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AB52934">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26.投标文件的评价</w:t>
      </w:r>
    </w:p>
    <w:p w14:paraId="623744E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26.1评标委员会只对确定为实质响应招标文件要求的投标文件进行评价和比较。必要时需标明评审理由。</w:t>
      </w:r>
    </w:p>
    <w:p w14:paraId="508A014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26.2评标采用综合评分法的，价格分值由评审系统根据投标人上传的《投标（报价）一览表》中的投标报价，依据规定公式自动计算，其结果由评标委员会所有成员签字确认。</w:t>
      </w:r>
    </w:p>
    <w:p w14:paraId="2F3B7BD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采购代理机构工作人员负责复核、统计评标委员会成员的评审情况，发现评审意见有失公正时，提请该评标委员会成员修改评审意见，并形成书面意见备查。</w:t>
      </w:r>
    </w:p>
    <w:p w14:paraId="0E3E637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26.3评审时除考虑投标人的报价之外，还将考虑以下因素：</w:t>
      </w:r>
    </w:p>
    <w:p w14:paraId="0D5375E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（1）投标文件的响应状况（包括是否按照招标文件要求制作）；</w:t>
      </w:r>
    </w:p>
    <w:p w14:paraId="73FCF99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（2）投标产品的技术性能、功能、质量等指标的响应情况，包括其响应是否有技术佐证文件的支持；</w:t>
      </w:r>
    </w:p>
    <w:p w14:paraId="5B9CBDB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（3）服务方案（包括本地化服务机构和人员、服务响应时间、安装调试、培训方案等）、服务期、服务体系和业绩等；</w:t>
      </w:r>
    </w:p>
    <w:p w14:paraId="025CFF7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（4）招标文件规定的其它评审因素。</w:t>
      </w:r>
    </w:p>
    <w:p w14:paraId="7DDA67D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A4CE3A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26.5评标委员会发现招标文件存在歧义、重大缺陷导致评标工作无法进行，或者招标文件内容违反国家有关强制性规定的，应当停止评标工作，与采购人或者</w:t>
      </w:r>
      <w:r>
        <w:rPr>
          <w:rFonts w:hint="eastAsia" w:ascii="宋体" w:hAnsi="宋体"/>
          <w:color w:val="000000"/>
          <w:sz w:val="24"/>
          <w:highlight w:val="none"/>
        </w:rPr>
        <w:t>采购代理机构</w:t>
      </w:r>
      <w:r>
        <w:rPr>
          <w:rFonts w:hint="eastAsia" w:ascii="宋体" w:hAnsi="宋体" w:cs="宋体"/>
          <w:color w:val="000000"/>
          <w:sz w:val="24"/>
          <w:highlight w:val="none"/>
        </w:rPr>
        <w:t>沟通并作书面记录。采购人确认后，应当修改招标文件，重新组织采购活动。</w:t>
      </w:r>
    </w:p>
    <w:p w14:paraId="28B0BC8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26.6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A7848BF">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27.废标条款</w:t>
      </w:r>
    </w:p>
    <w:p w14:paraId="409C186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在招标采购中，出现下列情形之一的，应予废标：</w:t>
      </w:r>
    </w:p>
    <w:p w14:paraId="4514935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（1）符合专业条件的</w:t>
      </w:r>
      <w:r>
        <w:rPr>
          <w:rFonts w:hint="eastAsia" w:ascii="宋体" w:hAnsi="宋体"/>
          <w:color w:val="000000"/>
          <w:sz w:val="24"/>
          <w:highlight w:val="none"/>
        </w:rPr>
        <w:t>投标人</w:t>
      </w:r>
      <w:r>
        <w:rPr>
          <w:rFonts w:hint="eastAsia" w:ascii="宋体" w:hAnsi="宋体" w:cs="宋体"/>
          <w:color w:val="000000"/>
          <w:sz w:val="24"/>
          <w:highlight w:val="none"/>
        </w:rPr>
        <w:t>或者对招标文件作实质响应的</w:t>
      </w:r>
      <w:r>
        <w:rPr>
          <w:rFonts w:hint="eastAsia" w:ascii="宋体" w:hAnsi="宋体"/>
          <w:color w:val="000000"/>
          <w:sz w:val="24"/>
          <w:highlight w:val="none"/>
        </w:rPr>
        <w:t>投标人</w:t>
      </w:r>
      <w:r>
        <w:rPr>
          <w:rFonts w:hint="eastAsia" w:ascii="宋体" w:hAnsi="宋体" w:cs="宋体"/>
          <w:color w:val="000000"/>
          <w:sz w:val="24"/>
          <w:highlight w:val="none"/>
        </w:rPr>
        <w:t>不足3家的；</w:t>
      </w:r>
    </w:p>
    <w:p w14:paraId="5EB0755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（2）出现影响采购公正的违法、违规行为的；</w:t>
      </w:r>
    </w:p>
    <w:p w14:paraId="1EB648B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（3）所有投标报价均超过招标文件中规定的预算金额，采购人不能支付的；</w:t>
      </w:r>
    </w:p>
    <w:p w14:paraId="3AD55DA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（4）因重大变故，采购人采购任务取消的。</w:t>
      </w:r>
    </w:p>
    <w:p w14:paraId="10D3B537">
      <w:pPr>
        <w:adjustRightInd w:val="0"/>
        <w:snapToGrid w:val="0"/>
        <w:spacing w:line="360" w:lineRule="auto"/>
        <w:rPr>
          <w:rFonts w:ascii="宋体" w:hAnsi="宋体"/>
          <w:b/>
          <w:sz w:val="24"/>
          <w:highlight w:val="none"/>
        </w:rPr>
      </w:pPr>
      <w:r>
        <w:rPr>
          <w:rFonts w:hint="eastAsia" w:ascii="宋体" w:hAnsi="宋体"/>
          <w:b/>
          <w:sz w:val="24"/>
          <w:highlight w:val="none"/>
        </w:rPr>
        <w:t>六、定标</w:t>
      </w:r>
    </w:p>
    <w:p w14:paraId="6679DD32">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28.定标</w:t>
      </w:r>
    </w:p>
    <w:p w14:paraId="2F1F1A7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9C6F3D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28.2评标委员会所有成员应当在评标报告上签字确认，评标报告的主要内容包括：</w:t>
      </w:r>
    </w:p>
    <w:p w14:paraId="582BF4E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（1）招标公告刊登的媒介名称、开标日期和地点；</w:t>
      </w:r>
    </w:p>
    <w:p w14:paraId="324F323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（2）投标人名单和评标委员会成员名单；</w:t>
      </w:r>
    </w:p>
    <w:p w14:paraId="0162DA2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（3）评标方法和评标标准；</w:t>
      </w:r>
    </w:p>
    <w:p w14:paraId="0A05D22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（4）开标记录和评标情况及说明，包括投标无效投标人名单及原因；</w:t>
      </w:r>
    </w:p>
    <w:p w14:paraId="358CCBA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（5）评标结果，确定的中标候选人名单或者经采购人委托直接确定的中标人；</w:t>
      </w:r>
    </w:p>
    <w:p w14:paraId="0CDE3A6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（6）其他需要说明的情况，包括评标过程中投标人根据评标委员会要求进行澄清、说明或者补正，评标委员会成员的更换等。</w:t>
      </w:r>
    </w:p>
    <w:p w14:paraId="1F5411D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28.3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14:paraId="3F0B106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28.4评标结果汇总完成后，除下列情形外，任何人不得修改评标结果：</w:t>
      </w:r>
    </w:p>
    <w:p w14:paraId="5EA44AF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（1）分值汇总计算错误的；</w:t>
      </w:r>
    </w:p>
    <w:p w14:paraId="6128CF7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（2）分项评分超出评分标准范围的；</w:t>
      </w:r>
    </w:p>
    <w:p w14:paraId="4354B99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（3）评标委员会成员对客观评审因素评分不一致的；</w:t>
      </w:r>
    </w:p>
    <w:p w14:paraId="44C473D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（4）经评标委员会认定评分畸高、畸低的。</w:t>
      </w:r>
    </w:p>
    <w:p w14:paraId="6401306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28.5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58FB323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28.6中标人在规定的期限内无正当理由拒绝签订合同，采购人可以按照评审报告推荐的中标候选人名单排序，确定下一候选人为中标人，也可以重新开展招标活动。</w:t>
      </w:r>
    </w:p>
    <w:p w14:paraId="23FDE29D">
      <w:pPr>
        <w:adjustRightInd w:val="0"/>
        <w:snapToGrid w:val="0"/>
        <w:spacing w:line="360" w:lineRule="auto"/>
        <w:rPr>
          <w:rFonts w:ascii="宋体" w:hAnsi="宋体"/>
          <w:b/>
          <w:sz w:val="24"/>
          <w:highlight w:val="none"/>
        </w:rPr>
      </w:pPr>
      <w:r>
        <w:rPr>
          <w:rFonts w:hint="eastAsia" w:ascii="宋体" w:hAnsi="宋体"/>
          <w:b/>
          <w:sz w:val="24"/>
          <w:highlight w:val="none"/>
        </w:rPr>
        <w:t>七、公告</w:t>
      </w:r>
    </w:p>
    <w:p w14:paraId="15D72CB5">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29.公告</w:t>
      </w:r>
    </w:p>
    <w:p w14:paraId="17DCA02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29.1采购代理机构自中标人确定之日起2个工作日内，在原招标公告发布媒介上发布中标结果。中标公告期限为1个工作日。</w:t>
      </w:r>
    </w:p>
    <w:p w14:paraId="259E091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29.2中标公告结束且无尚未处理的异议后，采购人和采购代理机构联合向中标人发出中标通知书，并同时将中标结果通知所有未中标的投标人。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7CF51EF5">
      <w:pPr>
        <w:adjustRightInd w:val="0"/>
        <w:snapToGrid w:val="0"/>
        <w:spacing w:line="360" w:lineRule="auto"/>
        <w:rPr>
          <w:rFonts w:ascii="宋体" w:hAnsi="宋体"/>
          <w:b/>
          <w:sz w:val="24"/>
          <w:highlight w:val="none"/>
        </w:rPr>
      </w:pPr>
      <w:r>
        <w:rPr>
          <w:rFonts w:hint="eastAsia" w:ascii="宋体" w:hAnsi="宋体"/>
          <w:b/>
          <w:sz w:val="24"/>
          <w:highlight w:val="none"/>
        </w:rPr>
        <w:t>八、质疑</w:t>
      </w:r>
    </w:p>
    <w:p w14:paraId="4003948B">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30.质疑</w:t>
      </w:r>
    </w:p>
    <w:p w14:paraId="266B70C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30.1投标人对采购活动事项有疑问的，可以向采购人和采购代理机构提出询问，采购人和采购代理机构应当在3个工作日内做出答复，但答复的内容不得涉及商业秘密。投标人提出的询问或者质疑超出采购人对采购代理机构委托授权范围的，采购代理机构应当告知其向采购人提出。</w:t>
      </w:r>
    </w:p>
    <w:p w14:paraId="0F3A519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30.2投标人认为招标文件使自己的权益受到损害的，应当在获取招标文件之日起7个工作日内向采购代理机构提供书面质疑，由采购人和采购代理机构按规定予以答复。</w:t>
      </w:r>
    </w:p>
    <w:p w14:paraId="608D5E3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30.3投标人对采购过程提出质疑的，可以在质疑采购程序环节结束之日，以书面形式向采购人和采购代理机构提出质疑。采购人和采购代理机构应当在收到投标人的书面质疑后7个工作日内做出书面答复，但答复的内容不得涉及商业秘密。</w:t>
      </w:r>
    </w:p>
    <w:p w14:paraId="21FCD29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30.4投标人认为中标结果使自己的权益受到损害的，应当在中标结果公告期限届满之日起7个工作日内提出质疑，采购人和采购代理机构应当在收到投标人的书面质疑后7个工作日内做出书面答复，但答复的内容不得涉及商业秘密。</w:t>
      </w:r>
    </w:p>
    <w:p w14:paraId="68E97B8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30.5采购人或者采购代理机构收到投标人的书面质疑后，应当签收回执。</w:t>
      </w:r>
    </w:p>
    <w:p w14:paraId="64AD666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30.6采购人或者采购代理机构应当自签收回执之日起7个工作日内对质疑事项依法予以处理并作出答复，书面通知提出质疑的投标人和相关的其他投标人。质疑事项成立的，应当中止采购活动并予以纠正。</w:t>
      </w:r>
    </w:p>
    <w:p w14:paraId="70D3867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30.7投标人在法定质疑期内一次性提出针对同一采购程序环节的质疑。</w:t>
      </w:r>
    </w:p>
    <w:p w14:paraId="733DA84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30.8质疑采用实名制，为了使提出的质疑事项在规定时间内得到有效答复、处理，提交的质疑函应当包括以下内容，且质疑人应当是参与所质疑项目采购活动的投标人。</w:t>
      </w:r>
    </w:p>
    <w:p w14:paraId="12FD838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（1）投标人的姓名或名称、地址（邮箱）、邮编、联系人及联系电话；</w:t>
      </w:r>
    </w:p>
    <w:p w14:paraId="1605ACF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（2）质疑项目的名称、编号；</w:t>
      </w:r>
    </w:p>
    <w:p w14:paraId="49F96D2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（3）具体、明确的质疑事项和与质疑事项相关的请求；</w:t>
      </w:r>
    </w:p>
    <w:p w14:paraId="5B76B58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（4）事实依据；</w:t>
      </w:r>
    </w:p>
    <w:p w14:paraId="677DCCF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（5）必要的法律依据；</w:t>
      </w:r>
    </w:p>
    <w:p w14:paraId="0E8F39F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（6）提出质疑的日期。</w:t>
      </w:r>
    </w:p>
    <w:p w14:paraId="5C3A901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30.9投标人为自然人的，应当由本人签字；投标人为法人或者其他组织的，应当由法定代表人、主要负责人，或者其被授权人签字或者盖章，并加盖公章。</w:t>
      </w:r>
    </w:p>
    <w:p w14:paraId="1BDD8C8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30.10有下列情况之一的质疑不予受理：</w:t>
      </w:r>
    </w:p>
    <w:p w14:paraId="40631E7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（1）无质疑函件或质疑函件缺少投标人法人印章、投标人法定代表人签字、有效授权书和联系方式之一的质疑；</w:t>
      </w:r>
    </w:p>
    <w:p w14:paraId="4C8EF68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（2）质疑函件无实质性内容或佐证文件资料，主观臆断及推理得出结论的质疑；</w:t>
      </w:r>
    </w:p>
    <w:p w14:paraId="4FD38E3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（3）相应证明材料不真实或来源不合法的质疑；</w:t>
      </w:r>
    </w:p>
    <w:p w14:paraId="421B81A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（4）未按规定时间或超过公示期提出的质疑；</w:t>
      </w:r>
    </w:p>
    <w:p w14:paraId="5BAF4E1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30.11对捏造事实，提供虚假材料或者以非法手段取得证明材料进行恶意质疑的，一经查实，将上报主管部门列入黑名单，并给以相应处罚。</w:t>
      </w:r>
    </w:p>
    <w:p w14:paraId="25917B64">
      <w:pPr>
        <w:adjustRightInd w:val="0"/>
        <w:snapToGrid w:val="0"/>
        <w:spacing w:line="360" w:lineRule="auto"/>
        <w:rPr>
          <w:rFonts w:ascii="宋体" w:hAnsi="宋体"/>
          <w:b/>
          <w:sz w:val="24"/>
          <w:highlight w:val="none"/>
        </w:rPr>
      </w:pPr>
      <w:r>
        <w:rPr>
          <w:rFonts w:hint="eastAsia" w:ascii="宋体" w:hAnsi="宋体"/>
          <w:b/>
          <w:sz w:val="24"/>
          <w:highlight w:val="none"/>
        </w:rPr>
        <w:t>九、签订合同</w:t>
      </w:r>
    </w:p>
    <w:p w14:paraId="7658969D">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b/>
          <w:color w:val="000000"/>
          <w:sz w:val="24"/>
          <w:highlight w:val="none"/>
        </w:rPr>
        <w:t>31.合同的签订</w:t>
      </w:r>
    </w:p>
    <w:p w14:paraId="673B46B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31.1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65C6ECA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31.2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7061114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31.3中标人在规定时间内无正当理由拒绝与采购人签订合同的，有效投标人符合法定数量的，采购人可以按照评审报告推荐的中标候选人名单排序，确定下一候选人为中标人，也可以重新开展招标活动。</w:t>
      </w:r>
    </w:p>
    <w:p w14:paraId="57B3B4A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31.4采购合同的履行、违约责任和解决争议的方法适用《中华人民共和国民法典》。</w:t>
      </w:r>
    </w:p>
    <w:p w14:paraId="462CCF76">
      <w:pPr>
        <w:adjustRightInd w:val="0"/>
        <w:snapToGrid w:val="0"/>
        <w:spacing w:line="360" w:lineRule="auto"/>
        <w:rPr>
          <w:rFonts w:ascii="宋体" w:hAnsi="宋体" w:cs="仿宋"/>
          <w:sz w:val="24"/>
          <w:highlight w:val="none"/>
        </w:rPr>
      </w:pPr>
    </w:p>
    <w:p w14:paraId="5DF37499">
      <w:pPr>
        <w:adjustRightInd w:val="0"/>
        <w:snapToGrid w:val="0"/>
        <w:spacing w:line="360" w:lineRule="auto"/>
        <w:rPr>
          <w:rFonts w:ascii="宋体" w:hAnsi="宋体"/>
          <w:sz w:val="24"/>
          <w:highlight w:val="none"/>
        </w:rPr>
      </w:pPr>
    </w:p>
    <w:p w14:paraId="7F05F8E0">
      <w:pPr>
        <w:pStyle w:val="3"/>
        <w:adjustRightInd w:val="0"/>
        <w:snapToGrid w:val="0"/>
        <w:spacing w:before="0" w:after="0" w:line="360" w:lineRule="auto"/>
        <w:jc w:val="center"/>
        <w:rPr>
          <w:sz w:val="32"/>
          <w:szCs w:val="32"/>
          <w:highlight w:val="none"/>
        </w:rPr>
      </w:pPr>
      <w:r>
        <w:rPr>
          <w:rFonts w:ascii="宋体" w:hAnsi="宋体"/>
          <w:sz w:val="24"/>
          <w:highlight w:val="none"/>
        </w:rPr>
        <w:br w:type="page"/>
      </w:r>
      <w:bookmarkStart w:id="19" w:name="_Toc75352956"/>
      <w:r>
        <w:rPr>
          <w:rFonts w:hint="eastAsia"/>
          <w:sz w:val="32"/>
          <w:szCs w:val="32"/>
          <w:highlight w:val="none"/>
        </w:rPr>
        <w:t>第三章 采购内容与要求</w:t>
      </w:r>
      <w:bookmarkEnd w:id="14"/>
      <w:bookmarkEnd w:id="15"/>
      <w:bookmarkEnd w:id="16"/>
      <w:bookmarkEnd w:id="19"/>
      <w:bookmarkStart w:id="20" w:name="_Toc509992674"/>
      <w:bookmarkStart w:id="21" w:name="_Toc413596397"/>
      <w:bookmarkStart w:id="22" w:name="_Toc382129915"/>
      <w:bookmarkStart w:id="23" w:name="_Toc266431156"/>
    </w:p>
    <w:p w14:paraId="3DDAA0A5">
      <w:pPr>
        <w:adjustRightInd w:val="0"/>
        <w:snapToGrid w:val="0"/>
        <w:spacing w:line="360" w:lineRule="auto"/>
        <w:jc w:val="center"/>
        <w:rPr>
          <w:rFonts w:ascii="宋体" w:hAnsi="宋体"/>
          <w:b/>
          <w:color w:val="000000"/>
          <w:kern w:val="44"/>
          <w:sz w:val="28"/>
          <w:szCs w:val="28"/>
          <w:highlight w:val="none"/>
        </w:rPr>
      </w:pPr>
      <w:r>
        <w:rPr>
          <w:rFonts w:hint="eastAsia" w:ascii="宋体" w:hAnsi="宋体"/>
          <w:b/>
          <w:color w:val="000000"/>
          <w:kern w:val="44"/>
          <w:sz w:val="28"/>
          <w:szCs w:val="28"/>
          <w:highlight w:val="none"/>
        </w:rPr>
        <w:t>第一部分 项目背景</w:t>
      </w:r>
    </w:p>
    <w:p w14:paraId="3CE94B23">
      <w:pPr>
        <w:adjustRightInd w:val="0"/>
        <w:snapToGrid w:val="0"/>
        <w:spacing w:line="360" w:lineRule="auto"/>
        <w:ind w:firstLine="480" w:firstLineChars="200"/>
        <w:rPr>
          <w:rFonts w:ascii="宋体" w:hAnsi="宋体"/>
          <w:b/>
          <w:color w:val="000000"/>
          <w:sz w:val="24"/>
          <w:highlight w:val="none"/>
        </w:rPr>
      </w:pPr>
      <w:r>
        <w:rPr>
          <w:rFonts w:hint="eastAsia" w:ascii="宋体" w:hAnsi="宋体"/>
          <w:b/>
          <w:color w:val="000000"/>
          <w:sz w:val="24"/>
          <w:highlight w:val="none"/>
        </w:rPr>
        <w:t>一、项目概况</w:t>
      </w:r>
    </w:p>
    <w:p w14:paraId="4DBD3224">
      <w:pPr>
        <w:adjustRightInd w:val="0"/>
        <w:snapToGrid w:val="0"/>
        <w:spacing w:line="360" w:lineRule="auto"/>
        <w:ind w:firstLine="480" w:firstLineChars="200"/>
        <w:rPr>
          <w:rFonts w:hint="eastAsia" w:ascii="宋体" w:hAnsi="宋体" w:eastAsia="宋体"/>
          <w:color w:val="000000"/>
          <w:sz w:val="24"/>
          <w:highlight w:val="none"/>
          <w:lang w:eastAsia="zh-CN"/>
        </w:rPr>
      </w:pPr>
      <w:r>
        <w:rPr>
          <w:rFonts w:hint="eastAsia" w:ascii="宋体" w:hAnsi="宋体"/>
          <w:color w:val="000000"/>
          <w:sz w:val="24"/>
          <w:highlight w:val="none"/>
        </w:rPr>
        <w:t>项目名称：</w:t>
      </w:r>
      <w:r>
        <w:rPr>
          <w:rFonts w:hint="eastAsia" w:ascii="宋体" w:hAnsi="宋体"/>
          <w:color w:val="000000"/>
          <w:sz w:val="24"/>
          <w:highlight w:val="none"/>
          <w:lang w:eastAsia="zh-CN"/>
        </w:rPr>
        <w:t>荣成市好运角荣礼路北段改造新增路沿石工程</w:t>
      </w:r>
    </w:p>
    <w:p w14:paraId="5CB9809F">
      <w:pPr>
        <w:pStyle w:val="162"/>
        <w:adjustRightInd w:val="0"/>
        <w:snapToGrid w:val="0"/>
        <w:spacing w:line="360" w:lineRule="auto"/>
        <w:ind w:firstLine="480" w:firstLineChars="200"/>
        <w:rPr>
          <w:rFonts w:hint="eastAsia" w:ascii="宋体" w:hAnsi="宋体"/>
          <w:color w:val="000000"/>
          <w:kern w:val="2"/>
          <w:sz w:val="24"/>
          <w:szCs w:val="24"/>
          <w:highlight w:val="none"/>
          <w:lang w:eastAsia="zh-CN"/>
        </w:rPr>
      </w:pPr>
      <w:r>
        <w:rPr>
          <w:rFonts w:hint="eastAsia" w:ascii="宋体" w:hAnsi="宋体"/>
          <w:color w:val="000000"/>
          <w:kern w:val="2"/>
          <w:sz w:val="24"/>
          <w:szCs w:val="24"/>
          <w:highlight w:val="none"/>
        </w:rPr>
        <w:t>项目编号：HYJZFCG2026-018</w:t>
      </w:r>
    </w:p>
    <w:p w14:paraId="64B62436">
      <w:pPr>
        <w:pStyle w:val="162"/>
        <w:adjustRightInd w:val="0"/>
        <w:snapToGrid w:val="0"/>
        <w:spacing w:line="360" w:lineRule="auto"/>
        <w:ind w:firstLine="480" w:firstLineChars="200"/>
        <w:rPr>
          <w:rFonts w:ascii="宋体" w:hAnsi="宋体"/>
          <w:b/>
          <w:color w:val="000000"/>
          <w:kern w:val="2"/>
          <w:sz w:val="24"/>
          <w:szCs w:val="24"/>
          <w:highlight w:val="none"/>
        </w:rPr>
      </w:pPr>
      <w:r>
        <w:rPr>
          <w:rFonts w:hint="eastAsia" w:ascii="宋体" w:hAnsi="宋体"/>
          <w:b/>
          <w:color w:val="000000"/>
          <w:kern w:val="2"/>
          <w:sz w:val="24"/>
          <w:szCs w:val="24"/>
          <w:highlight w:val="none"/>
        </w:rPr>
        <w:t>二、采购目标</w:t>
      </w:r>
    </w:p>
    <w:p w14:paraId="43C5D071">
      <w:pPr>
        <w:pStyle w:val="162"/>
        <w:adjustRightInd w:val="0"/>
        <w:snapToGrid w:val="0"/>
        <w:spacing w:line="360" w:lineRule="auto"/>
        <w:ind w:firstLine="480" w:firstLineChars="200"/>
        <w:rPr>
          <w:rFonts w:ascii="宋体" w:hAnsi="宋体"/>
          <w:color w:val="000000"/>
          <w:kern w:val="2"/>
          <w:sz w:val="24"/>
          <w:szCs w:val="24"/>
          <w:highlight w:val="none"/>
        </w:rPr>
      </w:pPr>
      <w:r>
        <w:rPr>
          <w:rFonts w:hint="eastAsia" w:ascii="宋体" w:hAnsi="宋体"/>
          <w:color w:val="000000"/>
          <w:kern w:val="2"/>
          <w:sz w:val="24"/>
          <w:szCs w:val="24"/>
          <w:highlight w:val="none"/>
        </w:rPr>
        <w:t>采购标的需实现的功能或者目标：达到国家验收规范合格标准。</w:t>
      </w:r>
    </w:p>
    <w:p w14:paraId="3C3A4A5A">
      <w:pPr>
        <w:pStyle w:val="162"/>
        <w:adjustRightInd w:val="0"/>
        <w:snapToGrid w:val="0"/>
        <w:spacing w:line="360" w:lineRule="auto"/>
        <w:ind w:firstLine="480" w:firstLineChars="200"/>
        <w:rPr>
          <w:rFonts w:hint="default" w:ascii="宋体" w:hAnsi="宋体" w:eastAsia="宋体"/>
          <w:b/>
          <w:color w:val="000000"/>
          <w:kern w:val="2"/>
          <w:sz w:val="24"/>
          <w:szCs w:val="24"/>
          <w:highlight w:val="none"/>
          <w:lang w:val="en-US" w:eastAsia="zh-CN"/>
        </w:rPr>
      </w:pPr>
      <w:r>
        <w:rPr>
          <w:rFonts w:hint="eastAsia" w:ascii="宋体" w:hAnsi="宋体"/>
          <w:b/>
          <w:color w:val="000000"/>
          <w:kern w:val="2"/>
          <w:sz w:val="24"/>
          <w:szCs w:val="24"/>
          <w:highlight w:val="none"/>
        </w:rPr>
        <w:t>三、采购预算</w:t>
      </w:r>
    </w:p>
    <w:p w14:paraId="53F9C2D8">
      <w:pPr>
        <w:pStyle w:val="345"/>
        <w:adjustRightInd w:val="0"/>
        <w:snapToGrid w:val="0"/>
        <w:spacing w:line="360" w:lineRule="auto"/>
        <w:ind w:firstLine="480"/>
        <w:rPr>
          <w:rFonts w:ascii="宋体" w:hAnsi="宋体"/>
          <w:color w:val="000000"/>
          <w:sz w:val="24"/>
          <w:szCs w:val="24"/>
          <w:highlight w:val="none"/>
        </w:rPr>
      </w:pPr>
      <w:r>
        <w:rPr>
          <w:rFonts w:hint="eastAsia" w:ascii="宋体" w:hAnsi="宋体"/>
          <w:color w:val="000000"/>
          <w:sz w:val="24"/>
          <w:szCs w:val="24"/>
          <w:highlight w:val="none"/>
        </w:rPr>
        <w:t>本项目</w:t>
      </w:r>
      <w:r>
        <w:rPr>
          <w:rFonts w:hint="eastAsia" w:ascii="宋体" w:hAnsi="宋体"/>
          <w:color w:val="000000"/>
          <w:sz w:val="24"/>
          <w:szCs w:val="24"/>
          <w:highlight w:val="none"/>
          <w:lang w:val="en-US" w:eastAsia="zh-CN"/>
        </w:rPr>
        <w:t>的</w:t>
      </w:r>
      <w:r>
        <w:rPr>
          <w:rFonts w:hint="eastAsia" w:ascii="宋体" w:hAnsi="宋体"/>
          <w:b w:val="0"/>
          <w:bCs/>
          <w:color w:val="000000"/>
          <w:kern w:val="2"/>
          <w:sz w:val="24"/>
          <w:szCs w:val="24"/>
          <w:highlight w:val="none"/>
        </w:rPr>
        <w:t>采购预算</w:t>
      </w:r>
      <w:r>
        <w:rPr>
          <w:rFonts w:hint="eastAsia" w:ascii="宋体" w:hAnsi="宋体"/>
          <w:b w:val="0"/>
          <w:bCs/>
          <w:color w:val="000000"/>
          <w:kern w:val="2"/>
          <w:sz w:val="24"/>
          <w:szCs w:val="24"/>
          <w:highlight w:val="none"/>
          <w:lang w:val="en-US" w:eastAsia="zh-CN"/>
        </w:rPr>
        <w:t>金额</w:t>
      </w:r>
      <w:r>
        <w:rPr>
          <w:rFonts w:hint="eastAsia" w:ascii="宋体" w:hAnsi="宋体"/>
          <w:color w:val="000000"/>
          <w:sz w:val="24"/>
          <w:szCs w:val="24"/>
          <w:highlight w:val="none"/>
        </w:rPr>
        <w:t>为</w:t>
      </w:r>
      <w:r>
        <w:rPr>
          <w:rFonts w:hint="eastAsia" w:ascii="宋体" w:hAnsi="宋体"/>
          <w:color w:val="000000"/>
          <w:sz w:val="24"/>
          <w:szCs w:val="24"/>
          <w:highlight w:val="none"/>
          <w:lang w:eastAsia="zh-CN"/>
        </w:rPr>
        <w:t>919999.48</w:t>
      </w:r>
      <w:r>
        <w:rPr>
          <w:rFonts w:hint="eastAsia" w:ascii="宋体" w:hAnsi="宋体"/>
          <w:color w:val="000000"/>
          <w:sz w:val="24"/>
          <w:szCs w:val="24"/>
          <w:highlight w:val="none"/>
          <w:lang w:val="en-US" w:eastAsia="zh-CN"/>
        </w:rPr>
        <w:t>元</w:t>
      </w:r>
      <w:r>
        <w:rPr>
          <w:rFonts w:hint="eastAsia" w:ascii="宋体" w:hAnsi="宋体"/>
          <w:color w:val="000000"/>
          <w:sz w:val="24"/>
          <w:szCs w:val="24"/>
          <w:highlight w:val="none"/>
        </w:rPr>
        <w:t>。</w:t>
      </w:r>
    </w:p>
    <w:p w14:paraId="036652A5">
      <w:pPr>
        <w:pStyle w:val="345"/>
        <w:adjustRightInd w:val="0"/>
        <w:snapToGrid w:val="0"/>
        <w:spacing w:line="360" w:lineRule="auto"/>
        <w:ind w:firstLine="482"/>
        <w:rPr>
          <w:rFonts w:ascii="宋体" w:hAnsi="宋体"/>
          <w:b/>
          <w:color w:val="000000"/>
          <w:sz w:val="24"/>
          <w:szCs w:val="24"/>
          <w:highlight w:val="none"/>
        </w:rPr>
      </w:pPr>
      <w:r>
        <w:rPr>
          <w:rFonts w:hint="eastAsia" w:ascii="宋体" w:hAnsi="宋体"/>
          <w:b/>
          <w:color w:val="000000"/>
          <w:sz w:val="24"/>
          <w:szCs w:val="24"/>
          <w:highlight w:val="none"/>
        </w:rPr>
        <w:t>四、采购方式</w:t>
      </w:r>
    </w:p>
    <w:p w14:paraId="5B137FDD">
      <w:pPr>
        <w:pStyle w:val="345"/>
        <w:adjustRightInd w:val="0"/>
        <w:snapToGrid w:val="0"/>
        <w:spacing w:line="360" w:lineRule="auto"/>
        <w:ind w:firstLine="480"/>
        <w:rPr>
          <w:rFonts w:ascii="宋体" w:hAnsi="宋体"/>
          <w:color w:val="000000"/>
          <w:sz w:val="24"/>
          <w:szCs w:val="24"/>
          <w:highlight w:val="none"/>
        </w:rPr>
      </w:pPr>
      <w:r>
        <w:rPr>
          <w:rFonts w:hint="eastAsia" w:ascii="宋体" w:hAnsi="宋体"/>
          <w:color w:val="000000"/>
          <w:sz w:val="24"/>
          <w:szCs w:val="24"/>
          <w:highlight w:val="none"/>
        </w:rPr>
        <w:t>本项目包段采用公开招标方式进行采购。</w:t>
      </w:r>
    </w:p>
    <w:p w14:paraId="792702D5">
      <w:pPr>
        <w:pStyle w:val="345"/>
        <w:adjustRightInd w:val="0"/>
        <w:snapToGrid w:val="0"/>
        <w:spacing w:line="360" w:lineRule="auto"/>
        <w:ind w:firstLine="0" w:firstLineChars="0"/>
        <w:rPr>
          <w:rFonts w:ascii="宋体" w:hAnsi="宋体"/>
          <w:b/>
          <w:color w:val="000000"/>
          <w:sz w:val="24"/>
          <w:szCs w:val="24"/>
          <w:highlight w:val="none"/>
        </w:rPr>
      </w:pPr>
    </w:p>
    <w:p w14:paraId="7566A22D">
      <w:pPr>
        <w:pStyle w:val="345"/>
        <w:adjustRightInd w:val="0"/>
        <w:snapToGrid w:val="0"/>
        <w:spacing w:line="360" w:lineRule="auto"/>
        <w:ind w:firstLine="0" w:firstLineChars="0"/>
        <w:rPr>
          <w:rFonts w:ascii="宋体" w:hAnsi="宋体"/>
          <w:b/>
          <w:color w:val="000000"/>
          <w:sz w:val="24"/>
          <w:szCs w:val="24"/>
          <w:highlight w:val="none"/>
        </w:rPr>
      </w:pPr>
    </w:p>
    <w:p w14:paraId="6164A829">
      <w:pPr>
        <w:pStyle w:val="345"/>
        <w:adjustRightInd w:val="0"/>
        <w:snapToGrid w:val="0"/>
        <w:spacing w:line="360" w:lineRule="auto"/>
        <w:ind w:firstLine="0" w:firstLineChars="0"/>
        <w:rPr>
          <w:rFonts w:ascii="宋体" w:hAnsi="宋体"/>
          <w:b/>
          <w:color w:val="000000"/>
          <w:sz w:val="24"/>
          <w:szCs w:val="24"/>
          <w:highlight w:val="none"/>
        </w:rPr>
      </w:pPr>
    </w:p>
    <w:p w14:paraId="76C3C646">
      <w:pPr>
        <w:pStyle w:val="345"/>
        <w:adjustRightInd w:val="0"/>
        <w:snapToGrid w:val="0"/>
        <w:spacing w:line="360" w:lineRule="auto"/>
        <w:ind w:firstLine="0" w:firstLineChars="0"/>
        <w:rPr>
          <w:rFonts w:ascii="宋体" w:hAnsi="宋体"/>
          <w:b/>
          <w:color w:val="000000"/>
          <w:sz w:val="24"/>
          <w:szCs w:val="24"/>
          <w:highlight w:val="none"/>
        </w:rPr>
      </w:pPr>
    </w:p>
    <w:p w14:paraId="66F27128">
      <w:pPr>
        <w:pStyle w:val="345"/>
        <w:adjustRightInd w:val="0"/>
        <w:snapToGrid w:val="0"/>
        <w:spacing w:line="360" w:lineRule="auto"/>
        <w:ind w:firstLine="0" w:firstLineChars="0"/>
        <w:rPr>
          <w:rFonts w:ascii="宋体" w:hAnsi="宋体"/>
          <w:b/>
          <w:color w:val="000000"/>
          <w:sz w:val="24"/>
          <w:szCs w:val="24"/>
          <w:highlight w:val="none"/>
        </w:rPr>
      </w:pPr>
    </w:p>
    <w:p w14:paraId="638B6706">
      <w:pPr>
        <w:pStyle w:val="345"/>
        <w:adjustRightInd w:val="0"/>
        <w:snapToGrid w:val="0"/>
        <w:spacing w:line="360" w:lineRule="auto"/>
        <w:ind w:firstLine="0" w:firstLineChars="0"/>
        <w:rPr>
          <w:rFonts w:ascii="宋体" w:hAnsi="宋体"/>
          <w:b/>
          <w:color w:val="000000"/>
          <w:sz w:val="24"/>
          <w:szCs w:val="24"/>
          <w:highlight w:val="none"/>
        </w:rPr>
      </w:pPr>
    </w:p>
    <w:p w14:paraId="6ECF9E2D">
      <w:pPr>
        <w:pStyle w:val="345"/>
        <w:adjustRightInd w:val="0"/>
        <w:snapToGrid w:val="0"/>
        <w:spacing w:line="360" w:lineRule="auto"/>
        <w:ind w:firstLine="0" w:firstLineChars="0"/>
        <w:rPr>
          <w:rFonts w:ascii="宋体" w:hAnsi="宋体"/>
          <w:b/>
          <w:color w:val="000000"/>
          <w:sz w:val="24"/>
          <w:szCs w:val="24"/>
          <w:highlight w:val="none"/>
        </w:rPr>
      </w:pPr>
    </w:p>
    <w:p w14:paraId="2F76C23D">
      <w:pPr>
        <w:pStyle w:val="345"/>
        <w:adjustRightInd w:val="0"/>
        <w:snapToGrid w:val="0"/>
        <w:spacing w:line="360" w:lineRule="auto"/>
        <w:ind w:firstLine="0" w:firstLineChars="0"/>
        <w:jc w:val="center"/>
        <w:rPr>
          <w:rFonts w:ascii="宋体" w:hAnsi="宋体"/>
          <w:b/>
          <w:bCs/>
          <w:color w:val="000000"/>
          <w:kern w:val="44"/>
          <w:sz w:val="28"/>
          <w:szCs w:val="28"/>
          <w:highlight w:val="none"/>
        </w:rPr>
      </w:pPr>
      <w:r>
        <w:rPr>
          <w:rFonts w:ascii="宋体" w:hAnsi="宋体" w:cs="宋体"/>
          <w:bCs/>
          <w:sz w:val="24"/>
          <w:highlight w:val="none"/>
        </w:rPr>
        <w:br w:type="page"/>
      </w:r>
      <w:bookmarkStart w:id="24" w:name="_Toc509997285"/>
      <w:bookmarkStart w:id="25" w:name="_Toc518982215"/>
      <w:r>
        <w:rPr>
          <w:rFonts w:hint="eastAsia" w:ascii="宋体" w:hAnsi="宋体"/>
          <w:b/>
          <w:bCs/>
          <w:color w:val="000000"/>
          <w:kern w:val="44"/>
          <w:sz w:val="28"/>
          <w:szCs w:val="28"/>
          <w:highlight w:val="none"/>
        </w:rPr>
        <w:t>第二部分 项目说明</w:t>
      </w:r>
      <w:bookmarkEnd w:id="24"/>
      <w:bookmarkEnd w:id="25"/>
    </w:p>
    <w:bookmarkEnd w:id="20"/>
    <w:p w14:paraId="4D50AA1D">
      <w:pPr>
        <w:adjustRightInd w:val="0"/>
        <w:snapToGrid w:val="0"/>
        <w:spacing w:line="360" w:lineRule="auto"/>
        <w:ind w:firstLine="480" w:firstLineChars="200"/>
        <w:rPr>
          <w:rFonts w:ascii="宋体" w:hAnsi="宋体"/>
          <w:b/>
          <w:sz w:val="24"/>
          <w:highlight w:val="none"/>
        </w:rPr>
      </w:pPr>
      <w:bookmarkStart w:id="26" w:name="_Toc396121065"/>
      <w:r>
        <w:rPr>
          <w:rFonts w:hint="eastAsia" w:ascii="宋体" w:hAnsi="宋体"/>
          <w:b/>
          <w:sz w:val="24"/>
          <w:highlight w:val="none"/>
        </w:rPr>
        <w:t>一、项目说明及要求：</w:t>
      </w:r>
    </w:p>
    <w:p w14:paraId="0AD8B5B3">
      <w:pPr>
        <w:adjustRightInd w:val="0"/>
        <w:snapToGrid w:val="0"/>
        <w:spacing w:line="360" w:lineRule="auto"/>
        <w:ind w:firstLine="480" w:firstLineChars="200"/>
        <w:rPr>
          <w:rFonts w:hint="eastAsia" w:ascii="宋体" w:hAnsi="宋体" w:eastAsia="宋体"/>
          <w:b/>
          <w:sz w:val="24"/>
          <w:highlight w:val="none"/>
          <w:lang w:eastAsia="zh-CN"/>
        </w:rPr>
      </w:pPr>
      <w:r>
        <w:rPr>
          <w:rFonts w:hint="eastAsia" w:ascii="宋体" w:hAnsi="宋体"/>
          <w:color w:val="000000"/>
          <w:sz w:val="24"/>
          <w:highlight w:val="none"/>
        </w:rPr>
        <w:t>（一）工程名称：</w:t>
      </w:r>
      <w:r>
        <w:rPr>
          <w:rFonts w:hint="eastAsia" w:ascii="宋体" w:hAnsi="宋体"/>
          <w:color w:val="000000"/>
          <w:sz w:val="24"/>
          <w:highlight w:val="none"/>
          <w:lang w:eastAsia="zh-CN"/>
        </w:rPr>
        <w:t>荣成市好运角荣礼路北段改造新增路沿石工程</w:t>
      </w:r>
    </w:p>
    <w:p w14:paraId="0D3BBD74">
      <w:pPr>
        <w:pStyle w:val="162"/>
        <w:adjustRightInd w:val="0"/>
        <w:snapToGrid w:val="0"/>
        <w:spacing w:line="360" w:lineRule="auto"/>
        <w:ind w:firstLine="480" w:firstLineChars="200"/>
        <w:rPr>
          <w:rFonts w:hint="eastAsia" w:ascii="宋体" w:hAnsi="宋体" w:eastAsia="宋体"/>
          <w:sz w:val="24"/>
          <w:highlight w:val="none"/>
          <w:lang w:eastAsia="zh-CN"/>
        </w:rPr>
      </w:pPr>
      <w:r>
        <w:rPr>
          <w:rFonts w:hint="eastAsia" w:ascii="宋体" w:hAnsi="宋体" w:cs="宋体"/>
          <w:bCs/>
          <w:sz w:val="24"/>
          <w:highlight w:val="none"/>
        </w:rPr>
        <w:t>（二）工程概况</w:t>
      </w:r>
      <w:r>
        <w:rPr>
          <w:rFonts w:hint="eastAsia" w:ascii="宋体" w:hAnsi="宋体"/>
          <w:sz w:val="24"/>
          <w:szCs w:val="24"/>
          <w:highlight w:val="none"/>
        </w:rPr>
        <w:t>：</w:t>
      </w:r>
      <w:r>
        <w:rPr>
          <w:rFonts w:hint="eastAsia" w:ascii="宋体" w:hAnsi="宋体"/>
          <w:sz w:val="24"/>
          <w:szCs w:val="24"/>
          <w:highlight w:val="none"/>
          <w:lang w:val="en-US" w:eastAsia="zh-CN"/>
        </w:rPr>
        <w:t>项目</w:t>
      </w:r>
      <w:r>
        <w:rPr>
          <w:rFonts w:hint="eastAsia" w:ascii="宋体" w:hAnsi="宋体"/>
          <w:sz w:val="24"/>
          <w:szCs w:val="24"/>
          <w:highlight w:val="none"/>
          <w:lang w:eastAsia="zh-CN"/>
        </w:rPr>
        <w:t>位于荣成市，安装直型路沿石</w:t>
      </w:r>
      <w:r>
        <w:rPr>
          <w:rFonts w:hint="eastAsia" w:ascii="宋体" w:hAnsi="宋体"/>
          <w:sz w:val="24"/>
          <w:szCs w:val="24"/>
          <w:highlight w:val="none"/>
          <w:lang w:val="en-US" w:eastAsia="zh-CN"/>
        </w:rPr>
        <w:t>5181米，弯道路沿石170米。</w:t>
      </w:r>
    </w:p>
    <w:p w14:paraId="09D66F44">
      <w:pPr>
        <w:pStyle w:val="2"/>
        <w:adjustRightInd w:val="0"/>
        <w:snapToGrid w:val="0"/>
        <w:spacing w:line="360" w:lineRule="auto"/>
        <w:ind w:firstLine="480"/>
        <w:rPr>
          <w:rFonts w:hint="eastAsia" w:ascii="宋体" w:hAnsi="宋体"/>
          <w:color w:val="000000"/>
          <w:sz w:val="24"/>
          <w:szCs w:val="24"/>
          <w:highlight w:val="none"/>
          <w:lang w:val="en-US" w:eastAsia="zh-CN"/>
        </w:rPr>
      </w:pPr>
      <w:r>
        <w:rPr>
          <w:rFonts w:hint="eastAsia" w:ascii="宋体" w:hAnsi="宋体"/>
          <w:color w:val="000000"/>
          <w:sz w:val="24"/>
          <w:szCs w:val="24"/>
          <w:highlight w:val="none"/>
        </w:rPr>
        <w:t>（三）招标范围：</w:t>
      </w:r>
      <w:r>
        <w:rPr>
          <w:rFonts w:hint="eastAsia" w:ascii="宋体" w:hAnsi="宋体"/>
          <w:color w:val="000000"/>
          <w:sz w:val="24"/>
          <w:szCs w:val="24"/>
          <w:highlight w:val="none"/>
          <w:lang w:val="en-US" w:eastAsia="zh-CN"/>
        </w:rPr>
        <w:t>设计图纸范围内的拆除重安路沿石、石挡墙、泄水槽。沥青路面及管井等项目，具体以工程量清单为准。</w:t>
      </w:r>
    </w:p>
    <w:p w14:paraId="122350BA">
      <w:pPr>
        <w:pStyle w:val="2"/>
        <w:adjustRightInd w:val="0"/>
        <w:snapToGrid w:val="0"/>
        <w:spacing w:line="360" w:lineRule="auto"/>
        <w:ind w:firstLine="480"/>
        <w:rPr>
          <w:rFonts w:ascii="宋体" w:hAnsi="宋体"/>
          <w:color w:val="000000"/>
          <w:sz w:val="24"/>
          <w:szCs w:val="24"/>
          <w:highlight w:val="none"/>
        </w:rPr>
      </w:pPr>
      <w:r>
        <w:rPr>
          <w:rFonts w:hint="eastAsia" w:ascii="宋体" w:hAnsi="宋体"/>
          <w:color w:val="000000"/>
          <w:sz w:val="24"/>
          <w:szCs w:val="24"/>
          <w:highlight w:val="none"/>
        </w:rPr>
        <w:t>（四）</w:t>
      </w:r>
      <w:r>
        <w:rPr>
          <w:rFonts w:hint="eastAsia" w:asciiTheme="minorEastAsia" w:hAnsiTheme="minorEastAsia" w:eastAsiaTheme="minorEastAsia" w:cstheme="minorEastAsia"/>
          <w:sz w:val="24"/>
          <w:szCs w:val="24"/>
          <w:highlight w:val="none"/>
          <w:lang w:val="en-US" w:eastAsia="zh-CN"/>
        </w:rPr>
        <w:t>工程质量：达到国家验收规范合格标准。</w:t>
      </w:r>
    </w:p>
    <w:p w14:paraId="1114FB9A">
      <w:pPr>
        <w:pStyle w:val="2"/>
        <w:adjustRightInd w:val="0"/>
        <w:snapToGrid w:val="0"/>
        <w:spacing w:line="360" w:lineRule="auto"/>
        <w:ind w:firstLine="482"/>
        <w:rPr>
          <w:rFonts w:hint="eastAsia" w:ascii="宋体" w:hAnsi="宋体" w:eastAsia="宋体"/>
          <w:sz w:val="24"/>
          <w:szCs w:val="24"/>
          <w:highlight w:val="none"/>
          <w:lang w:eastAsia="zh-CN"/>
        </w:rPr>
      </w:pPr>
      <w:r>
        <w:rPr>
          <w:rFonts w:hint="eastAsia" w:ascii="宋体" w:hAnsi="宋体"/>
          <w:b/>
          <w:sz w:val="24"/>
          <w:szCs w:val="24"/>
          <w:highlight w:val="none"/>
        </w:rPr>
        <w:t>二、付款方式：</w:t>
      </w:r>
      <w:r>
        <w:rPr>
          <w:rFonts w:hint="eastAsia" w:ascii="宋体" w:hAnsi="宋体"/>
          <w:sz w:val="24"/>
          <w:szCs w:val="24"/>
          <w:highlight w:val="none"/>
          <w:lang w:eastAsia="zh-CN"/>
        </w:rPr>
        <w:t>本工程无预付款，按</w:t>
      </w:r>
      <w:r>
        <w:rPr>
          <w:rFonts w:hint="eastAsia" w:ascii="宋体" w:hAnsi="宋体"/>
          <w:sz w:val="24"/>
          <w:szCs w:val="24"/>
          <w:highlight w:val="none"/>
          <w:lang w:val="en-US" w:eastAsia="zh-CN"/>
        </w:rPr>
        <w:t>招标人</w:t>
      </w:r>
      <w:r>
        <w:rPr>
          <w:rFonts w:hint="eastAsia" w:ascii="宋体" w:hAnsi="宋体"/>
          <w:sz w:val="24"/>
          <w:szCs w:val="24"/>
          <w:highlight w:val="none"/>
          <w:lang w:eastAsia="zh-CN"/>
        </w:rPr>
        <w:t>拨款进度付款。</w:t>
      </w:r>
    </w:p>
    <w:p w14:paraId="12F25468">
      <w:pPr>
        <w:pStyle w:val="2"/>
        <w:adjustRightInd w:val="0"/>
        <w:snapToGrid w:val="0"/>
        <w:spacing w:line="360" w:lineRule="auto"/>
        <w:ind w:firstLine="482"/>
        <w:rPr>
          <w:rFonts w:hint="default" w:ascii="宋体" w:hAnsi="宋体" w:eastAsia="宋体"/>
          <w:b w:val="0"/>
          <w:bCs/>
          <w:color w:val="000000"/>
          <w:sz w:val="24"/>
          <w:szCs w:val="24"/>
          <w:highlight w:val="none"/>
          <w:lang w:val="en-US" w:eastAsia="zh-CN"/>
        </w:rPr>
      </w:pPr>
      <w:r>
        <w:rPr>
          <w:rFonts w:hint="eastAsia" w:ascii="宋体" w:hAnsi="宋体"/>
          <w:b/>
          <w:color w:val="000000"/>
          <w:sz w:val="24"/>
          <w:szCs w:val="24"/>
          <w:highlight w:val="none"/>
        </w:rPr>
        <w:t>三、</w:t>
      </w:r>
      <w:r>
        <w:rPr>
          <w:rFonts w:hint="eastAsia" w:ascii="宋体" w:hAnsi="宋体"/>
          <w:b/>
          <w:color w:val="000000"/>
          <w:sz w:val="24"/>
          <w:szCs w:val="24"/>
          <w:highlight w:val="none"/>
          <w:lang w:val="en-US" w:eastAsia="zh-CN"/>
        </w:rPr>
        <w:t>计划</w:t>
      </w:r>
      <w:r>
        <w:rPr>
          <w:rFonts w:hint="eastAsia" w:ascii="宋体" w:hAnsi="宋体"/>
          <w:b/>
          <w:color w:val="000000"/>
          <w:sz w:val="24"/>
          <w:szCs w:val="24"/>
          <w:highlight w:val="none"/>
        </w:rPr>
        <w:t>工期：</w:t>
      </w:r>
      <w:r>
        <w:rPr>
          <w:rFonts w:hint="eastAsia" w:ascii="宋体" w:hAnsi="宋体"/>
          <w:b w:val="0"/>
          <w:bCs/>
          <w:color w:val="000000"/>
          <w:sz w:val="24"/>
          <w:szCs w:val="24"/>
          <w:highlight w:val="none"/>
          <w:lang w:val="en-US" w:eastAsia="zh-CN"/>
        </w:rPr>
        <w:t>20天</w:t>
      </w:r>
    </w:p>
    <w:p w14:paraId="675F2477">
      <w:pPr>
        <w:pStyle w:val="2"/>
        <w:adjustRightInd w:val="0"/>
        <w:snapToGrid w:val="0"/>
        <w:spacing w:line="360" w:lineRule="auto"/>
        <w:ind w:firstLine="482"/>
        <w:rPr>
          <w:rFonts w:ascii="宋体" w:hAnsi="宋体"/>
          <w:color w:val="000000"/>
          <w:sz w:val="24"/>
          <w:szCs w:val="24"/>
          <w:highlight w:val="none"/>
        </w:rPr>
      </w:pPr>
      <w:r>
        <w:rPr>
          <w:rFonts w:hint="eastAsia" w:ascii="宋体" w:hAnsi="宋体"/>
          <w:b/>
          <w:sz w:val="24"/>
          <w:szCs w:val="24"/>
          <w:highlight w:val="none"/>
        </w:rPr>
        <w:t>四、验收标准：</w:t>
      </w:r>
      <w:r>
        <w:rPr>
          <w:rFonts w:hint="eastAsia" w:ascii="宋体" w:hAnsi="宋体"/>
          <w:color w:val="000000"/>
          <w:sz w:val="24"/>
          <w:szCs w:val="24"/>
          <w:highlight w:val="none"/>
        </w:rPr>
        <w:t>符合国家验收规范合格标准。</w:t>
      </w:r>
    </w:p>
    <w:p w14:paraId="6778BB15">
      <w:pPr>
        <w:pStyle w:val="2"/>
        <w:adjustRightInd w:val="0"/>
        <w:snapToGrid w:val="0"/>
        <w:spacing w:line="360" w:lineRule="auto"/>
        <w:ind w:firstLine="482"/>
        <w:rPr>
          <w:rFonts w:hint="default" w:ascii="宋体" w:hAnsi="宋体" w:eastAsia="宋体"/>
          <w:color w:val="000000"/>
          <w:sz w:val="24"/>
          <w:szCs w:val="24"/>
          <w:highlight w:val="none"/>
          <w:lang w:val="en-US" w:eastAsia="zh-CN"/>
        </w:rPr>
      </w:pPr>
      <w:r>
        <w:rPr>
          <w:rFonts w:hint="eastAsia" w:ascii="宋体" w:hAnsi="宋体"/>
          <w:b/>
          <w:color w:val="000000"/>
          <w:sz w:val="24"/>
          <w:szCs w:val="24"/>
          <w:highlight w:val="none"/>
        </w:rPr>
        <w:t>五、</w:t>
      </w:r>
      <w:r>
        <w:rPr>
          <w:rFonts w:hint="eastAsia" w:ascii="宋体" w:hAnsi="宋体"/>
          <w:b/>
          <w:color w:val="000000"/>
          <w:sz w:val="24"/>
          <w:szCs w:val="24"/>
          <w:highlight w:val="none"/>
          <w:lang w:val="en-US" w:eastAsia="zh-CN"/>
        </w:rPr>
        <w:t>质保</w:t>
      </w:r>
      <w:r>
        <w:rPr>
          <w:rFonts w:hint="eastAsia" w:ascii="宋体" w:hAnsi="宋体"/>
          <w:b/>
          <w:color w:val="000000"/>
          <w:sz w:val="24"/>
          <w:szCs w:val="24"/>
          <w:highlight w:val="none"/>
        </w:rPr>
        <w:t>期：</w:t>
      </w:r>
      <w:r>
        <w:rPr>
          <w:rFonts w:hint="eastAsia" w:ascii="宋体" w:hAnsi="宋体"/>
          <w:b w:val="0"/>
          <w:bCs/>
          <w:color w:val="000000"/>
          <w:sz w:val="24"/>
          <w:szCs w:val="24"/>
          <w:highlight w:val="none"/>
          <w:lang w:val="en-US" w:eastAsia="zh-CN"/>
        </w:rPr>
        <w:t>2年</w:t>
      </w:r>
    </w:p>
    <w:p w14:paraId="4810152B">
      <w:pPr>
        <w:pStyle w:val="2"/>
        <w:adjustRightInd w:val="0"/>
        <w:snapToGrid w:val="0"/>
        <w:spacing w:line="360" w:lineRule="auto"/>
        <w:ind w:firstLine="482"/>
        <w:rPr>
          <w:rFonts w:ascii="宋体" w:hAnsi="宋体"/>
          <w:b/>
          <w:sz w:val="24"/>
          <w:szCs w:val="24"/>
          <w:highlight w:val="none"/>
        </w:rPr>
      </w:pPr>
      <w:r>
        <w:rPr>
          <w:rFonts w:hint="eastAsia" w:ascii="宋体" w:hAnsi="宋体"/>
          <w:b/>
          <w:sz w:val="24"/>
          <w:szCs w:val="24"/>
          <w:highlight w:val="none"/>
        </w:rPr>
        <w:t>六、联系方式：</w:t>
      </w:r>
    </w:p>
    <w:p w14:paraId="24FED109">
      <w:pPr>
        <w:adjustRightInd w:val="0"/>
        <w:snapToGrid w:val="0"/>
        <w:spacing w:line="360" w:lineRule="auto"/>
        <w:ind w:firstLine="480" w:firstLineChars="200"/>
        <w:jc w:val="left"/>
        <w:rPr>
          <w:rFonts w:hint="eastAsia" w:ascii="宋体" w:hAnsi="宋体"/>
          <w:color w:val="000000"/>
          <w:sz w:val="24"/>
          <w:highlight w:val="none"/>
          <w:lang w:eastAsia="zh-CN"/>
        </w:rPr>
      </w:pPr>
      <w:r>
        <w:rPr>
          <w:rFonts w:hint="eastAsia" w:ascii="宋体" w:hAnsi="宋体"/>
          <w:color w:val="000000"/>
          <w:sz w:val="24"/>
          <w:highlight w:val="none"/>
        </w:rPr>
        <w:t>采购人：</w:t>
      </w:r>
      <w:r>
        <w:rPr>
          <w:rFonts w:hint="eastAsia" w:ascii="宋体" w:hAnsi="宋体"/>
          <w:color w:val="000000"/>
          <w:sz w:val="24"/>
          <w:highlight w:val="none"/>
          <w:lang w:eastAsia="zh-CN"/>
        </w:rPr>
        <w:t>荣成海达置业有限公司</w:t>
      </w:r>
    </w:p>
    <w:p w14:paraId="428BE256">
      <w:pPr>
        <w:adjustRightInd w:val="0"/>
        <w:snapToGrid w:val="0"/>
        <w:spacing w:line="360" w:lineRule="auto"/>
        <w:ind w:firstLine="480" w:firstLineChars="200"/>
        <w:jc w:val="left"/>
        <w:rPr>
          <w:rFonts w:hint="eastAsia" w:ascii="宋体" w:hAnsi="宋体"/>
          <w:color w:val="000000"/>
          <w:sz w:val="24"/>
          <w:highlight w:val="none"/>
          <w:lang w:eastAsia="zh-CN"/>
        </w:rPr>
      </w:pPr>
      <w:r>
        <w:rPr>
          <w:rFonts w:hint="eastAsia" w:ascii="宋体" w:hAnsi="宋体"/>
          <w:color w:val="000000"/>
          <w:sz w:val="24"/>
          <w:highlight w:val="none"/>
        </w:rPr>
        <w:t>采购人地址：</w:t>
      </w:r>
      <w:r>
        <w:rPr>
          <w:rFonts w:hint="eastAsia" w:ascii="宋体" w:hAnsi="宋体"/>
          <w:color w:val="000000"/>
          <w:sz w:val="24"/>
          <w:highlight w:val="none"/>
          <w:lang w:eastAsia="zh-CN"/>
        </w:rPr>
        <w:t>荣成市好运角旅游度假区</w:t>
      </w:r>
    </w:p>
    <w:p w14:paraId="48AD2C24">
      <w:pPr>
        <w:adjustRightInd w:val="0"/>
        <w:snapToGrid w:val="0"/>
        <w:spacing w:line="360" w:lineRule="auto"/>
        <w:ind w:firstLine="480" w:firstLineChars="200"/>
        <w:jc w:val="left"/>
        <w:rPr>
          <w:rFonts w:hint="eastAsia" w:ascii="宋体" w:hAnsi="宋体" w:eastAsia="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eastAsia="zh-CN"/>
        </w:rPr>
        <w:t>于涛</w:t>
      </w:r>
    </w:p>
    <w:p w14:paraId="2FE24C67">
      <w:pPr>
        <w:adjustRightInd w:val="0"/>
        <w:snapToGrid w:val="0"/>
        <w:spacing w:line="360" w:lineRule="auto"/>
        <w:ind w:firstLine="480" w:firstLineChars="200"/>
        <w:jc w:val="left"/>
        <w:rPr>
          <w:rFonts w:hint="eastAsia" w:ascii="宋体" w:hAnsi="宋体" w:eastAsia="宋体" w:cs="宋体"/>
          <w:sz w:val="24"/>
          <w:highlight w:val="none"/>
          <w:lang w:eastAsia="zh-CN"/>
        </w:rPr>
      </w:pPr>
      <w:r>
        <w:rPr>
          <w:rFonts w:hint="eastAsia" w:ascii="宋体" w:hAnsi="宋体"/>
          <w:color w:val="000000"/>
          <w:sz w:val="24"/>
          <w:highlight w:val="none"/>
        </w:rPr>
        <w:t>联系方式：</w:t>
      </w:r>
      <w:r>
        <w:rPr>
          <w:rFonts w:hint="eastAsia" w:ascii="宋体" w:hAnsi="宋体"/>
          <w:color w:val="000000"/>
          <w:sz w:val="24"/>
          <w:highlight w:val="none"/>
          <w:lang w:eastAsia="zh-CN"/>
        </w:rPr>
        <w:t>18563108935</w:t>
      </w:r>
    </w:p>
    <w:p w14:paraId="7861174C">
      <w:pPr>
        <w:adjustRightInd w:val="0"/>
        <w:snapToGrid w:val="0"/>
        <w:spacing w:line="360" w:lineRule="auto"/>
        <w:ind w:firstLine="480" w:firstLineChars="200"/>
        <w:jc w:val="left"/>
        <w:rPr>
          <w:rFonts w:ascii="宋体" w:hAnsi="宋体"/>
          <w:color w:val="000000"/>
          <w:sz w:val="24"/>
          <w:highlight w:val="none"/>
        </w:rPr>
      </w:pPr>
    </w:p>
    <w:p w14:paraId="34956EE1">
      <w:pPr>
        <w:pStyle w:val="14"/>
        <w:adjustRightInd w:val="0"/>
        <w:snapToGrid w:val="0"/>
        <w:spacing w:line="360" w:lineRule="auto"/>
        <w:ind w:firstLine="0"/>
        <w:rPr>
          <w:rFonts w:ascii="宋体" w:hAnsi="宋体"/>
          <w:color w:val="000000"/>
          <w:sz w:val="24"/>
          <w:szCs w:val="24"/>
          <w:highlight w:val="none"/>
        </w:rPr>
      </w:pPr>
    </w:p>
    <w:p w14:paraId="3B6648C9">
      <w:pPr>
        <w:pStyle w:val="14"/>
        <w:adjustRightInd w:val="0"/>
        <w:snapToGrid w:val="0"/>
        <w:spacing w:line="360" w:lineRule="auto"/>
        <w:ind w:firstLine="0"/>
        <w:rPr>
          <w:rFonts w:ascii="宋体" w:hAnsi="宋体"/>
          <w:color w:val="000000"/>
          <w:sz w:val="24"/>
          <w:szCs w:val="24"/>
          <w:highlight w:val="none"/>
        </w:rPr>
      </w:pPr>
    </w:p>
    <w:p w14:paraId="36B70814">
      <w:pPr>
        <w:pStyle w:val="14"/>
        <w:adjustRightInd w:val="0"/>
        <w:snapToGrid w:val="0"/>
        <w:spacing w:line="360" w:lineRule="auto"/>
        <w:ind w:firstLine="0"/>
        <w:rPr>
          <w:rFonts w:ascii="宋体" w:hAnsi="宋体"/>
          <w:color w:val="000000"/>
          <w:sz w:val="24"/>
          <w:szCs w:val="24"/>
          <w:highlight w:val="none"/>
        </w:rPr>
      </w:pPr>
    </w:p>
    <w:p w14:paraId="35CF7976">
      <w:pPr>
        <w:pStyle w:val="14"/>
        <w:adjustRightInd w:val="0"/>
        <w:snapToGrid w:val="0"/>
        <w:spacing w:line="360" w:lineRule="auto"/>
        <w:ind w:firstLine="0"/>
        <w:rPr>
          <w:rFonts w:ascii="宋体" w:hAnsi="宋体"/>
          <w:color w:val="000000"/>
          <w:sz w:val="24"/>
          <w:szCs w:val="24"/>
          <w:highlight w:val="none"/>
        </w:rPr>
      </w:pPr>
    </w:p>
    <w:p w14:paraId="30809B26">
      <w:pPr>
        <w:pStyle w:val="14"/>
        <w:adjustRightInd w:val="0"/>
        <w:snapToGrid w:val="0"/>
        <w:spacing w:line="360" w:lineRule="auto"/>
        <w:ind w:firstLine="0"/>
        <w:rPr>
          <w:rFonts w:ascii="宋体" w:hAnsi="宋体"/>
          <w:color w:val="000000"/>
          <w:sz w:val="24"/>
          <w:szCs w:val="24"/>
          <w:highlight w:val="none"/>
        </w:rPr>
      </w:pPr>
    </w:p>
    <w:p w14:paraId="3E513010">
      <w:pPr>
        <w:pStyle w:val="14"/>
        <w:adjustRightInd w:val="0"/>
        <w:snapToGrid w:val="0"/>
        <w:spacing w:line="360" w:lineRule="auto"/>
        <w:ind w:firstLine="0"/>
        <w:jc w:val="center"/>
        <w:rPr>
          <w:rFonts w:hint="eastAsia" w:ascii="宋体" w:hAnsi="宋体"/>
          <w:b/>
          <w:bCs/>
          <w:color w:val="000000"/>
          <w:kern w:val="44"/>
          <w:sz w:val="28"/>
          <w:szCs w:val="28"/>
          <w:highlight w:val="none"/>
        </w:rPr>
      </w:pPr>
      <w:r>
        <w:rPr>
          <w:rFonts w:ascii="宋体" w:hAnsi="宋体"/>
          <w:color w:val="000000"/>
          <w:sz w:val="24"/>
          <w:szCs w:val="24"/>
          <w:highlight w:val="none"/>
        </w:rPr>
        <w:br w:type="page"/>
      </w:r>
      <w:r>
        <w:rPr>
          <w:rFonts w:hint="eastAsia" w:ascii="宋体" w:hAnsi="宋体"/>
          <w:b/>
          <w:bCs/>
          <w:color w:val="000000"/>
          <w:kern w:val="44"/>
          <w:sz w:val="28"/>
          <w:szCs w:val="28"/>
          <w:highlight w:val="none"/>
        </w:rPr>
        <w:t>第三部分 工程量清单</w:t>
      </w:r>
    </w:p>
    <w:tbl>
      <w:tblPr>
        <w:tblStyle w:val="51"/>
        <w:tblW w:w="9639"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639"/>
      </w:tblGrid>
      <w:tr w14:paraId="50317A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75" w:hRule="atLeast"/>
        </w:trPr>
        <w:tc>
          <w:tcPr>
            <w:tcW w:w="9639" w:type="dxa"/>
            <w:noWrap/>
          </w:tcPr>
          <w:p w14:paraId="0542ABD9">
            <w:pPr>
              <w:bidi w:val="0"/>
              <w:spacing w:line="360" w:lineRule="auto"/>
              <w:rPr>
                <w:rFonts w:hint="eastAsia" w:ascii="宋体" w:hAnsi="宋体" w:eastAsia="宋体" w:cs="宋体"/>
                <w:b/>
                <w:bCs/>
                <w:sz w:val="24"/>
                <w:szCs w:val="24"/>
                <w:highlight w:val="none"/>
              </w:rPr>
            </w:pPr>
            <w:bookmarkStart w:id="27" w:name="_Toc502740285"/>
            <w:bookmarkStart w:id="28" w:name="_Toc491270023"/>
            <w:r>
              <w:rPr>
                <w:rFonts w:hint="eastAsia" w:ascii="宋体" w:hAnsi="宋体" w:eastAsia="宋体" w:cs="宋体"/>
                <w:b/>
                <w:bCs/>
                <w:sz w:val="24"/>
                <w:szCs w:val="24"/>
                <w:highlight w:val="none"/>
              </w:rPr>
              <w:t>1. 工程量清单说明</w:t>
            </w:r>
            <w:bookmarkEnd w:id="27"/>
            <w:bookmarkEnd w:id="28"/>
          </w:p>
          <w:p w14:paraId="16CCF3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 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295D59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 本工程量清单应与招标文件中的投标人须知、通用合同条款、专用合同条款、技术标准和要求及图纸等一起阅读和理解。</w:t>
            </w:r>
          </w:p>
          <w:p w14:paraId="4681E2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 本工程量清单仅是投标报价的共同基础，实际工程计量和工程价款的支付应遵循合同条款的约定和第七章“技术标准和要求”的有关规定。</w:t>
            </w:r>
          </w:p>
          <w:p w14:paraId="5BC6AC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 补充子目工程量计算规则及子目工作内容说明：无。</w:t>
            </w:r>
          </w:p>
          <w:p w14:paraId="3597DB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bookmarkStart w:id="29" w:name="_Toc152045774"/>
            <w:bookmarkStart w:id="30" w:name="_Toc152042556"/>
            <w:bookmarkStart w:id="31" w:name="_Toc246997085"/>
            <w:bookmarkStart w:id="32" w:name="_Toc415033346"/>
            <w:bookmarkStart w:id="33" w:name="_Toc474327810"/>
            <w:bookmarkStart w:id="34" w:name="_Toc491270024"/>
            <w:bookmarkStart w:id="35" w:name="_Toc502740286"/>
            <w:bookmarkStart w:id="36" w:name="_Toc144974836"/>
            <w:bookmarkStart w:id="37" w:name="_Toc246996342"/>
            <w:bookmarkStart w:id="38" w:name="_Toc179632791"/>
            <w:bookmarkStart w:id="39" w:name="_Toc367176227"/>
            <w:bookmarkStart w:id="40" w:name="_Toc247085857"/>
            <w:r>
              <w:rPr>
                <w:rFonts w:hint="eastAsia" w:ascii="宋体" w:hAnsi="宋体" w:eastAsia="宋体" w:cs="宋体"/>
                <w:b/>
                <w:bCs/>
                <w:sz w:val="24"/>
                <w:szCs w:val="24"/>
                <w:highlight w:val="none"/>
              </w:rPr>
              <w:t>2. 投标报价说明</w:t>
            </w:r>
            <w:bookmarkEnd w:id="29"/>
            <w:bookmarkEnd w:id="30"/>
            <w:bookmarkEnd w:id="31"/>
            <w:bookmarkEnd w:id="32"/>
            <w:bookmarkEnd w:id="33"/>
            <w:bookmarkEnd w:id="34"/>
            <w:bookmarkEnd w:id="35"/>
            <w:bookmarkEnd w:id="36"/>
            <w:bookmarkEnd w:id="37"/>
            <w:bookmarkEnd w:id="38"/>
            <w:bookmarkEnd w:id="39"/>
            <w:bookmarkEnd w:id="40"/>
          </w:p>
          <w:p w14:paraId="7CB395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一、报价人须知：</w:t>
            </w:r>
          </w:p>
          <w:p w14:paraId="3EE2CB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1.应按工程量清单及其计价格式规定的内容进行编制、填写、签字、盖章。</w:t>
            </w:r>
          </w:p>
          <w:p w14:paraId="50911D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2.工程量清单及其计价格式中的任何内容不得随意删除或涂改。</w:t>
            </w:r>
          </w:p>
          <w:p w14:paraId="00C2E8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3.工程量清单计价格式中列明的所有需要填报的单价和合价，投标人均应填报，未填报的单价和合价，视为此项费用已包含在工程量清单的其他单价和合价内。</w:t>
            </w:r>
          </w:p>
          <w:p w14:paraId="2FD829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4.金额（价格）均以人民币表示。</w:t>
            </w:r>
          </w:p>
          <w:p w14:paraId="31CC74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二、工程名称：</w:t>
            </w:r>
            <w:r>
              <w:rPr>
                <w:rFonts w:hint="eastAsia" w:ascii="宋体" w:hAnsi="宋体" w:cs="宋体"/>
                <w:sz w:val="24"/>
                <w:szCs w:val="24"/>
                <w:highlight w:val="none"/>
                <w:lang w:val="en-US" w:eastAsia="zh-CN"/>
              </w:rPr>
              <w:t>荣成市好运角荣礼路北段改造新增路沿石工程</w:t>
            </w:r>
          </w:p>
          <w:p w14:paraId="3985DA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三、工</w:t>
            </w:r>
            <w:r>
              <w:rPr>
                <w:rFonts w:hint="eastAsia" w:ascii="宋体" w:hAnsi="宋体" w:eastAsia="宋体" w:cs="宋体"/>
                <w:sz w:val="24"/>
                <w:szCs w:val="24"/>
                <w:highlight w:val="none"/>
                <w:lang w:eastAsia="zh-CN"/>
              </w:rPr>
              <w:t>程概况：</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lang w:eastAsia="zh-CN"/>
              </w:rPr>
              <w:t>位于荣成市。安装直型路沿石</w:t>
            </w:r>
            <w:r>
              <w:rPr>
                <w:rFonts w:hint="eastAsia" w:ascii="宋体" w:hAnsi="宋体" w:eastAsia="宋体" w:cs="宋体"/>
                <w:sz w:val="24"/>
                <w:szCs w:val="24"/>
                <w:highlight w:val="none"/>
                <w:lang w:val="en-US" w:eastAsia="zh-CN"/>
              </w:rPr>
              <w:t>5181米，弯道路沿石170米。</w:t>
            </w:r>
          </w:p>
          <w:p w14:paraId="671586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四、工程招标范围：设计图纸范围内的拆除重安路沿石、石挡墙、泄水槽。沥青路面及管井等项目，具体以工程量清单为准。</w:t>
            </w:r>
          </w:p>
          <w:p w14:paraId="22FB50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五、工程质量：达到国家验收规范合格标准。</w:t>
            </w:r>
          </w:p>
          <w:p w14:paraId="59573D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六、编制依据：</w:t>
            </w:r>
          </w:p>
          <w:p w14:paraId="5A8471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1.建设部《</w:t>
            </w:r>
            <w:r>
              <w:rPr>
                <w:rFonts w:hint="eastAsia" w:ascii="宋体" w:hAnsi="宋体" w:eastAsia="宋体" w:cs="宋体"/>
                <w:sz w:val="24"/>
                <w:szCs w:val="24"/>
                <w:highlight w:val="none"/>
                <w:lang w:eastAsia="zh-CN"/>
              </w:rPr>
              <w:t>市政</w:t>
            </w:r>
            <w:r>
              <w:rPr>
                <w:rFonts w:hint="eastAsia" w:ascii="宋体" w:hAnsi="宋体" w:eastAsia="宋体" w:cs="宋体"/>
                <w:sz w:val="24"/>
                <w:szCs w:val="24"/>
                <w:highlight w:val="none"/>
              </w:rPr>
              <w:t>工程工程量清单计价规范》(GB50</w:t>
            </w:r>
            <w:r>
              <w:rPr>
                <w:rFonts w:hint="eastAsia" w:ascii="宋体" w:hAnsi="宋体" w:eastAsia="宋体" w:cs="宋体"/>
                <w:sz w:val="24"/>
                <w:szCs w:val="24"/>
                <w:highlight w:val="none"/>
                <w:lang w:val="en-US" w:eastAsia="zh-CN"/>
              </w:rPr>
              <w:t>857</w:t>
            </w:r>
            <w:r>
              <w:rPr>
                <w:rFonts w:hint="eastAsia" w:ascii="宋体" w:hAnsi="宋体" w:eastAsia="宋体" w:cs="宋体"/>
                <w:sz w:val="24"/>
                <w:szCs w:val="24"/>
                <w:highlight w:val="none"/>
              </w:rPr>
              <w:t>-201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w:t>
            </w:r>
          </w:p>
          <w:p w14:paraId="5BF944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pacing w:val="8"/>
                <w:sz w:val="24"/>
                <w:szCs w:val="24"/>
                <w:highlight w:val="none"/>
                <w:lang w:val="en-US" w:eastAsia="zh-CN"/>
              </w:rPr>
              <w:t>山东省市政工程费用项目组成及计算规则》(2022)</w:t>
            </w:r>
          </w:p>
          <w:p w14:paraId="17F054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3.设计施工图纸及相关设计答疑等资料；</w:t>
            </w:r>
          </w:p>
          <w:p w14:paraId="4B72FD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.与建设项目相关的标准设计图集、规范、技术资料等；</w:t>
            </w:r>
          </w:p>
          <w:p w14:paraId="6B59DC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5.施工现场情况、工程特点及常规施工方案。</w:t>
            </w:r>
          </w:p>
          <w:p w14:paraId="2730D8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七、清单项目中凡注明“以下、以内、小于”字样者，均包括本身；注明“以上、以外、大于”字样者，均不包括本身。</w:t>
            </w:r>
          </w:p>
          <w:p w14:paraId="558008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八、投标单位参与投标视为已考察工程现场，对现场情况（包括工地位置情况、道路、存贮空间、各种材料制作加工场地、装运限制及任何其他足以影响报价的情况）已较为了解和充分预计，并能根据已了解情况合理组织完成施工。现场原有工程的实际情况（包括与其他专业施工单位交接过程中的各种因素）、大型机械进场时间导致机械降效、场地安排、扬尘治理、裸露部分覆盖、安全文明施工等工程实际发生费用视为在报价中已充分考虑，任何因忽视或误解工地情况而导致的索赔或工期延长将不被批准。</w:t>
            </w:r>
          </w:p>
          <w:p w14:paraId="5BAF67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九、投标单位在投标报价时，应根据现场条件、招标文件要求，按照《</w:t>
            </w:r>
            <w:r>
              <w:rPr>
                <w:rFonts w:hint="eastAsia" w:ascii="宋体" w:hAnsi="宋体" w:eastAsia="宋体" w:cs="宋体"/>
                <w:sz w:val="24"/>
                <w:szCs w:val="24"/>
                <w:highlight w:val="none"/>
                <w:lang w:eastAsia="zh-CN"/>
              </w:rPr>
              <w:t>市政</w:t>
            </w:r>
            <w:r>
              <w:rPr>
                <w:rFonts w:hint="eastAsia" w:ascii="宋体" w:hAnsi="宋体" w:eastAsia="宋体" w:cs="宋体"/>
                <w:sz w:val="24"/>
                <w:szCs w:val="24"/>
                <w:highlight w:val="none"/>
              </w:rPr>
              <w:t>工程工程量清单计价规范》、《</w:t>
            </w:r>
            <w:r>
              <w:rPr>
                <w:rFonts w:hint="eastAsia" w:ascii="宋体" w:hAnsi="宋体" w:eastAsia="宋体" w:cs="宋体"/>
                <w:spacing w:val="8"/>
                <w:sz w:val="24"/>
                <w:szCs w:val="24"/>
                <w:highlight w:val="none"/>
                <w:lang w:val="en-US" w:eastAsia="zh-CN"/>
              </w:rPr>
              <w:t>山东省市政工程费用项目组成及计算规则》</w:t>
            </w:r>
            <w:r>
              <w:rPr>
                <w:rFonts w:hint="eastAsia" w:ascii="宋体" w:hAnsi="宋体" w:eastAsia="宋体" w:cs="宋体"/>
                <w:sz w:val="24"/>
                <w:szCs w:val="24"/>
                <w:highlight w:val="none"/>
              </w:rPr>
              <w:t>、本清单说明及子目规定的计算规则，结合施工方案、技术规范、技术装备、技术能力、施工管理经验及市场行情等规定综合分析及测算，在保证成本且有适当利润的前提下填报。</w:t>
            </w:r>
          </w:p>
          <w:p w14:paraId="6104FC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十、投标单位在投标报价时，应考虑本工程的招标范围、工期要求与承包方式、以及不同专业交叉作业影响，并将与此有关的可能产生的费用考虑在相应的投标报价中。</w:t>
            </w:r>
          </w:p>
          <w:p w14:paraId="3B0361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一、投标单位在投标报价时，应根据企业自身实力结合市场信息，充分考虑市场竞争因素和市场风险进行自主报价。工程量清单计价表中的综合单价应包括完成本项目（清单子目）内容所需的人工费、材料费、机械使用费、大型机械进出场费、制作费、运输费、安装费、管理费、利润、措施费、其它费用、规费、税金、损耗等，并考虑风险因素，以及为完成本工程项目（清单子目）的施工所发生于该工程施工前和施工过程中技术、生活、安全等方面的非工程实体项目费用，以及招标文件和合同中明确的其他责任和义务。</w:t>
            </w:r>
          </w:p>
          <w:p w14:paraId="35BC48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十二、投标单位应详细填写工程量清单计价表中的每一项综合单价及合价，如某一项没有填写视为已包括在其它项目清单的综合单价及总价内。</w:t>
            </w:r>
          </w:p>
          <w:p w14:paraId="159B84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eastAsia="宋体" w:cs="宋体"/>
                <w:sz w:val="24"/>
                <w:szCs w:val="24"/>
                <w:highlight w:val="none"/>
                <w:lang w:eastAsia="zh-CN"/>
              </w:rPr>
              <w:t>三</w:t>
            </w:r>
            <w:r>
              <w:rPr>
                <w:rFonts w:hint="eastAsia" w:ascii="宋体" w:hAnsi="宋体" w:eastAsia="宋体" w:cs="宋体"/>
                <w:sz w:val="24"/>
                <w:szCs w:val="24"/>
                <w:highlight w:val="none"/>
              </w:rPr>
              <w:t>、投标人必须完成所有按国家相关法律法规、行业规范等文件要求完成的检测和验收，由此产生的费用投标人在报价时须予以考虑，结算时不增加此部分费用。</w:t>
            </w:r>
          </w:p>
          <w:p w14:paraId="2F2712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eastAsia="宋体" w:cs="宋体"/>
                <w:sz w:val="24"/>
                <w:szCs w:val="24"/>
                <w:highlight w:val="none"/>
                <w:lang w:eastAsia="zh-CN"/>
              </w:rPr>
              <w:t>四</w:t>
            </w:r>
            <w:r>
              <w:rPr>
                <w:rFonts w:hint="eastAsia" w:ascii="宋体" w:hAnsi="宋体" w:eastAsia="宋体" w:cs="宋体"/>
                <w:sz w:val="24"/>
                <w:szCs w:val="24"/>
                <w:highlight w:val="none"/>
              </w:rPr>
              <w:t>、工程施工中，为保证工程质量，施工单位自行采取的施工工艺措施项目，均由投标单位在报价时自行考虑，结算时不增加此部分费用。</w:t>
            </w:r>
          </w:p>
          <w:p w14:paraId="0BA613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eastAsia="宋体" w:cs="宋体"/>
                <w:sz w:val="24"/>
                <w:szCs w:val="24"/>
                <w:highlight w:val="none"/>
                <w:lang w:eastAsia="zh-CN"/>
              </w:rPr>
              <w:t>五</w:t>
            </w:r>
            <w:r>
              <w:rPr>
                <w:rFonts w:hint="eastAsia" w:ascii="宋体" w:hAnsi="宋体" w:eastAsia="宋体" w:cs="宋体"/>
                <w:sz w:val="24"/>
                <w:szCs w:val="24"/>
                <w:highlight w:val="none"/>
              </w:rPr>
              <w:t>、所有材料均应选用符合国标的产品，甲方规定品牌的要在主材表中注明选用材料的品牌，所有由投标单位自主报价的材料，采购前中标单位均须提供样品，经招标人同意后方可使用；若中标单位提供的样品或因其它的原因达不到招标人的要求，招标人有权指定供应商，一切费用由中标单位承担。</w:t>
            </w:r>
          </w:p>
          <w:p w14:paraId="2440E4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eastAsia="宋体" w:cs="宋体"/>
                <w:sz w:val="24"/>
                <w:szCs w:val="24"/>
                <w:highlight w:val="none"/>
                <w:lang w:eastAsia="zh-CN"/>
              </w:rPr>
              <w:t>六</w:t>
            </w:r>
            <w:r>
              <w:rPr>
                <w:rFonts w:hint="eastAsia" w:ascii="宋体" w:hAnsi="宋体" w:eastAsia="宋体" w:cs="宋体"/>
                <w:sz w:val="24"/>
                <w:szCs w:val="24"/>
                <w:highlight w:val="none"/>
              </w:rPr>
              <w:t>、投标报价中的规费、税金为不可竞争费用，所有清单项目均应按相应规定足额计取；投标人在投标报价中，不得对上述费用进行让利或者优惠，否则否决其投标。本工程报价中应包含社会保障费，结算时按规定执行。</w:t>
            </w:r>
          </w:p>
          <w:p w14:paraId="4587F3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eastAsia="宋体" w:cs="宋体"/>
                <w:sz w:val="24"/>
                <w:szCs w:val="24"/>
                <w:highlight w:val="none"/>
                <w:lang w:eastAsia="zh-CN"/>
              </w:rPr>
              <w:t>七</w:t>
            </w:r>
            <w:r>
              <w:rPr>
                <w:rFonts w:hint="eastAsia" w:ascii="宋体" w:hAnsi="宋体" w:eastAsia="宋体" w:cs="宋体"/>
                <w:sz w:val="24"/>
                <w:szCs w:val="24"/>
                <w:highlight w:val="none"/>
              </w:rPr>
              <w:t>、投标人在投标报价时，应综合考虑以下费用：</w:t>
            </w:r>
          </w:p>
          <w:p w14:paraId="366CBB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1.图纸与清单不符的以清单为准，清单未注明的以图纸为准。</w:t>
            </w:r>
          </w:p>
          <w:p w14:paraId="6FE671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量清单中的工作内容和项目特征描述，均为分部分项清单项目的主要内容。若有未列全的其他内容由投标人按照招标文件、设计图纸、规范等资料要求综合考虑；设计及规范等资料未明确的由投标人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26692D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 “材料暂估价一览表”“费用暂估价一览表”中已给定的材料及费用价格为暂估价格，报价时按暂估价格进入综合单价，结算时按照业主认定的实际价格调整。其他没有暂估价格的材料由施工单位自主报价，结算时不再调整。</w:t>
            </w:r>
          </w:p>
          <w:p w14:paraId="05198E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 </w:t>
            </w:r>
            <w:r>
              <w:rPr>
                <w:rFonts w:hint="eastAsia" w:ascii="宋体" w:hAnsi="宋体" w:eastAsia="宋体" w:cs="宋体"/>
                <w:sz w:val="24"/>
                <w:szCs w:val="24"/>
                <w:highlight w:val="none"/>
                <w:lang w:eastAsia="zh-CN"/>
              </w:rPr>
              <w:t>“其他项目清单与计价汇总表”中的</w:t>
            </w:r>
            <w:r>
              <w:rPr>
                <w:rFonts w:hint="eastAsia" w:ascii="宋体" w:hAnsi="宋体" w:eastAsia="宋体" w:cs="宋体"/>
                <w:sz w:val="24"/>
                <w:szCs w:val="24"/>
                <w:highlight w:val="none"/>
              </w:rPr>
              <w:t>“暂列金额”</w:t>
            </w:r>
            <w:r>
              <w:rPr>
                <w:rFonts w:hint="eastAsia" w:ascii="宋体" w:hAnsi="宋体" w:eastAsia="宋体" w:cs="宋体"/>
                <w:sz w:val="24"/>
                <w:szCs w:val="24"/>
                <w:highlight w:val="none"/>
                <w:lang w:eastAsia="zh-CN"/>
              </w:rPr>
              <w:t>、“承包人专业工程暂估价”</w:t>
            </w:r>
            <w:r>
              <w:rPr>
                <w:rFonts w:hint="eastAsia" w:ascii="宋体" w:hAnsi="宋体" w:eastAsia="宋体" w:cs="宋体"/>
                <w:sz w:val="24"/>
                <w:szCs w:val="24"/>
                <w:highlight w:val="none"/>
              </w:rPr>
              <w:t>所列项目按已给定金额计入投标报价，其中各项费用已包含规费、税金。</w:t>
            </w:r>
          </w:p>
          <w:p w14:paraId="307237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5.本工程的主要材料，建设单位都有提出更换的权力，因建设单位提出材料变更导致材料产生差价建设单位给予找补差价，但差价不再参与取费,只计取规费与税金。</w:t>
            </w:r>
          </w:p>
          <w:p w14:paraId="7C017F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6.无论招标人是否给出暂估价格，本工程的材料、设备，招标人保留自行采购的权利。</w:t>
            </w:r>
          </w:p>
          <w:p w14:paraId="7AAFD6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7.所有投标报价材料均应包括其采购保管费用，运输费、施工现场内外搬运费、二次倒运费、检验试验费等所有费用，并根据实际情况考虑材料的损耗率，在结算中，不再考虑损耗及运距等因素而调整综合单价。</w:t>
            </w:r>
          </w:p>
          <w:p w14:paraId="25FBEC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施工现场临时场地、临时水、电已开通至建筑红线内，红线内的所有临设费用(包括施工单位利用地下水的费用）、用电费用由投标单位自行解决，并且根据水源电源接入点及平面布置，所需费用全部包含在相应的投标报价中，结算时不增加此部分费用。</w:t>
            </w:r>
          </w:p>
          <w:p w14:paraId="133F17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9.在施工过程中可能产生的扬尘、噪音、车辆进出等因素，不得对周围居民的安全、财产及正常生活等造成影响，需采取的措施及费用均需考虑在投标报价当中；若因此引起纠纷及损失，均由投标单位自行解决。</w:t>
            </w:r>
          </w:p>
          <w:p w14:paraId="6F2746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中标单位为本工程提供的各类车辆及机械设备费用，包括机械设备的进出场、装卸、拼装、交通标示牌、警示牌等所有费用，应包括在清单报价中，投标单位应充分考虑施工过程中发生的各种机械的多次进出场和机械停滞的费用及风险费用，结算时不再增加此部分费用。</w:t>
            </w:r>
          </w:p>
          <w:p w14:paraId="59E1A3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11.填报综合单价时应考虑完成本项目（清单子目）内容所需的人工费、材料费、机械使用费、管理费、利润、规费、税金，并考虑与此项目有关的风险因素等一切费用，结算时不再调整。</w:t>
            </w:r>
          </w:p>
          <w:p w14:paraId="66DDD0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12.投标报价要充分考虑施工过程中不可避免的赶工期增加费，结算不予调整。</w:t>
            </w:r>
          </w:p>
          <w:p w14:paraId="70B666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eastAsia="宋体" w:cs="宋体"/>
                <w:sz w:val="24"/>
                <w:szCs w:val="24"/>
                <w:highlight w:val="none"/>
                <w:lang w:eastAsia="zh-CN"/>
              </w:rPr>
              <w:t>八</w:t>
            </w:r>
            <w:r>
              <w:rPr>
                <w:rFonts w:hint="eastAsia" w:ascii="宋体" w:hAnsi="宋体" w:eastAsia="宋体" w:cs="宋体"/>
                <w:sz w:val="24"/>
                <w:szCs w:val="24"/>
                <w:highlight w:val="none"/>
              </w:rPr>
              <w:t>、建筑工程清单报价时，投标人应注意：</w:t>
            </w:r>
          </w:p>
          <w:p w14:paraId="01A6C7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1.土方挖填运的报价应综合开挖、</w:t>
            </w:r>
            <w:r>
              <w:rPr>
                <w:rFonts w:hint="eastAsia" w:ascii="宋体" w:hAnsi="宋体" w:eastAsia="宋体" w:cs="宋体"/>
                <w:sz w:val="24"/>
                <w:szCs w:val="24"/>
                <w:highlight w:val="none"/>
                <w:lang w:val="en-US" w:eastAsia="zh-CN"/>
              </w:rPr>
              <w:t>回填、</w:t>
            </w:r>
            <w:r>
              <w:rPr>
                <w:rFonts w:hint="eastAsia" w:ascii="宋体" w:hAnsi="宋体" w:eastAsia="宋体" w:cs="宋体"/>
                <w:sz w:val="24"/>
                <w:szCs w:val="24"/>
                <w:highlight w:val="none"/>
              </w:rPr>
              <w:t>人工清槽、钎探、灌砂、堆放、倒运、运输的费用</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 xml:space="preserve">根据施工组织设计并结合现场实际情况综合考虑运输距离、运输方式等相关因素，由投标单位根据现场情况综合报价。 </w:t>
            </w:r>
          </w:p>
          <w:p w14:paraId="32A20C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施工中砼的报价应包含砼、运输费、各种方式的泵送费、添加剂（包括抗渗剂、防冻剂、泵送剂等）的费用。商品砼的泵送时产生的组管、洗管、配合泵送的所有材料及人工机械费，各种泵的电费燃料费等，投标报价中应综合考虑，结算时与此有关的费用不另外调整。结算时混凝土标号与清单不一致，可找补不同标号的差价，差价只计取规费、税金。</w:t>
            </w:r>
          </w:p>
          <w:p w14:paraId="2E97E8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所有涉及砂浆项目的报价应结合本工程的实际情况和政府的相关规定考虑砂浆的施工方式，实际施工中无论是否采用预拌或采用现场搅拌，结算中均不调整报价中的单价。砂浆价格应综合考虑砂浆罐的租赁费，结算时不再另计取。结算时砂浆的品种及标号与清单不一致，可找补不同标号的差价，差价只计取规费、税金。 </w:t>
            </w:r>
          </w:p>
          <w:p w14:paraId="56A66A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.钢筋材料的抗震要求、对焊接头等应考虑在相应的钢筋报价中，未来结算时不因此调整任何费用。如设计或规范要求可采用焊接方式的， 无论实际是否采用焊接，结算</w:t>
            </w:r>
            <w:r>
              <w:rPr>
                <w:rFonts w:hint="eastAsia" w:ascii="宋体" w:hAnsi="宋体" w:eastAsia="宋体" w:cs="宋体"/>
                <w:sz w:val="24"/>
                <w:szCs w:val="24"/>
                <w:highlight w:val="none"/>
                <w:lang w:val="en-US" w:eastAsia="zh-CN"/>
              </w:rPr>
              <w:t>时</w:t>
            </w:r>
            <w:r>
              <w:rPr>
                <w:rFonts w:hint="eastAsia" w:ascii="宋体" w:hAnsi="宋体" w:eastAsia="宋体" w:cs="宋体"/>
                <w:sz w:val="24"/>
                <w:szCs w:val="24"/>
                <w:highlight w:val="none"/>
              </w:rPr>
              <w:t>不再另外搭接费用。 钢筋的定尺长度综合考虑，结算时不调整。</w:t>
            </w:r>
          </w:p>
          <w:p w14:paraId="4EBC4D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块料面层下结合层应包括基层清理、素水泥浆等工序，厚度满足施工要求，达到验收标准。块料面层磨边、套割、倒角、对缝等应考虑在相应项报价中，结算时不再增加此项费用。各种块料规格与房间开间尺寸模数不符造成块料损耗增加的费用应综合考虑在报价中，结算时不调整各种原因造成的损耗率。</w:t>
            </w:r>
          </w:p>
          <w:p w14:paraId="6BC031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.石材项目报价应考虑</w:t>
            </w:r>
            <w:r>
              <w:rPr>
                <w:rFonts w:hint="eastAsia" w:ascii="宋体" w:hAnsi="宋体" w:eastAsia="宋体" w:cs="宋体"/>
                <w:sz w:val="24"/>
                <w:szCs w:val="24"/>
                <w:highlight w:val="none"/>
                <w:lang w:eastAsia="zh-CN"/>
              </w:rPr>
              <w:t>倒圆角、</w:t>
            </w:r>
            <w:r>
              <w:rPr>
                <w:rFonts w:hint="eastAsia" w:ascii="宋体" w:hAnsi="宋体" w:eastAsia="宋体" w:cs="宋体"/>
                <w:sz w:val="24"/>
                <w:szCs w:val="24"/>
                <w:highlight w:val="none"/>
              </w:rPr>
              <w:t>擦缝、表面打蜡、成品保护等费用。</w:t>
            </w:r>
          </w:p>
          <w:p w14:paraId="59F36F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.结算时块料面层的规格、品种有变化时，只调整清单子目块料面层的材料差价，人工费、机械费等其他费用不再调整。</w:t>
            </w:r>
          </w:p>
          <w:p w14:paraId="4BCAFA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二十、特别说明：</w:t>
            </w:r>
          </w:p>
          <w:p w14:paraId="36A673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工程量清单单价采用全费用单价报价模式，投标单价中需综合考虑为完成工程量清单中的每一项目所需的人工、材料、施工机械使用费、管理费、利润、措施费、其它费用、检验费、规费、税金以及合同中明确的所有责任、义务和不可抗力以外一定范围风险等所有费用。招标人提供的工程量清单中的数量为估算数，仅做投标用，不做为结算支付的依据。工程结算时以业主及财审部门核实的实际完成工程量作为结算依据。</w:t>
            </w:r>
          </w:p>
          <w:p w14:paraId="1479F9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变更价款确定原则：</w:t>
            </w:r>
          </w:p>
          <w:p w14:paraId="3F2940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（1）清单中已有适用于变更工程的价格，按清单已有的价格变更清单价款。</w:t>
            </w:r>
          </w:p>
          <w:p w14:paraId="18E97A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（2）清单中只有类似于变更工程的价格，可以参照类似价格变更清单价款。</w:t>
            </w:r>
          </w:p>
          <w:p w14:paraId="430A1887">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已标价工程量清单中无相同项目及类似项目单价的按以下方式结算：市场上有单列价的项目按市场价计算；套用定额的项目采用2016版山东省工程消耗量相关定额，价目表、定额人工及相关费率按省市相关规定执行，人工单价按照117元/工日执行。</w:t>
            </w:r>
          </w:p>
          <w:p w14:paraId="249AAF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3、投标报价时须按营改增后的计价依据执行，采用增值税一般计税方法。</w:t>
            </w:r>
          </w:p>
          <w:p w14:paraId="243E4462">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投标单位在投标报价时，按照一般计税法进行报价，增值税税率为9%。中标后需按规定开具增值税专用发票。若出现因中标单位纳税资格所开具的增值税专用发票税率与投标税率不一致的情况，最终结算时税率按照中标单位实际开具的增值税专用发票税率调整，仅调整税率差额，其他影响因素不调整，即调后的总造价=[投标税率工程总造价/（1+ 投标税率）]*(1+实际税率)。规费费率按现行规定计取。</w:t>
            </w:r>
          </w:p>
          <w:p w14:paraId="7D6A3257">
            <w:pPr>
              <w:spacing w:line="360" w:lineRule="auto"/>
              <w:rPr>
                <w:rFonts w:ascii="宋体" w:hAnsi="宋体"/>
                <w:sz w:val="24"/>
                <w:highlight w:val="none"/>
              </w:rPr>
            </w:pPr>
            <w:r>
              <w:rPr>
                <w:rFonts w:hint="eastAsia" w:ascii="宋体" w:hAnsi="宋体" w:eastAsia="宋体" w:cs="宋体"/>
                <w:sz w:val="24"/>
                <w:szCs w:val="24"/>
                <w:highlight w:val="none"/>
                <w:lang w:val="en-US" w:eastAsia="zh-CN"/>
              </w:rPr>
              <w:t>5、本工程所有砼均为商品砼，砂浆为预拌砂浆。</w:t>
            </w:r>
          </w:p>
        </w:tc>
      </w:tr>
      <w:bookmarkEnd w:id="26"/>
    </w:tbl>
    <w:p w14:paraId="1A9EF4D2">
      <w:pPr>
        <w:pStyle w:val="14"/>
        <w:adjustRightInd w:val="0"/>
        <w:snapToGrid w:val="0"/>
        <w:spacing w:line="360" w:lineRule="auto"/>
        <w:ind w:left="0" w:leftChars="0" w:firstLine="0" w:firstLineChars="0"/>
        <w:rPr>
          <w:rFonts w:hint="eastAsia" w:ascii="宋体" w:hAnsi="宋体"/>
          <w:b/>
          <w:bCs/>
          <w:sz w:val="24"/>
          <w:szCs w:val="24"/>
          <w:highlight w:val="none"/>
        </w:rPr>
      </w:pPr>
      <w:r>
        <w:rPr>
          <w:rFonts w:hint="eastAsia" w:ascii="宋体" w:hAnsi="宋体"/>
          <w:b/>
          <w:bCs/>
          <w:sz w:val="24"/>
          <w:szCs w:val="24"/>
          <w:highlight w:val="none"/>
        </w:rPr>
        <w:t>注：</w:t>
      </w:r>
      <w:r>
        <w:rPr>
          <w:rFonts w:hint="eastAsia" w:ascii="宋体" w:hAnsi="宋体"/>
          <w:b/>
          <w:bCs/>
          <w:sz w:val="24"/>
          <w:szCs w:val="24"/>
          <w:highlight w:val="none"/>
          <w:lang w:val="en-US" w:eastAsia="zh-CN"/>
        </w:rPr>
        <w:t>1.</w:t>
      </w:r>
      <w:r>
        <w:rPr>
          <w:rFonts w:hint="eastAsia" w:ascii="宋体" w:hAnsi="宋体"/>
          <w:b/>
          <w:bCs/>
          <w:sz w:val="24"/>
          <w:szCs w:val="24"/>
          <w:highlight w:val="none"/>
        </w:rPr>
        <w:t>报价说明与工程量清单说明不一致的以清单说明为准。</w:t>
      </w:r>
    </w:p>
    <w:p w14:paraId="4EEFF5C7">
      <w:pPr>
        <w:pStyle w:val="14"/>
        <w:adjustRightInd w:val="0"/>
        <w:snapToGrid w:val="0"/>
        <w:spacing w:line="360" w:lineRule="auto"/>
        <w:ind w:firstLine="480" w:firstLineChars="200"/>
        <w:rPr>
          <w:rFonts w:ascii="宋体" w:hAnsi="宋体"/>
          <w:b/>
          <w:bCs/>
          <w:sz w:val="24"/>
          <w:szCs w:val="24"/>
          <w:highlight w:val="none"/>
        </w:rPr>
      </w:pPr>
      <w:r>
        <w:rPr>
          <w:rFonts w:hint="eastAsia" w:ascii="宋体" w:hAnsi="宋体"/>
          <w:b/>
          <w:bCs/>
          <w:sz w:val="24"/>
          <w:szCs w:val="24"/>
          <w:highlight w:val="none"/>
          <w:lang w:val="en-US" w:eastAsia="zh-CN"/>
        </w:rPr>
        <w:t>2.</w:t>
      </w:r>
      <w:r>
        <w:rPr>
          <w:rFonts w:hint="eastAsia" w:ascii="宋体" w:hAnsi="宋体"/>
          <w:b/>
          <w:bCs/>
          <w:sz w:val="24"/>
          <w:szCs w:val="24"/>
          <w:highlight w:val="none"/>
        </w:rPr>
        <w:t>工</w:t>
      </w:r>
      <w:r>
        <w:rPr>
          <w:rFonts w:hint="eastAsia" w:ascii="宋体" w:hAnsi="宋体"/>
          <w:b/>
          <w:bCs/>
          <w:sz w:val="24"/>
          <w:szCs w:val="24"/>
          <w:highlight w:val="none"/>
          <w:lang w:val="en-US" w:eastAsia="zh-CN"/>
        </w:rPr>
        <w:t>程量清单详见《补充文件》。</w:t>
      </w:r>
      <w:r>
        <w:rPr>
          <w:rFonts w:hint="eastAsia" w:ascii="宋体" w:hAnsi="宋体"/>
          <w:b/>
          <w:bCs/>
          <w:sz w:val="24"/>
          <w:szCs w:val="24"/>
          <w:highlight w:val="none"/>
        </w:rPr>
        <w:t>清单中的数量为估算数，仅做投标用，不做为结算支付的依据。工程结算时以采购人及财审部门核实的实际完成工程量作为结算依据。</w:t>
      </w:r>
    </w:p>
    <w:p w14:paraId="0FCB3C7B">
      <w:pPr>
        <w:bidi w:val="0"/>
        <w:jc w:val="left"/>
        <w:rPr>
          <w:rFonts w:hint="eastAsia" w:cs="Times New Roman"/>
          <w:b/>
          <w:bCs/>
          <w:kern w:val="2"/>
          <w:sz w:val="28"/>
          <w:szCs w:val="36"/>
          <w:highlight w:val="none"/>
          <w:lang w:val="en-US" w:eastAsia="zh-CN" w:bidi="ar-SA"/>
        </w:rPr>
      </w:pPr>
      <w:r>
        <w:rPr>
          <w:rFonts w:ascii="宋体" w:hAnsi="宋体"/>
          <w:b w:val="0"/>
          <w:bCs w:val="0"/>
          <w:color w:val="000000"/>
          <w:kern w:val="2"/>
          <w:sz w:val="24"/>
          <w:szCs w:val="24"/>
          <w:highlight w:val="none"/>
        </w:rPr>
        <w:br w:type="page"/>
      </w:r>
      <w:r>
        <w:rPr>
          <w:rFonts w:hint="eastAsia" w:cs="Times New Roman"/>
          <w:b/>
          <w:bCs/>
          <w:kern w:val="2"/>
          <w:sz w:val="28"/>
          <w:szCs w:val="36"/>
          <w:highlight w:val="none"/>
          <w:lang w:val="en-US" w:eastAsia="zh-CN" w:bidi="ar-SA"/>
        </w:rPr>
        <w:t>补充文件</w:t>
      </w:r>
    </w:p>
    <w:p w14:paraId="3AB387B9">
      <w:pPr>
        <w:rPr>
          <w:rFonts w:ascii="宋体" w:hAnsi="宋体"/>
          <w:b w:val="0"/>
          <w:bCs w:val="0"/>
          <w:color w:val="000000"/>
          <w:kern w:val="2"/>
          <w:sz w:val="24"/>
          <w:szCs w:val="24"/>
          <w:highlight w:val="none"/>
        </w:rPr>
      </w:pPr>
    </w:p>
    <w:tbl>
      <w:tblPr>
        <w:tblStyle w:val="51"/>
        <w:tblpPr w:leftFromText="180" w:rightFromText="180" w:vertAnchor="text" w:horzAnchor="page" w:tblpX="1105" w:tblpY="607"/>
        <w:tblOverlap w:val="never"/>
        <w:tblW w:w="97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5"/>
        <w:gridCol w:w="1545"/>
        <w:gridCol w:w="3975"/>
        <w:gridCol w:w="780"/>
        <w:gridCol w:w="1185"/>
        <w:gridCol w:w="1450"/>
      </w:tblGrid>
      <w:tr w14:paraId="16326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9760" w:type="dxa"/>
            <w:gridSpan w:val="6"/>
            <w:tcBorders>
              <w:top w:val="nil"/>
              <w:left w:val="nil"/>
              <w:bottom w:val="nil"/>
              <w:right w:val="nil"/>
            </w:tcBorders>
            <w:shd w:val="clear" w:color="auto" w:fill="auto"/>
            <w:vAlign w:val="center"/>
          </w:tcPr>
          <w:p w14:paraId="41762DB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分部分项工程和单价措施项目清单与计价表</w:t>
            </w:r>
          </w:p>
        </w:tc>
      </w:tr>
      <w:tr w14:paraId="0B51A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9760" w:type="dxa"/>
            <w:gridSpan w:val="6"/>
            <w:tcBorders>
              <w:top w:val="nil"/>
              <w:left w:val="nil"/>
              <w:bottom w:val="nil"/>
              <w:right w:val="nil"/>
            </w:tcBorders>
            <w:shd w:val="clear" w:color="auto" w:fill="auto"/>
            <w:vAlign w:val="center"/>
          </w:tcPr>
          <w:p w14:paraId="757D51A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工程名称:</w:t>
            </w:r>
            <w:r>
              <w:rPr>
                <w:rFonts w:hint="eastAsia" w:ascii="宋体" w:hAnsi="宋体" w:cs="宋体"/>
                <w:i w:val="0"/>
                <w:iCs w:val="0"/>
                <w:color w:val="000000"/>
                <w:kern w:val="0"/>
                <w:sz w:val="21"/>
                <w:szCs w:val="21"/>
                <w:highlight w:val="none"/>
                <w:u w:val="none"/>
                <w:lang w:val="en-US" w:eastAsia="zh-CN" w:bidi="ar"/>
              </w:rPr>
              <w:t>荣成市好运角荣礼路北段改造新增路沿石工程</w:t>
            </w:r>
            <w:r>
              <w:rPr>
                <w:rFonts w:hint="eastAsia" w:ascii="宋体" w:hAnsi="宋体" w:eastAsia="宋体" w:cs="宋体"/>
                <w:i w:val="0"/>
                <w:iCs w:val="0"/>
                <w:color w:val="000000"/>
                <w:kern w:val="0"/>
                <w:sz w:val="21"/>
                <w:szCs w:val="21"/>
                <w:highlight w:val="none"/>
                <w:u w:val="none"/>
                <w:lang w:val="en-US" w:eastAsia="zh-CN" w:bidi="ar"/>
              </w:rPr>
              <w:t xml:space="preserve">  </w:t>
            </w:r>
          </w:p>
          <w:p w14:paraId="23596C50">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标段:</w:t>
            </w:r>
            <w:r>
              <w:rPr>
                <w:rFonts w:hint="eastAsia" w:ascii="宋体" w:hAnsi="宋体" w:cs="宋体"/>
                <w:i w:val="0"/>
                <w:iCs w:val="0"/>
                <w:color w:val="000000"/>
                <w:kern w:val="0"/>
                <w:sz w:val="21"/>
                <w:szCs w:val="21"/>
                <w:highlight w:val="none"/>
                <w:u w:val="none"/>
                <w:lang w:val="en-US" w:eastAsia="zh-CN" w:bidi="ar"/>
              </w:rPr>
              <w:t>荣成市好运角荣礼路北段改造新增路沿石工程</w:t>
            </w:r>
          </w:p>
        </w:tc>
      </w:tr>
      <w:tr w14:paraId="557C8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EE378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15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5831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项目编码</w:t>
            </w:r>
          </w:p>
        </w:tc>
        <w:tc>
          <w:tcPr>
            <w:tcW w:w="3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B6788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项目名称</w:t>
            </w:r>
            <w:r>
              <w:rPr>
                <w:rFonts w:hint="eastAsia" w:ascii="宋体" w:hAnsi="宋体" w:eastAsia="宋体" w:cs="宋体"/>
                <w:b/>
                <w:bCs/>
                <w:i w:val="0"/>
                <w:iCs w:val="0"/>
                <w:color w:val="000000"/>
                <w:kern w:val="0"/>
                <w:sz w:val="21"/>
                <w:szCs w:val="21"/>
                <w:highlight w:val="none"/>
                <w:u w:val="none"/>
                <w:lang w:val="en-US" w:eastAsia="zh-CN" w:bidi="ar"/>
              </w:rPr>
              <w:br w:type="textWrapping"/>
            </w:r>
            <w:r>
              <w:rPr>
                <w:rFonts w:hint="eastAsia" w:ascii="宋体" w:hAnsi="宋体" w:eastAsia="宋体" w:cs="宋体"/>
                <w:b/>
                <w:bCs/>
                <w:i w:val="0"/>
                <w:iCs w:val="0"/>
                <w:color w:val="000000"/>
                <w:kern w:val="0"/>
                <w:sz w:val="21"/>
                <w:szCs w:val="21"/>
                <w:highlight w:val="none"/>
                <w:u w:val="none"/>
                <w:lang w:val="en-US" w:eastAsia="zh-CN" w:bidi="ar"/>
              </w:rPr>
              <w:t>项目特征</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90B20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计量</w:t>
            </w:r>
            <w:r>
              <w:rPr>
                <w:rFonts w:hint="eastAsia" w:ascii="宋体" w:hAnsi="宋体" w:eastAsia="宋体" w:cs="宋体"/>
                <w:b/>
                <w:bCs/>
                <w:i w:val="0"/>
                <w:iCs w:val="0"/>
                <w:color w:val="000000"/>
                <w:kern w:val="0"/>
                <w:sz w:val="21"/>
                <w:szCs w:val="21"/>
                <w:highlight w:val="none"/>
                <w:u w:val="none"/>
                <w:lang w:val="en-US" w:eastAsia="zh-CN" w:bidi="ar"/>
              </w:rPr>
              <w:br w:type="textWrapping"/>
            </w:r>
            <w:r>
              <w:rPr>
                <w:rFonts w:hint="eastAsia" w:ascii="宋体" w:hAnsi="宋体" w:eastAsia="宋体" w:cs="宋体"/>
                <w:b/>
                <w:bCs/>
                <w:i w:val="0"/>
                <w:iCs w:val="0"/>
                <w:color w:val="000000"/>
                <w:kern w:val="0"/>
                <w:sz w:val="21"/>
                <w:szCs w:val="21"/>
                <w:highlight w:val="none"/>
                <w:u w:val="none"/>
                <w:lang w:val="en-US" w:eastAsia="zh-CN" w:bidi="ar"/>
              </w:rPr>
              <w:t>单位</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3F734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工程量</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20D7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金额（元）</w:t>
            </w:r>
          </w:p>
        </w:tc>
      </w:tr>
      <w:tr w14:paraId="4EBEE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E72B9">
            <w:pPr>
              <w:jc w:val="center"/>
              <w:rPr>
                <w:rFonts w:hint="eastAsia" w:ascii="宋体" w:hAnsi="宋体" w:eastAsia="宋体" w:cs="宋体"/>
                <w:b/>
                <w:bCs/>
                <w:i w:val="0"/>
                <w:iCs w:val="0"/>
                <w:color w:val="000000"/>
                <w:sz w:val="21"/>
                <w:szCs w:val="21"/>
                <w:highlight w:val="none"/>
                <w:u w:val="none"/>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4E3E7">
            <w:pPr>
              <w:jc w:val="center"/>
              <w:rPr>
                <w:rFonts w:hint="eastAsia" w:ascii="宋体" w:hAnsi="宋体" w:eastAsia="宋体" w:cs="宋体"/>
                <w:b/>
                <w:bCs/>
                <w:i w:val="0"/>
                <w:iCs w:val="0"/>
                <w:color w:val="000000"/>
                <w:sz w:val="21"/>
                <w:szCs w:val="21"/>
                <w:highlight w:val="none"/>
                <w:u w:val="none"/>
              </w:rPr>
            </w:pPr>
          </w:p>
        </w:tc>
        <w:tc>
          <w:tcPr>
            <w:tcW w:w="3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E66BC">
            <w:pPr>
              <w:jc w:val="center"/>
              <w:rPr>
                <w:rFonts w:hint="eastAsia" w:ascii="宋体" w:hAnsi="宋体" w:eastAsia="宋体" w:cs="宋体"/>
                <w:b/>
                <w:bCs/>
                <w:i w:val="0"/>
                <w:iCs w:val="0"/>
                <w:color w:val="000000"/>
                <w:sz w:val="21"/>
                <w:szCs w:val="21"/>
                <w:highlight w:val="none"/>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1A2FD">
            <w:pPr>
              <w:jc w:val="center"/>
              <w:rPr>
                <w:rFonts w:hint="eastAsia" w:ascii="宋体" w:hAnsi="宋体" w:eastAsia="宋体" w:cs="宋体"/>
                <w:b/>
                <w:bCs/>
                <w:i w:val="0"/>
                <w:iCs w:val="0"/>
                <w:color w:val="000000"/>
                <w:sz w:val="21"/>
                <w:szCs w:val="21"/>
                <w:highlight w:val="none"/>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20E1D">
            <w:pPr>
              <w:jc w:val="center"/>
              <w:rPr>
                <w:rFonts w:hint="eastAsia" w:ascii="宋体" w:hAnsi="宋体" w:eastAsia="宋体" w:cs="宋体"/>
                <w:b/>
                <w:bCs/>
                <w:i w:val="0"/>
                <w:iCs w:val="0"/>
                <w:color w:val="000000"/>
                <w:sz w:val="21"/>
                <w:szCs w:val="21"/>
                <w:highlight w:val="none"/>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6FFFE">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单项控制</w:t>
            </w:r>
          </w:p>
          <w:p w14:paraId="283D548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单价</w:t>
            </w:r>
          </w:p>
        </w:tc>
      </w:tr>
      <w:tr w14:paraId="09A96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BD4CB">
            <w:pPr>
              <w:jc w:val="center"/>
              <w:rPr>
                <w:rFonts w:hint="eastAsia" w:ascii="宋体" w:hAnsi="宋体" w:eastAsia="宋体" w:cs="宋体"/>
                <w:i w:val="0"/>
                <w:iCs w:val="0"/>
                <w:color w:val="000000"/>
                <w:sz w:val="21"/>
                <w:szCs w:val="21"/>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37B8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000002</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928E">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市政工程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2A1F8">
            <w:pPr>
              <w:jc w:val="center"/>
              <w:rPr>
                <w:rFonts w:hint="eastAsia" w:ascii="宋体" w:hAnsi="宋体" w:eastAsia="宋体" w:cs="宋体"/>
                <w:i w:val="0"/>
                <w:iCs w:val="0"/>
                <w:color w:val="000000"/>
                <w:sz w:val="21"/>
                <w:szCs w:val="21"/>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272E4">
            <w:pPr>
              <w:jc w:val="center"/>
              <w:rPr>
                <w:rFonts w:hint="eastAsia" w:ascii="宋体" w:hAnsi="宋体" w:eastAsia="宋体" w:cs="宋体"/>
                <w:i w:val="0"/>
                <w:iCs w:val="0"/>
                <w:color w:val="000000"/>
                <w:sz w:val="21"/>
                <w:szCs w:val="21"/>
                <w:highlight w:val="none"/>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0ED1E">
            <w:pPr>
              <w:jc w:val="center"/>
              <w:rPr>
                <w:rFonts w:hint="eastAsia" w:ascii="宋体" w:hAnsi="宋体" w:eastAsia="宋体" w:cs="宋体"/>
                <w:i w:val="0"/>
                <w:iCs w:val="0"/>
                <w:color w:val="000000"/>
                <w:sz w:val="21"/>
                <w:szCs w:val="21"/>
                <w:highlight w:val="none"/>
                <w:u w:val="none"/>
              </w:rPr>
            </w:pPr>
          </w:p>
        </w:tc>
      </w:tr>
      <w:tr w14:paraId="34B9C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DD7E2">
            <w:pPr>
              <w:jc w:val="center"/>
              <w:rPr>
                <w:rFonts w:hint="eastAsia" w:ascii="宋体" w:hAnsi="宋体" w:eastAsia="宋体" w:cs="宋体"/>
                <w:i w:val="0"/>
                <w:iCs w:val="0"/>
                <w:color w:val="000000"/>
                <w:sz w:val="21"/>
                <w:szCs w:val="21"/>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9B6E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000003</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BE229">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道路工程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737AE">
            <w:pPr>
              <w:jc w:val="center"/>
              <w:rPr>
                <w:rFonts w:hint="eastAsia" w:ascii="宋体" w:hAnsi="宋体" w:eastAsia="宋体" w:cs="宋体"/>
                <w:i w:val="0"/>
                <w:iCs w:val="0"/>
                <w:color w:val="000000"/>
                <w:sz w:val="21"/>
                <w:szCs w:val="21"/>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5809B">
            <w:pPr>
              <w:jc w:val="center"/>
              <w:rPr>
                <w:rFonts w:hint="eastAsia" w:ascii="宋体" w:hAnsi="宋体" w:eastAsia="宋体" w:cs="宋体"/>
                <w:i w:val="0"/>
                <w:iCs w:val="0"/>
                <w:color w:val="000000"/>
                <w:sz w:val="21"/>
                <w:szCs w:val="21"/>
                <w:highlight w:val="none"/>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AE56C">
            <w:pPr>
              <w:jc w:val="center"/>
              <w:rPr>
                <w:rFonts w:hint="eastAsia" w:ascii="宋体" w:hAnsi="宋体" w:eastAsia="宋体" w:cs="宋体"/>
                <w:i w:val="0"/>
                <w:iCs w:val="0"/>
                <w:color w:val="000000"/>
                <w:sz w:val="21"/>
                <w:szCs w:val="21"/>
                <w:highlight w:val="none"/>
                <w:u w:val="none"/>
              </w:rPr>
            </w:pPr>
          </w:p>
        </w:tc>
      </w:tr>
      <w:tr w14:paraId="35ECC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BA89">
            <w:pPr>
              <w:jc w:val="center"/>
              <w:rPr>
                <w:rFonts w:hint="eastAsia" w:ascii="宋体" w:hAnsi="宋体" w:eastAsia="宋体" w:cs="宋体"/>
                <w:i w:val="0"/>
                <w:iCs w:val="0"/>
                <w:color w:val="000000"/>
                <w:sz w:val="21"/>
                <w:szCs w:val="21"/>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532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000004</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85849">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道路工程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47C07">
            <w:pPr>
              <w:jc w:val="center"/>
              <w:rPr>
                <w:rFonts w:hint="eastAsia" w:ascii="宋体" w:hAnsi="宋体" w:eastAsia="宋体" w:cs="宋体"/>
                <w:i w:val="0"/>
                <w:iCs w:val="0"/>
                <w:color w:val="000000"/>
                <w:sz w:val="21"/>
                <w:szCs w:val="21"/>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6DB89">
            <w:pPr>
              <w:jc w:val="center"/>
              <w:rPr>
                <w:rFonts w:hint="eastAsia" w:ascii="宋体" w:hAnsi="宋体" w:eastAsia="宋体" w:cs="宋体"/>
                <w:i w:val="0"/>
                <w:iCs w:val="0"/>
                <w:color w:val="000000"/>
                <w:sz w:val="21"/>
                <w:szCs w:val="21"/>
                <w:highlight w:val="none"/>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000E2">
            <w:pPr>
              <w:jc w:val="center"/>
              <w:rPr>
                <w:rFonts w:hint="eastAsia" w:ascii="宋体" w:hAnsi="宋体" w:eastAsia="宋体" w:cs="宋体"/>
                <w:i w:val="0"/>
                <w:iCs w:val="0"/>
                <w:color w:val="000000"/>
                <w:sz w:val="21"/>
                <w:szCs w:val="21"/>
                <w:highlight w:val="none"/>
                <w:u w:val="none"/>
              </w:rPr>
            </w:pPr>
          </w:p>
        </w:tc>
      </w:tr>
      <w:tr w14:paraId="257F3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1" w:hRule="exac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611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7E9A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041001005001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A42C7">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拆除平沿石</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1.名称：平缘石</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2.材料规格、种类：施工单位自行踏勘施工现场（长50cm，宽12cm，厚8cm）</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3.运距：业主指定地点，运距2KM以内</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4.其他：采取防尘降噪措施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1065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F64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5181.00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8BBC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4.00</w:t>
            </w:r>
          </w:p>
        </w:tc>
      </w:tr>
      <w:tr w14:paraId="5BCF5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2"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ECCD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9B7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040101002001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C092B">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人工路缘石沟槽开挖并清理</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1.沟槽宽度开挖至15cm，厚度开挖至10cm深</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2.土方外运自行考虑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3.其他：采取防尘降噪措施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E39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B5F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5181.00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AB3A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2.00</w:t>
            </w:r>
          </w:p>
        </w:tc>
      </w:tr>
      <w:tr w14:paraId="3D10B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1" w:hRule="exac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10DA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EAB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040204004001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DB0E7">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安砌侧石（弯道）</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1.部位：立缘石（自备）</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2.材料：东山灰花岗岩弯道路缘石250*150mm,倒角R20mm，半径R10米以内</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3.粘结层：3cm厚M10水泥砂浆铺贴</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4.其他：综合磨边、倒角及对缝，弧形路缘石与人行道板及界石之间采用耐候胶填缝，现场石材切割等。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CCA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A8F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169.40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2AFD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162.46</w:t>
            </w:r>
          </w:p>
        </w:tc>
      </w:tr>
      <w:tr w14:paraId="516C1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9"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EDF2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A5E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040204004002</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E777B">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安砌侧石</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1.部位：立缘石（自备）</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2.材料：东山灰花岗岩路缘石250*150mm,倒角R20mm</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3.粘结层：3cm厚M10水泥砂浆铺贴</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4.其他：综合磨边、倒角及对缝，弧形路缘石与人行道板及界石之间采用耐候胶填缝，现场石材切割等。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D5ED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B33B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5181.00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946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108.66</w:t>
            </w:r>
          </w:p>
        </w:tc>
      </w:tr>
      <w:tr w14:paraId="521E6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5" w:hRule="exac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55B8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4FDC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040305001001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D6B2D">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混凝土护背</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1.混凝土强度等级:C25商砼</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2.断面:综合考虑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3.其他:包含砼浇筑。模板支拆等与此相关的一切工作内容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0062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m3</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2A4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80.26</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D817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560.00</w:t>
            </w:r>
          </w:p>
        </w:tc>
      </w:tr>
      <w:tr w14:paraId="16F3C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8" w:hRule="exac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9F7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A80B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040101002002</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41FCE">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泄水槽人工挖土</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1.土壤类别：综合考虑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2.挖土深度：综合考虑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3.开挖方式：人工</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4.运输距离：综合考虑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5.工程量:按实际挖方量进行计算</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6.工作内容：包含开挖、装车、运土、回填、场内倒运、余方弃置、人工清槽等所有工作内容。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057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m3</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7576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34.45</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05E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45.00</w:t>
            </w:r>
          </w:p>
        </w:tc>
      </w:tr>
      <w:tr w14:paraId="030C7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D0C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90CE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040601012001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6016D">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安装预制C35混凝土(泄水槽）600mm宽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BC2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5BE6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105.60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CE2C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233.80</w:t>
            </w:r>
          </w:p>
        </w:tc>
      </w:tr>
      <w:tr w14:paraId="7F840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7" w:hRule="exac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347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415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040305003001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D7A30">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石挡土墙</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1.石料种类、规格:片石</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2.砂浆强度等级、配合比:M10水泥砂浆</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3.包含勾缝、脚手架安拆等费用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562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m3</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C016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D4B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533.90</w:t>
            </w:r>
          </w:p>
        </w:tc>
      </w:tr>
      <w:tr w14:paraId="633E8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1"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FB3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DA4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040101002003</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56255">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机械挖填运沟槽土方</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1.土壤类别：综合考虑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2.挖土深度：综合考虑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3.开挖方式：人工、机械配合</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4.运输距离：综合考虑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5.工程量:按实际挖方量进行计算</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6.工作内容：包含开挖、装车、运土、回填、场内倒运、余方弃置、人工清槽、挖掘机进出场等所有工作内容，自行考虑沟槽边坡支护等措施费用。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EC3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m3</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8CA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24.00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060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15.00</w:t>
            </w:r>
          </w:p>
        </w:tc>
      </w:tr>
      <w:tr w14:paraId="27B14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4" w:hRule="exac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740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CC70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040204004003</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9B96">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安带m型雨水口砌侧石</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1.部位：立缘石（自备）</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2.材料：m型东山灰机切花岗岩路缘石250*150mm,倒角R20mm</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3.粘结层：3cm厚M10水泥砂浆铺贴</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4.其他：综合磨边、倒角及对缝，弧形路缘石与人行道板及界石之间采用耐候胶填缝，现场石材切割等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5DF6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2F7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180.00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9047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187.25</w:t>
            </w:r>
          </w:p>
        </w:tc>
      </w:tr>
      <w:tr w14:paraId="4147E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1" w:hRule="exac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0DC3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430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040204004004</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EB80C">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安砌侧(平、缘)石</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1.材料品种、规格:150*80*490mm厚机切花岗岩平缘石（直型）</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2.粘结层：3cm厚M10水泥砂浆铺贴</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3.包含综合磨边、倒角及对缝，现场石材切割等与此相关的一切工作内容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6547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9E57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2781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38.35</w:t>
            </w:r>
          </w:p>
        </w:tc>
      </w:tr>
      <w:tr w14:paraId="32058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426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943A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041001008001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A1D6">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拆除混凝土结构</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1.结构形式:钢筋混凝土桥梁护栏</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2.包含破碎外运，运距综合考虑</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D31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m3</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C1DF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4.47</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A9A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300.00</w:t>
            </w:r>
          </w:p>
        </w:tc>
      </w:tr>
      <w:tr w14:paraId="1E16F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2"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0C72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13</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107F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040901008001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6384">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植筋</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1.规格：HRB400Φ16</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2.含钢筋，含钻孔、清孔及植筋胶等费用</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3.钻孔深度5cm-10cm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6B7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根</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01F9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104.00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81C1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18.84</w:t>
            </w:r>
          </w:p>
        </w:tc>
      </w:tr>
      <w:tr w14:paraId="5742B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0D29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9DF4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041001001001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ACC19">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切割沥青、混凝土路面</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1.部位：新旧路面交接处</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2.其他：采取防尘降噪措施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02D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3215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2D65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7.99</w:t>
            </w:r>
          </w:p>
        </w:tc>
      </w:tr>
      <w:tr w14:paraId="50623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5"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33F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5E30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041001004001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BF5F3">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铣刨路面</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1.材质:沥青面层</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2.铣刨厚度：综合考虑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3.工作内容：铣刨、吹洗、清扫废渣归堆、外运等，运距综合考虑，包含机械进场费用</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4.部位：病害处置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4270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m2</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50F0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7AC0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12.00</w:t>
            </w:r>
          </w:p>
        </w:tc>
      </w:tr>
      <w:tr w14:paraId="3D732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2262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16</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40B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041001001002</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B76A">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挖除老路面</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1.挖除内容：灰土结构层</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2.挖除方式：综合考虑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3.挖除深度：综合考虑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4.弃渣运距：垃圾外运，运距综合考虑，运至甲方指定地点</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5.计算规则：工程量按照实际挖方量计算</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6.其他：综合机械进出场、挖土时挖掘机、自卸汽车配合洒水车降尘作业、挖土后24小时内对裸露土进行密目网覆盖，以1天不低于4次频率洒水降尘，以及场地狭窄施工降效等因素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7B50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m3</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8C9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57.60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94E8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20.00</w:t>
            </w:r>
          </w:p>
        </w:tc>
      </w:tr>
      <w:tr w14:paraId="3020F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1" w:hRule="exac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F69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17</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9EAB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040101002004</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1C093">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机械挖填运沟槽土方</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1.土壤类别：综合考虑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2.挖土深度：综合考虑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3.开挖方式：人工、机械配合</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4.运输距离：综合考虑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5.工程量:按实际挖方量进行计算</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6.工作内容：包含开挖、装车、运土、回填、场内倒运、余方弃置、人工清槽、挖掘机进出场等所有工作内容，自行考虑沟槽边坡支护等措施费用。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0D78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m3</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5EFB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14BB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15.00</w:t>
            </w:r>
          </w:p>
        </w:tc>
      </w:tr>
      <w:tr w14:paraId="0C96E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CD7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18</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1ECD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040202011001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4EA46">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碎石垫层</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1.石料规格:级配碎石</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2.厚度:15cm</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3.部位:路基</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4.其他:含摊铺、平整、倒运等全部费用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3F0C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m2</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9D2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78.40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503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29.98</w:t>
            </w:r>
          </w:p>
        </w:tc>
      </w:tr>
      <w:tr w14:paraId="33B79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4"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6F10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19</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E60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040501001001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DCE4">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混凝土管</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1.垫层、基础材质及厚度:混凝土基础(另计)</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2.管道材质:承插式钢筋混凝土水泥管</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3.规格:直径φ800(Ⅲ级)</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4.接口方式:承插，橡胶圈接口</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5.铺设深度:综合考虑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6.管道检验及试验要求:临时围挡、闭水试验费用综合考虑</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AC26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BCA7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C133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471.17</w:t>
            </w:r>
          </w:p>
        </w:tc>
      </w:tr>
      <w:tr w14:paraId="26D34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6"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832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8A3F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040501019001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70953">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混凝土渠道</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1.断面规格:综合考虑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2.混凝土强度等级:C20混凝土包封</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3553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m3</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2067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121.06</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249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475.49</w:t>
            </w:r>
          </w:p>
        </w:tc>
      </w:tr>
      <w:tr w14:paraId="19856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4" w:hRule="exac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888A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21</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8004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040203006001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50DCA">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沥青混凝土</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1.沥青品种:石油沥青70#</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2.沥青混凝土种类:中粒式沥青混凝土</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3.石料粒径:中粒式AC-20C，花岗岩石子</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4.掺和料:综合考虑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5.厚度:6.5cm</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6.摊铺方式:综合考虑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7.部位：病害处置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47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m2</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072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631E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75.60</w:t>
            </w:r>
          </w:p>
        </w:tc>
      </w:tr>
      <w:tr w14:paraId="48E18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2"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CC40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2EC8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040203003001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A6790">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透层、粘层</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1.材料品种:改性乳化沥青</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2.喷油量:0.5L/m2</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4.运距:综合考虑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5.质量要求:满足规范要求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6D9E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m2</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C7A2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240.00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DC8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2.29</w:t>
            </w:r>
          </w:p>
        </w:tc>
      </w:tr>
      <w:tr w14:paraId="27DF2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2"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AB4A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23</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3169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040504001001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27DE8">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砌筑井(φ1500雨水检查井)</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1.垫层、基础材质及厚度:100mmC15砼垫层，200mmC30砼基础</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2.砌筑材料品种、规格、强度等级:M10水泥砂浆砌筑MU20蒸压粉煤灰砖</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3.勾缝、抹面要求:20mm厚1:2防水水泥砂浆,内外壁抹灰</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4.井规格:井身内径1500mm，深1.8m，井筒内径700mm，深0.4m，井壁及井筒厚度为240mm</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5.盖板材质、规格:140mm厚C25预制钢筋砼盖板，钢筋详见图纸</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6.井圈材质及规格:C30混凝土井圈，规格综合考虑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7.井盖:不含井盖</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8.其他:含措施费用(砼泵送、脚手架、模板等)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AFF2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座</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AD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7F4D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4256.94</w:t>
            </w:r>
          </w:p>
        </w:tc>
      </w:tr>
      <w:tr w14:paraId="668F0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1"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BE2F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6F76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040504001002</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5C42D">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砌筑井每增减10CM(φ1500)</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1.砌筑材料品种、规格、强度等级:M10水泥砂浆砌筑MU20蒸压粉煤灰砖</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2.勾缝、抹面要求:20mm厚1:2防水水泥砂浆,内外壁抹灰</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3.井规格:井身内径1500mm，高度每增减10cm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DC8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座</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9D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A0DF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109.93</w:t>
            </w:r>
          </w:p>
        </w:tc>
      </w:tr>
      <w:tr w14:paraId="46B84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2"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766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0F69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04B001</w:t>
            </w:r>
          </w:p>
        </w:tc>
        <w:tc>
          <w:tcPr>
            <w:tcW w:w="3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5B6A2">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球墨铸铁井盖及安装</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1.规格:Ф700球磨铸铁井盖，下设铸铁防坠篦子</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2.工作内容：井盖运输、安装后聚合物砂浆抹缝</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F2B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71B8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2.00</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B327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740.00</w:t>
            </w:r>
          </w:p>
        </w:tc>
      </w:tr>
    </w:tbl>
    <w:p w14:paraId="026F94B3">
      <w:pPr>
        <w:bidi w:val="0"/>
        <w:jc w:val="left"/>
        <w:rPr>
          <w:rFonts w:hint="eastAsia" w:cs="Times New Roman"/>
          <w:b/>
          <w:bCs/>
          <w:kern w:val="2"/>
          <w:sz w:val="28"/>
          <w:szCs w:val="36"/>
          <w:highlight w:val="none"/>
          <w:lang w:val="en-US" w:eastAsia="zh-CN" w:bidi="ar-SA"/>
        </w:rPr>
      </w:pPr>
      <w:r>
        <w:rPr>
          <w:rFonts w:hint="eastAsia" w:cs="Times New Roman"/>
          <w:b/>
          <w:bCs/>
          <w:kern w:val="2"/>
          <w:sz w:val="28"/>
          <w:szCs w:val="36"/>
          <w:highlight w:val="none"/>
          <w:lang w:val="en-US" w:eastAsia="zh-CN" w:bidi="ar-SA"/>
        </w:rPr>
        <w:t xml:space="preserve">     </w:t>
      </w:r>
    </w:p>
    <w:tbl>
      <w:tblPr>
        <w:tblStyle w:val="51"/>
        <w:tblW w:w="95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6"/>
        <w:gridCol w:w="4248"/>
        <w:gridCol w:w="1045"/>
        <w:gridCol w:w="1764"/>
        <w:gridCol w:w="1997"/>
      </w:tblGrid>
      <w:tr w14:paraId="2F66E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exact"/>
        </w:trPr>
        <w:tc>
          <w:tcPr>
            <w:tcW w:w="9560" w:type="dxa"/>
            <w:gridSpan w:val="5"/>
            <w:tcBorders>
              <w:top w:val="nil"/>
              <w:left w:val="nil"/>
              <w:bottom w:val="nil"/>
              <w:right w:val="nil"/>
            </w:tcBorders>
            <w:shd w:val="clear" w:color="auto" w:fill="auto"/>
            <w:vAlign w:val="center"/>
          </w:tcPr>
          <w:p w14:paraId="20B5029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暂列金额明细表</w:t>
            </w:r>
          </w:p>
        </w:tc>
      </w:tr>
      <w:tr w14:paraId="5F2FF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exact"/>
        </w:trPr>
        <w:tc>
          <w:tcPr>
            <w:tcW w:w="9560" w:type="dxa"/>
            <w:gridSpan w:val="5"/>
            <w:tcBorders>
              <w:top w:val="nil"/>
              <w:left w:val="nil"/>
              <w:bottom w:val="nil"/>
              <w:right w:val="nil"/>
            </w:tcBorders>
            <w:shd w:val="clear" w:color="auto" w:fill="auto"/>
            <w:vAlign w:val="center"/>
          </w:tcPr>
          <w:p w14:paraId="1F2BE64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工程名称:</w:t>
            </w:r>
            <w:r>
              <w:rPr>
                <w:rFonts w:hint="eastAsia" w:ascii="宋体" w:hAnsi="宋体" w:cs="宋体"/>
                <w:i w:val="0"/>
                <w:iCs w:val="0"/>
                <w:color w:val="000000"/>
                <w:kern w:val="0"/>
                <w:sz w:val="21"/>
                <w:szCs w:val="21"/>
                <w:highlight w:val="none"/>
                <w:u w:val="none"/>
                <w:lang w:val="en-US" w:eastAsia="zh-CN" w:bidi="ar"/>
              </w:rPr>
              <w:t>荣成市好运角荣礼路北段改造新增路沿石工程</w:t>
            </w:r>
            <w:r>
              <w:rPr>
                <w:rFonts w:hint="eastAsia" w:ascii="宋体" w:hAnsi="宋体" w:eastAsia="宋体" w:cs="宋体"/>
                <w:i w:val="0"/>
                <w:iCs w:val="0"/>
                <w:color w:val="000000"/>
                <w:kern w:val="0"/>
                <w:sz w:val="21"/>
                <w:szCs w:val="21"/>
                <w:highlight w:val="none"/>
                <w:u w:val="none"/>
                <w:lang w:val="en-US" w:eastAsia="zh-CN" w:bidi="ar"/>
              </w:rPr>
              <w:t xml:space="preserve">  </w:t>
            </w:r>
          </w:p>
          <w:p w14:paraId="2AD97A33">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标段:</w:t>
            </w:r>
            <w:r>
              <w:rPr>
                <w:rFonts w:hint="eastAsia" w:ascii="宋体" w:hAnsi="宋体" w:cs="宋体"/>
                <w:i w:val="0"/>
                <w:iCs w:val="0"/>
                <w:color w:val="000000"/>
                <w:kern w:val="0"/>
                <w:sz w:val="21"/>
                <w:szCs w:val="21"/>
                <w:highlight w:val="none"/>
                <w:u w:val="none"/>
                <w:lang w:val="en-US" w:eastAsia="zh-CN" w:bidi="ar"/>
              </w:rPr>
              <w:t>荣成市好运角荣礼路北段改造新增路沿石工程</w:t>
            </w:r>
          </w:p>
        </w:tc>
      </w:tr>
      <w:tr w14:paraId="38573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3" w:hRule="atLeast"/>
        </w:trPr>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1F4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4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6CC6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项目名称</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E1A3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计量单位</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6175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暂定金额(元)</w:t>
            </w:r>
          </w:p>
        </w:tc>
        <w:tc>
          <w:tcPr>
            <w:tcW w:w="1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5F0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0D55E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trPr>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8562B">
            <w:pPr>
              <w:jc w:val="center"/>
              <w:rPr>
                <w:rFonts w:hint="eastAsia" w:ascii="宋体" w:hAnsi="宋体" w:eastAsia="宋体" w:cs="宋体"/>
                <w:i w:val="0"/>
                <w:iCs w:val="0"/>
                <w:color w:val="000000"/>
                <w:sz w:val="21"/>
                <w:szCs w:val="21"/>
                <w:highlight w:val="none"/>
                <w:u w:val="none"/>
              </w:rPr>
            </w:pPr>
          </w:p>
        </w:tc>
        <w:tc>
          <w:tcPr>
            <w:tcW w:w="4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12B19">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道路工程 </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21517">
            <w:pPr>
              <w:jc w:val="center"/>
              <w:rPr>
                <w:rFonts w:hint="eastAsia" w:ascii="宋体" w:hAnsi="宋体" w:eastAsia="宋体" w:cs="宋体"/>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4134F">
            <w:pPr>
              <w:jc w:val="right"/>
              <w:rPr>
                <w:rFonts w:hint="eastAsia" w:ascii="宋体" w:hAnsi="宋体" w:eastAsia="宋体" w:cs="宋体"/>
                <w:i w:val="0"/>
                <w:iCs w:val="0"/>
                <w:color w:val="000000"/>
                <w:sz w:val="21"/>
                <w:szCs w:val="21"/>
                <w:highlight w:val="none"/>
                <w:u w:val="none"/>
              </w:rPr>
            </w:pPr>
          </w:p>
        </w:tc>
        <w:tc>
          <w:tcPr>
            <w:tcW w:w="1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A9660">
            <w:pPr>
              <w:jc w:val="center"/>
              <w:rPr>
                <w:rFonts w:hint="eastAsia" w:ascii="宋体" w:hAnsi="宋体" w:eastAsia="宋体" w:cs="宋体"/>
                <w:i w:val="0"/>
                <w:iCs w:val="0"/>
                <w:color w:val="000000"/>
                <w:sz w:val="21"/>
                <w:szCs w:val="21"/>
                <w:highlight w:val="none"/>
                <w:u w:val="none"/>
              </w:rPr>
            </w:pPr>
          </w:p>
        </w:tc>
      </w:tr>
      <w:tr w14:paraId="6DB5E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trPr>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F79F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4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8FCC">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暂列金额</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051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95354">
            <w:pPr>
              <w:keepNext w:val="0"/>
              <w:keepLines w:val="0"/>
              <w:widowControl/>
              <w:suppressLineNumbers w:val="0"/>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83636.32</w:t>
            </w:r>
          </w:p>
        </w:tc>
        <w:tc>
          <w:tcPr>
            <w:tcW w:w="1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28404">
            <w:pPr>
              <w:jc w:val="center"/>
              <w:rPr>
                <w:rFonts w:hint="eastAsia" w:ascii="宋体" w:hAnsi="宋体" w:eastAsia="宋体" w:cs="宋体"/>
                <w:i w:val="0"/>
                <w:iCs w:val="0"/>
                <w:color w:val="000000"/>
                <w:sz w:val="21"/>
                <w:szCs w:val="21"/>
                <w:highlight w:val="none"/>
                <w:u w:val="none"/>
              </w:rPr>
            </w:pPr>
          </w:p>
        </w:tc>
      </w:tr>
      <w:tr w14:paraId="4191D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 w:hRule="atLeast"/>
        </w:trPr>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BF4D">
            <w:pPr>
              <w:jc w:val="center"/>
              <w:rPr>
                <w:rFonts w:hint="eastAsia" w:ascii="宋体" w:hAnsi="宋体" w:eastAsia="宋体" w:cs="宋体"/>
                <w:i w:val="0"/>
                <w:iCs w:val="0"/>
                <w:color w:val="000000"/>
                <w:sz w:val="21"/>
                <w:szCs w:val="21"/>
                <w:highlight w:val="none"/>
                <w:u w:val="none"/>
              </w:rPr>
            </w:pPr>
          </w:p>
        </w:tc>
        <w:tc>
          <w:tcPr>
            <w:tcW w:w="4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86BAE">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合计</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4FE2C">
            <w:pPr>
              <w:jc w:val="center"/>
              <w:rPr>
                <w:rFonts w:hint="eastAsia" w:ascii="宋体" w:hAnsi="宋体" w:eastAsia="宋体" w:cs="宋体"/>
                <w:i w:val="0"/>
                <w:iCs w:val="0"/>
                <w:color w:val="000000"/>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94F23">
            <w:pPr>
              <w:keepNext w:val="0"/>
              <w:keepLines w:val="0"/>
              <w:widowControl/>
              <w:suppressLineNumbers w:val="0"/>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83636.32</w:t>
            </w:r>
          </w:p>
        </w:tc>
        <w:tc>
          <w:tcPr>
            <w:tcW w:w="1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4740B">
            <w:pPr>
              <w:jc w:val="center"/>
              <w:rPr>
                <w:rFonts w:hint="eastAsia" w:ascii="宋体" w:hAnsi="宋体" w:eastAsia="宋体" w:cs="宋体"/>
                <w:i w:val="0"/>
                <w:iCs w:val="0"/>
                <w:color w:val="000000"/>
                <w:sz w:val="21"/>
                <w:szCs w:val="21"/>
                <w:highlight w:val="none"/>
                <w:u w:val="none"/>
              </w:rPr>
            </w:pPr>
          </w:p>
        </w:tc>
      </w:tr>
    </w:tbl>
    <w:p w14:paraId="7C2C0C3F">
      <w:pPr>
        <w:bidi w:val="0"/>
        <w:jc w:val="left"/>
        <w:rPr>
          <w:rFonts w:hint="eastAsia" w:cs="Times New Roman"/>
          <w:b/>
          <w:bCs/>
          <w:kern w:val="2"/>
          <w:sz w:val="28"/>
          <w:szCs w:val="36"/>
          <w:highlight w:val="none"/>
          <w:lang w:val="en-US" w:eastAsia="zh-CN" w:bidi="ar-SA"/>
        </w:rPr>
      </w:pPr>
      <w:r>
        <w:rPr>
          <w:rFonts w:hint="eastAsia" w:cs="Times New Roman"/>
          <w:b/>
          <w:bCs/>
          <w:kern w:val="2"/>
          <w:sz w:val="28"/>
          <w:szCs w:val="36"/>
          <w:highlight w:val="none"/>
          <w:lang w:val="en-US" w:eastAsia="zh-CN" w:bidi="ar-SA"/>
        </w:rPr>
        <w:t xml:space="preserve">   </w:t>
      </w:r>
    </w:p>
    <w:p w14:paraId="327DF5B9">
      <w:pPr>
        <w:rPr>
          <w:rFonts w:hint="eastAsia"/>
          <w:sz w:val="32"/>
          <w:szCs w:val="32"/>
          <w:highlight w:val="none"/>
        </w:rPr>
      </w:pPr>
      <w:bookmarkStart w:id="41" w:name="_Toc75352957"/>
      <w:r>
        <w:rPr>
          <w:rFonts w:hint="eastAsia"/>
          <w:sz w:val="32"/>
          <w:szCs w:val="32"/>
          <w:highlight w:val="none"/>
        </w:rPr>
        <w:br w:type="page"/>
      </w:r>
    </w:p>
    <w:p w14:paraId="679B733D">
      <w:pPr>
        <w:pStyle w:val="3"/>
        <w:adjustRightInd w:val="0"/>
        <w:snapToGrid w:val="0"/>
        <w:spacing w:before="0" w:after="0" w:line="360" w:lineRule="auto"/>
        <w:jc w:val="center"/>
        <w:rPr>
          <w:sz w:val="32"/>
          <w:szCs w:val="32"/>
          <w:highlight w:val="none"/>
        </w:rPr>
      </w:pPr>
      <w:r>
        <w:rPr>
          <w:rFonts w:hint="eastAsia"/>
          <w:sz w:val="32"/>
          <w:szCs w:val="32"/>
          <w:highlight w:val="none"/>
        </w:rPr>
        <w:t>第四章 评标原则、程序与方法</w:t>
      </w:r>
      <w:bookmarkEnd w:id="41"/>
    </w:p>
    <w:p w14:paraId="4B28E009">
      <w:pPr>
        <w:adjustRightInd w:val="0"/>
        <w:snapToGrid w:val="0"/>
        <w:spacing w:line="360" w:lineRule="auto"/>
        <w:ind w:firstLine="480" w:firstLineChars="200"/>
        <w:rPr>
          <w:rFonts w:ascii="宋体" w:hAnsi="宋体"/>
          <w:b/>
          <w:color w:val="000000"/>
          <w:sz w:val="24"/>
          <w:highlight w:val="none"/>
        </w:rPr>
      </w:pPr>
      <w:r>
        <w:rPr>
          <w:rFonts w:hint="eastAsia" w:ascii="宋体" w:hAnsi="宋体"/>
          <w:b/>
          <w:color w:val="000000"/>
          <w:sz w:val="24"/>
          <w:highlight w:val="none"/>
        </w:rPr>
        <w:t>一、评审原则</w:t>
      </w:r>
    </w:p>
    <w:p w14:paraId="3CBADDB0">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“公平、公正、科学、择优”为本次评标的基本原则，评标委员会将按照这一原则的要求，公正、平等地对待各投标人，同时，在评标时恪守以下原则：</w:t>
      </w:r>
    </w:p>
    <w:p w14:paraId="5DBB52C8">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1FE5BFEE">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2.统一性原则：评标委员会将按照统一的评标原则和评标方法，采用统一标准进行评标。</w:t>
      </w:r>
    </w:p>
    <w:p w14:paraId="313315E4">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3.独立性原则：评标工作在评标委员会内部独立进行，不受外界任何因素的干扰和影响。</w:t>
      </w:r>
    </w:p>
    <w:p w14:paraId="1EDFF7C3">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4.保密性原则：评标委员会及熟知情况的有关工作人员必须对每位评委的评标意见和投标人的商业秘密严格保密，不得外泄。</w:t>
      </w:r>
    </w:p>
    <w:p w14:paraId="6F0B8940">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5.综合性原则：评标委员会将综合分析、评审投标人的各项指标，而不以单项指标的优劣评定出中标人。</w:t>
      </w:r>
    </w:p>
    <w:p w14:paraId="51190E84">
      <w:pPr>
        <w:adjustRightInd w:val="0"/>
        <w:snapToGrid w:val="0"/>
        <w:spacing w:line="360" w:lineRule="auto"/>
        <w:ind w:firstLine="480" w:firstLineChars="200"/>
        <w:rPr>
          <w:rFonts w:ascii="宋体" w:hAnsi="宋体"/>
          <w:b/>
          <w:color w:val="000000"/>
          <w:sz w:val="24"/>
          <w:highlight w:val="none"/>
        </w:rPr>
      </w:pPr>
      <w:r>
        <w:rPr>
          <w:rFonts w:hint="eastAsia" w:ascii="宋体" w:hAnsi="宋体"/>
          <w:b/>
          <w:color w:val="000000"/>
          <w:sz w:val="24"/>
          <w:highlight w:val="none"/>
        </w:rPr>
        <w:t>二、评标程序</w:t>
      </w:r>
    </w:p>
    <w:p w14:paraId="2D546FE1">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1.开标结束后，采购人或者采购代理机构依法对投标人的资格进行审查。</w:t>
      </w:r>
    </w:p>
    <w:p w14:paraId="0F278EAD">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2.评标委员会将按照招标文件的规定对投标文件进行符合性和响应性审查，以确定投标文件的有效性。</w:t>
      </w:r>
    </w:p>
    <w:p w14:paraId="17F182A9">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3.出现下列情形之一的，视为对招标文件未做出实质性响应，按照无效投标处理。</w:t>
      </w:r>
    </w:p>
    <w:p w14:paraId="6E3CF3DE">
      <w:pPr>
        <w:adjustRightInd w:val="0"/>
        <w:snapToGrid w:val="0"/>
        <w:spacing w:line="360" w:lineRule="auto"/>
        <w:ind w:firstLine="480" w:firstLineChars="200"/>
        <w:rPr>
          <w:rFonts w:ascii="宋体" w:hAnsi="宋体"/>
          <w:bCs/>
          <w:color w:val="000000"/>
          <w:sz w:val="24"/>
          <w:highlight w:val="none"/>
        </w:rPr>
      </w:pPr>
      <w:r>
        <w:rPr>
          <w:rFonts w:hint="eastAsia" w:ascii="宋体" w:hAnsi="宋体"/>
          <w:bCs/>
          <w:color w:val="000000"/>
          <w:sz w:val="24"/>
          <w:highlight w:val="none"/>
        </w:rPr>
        <w:t>详见《投标须知前附表》-《实质性条款一览表》中符合性检查条款。</w:t>
      </w:r>
    </w:p>
    <w:p w14:paraId="4FF8494F">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4.属于无效投标的，投标人不能通过修正或撤销投标文件中不符合之处而成为实质性响应的投标，采购代理机构将通知投标人，并说明无效投标理由；属于有效投标文件的，将进行下一轮次的询标和澄清。</w:t>
      </w:r>
    </w:p>
    <w:p w14:paraId="0C41F65E">
      <w:pPr>
        <w:tabs>
          <w:tab w:val="left" w:pos="540"/>
          <w:tab w:val="left" w:pos="720"/>
        </w:tabs>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5.询标和澄清</w:t>
      </w:r>
    </w:p>
    <w:p w14:paraId="31A341D7">
      <w:pPr>
        <w:tabs>
          <w:tab w:val="left" w:pos="540"/>
          <w:tab w:val="left" w:pos="720"/>
        </w:tabs>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387CCFBC">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(2)投标人依据评审要求进行澄清、说明或者补正的内容构成投标文件的组成部分。</w:t>
      </w:r>
    </w:p>
    <w:p w14:paraId="0770900E">
      <w:pPr>
        <w:tabs>
          <w:tab w:val="left" w:pos="540"/>
          <w:tab w:val="left" w:pos="720"/>
        </w:tabs>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6.比较与评价</w:t>
      </w:r>
    </w:p>
    <w:p w14:paraId="2E58BC83">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105DA2D8">
      <w:pPr>
        <w:adjustRightInd w:val="0"/>
        <w:snapToGrid w:val="0"/>
        <w:spacing w:line="360" w:lineRule="auto"/>
        <w:ind w:firstLine="480" w:firstLineChars="200"/>
        <w:rPr>
          <w:rFonts w:ascii="宋体" w:hAnsi="宋体"/>
          <w:b/>
          <w:color w:val="000000"/>
          <w:sz w:val="24"/>
          <w:highlight w:val="none"/>
        </w:rPr>
      </w:pPr>
      <w:r>
        <w:rPr>
          <w:rFonts w:hint="eastAsia" w:ascii="宋体" w:hAnsi="宋体"/>
          <w:b/>
          <w:color w:val="000000"/>
          <w:sz w:val="24"/>
          <w:highlight w:val="none"/>
        </w:rPr>
        <w:t>7、评标方法</w:t>
      </w:r>
    </w:p>
    <w:p w14:paraId="119ABD38">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（1）评标方法：综合评分法。</w:t>
      </w:r>
    </w:p>
    <w:p w14:paraId="5349BB22">
      <w:pPr>
        <w:pStyle w:val="17"/>
        <w:adjustRightInd w:val="0"/>
        <w:snapToGrid w:val="0"/>
        <w:spacing w:line="360" w:lineRule="auto"/>
        <w:ind w:firstLine="480" w:firstLineChars="200"/>
        <w:rPr>
          <w:rFonts w:ascii="宋体" w:hAnsi="宋体"/>
          <w:color w:val="000000"/>
          <w:highlight w:val="none"/>
        </w:rPr>
      </w:pPr>
      <w:r>
        <w:rPr>
          <w:rFonts w:hint="eastAsia" w:ascii="宋体" w:hAnsi="宋体"/>
          <w:color w:val="000000"/>
          <w:highlight w:val="none"/>
        </w:rPr>
        <w:t>（2）评标细则</w:t>
      </w:r>
    </w:p>
    <w:tbl>
      <w:tblPr>
        <w:tblStyle w:val="51"/>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675"/>
        <w:gridCol w:w="694"/>
        <w:gridCol w:w="923"/>
        <w:gridCol w:w="5845"/>
        <w:gridCol w:w="861"/>
        <w:gridCol w:w="754"/>
      </w:tblGrid>
      <w:tr w14:paraId="579D3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11" w:hRule="atLeast"/>
          <w:jc w:val="center"/>
        </w:trPr>
        <w:tc>
          <w:tcPr>
            <w:tcW w:w="675" w:type="dxa"/>
            <w:shd w:val="clear" w:color="auto" w:fill="D9D9D9"/>
            <w:noWrap/>
            <w:vAlign w:val="center"/>
          </w:tcPr>
          <w:p w14:paraId="2362FF55">
            <w:pPr>
              <w:snapToGrid w:val="0"/>
              <w:spacing w:line="360" w:lineRule="auto"/>
              <w:jc w:val="center"/>
              <w:rPr>
                <w:rFonts w:ascii="宋体" w:hAnsi="宋体"/>
                <w:b/>
                <w:sz w:val="24"/>
                <w:highlight w:val="none"/>
              </w:rPr>
            </w:pPr>
            <w:r>
              <w:rPr>
                <w:rFonts w:hint="eastAsia" w:ascii="宋体" w:hAnsi="宋体"/>
                <w:b/>
                <w:sz w:val="24"/>
                <w:highlight w:val="none"/>
              </w:rPr>
              <w:t>编号</w:t>
            </w:r>
          </w:p>
        </w:tc>
        <w:tc>
          <w:tcPr>
            <w:tcW w:w="694" w:type="dxa"/>
            <w:shd w:val="clear" w:color="auto" w:fill="D9D9D9"/>
            <w:noWrap/>
            <w:vAlign w:val="center"/>
          </w:tcPr>
          <w:p w14:paraId="23E50322">
            <w:pPr>
              <w:snapToGrid w:val="0"/>
              <w:spacing w:line="360" w:lineRule="auto"/>
              <w:jc w:val="center"/>
              <w:rPr>
                <w:rFonts w:ascii="宋体" w:hAnsi="宋体"/>
                <w:b/>
                <w:sz w:val="24"/>
                <w:highlight w:val="none"/>
              </w:rPr>
            </w:pPr>
            <w:r>
              <w:rPr>
                <w:rFonts w:hint="eastAsia" w:ascii="宋体" w:hAnsi="宋体"/>
                <w:b/>
                <w:sz w:val="24"/>
                <w:highlight w:val="none"/>
              </w:rPr>
              <w:t>类型</w:t>
            </w:r>
          </w:p>
        </w:tc>
        <w:tc>
          <w:tcPr>
            <w:tcW w:w="923" w:type="dxa"/>
            <w:shd w:val="clear" w:color="auto" w:fill="D9D9D9"/>
            <w:noWrap/>
            <w:vAlign w:val="center"/>
          </w:tcPr>
          <w:p w14:paraId="0CA15E4A">
            <w:pPr>
              <w:snapToGrid w:val="0"/>
              <w:spacing w:line="360" w:lineRule="auto"/>
              <w:jc w:val="center"/>
              <w:rPr>
                <w:rFonts w:ascii="宋体" w:hAnsi="宋体"/>
                <w:b/>
                <w:sz w:val="24"/>
                <w:highlight w:val="none"/>
              </w:rPr>
            </w:pPr>
            <w:r>
              <w:rPr>
                <w:rFonts w:hint="eastAsia" w:ascii="宋体" w:hAnsi="宋体"/>
                <w:b/>
                <w:sz w:val="24"/>
                <w:highlight w:val="none"/>
              </w:rPr>
              <w:t>评分</w:t>
            </w:r>
          </w:p>
          <w:p w14:paraId="02235C7F">
            <w:pPr>
              <w:snapToGrid w:val="0"/>
              <w:spacing w:line="360" w:lineRule="auto"/>
              <w:jc w:val="center"/>
              <w:rPr>
                <w:rFonts w:ascii="宋体" w:hAnsi="宋体"/>
                <w:b/>
                <w:sz w:val="24"/>
                <w:highlight w:val="none"/>
              </w:rPr>
            </w:pPr>
            <w:r>
              <w:rPr>
                <w:rFonts w:hint="eastAsia" w:ascii="宋体" w:hAnsi="宋体"/>
                <w:b/>
                <w:sz w:val="24"/>
                <w:highlight w:val="none"/>
              </w:rPr>
              <w:t>标题</w:t>
            </w:r>
          </w:p>
        </w:tc>
        <w:tc>
          <w:tcPr>
            <w:tcW w:w="5845" w:type="dxa"/>
            <w:shd w:val="clear" w:color="auto" w:fill="D9D9D9"/>
            <w:noWrap/>
            <w:vAlign w:val="center"/>
          </w:tcPr>
          <w:p w14:paraId="14792288">
            <w:pPr>
              <w:snapToGrid w:val="0"/>
              <w:spacing w:line="360" w:lineRule="auto"/>
              <w:jc w:val="center"/>
              <w:rPr>
                <w:rFonts w:ascii="宋体" w:hAnsi="宋体"/>
                <w:b/>
                <w:sz w:val="24"/>
                <w:highlight w:val="none"/>
              </w:rPr>
            </w:pPr>
            <w:r>
              <w:rPr>
                <w:rFonts w:hint="eastAsia" w:ascii="宋体" w:hAnsi="宋体"/>
                <w:b/>
                <w:sz w:val="24"/>
                <w:highlight w:val="none"/>
              </w:rPr>
              <w:t>评分标准</w:t>
            </w:r>
          </w:p>
        </w:tc>
        <w:tc>
          <w:tcPr>
            <w:tcW w:w="861" w:type="dxa"/>
            <w:shd w:val="clear" w:color="auto" w:fill="D9D9D9"/>
            <w:noWrap/>
            <w:vAlign w:val="center"/>
          </w:tcPr>
          <w:p w14:paraId="139E89D0">
            <w:pPr>
              <w:snapToGrid w:val="0"/>
              <w:spacing w:line="360" w:lineRule="auto"/>
              <w:jc w:val="center"/>
              <w:rPr>
                <w:rFonts w:ascii="宋体" w:hAnsi="宋体"/>
                <w:b/>
                <w:sz w:val="24"/>
                <w:highlight w:val="none"/>
              </w:rPr>
            </w:pPr>
            <w:r>
              <w:rPr>
                <w:rFonts w:hint="eastAsia" w:ascii="宋体" w:hAnsi="宋体"/>
                <w:b/>
                <w:sz w:val="24"/>
                <w:highlight w:val="none"/>
              </w:rPr>
              <w:t>性质</w:t>
            </w:r>
          </w:p>
        </w:tc>
        <w:tc>
          <w:tcPr>
            <w:tcW w:w="754" w:type="dxa"/>
            <w:shd w:val="clear" w:color="auto" w:fill="D9D9D9"/>
            <w:noWrap/>
            <w:vAlign w:val="center"/>
          </w:tcPr>
          <w:p w14:paraId="6F09057C">
            <w:pPr>
              <w:snapToGrid w:val="0"/>
              <w:spacing w:line="360" w:lineRule="auto"/>
              <w:jc w:val="center"/>
              <w:rPr>
                <w:rFonts w:ascii="宋体" w:hAnsi="宋体"/>
                <w:b/>
                <w:sz w:val="24"/>
                <w:highlight w:val="none"/>
              </w:rPr>
            </w:pPr>
            <w:r>
              <w:rPr>
                <w:rFonts w:hint="eastAsia" w:ascii="宋体" w:hAnsi="宋体"/>
                <w:b/>
                <w:sz w:val="24"/>
                <w:highlight w:val="none"/>
              </w:rPr>
              <w:t>分数</w:t>
            </w:r>
          </w:p>
        </w:tc>
      </w:tr>
      <w:tr w14:paraId="065F8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5" w:hRule="exact"/>
          <w:jc w:val="center"/>
        </w:trPr>
        <w:tc>
          <w:tcPr>
            <w:tcW w:w="675" w:type="dxa"/>
            <w:noWrap/>
            <w:vAlign w:val="center"/>
          </w:tcPr>
          <w:p w14:paraId="05A0A4B5">
            <w:pPr>
              <w:snapToGrid w:val="0"/>
              <w:spacing w:line="360" w:lineRule="auto"/>
              <w:jc w:val="center"/>
              <w:rPr>
                <w:rFonts w:hint="default" w:ascii="宋体" w:hAnsi="宋体" w:eastAsia="宋体"/>
                <w:bCs/>
                <w:kern w:val="0"/>
                <w:sz w:val="24"/>
                <w:highlight w:val="none"/>
                <w:lang w:val="en-US" w:eastAsia="zh-CN"/>
              </w:rPr>
            </w:pPr>
            <w:r>
              <w:rPr>
                <w:rFonts w:hint="eastAsia" w:ascii="宋体" w:hAnsi="宋体"/>
                <w:bCs/>
                <w:kern w:val="0"/>
                <w:sz w:val="24"/>
                <w:highlight w:val="none"/>
              </w:rPr>
              <w:t>1</w:t>
            </w:r>
            <w:r>
              <w:rPr>
                <w:rFonts w:hint="eastAsia" w:ascii="宋体" w:hAnsi="宋体"/>
                <w:bCs/>
                <w:kern w:val="0"/>
                <w:sz w:val="24"/>
                <w:highlight w:val="none"/>
                <w:lang w:val="en-US" w:eastAsia="zh-CN"/>
              </w:rPr>
              <w:t>.01</w:t>
            </w:r>
          </w:p>
        </w:tc>
        <w:tc>
          <w:tcPr>
            <w:tcW w:w="694" w:type="dxa"/>
            <w:noWrap/>
            <w:vAlign w:val="center"/>
          </w:tcPr>
          <w:p w14:paraId="0867403B">
            <w:pPr>
              <w:snapToGrid w:val="0"/>
              <w:spacing w:line="360" w:lineRule="auto"/>
              <w:jc w:val="center"/>
              <w:rPr>
                <w:rFonts w:ascii="宋体" w:hAnsi="宋体"/>
                <w:bCs/>
                <w:kern w:val="0"/>
                <w:sz w:val="24"/>
                <w:highlight w:val="none"/>
              </w:rPr>
            </w:pPr>
            <w:r>
              <w:rPr>
                <w:rFonts w:hint="eastAsia" w:ascii="宋体" w:hAnsi="宋体"/>
                <w:bCs/>
                <w:kern w:val="0"/>
                <w:sz w:val="24"/>
                <w:highlight w:val="none"/>
              </w:rPr>
              <w:t>价格</w:t>
            </w:r>
          </w:p>
        </w:tc>
        <w:tc>
          <w:tcPr>
            <w:tcW w:w="923" w:type="dxa"/>
            <w:noWrap/>
            <w:vAlign w:val="center"/>
          </w:tcPr>
          <w:p w14:paraId="3F3793ED">
            <w:pPr>
              <w:snapToGrid w:val="0"/>
              <w:spacing w:line="360" w:lineRule="auto"/>
              <w:jc w:val="center"/>
              <w:rPr>
                <w:rFonts w:ascii="宋体" w:hAnsi="宋体"/>
                <w:bCs/>
                <w:kern w:val="0"/>
                <w:sz w:val="24"/>
                <w:highlight w:val="none"/>
              </w:rPr>
            </w:pPr>
            <w:r>
              <w:rPr>
                <w:rFonts w:hint="eastAsia" w:ascii="宋体" w:hAnsi="宋体"/>
                <w:bCs/>
                <w:kern w:val="0"/>
                <w:sz w:val="24"/>
                <w:highlight w:val="none"/>
              </w:rPr>
              <w:t>报价</w:t>
            </w:r>
          </w:p>
        </w:tc>
        <w:tc>
          <w:tcPr>
            <w:tcW w:w="5845" w:type="dxa"/>
            <w:noWrap/>
            <w:vAlign w:val="center"/>
          </w:tcPr>
          <w:p w14:paraId="7D900138">
            <w:pPr>
              <w:snapToGrid w:val="0"/>
              <w:spacing w:line="360" w:lineRule="auto"/>
              <w:rPr>
                <w:rFonts w:ascii="宋体" w:hAnsi="宋体"/>
                <w:bCs/>
                <w:kern w:val="0"/>
                <w:sz w:val="24"/>
                <w:highlight w:val="none"/>
              </w:rPr>
            </w:pPr>
            <w:r>
              <w:rPr>
                <w:rFonts w:hint="eastAsia" w:ascii="宋体" w:hAnsi="宋体"/>
                <w:bCs/>
                <w:kern w:val="0"/>
                <w:sz w:val="24"/>
                <w:highlight w:val="none"/>
              </w:rPr>
              <w:t>评标基准价的计算方法：</w:t>
            </w:r>
          </w:p>
          <w:p w14:paraId="05892485">
            <w:pPr>
              <w:snapToGrid w:val="0"/>
              <w:spacing w:line="360" w:lineRule="auto"/>
              <w:rPr>
                <w:rFonts w:ascii="宋体" w:hAnsi="宋体"/>
                <w:bCs/>
                <w:kern w:val="0"/>
                <w:sz w:val="24"/>
                <w:highlight w:val="none"/>
              </w:rPr>
            </w:pPr>
            <w:r>
              <w:rPr>
                <w:rFonts w:hint="eastAsia" w:ascii="宋体" w:hAnsi="宋体"/>
                <w:bCs/>
                <w:kern w:val="0"/>
                <w:sz w:val="24"/>
                <w:highlight w:val="none"/>
              </w:rPr>
              <w:t>当有效投标单位家数＞5家，评标基准价=（所有投标人的有效报价之和-有效报价的最高值-有效报价的最低值）算术平均值；</w:t>
            </w:r>
          </w:p>
          <w:p w14:paraId="339B03E3">
            <w:pPr>
              <w:snapToGrid w:val="0"/>
              <w:spacing w:line="360" w:lineRule="auto"/>
              <w:rPr>
                <w:rFonts w:ascii="宋体" w:hAnsi="宋体"/>
                <w:bCs/>
                <w:kern w:val="0"/>
                <w:sz w:val="24"/>
                <w:highlight w:val="none"/>
              </w:rPr>
            </w:pPr>
            <w:r>
              <w:rPr>
                <w:rFonts w:hint="eastAsia" w:ascii="宋体" w:hAnsi="宋体"/>
                <w:bCs/>
                <w:kern w:val="0"/>
                <w:sz w:val="24"/>
                <w:highlight w:val="none"/>
              </w:rPr>
              <w:t>当有效投标单位数≤5家，评标基准价=所有投标人的有效报价的算术平均值；</w:t>
            </w:r>
          </w:p>
          <w:p w14:paraId="01CF4531">
            <w:pPr>
              <w:snapToGrid w:val="0"/>
              <w:spacing w:line="360" w:lineRule="auto"/>
              <w:rPr>
                <w:rFonts w:ascii="宋体" w:hAnsi="宋体"/>
                <w:bCs/>
                <w:kern w:val="0"/>
                <w:sz w:val="24"/>
                <w:highlight w:val="none"/>
              </w:rPr>
            </w:pPr>
            <w:r>
              <w:rPr>
                <w:rFonts w:hint="eastAsia" w:ascii="宋体" w:hAnsi="宋体"/>
                <w:bCs/>
                <w:kern w:val="0"/>
                <w:sz w:val="24"/>
                <w:highlight w:val="none"/>
              </w:rPr>
              <w:t>投标报价等于评标基准价得分</w:t>
            </w:r>
            <w:r>
              <w:rPr>
                <w:rFonts w:hint="eastAsia" w:ascii="宋体" w:hAnsi="宋体"/>
                <w:bCs/>
                <w:kern w:val="0"/>
                <w:sz w:val="24"/>
                <w:highlight w:val="none"/>
                <w:lang w:val="en-US" w:eastAsia="zh-CN"/>
              </w:rPr>
              <w:t>35</w:t>
            </w:r>
            <w:r>
              <w:rPr>
                <w:rFonts w:hint="eastAsia" w:ascii="宋体" w:hAnsi="宋体"/>
                <w:bCs/>
                <w:kern w:val="0"/>
                <w:sz w:val="24"/>
                <w:highlight w:val="none"/>
              </w:rPr>
              <w:t>分。投标报价每高于评标基准价1%扣0.2分，每低于评标基准价1%扣0.1分，最低计至0分。偏离不足1%的，按照插入法计算得分，得分精确到小数点后2位。</w:t>
            </w:r>
          </w:p>
        </w:tc>
        <w:tc>
          <w:tcPr>
            <w:tcW w:w="861" w:type="dxa"/>
            <w:noWrap/>
            <w:vAlign w:val="center"/>
          </w:tcPr>
          <w:p w14:paraId="59A856E0">
            <w:pPr>
              <w:snapToGrid w:val="0"/>
              <w:spacing w:line="360" w:lineRule="auto"/>
              <w:jc w:val="center"/>
              <w:rPr>
                <w:rFonts w:ascii="宋体" w:hAnsi="宋体"/>
                <w:bCs/>
                <w:kern w:val="0"/>
                <w:sz w:val="24"/>
                <w:highlight w:val="none"/>
              </w:rPr>
            </w:pPr>
            <w:r>
              <w:rPr>
                <w:rFonts w:hint="eastAsia" w:ascii="宋体" w:hAnsi="宋体"/>
                <w:bCs/>
                <w:kern w:val="0"/>
                <w:sz w:val="24"/>
                <w:highlight w:val="none"/>
              </w:rPr>
              <w:t>价格分</w:t>
            </w:r>
          </w:p>
        </w:tc>
        <w:tc>
          <w:tcPr>
            <w:tcW w:w="754" w:type="dxa"/>
            <w:noWrap/>
            <w:vAlign w:val="center"/>
          </w:tcPr>
          <w:p w14:paraId="016E0BC5">
            <w:pPr>
              <w:snapToGrid w:val="0"/>
              <w:spacing w:line="360" w:lineRule="auto"/>
              <w:jc w:val="center"/>
              <w:rPr>
                <w:rFonts w:ascii="宋体" w:hAnsi="宋体"/>
                <w:bCs/>
                <w:kern w:val="0"/>
                <w:sz w:val="24"/>
                <w:highlight w:val="none"/>
              </w:rPr>
            </w:pPr>
            <w:r>
              <w:rPr>
                <w:rFonts w:hint="eastAsia" w:ascii="宋体" w:hAnsi="宋体"/>
                <w:bCs/>
                <w:kern w:val="0"/>
                <w:sz w:val="24"/>
                <w:highlight w:val="none"/>
                <w:lang w:val="en-US" w:eastAsia="zh-CN"/>
              </w:rPr>
              <w:t>35</w:t>
            </w:r>
            <w:r>
              <w:rPr>
                <w:rFonts w:hint="eastAsia" w:ascii="宋体" w:hAnsi="宋体"/>
                <w:bCs/>
                <w:kern w:val="0"/>
                <w:sz w:val="24"/>
                <w:highlight w:val="none"/>
              </w:rPr>
              <w:t>.00</w:t>
            </w:r>
          </w:p>
        </w:tc>
      </w:tr>
      <w:tr w14:paraId="03975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113" w:hRule="atLeast"/>
          <w:jc w:val="center"/>
        </w:trPr>
        <w:tc>
          <w:tcPr>
            <w:tcW w:w="675" w:type="dxa"/>
            <w:noWrap/>
            <w:vAlign w:val="center"/>
          </w:tcPr>
          <w:p w14:paraId="7C80E8EA">
            <w:pPr>
              <w:snapToGrid w:val="0"/>
              <w:spacing w:line="360" w:lineRule="auto"/>
              <w:jc w:val="center"/>
              <w:rPr>
                <w:rFonts w:hint="default" w:ascii="宋体" w:hAnsi="宋体" w:eastAsia="宋体"/>
                <w:bCs/>
                <w:kern w:val="0"/>
                <w:sz w:val="24"/>
                <w:highlight w:val="none"/>
                <w:lang w:val="en-US" w:eastAsia="zh-CN"/>
              </w:rPr>
            </w:pPr>
            <w:r>
              <w:rPr>
                <w:rFonts w:hint="eastAsia" w:ascii="宋体" w:hAnsi="宋体"/>
                <w:bCs/>
                <w:kern w:val="0"/>
                <w:sz w:val="24"/>
                <w:highlight w:val="none"/>
                <w:lang w:val="en-US" w:eastAsia="zh-CN"/>
              </w:rPr>
              <w:t>1.02</w:t>
            </w:r>
          </w:p>
        </w:tc>
        <w:tc>
          <w:tcPr>
            <w:tcW w:w="694" w:type="dxa"/>
            <w:noWrap/>
            <w:vAlign w:val="center"/>
          </w:tcPr>
          <w:p w14:paraId="182D2521">
            <w:pPr>
              <w:snapToGrid w:val="0"/>
              <w:spacing w:line="360" w:lineRule="auto"/>
              <w:jc w:val="center"/>
              <w:rPr>
                <w:rFonts w:hint="eastAsia" w:ascii="宋体" w:hAnsi="宋体"/>
                <w:bCs/>
                <w:kern w:val="0"/>
                <w:sz w:val="24"/>
                <w:highlight w:val="none"/>
              </w:rPr>
            </w:pPr>
            <w:r>
              <w:rPr>
                <w:rFonts w:hint="eastAsia" w:ascii="宋体" w:hAnsi="宋体"/>
                <w:bCs/>
                <w:kern w:val="0"/>
                <w:sz w:val="24"/>
                <w:highlight w:val="none"/>
              </w:rPr>
              <w:t>商务</w:t>
            </w:r>
          </w:p>
        </w:tc>
        <w:tc>
          <w:tcPr>
            <w:tcW w:w="923" w:type="dxa"/>
            <w:noWrap/>
            <w:vAlign w:val="center"/>
          </w:tcPr>
          <w:p w14:paraId="6763BD89">
            <w:pPr>
              <w:snapToGrid w:val="0"/>
              <w:spacing w:line="360" w:lineRule="auto"/>
              <w:jc w:val="center"/>
              <w:rPr>
                <w:rFonts w:hint="default" w:ascii="宋体" w:hAnsi="宋体" w:eastAsia="宋体"/>
                <w:bCs/>
                <w:kern w:val="0"/>
                <w:sz w:val="24"/>
                <w:highlight w:val="none"/>
                <w:lang w:val="en-US" w:eastAsia="zh-CN"/>
              </w:rPr>
            </w:pPr>
            <w:r>
              <w:rPr>
                <w:rFonts w:hint="eastAsia" w:ascii="宋体" w:hAnsi="宋体"/>
                <w:bCs/>
                <w:kern w:val="0"/>
                <w:sz w:val="24"/>
                <w:highlight w:val="none"/>
                <w:lang w:val="en-US" w:eastAsia="zh-CN"/>
              </w:rPr>
              <w:t>项目管理机构</w:t>
            </w:r>
          </w:p>
        </w:tc>
        <w:tc>
          <w:tcPr>
            <w:tcW w:w="5845" w:type="dxa"/>
            <w:noWrap/>
            <w:vAlign w:val="center"/>
          </w:tcPr>
          <w:p w14:paraId="7D49CA36">
            <w:pPr>
              <w:snapToGrid w:val="0"/>
              <w:spacing w:line="360" w:lineRule="auto"/>
              <w:rPr>
                <w:rFonts w:hint="eastAsia" w:ascii="宋体" w:hAnsi="宋体"/>
                <w:b w:val="0"/>
                <w:bCs w:val="0"/>
                <w:sz w:val="24"/>
                <w:highlight w:val="none"/>
                <w:lang w:val="zh-CN"/>
              </w:rPr>
            </w:pPr>
            <w:r>
              <w:rPr>
                <w:rFonts w:hint="eastAsia" w:ascii="宋体" w:hAnsi="宋体"/>
                <w:b w:val="0"/>
                <w:bCs w:val="0"/>
                <w:sz w:val="24"/>
                <w:highlight w:val="none"/>
                <w:lang w:val="zh-CN"/>
              </w:rPr>
              <w:t>项目经理具有市政公用工程二级及以上注册建造师执业资格，且同时具有安全生产考核合格证（B证）；技术负责人必须</w:t>
            </w:r>
            <w:r>
              <w:rPr>
                <w:rFonts w:hint="eastAsia" w:ascii="宋体" w:hAnsi="宋体"/>
                <w:b w:val="0"/>
                <w:bCs w:val="0"/>
                <w:sz w:val="24"/>
                <w:highlight w:val="none"/>
                <w:lang w:val="en-US" w:eastAsia="zh-CN"/>
              </w:rPr>
              <w:t>持</w:t>
            </w:r>
            <w:r>
              <w:rPr>
                <w:rFonts w:hint="eastAsia" w:ascii="宋体" w:hAnsi="宋体"/>
                <w:b w:val="0"/>
                <w:bCs w:val="0"/>
                <w:sz w:val="24"/>
                <w:highlight w:val="none"/>
                <w:lang w:val="zh-CN"/>
              </w:rPr>
              <w:t>工程系列中级及以上职称或建设类注册证书；其他关键岗位管理人员（包括施工员、质检（量）员、安全员、资料员等）配备齐全，分工明确得</w:t>
            </w:r>
            <w:r>
              <w:rPr>
                <w:rFonts w:hint="eastAsia" w:ascii="宋体" w:hAnsi="宋体"/>
                <w:b w:val="0"/>
                <w:bCs w:val="0"/>
                <w:sz w:val="24"/>
                <w:highlight w:val="none"/>
                <w:lang w:val="en-US" w:eastAsia="zh-CN"/>
              </w:rPr>
              <w:t>7</w:t>
            </w:r>
            <w:r>
              <w:rPr>
                <w:rFonts w:hint="eastAsia" w:ascii="宋体" w:hAnsi="宋体"/>
                <w:b w:val="0"/>
                <w:bCs w:val="0"/>
                <w:sz w:val="24"/>
                <w:highlight w:val="none"/>
                <w:lang w:val="zh-CN"/>
              </w:rPr>
              <w:t>分。</w:t>
            </w:r>
          </w:p>
          <w:p w14:paraId="22D1A129">
            <w:pPr>
              <w:snapToGrid w:val="0"/>
              <w:spacing w:line="360" w:lineRule="auto"/>
              <w:rPr>
                <w:rFonts w:hint="eastAsia" w:ascii="宋体" w:hAnsi="宋体"/>
                <w:b/>
                <w:bCs/>
                <w:sz w:val="24"/>
                <w:highlight w:val="none"/>
                <w:lang w:val="zh-CN"/>
              </w:rPr>
            </w:pPr>
            <w:r>
              <w:rPr>
                <w:rFonts w:hint="eastAsia" w:ascii="宋体" w:hAnsi="宋体"/>
                <w:b/>
                <w:bCs/>
                <w:sz w:val="24"/>
                <w:highlight w:val="none"/>
                <w:lang w:val="zh-CN"/>
              </w:rPr>
              <w:t>注：1.项目经理、技术负责人须附相关证书；</w:t>
            </w:r>
          </w:p>
          <w:p w14:paraId="69D6282B">
            <w:pPr>
              <w:snapToGrid w:val="0"/>
              <w:spacing w:line="360" w:lineRule="auto"/>
              <w:rPr>
                <w:rFonts w:hint="eastAsia" w:ascii="宋体" w:hAnsi="宋体"/>
                <w:b/>
                <w:bCs/>
                <w:sz w:val="24"/>
                <w:highlight w:val="none"/>
                <w:lang w:val="zh-CN"/>
              </w:rPr>
            </w:pPr>
            <w:r>
              <w:rPr>
                <w:rFonts w:hint="eastAsia" w:ascii="宋体" w:hAnsi="宋体"/>
                <w:b/>
                <w:bCs/>
                <w:sz w:val="24"/>
                <w:highlight w:val="none"/>
                <w:lang w:val="zh-CN"/>
              </w:rPr>
              <w:t>2.项目管理机构成员必须为投标人的正式员工，并附当地社会保障机构的社保网上查询截图或社保证明材料，项目管理班子配备不符合上述要求的最低标准的，不得分。</w:t>
            </w:r>
          </w:p>
        </w:tc>
        <w:tc>
          <w:tcPr>
            <w:tcW w:w="861" w:type="dxa"/>
            <w:noWrap/>
            <w:vAlign w:val="center"/>
          </w:tcPr>
          <w:p w14:paraId="4DCB6C68">
            <w:pPr>
              <w:snapToGrid w:val="0"/>
              <w:spacing w:line="360" w:lineRule="auto"/>
              <w:jc w:val="center"/>
              <w:rPr>
                <w:rFonts w:hint="eastAsia" w:ascii="宋体" w:hAnsi="宋体"/>
                <w:bCs/>
                <w:kern w:val="0"/>
                <w:sz w:val="24"/>
                <w:highlight w:val="none"/>
              </w:rPr>
            </w:pPr>
            <w:r>
              <w:rPr>
                <w:rFonts w:hint="eastAsia" w:ascii="宋体" w:hAnsi="宋体"/>
                <w:bCs/>
                <w:kern w:val="0"/>
                <w:sz w:val="24"/>
                <w:highlight w:val="none"/>
              </w:rPr>
              <w:t>客观分</w:t>
            </w:r>
          </w:p>
        </w:tc>
        <w:tc>
          <w:tcPr>
            <w:tcW w:w="754" w:type="dxa"/>
            <w:noWrap/>
            <w:vAlign w:val="center"/>
          </w:tcPr>
          <w:p w14:paraId="4BE810D9">
            <w:pPr>
              <w:snapToGrid w:val="0"/>
              <w:spacing w:line="360" w:lineRule="auto"/>
              <w:jc w:val="center"/>
              <w:rPr>
                <w:rFonts w:hint="eastAsia" w:ascii="宋体" w:hAnsi="宋体"/>
                <w:bCs/>
                <w:kern w:val="0"/>
                <w:sz w:val="24"/>
                <w:highlight w:val="none"/>
              </w:rPr>
            </w:pPr>
            <w:r>
              <w:rPr>
                <w:rFonts w:hint="eastAsia" w:ascii="宋体" w:hAnsi="宋体"/>
                <w:bCs/>
                <w:kern w:val="0"/>
                <w:sz w:val="24"/>
                <w:highlight w:val="none"/>
                <w:lang w:val="en-US" w:eastAsia="zh-CN"/>
              </w:rPr>
              <w:t>7</w:t>
            </w:r>
            <w:r>
              <w:rPr>
                <w:rFonts w:hint="eastAsia" w:ascii="宋体" w:hAnsi="宋体"/>
                <w:bCs/>
                <w:kern w:val="0"/>
                <w:sz w:val="24"/>
                <w:highlight w:val="none"/>
              </w:rPr>
              <w:t>.00</w:t>
            </w:r>
          </w:p>
        </w:tc>
      </w:tr>
      <w:tr w14:paraId="352EA9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675" w:type="dxa"/>
            <w:noWrap/>
            <w:vAlign w:val="center"/>
          </w:tcPr>
          <w:p w14:paraId="48672C46">
            <w:pPr>
              <w:snapToGrid w:val="0"/>
              <w:spacing w:line="360" w:lineRule="auto"/>
              <w:jc w:val="center"/>
              <w:rPr>
                <w:rFonts w:hint="default" w:ascii="宋体" w:hAnsi="宋体" w:eastAsia="宋体"/>
                <w:bCs/>
                <w:kern w:val="0"/>
                <w:sz w:val="24"/>
                <w:highlight w:val="none"/>
                <w:lang w:val="en-US" w:eastAsia="zh-CN"/>
              </w:rPr>
            </w:pPr>
            <w:r>
              <w:rPr>
                <w:rFonts w:hint="eastAsia" w:ascii="宋体" w:hAnsi="宋体"/>
                <w:bCs/>
                <w:kern w:val="0"/>
                <w:sz w:val="24"/>
                <w:highlight w:val="none"/>
                <w:lang w:val="en-US" w:eastAsia="zh-CN"/>
              </w:rPr>
              <w:t>1.03</w:t>
            </w:r>
          </w:p>
        </w:tc>
        <w:tc>
          <w:tcPr>
            <w:tcW w:w="694" w:type="dxa"/>
            <w:noWrap/>
            <w:vAlign w:val="center"/>
          </w:tcPr>
          <w:p w14:paraId="644FB7D1">
            <w:pPr>
              <w:snapToGrid w:val="0"/>
              <w:spacing w:line="360" w:lineRule="auto"/>
              <w:jc w:val="center"/>
              <w:rPr>
                <w:rFonts w:ascii="宋体" w:hAnsi="宋体"/>
                <w:bCs/>
                <w:kern w:val="0"/>
                <w:sz w:val="24"/>
                <w:highlight w:val="none"/>
              </w:rPr>
            </w:pPr>
            <w:r>
              <w:rPr>
                <w:rFonts w:hint="eastAsia" w:ascii="宋体" w:hAnsi="宋体"/>
                <w:bCs/>
                <w:kern w:val="0"/>
                <w:sz w:val="24"/>
                <w:highlight w:val="none"/>
              </w:rPr>
              <w:t>技术</w:t>
            </w:r>
          </w:p>
        </w:tc>
        <w:tc>
          <w:tcPr>
            <w:tcW w:w="923" w:type="dxa"/>
            <w:noWrap/>
            <w:vAlign w:val="center"/>
          </w:tcPr>
          <w:p w14:paraId="2A55000D">
            <w:pPr>
              <w:snapToGrid w:val="0"/>
              <w:spacing w:line="360" w:lineRule="auto"/>
              <w:jc w:val="center"/>
              <w:rPr>
                <w:rFonts w:ascii="宋体" w:hAnsi="宋体"/>
                <w:bCs/>
                <w:kern w:val="0"/>
                <w:sz w:val="24"/>
                <w:highlight w:val="none"/>
              </w:rPr>
            </w:pPr>
            <w:r>
              <w:rPr>
                <w:rFonts w:hint="eastAsia" w:ascii="宋体" w:hAnsi="宋体"/>
                <w:bCs/>
                <w:kern w:val="0"/>
                <w:sz w:val="24"/>
                <w:highlight w:val="none"/>
              </w:rPr>
              <w:t>技术方案（施工组织设计）</w:t>
            </w:r>
          </w:p>
        </w:tc>
        <w:tc>
          <w:tcPr>
            <w:tcW w:w="5845" w:type="dxa"/>
            <w:noWrap/>
            <w:vAlign w:val="center"/>
          </w:tcPr>
          <w:p w14:paraId="69C667BE">
            <w:pPr>
              <w:snapToGrid w:val="0"/>
              <w:spacing w:line="360" w:lineRule="auto"/>
              <w:rPr>
                <w:rFonts w:ascii="宋体" w:hAnsi="宋体"/>
                <w:bCs/>
                <w:kern w:val="0"/>
                <w:sz w:val="24"/>
                <w:highlight w:val="none"/>
              </w:rPr>
            </w:pPr>
            <w:r>
              <w:rPr>
                <w:rFonts w:hint="eastAsia" w:ascii="宋体" w:hAnsi="宋体"/>
                <w:bCs/>
                <w:kern w:val="0"/>
                <w:sz w:val="24"/>
                <w:highlight w:val="none"/>
              </w:rPr>
              <w:t>由评委会成员根据投标单位施工组织设计编制情况按照以下标准进行打分，1-10项，每项4分。</w:t>
            </w:r>
          </w:p>
          <w:p w14:paraId="65DA07C9">
            <w:pPr>
              <w:snapToGrid w:val="0"/>
              <w:spacing w:line="360" w:lineRule="auto"/>
              <w:rPr>
                <w:rFonts w:hint="eastAsia" w:ascii="宋体" w:hAnsi="宋体"/>
                <w:bCs/>
                <w:kern w:val="0"/>
                <w:sz w:val="24"/>
                <w:highlight w:val="none"/>
                <w:lang w:val="en-US" w:eastAsia="zh-CN"/>
              </w:rPr>
            </w:pPr>
            <w:r>
              <w:rPr>
                <w:rFonts w:hint="eastAsia" w:ascii="宋体" w:hAnsi="宋体"/>
                <w:bCs/>
                <w:kern w:val="0"/>
                <w:sz w:val="24"/>
                <w:highlight w:val="none"/>
                <w:lang w:val="en-US" w:eastAsia="zh-CN"/>
              </w:rPr>
              <w:t>①对工程整体有深刻认识，表述清晰完整，施工段划分、临时设施、临时道路、施工总平面图布置设计合理；</w:t>
            </w:r>
          </w:p>
          <w:p w14:paraId="083C9165">
            <w:pPr>
              <w:snapToGrid w:val="0"/>
              <w:spacing w:line="360" w:lineRule="auto"/>
              <w:rPr>
                <w:rFonts w:hint="eastAsia" w:ascii="宋体" w:hAnsi="宋体"/>
                <w:bCs/>
                <w:kern w:val="0"/>
                <w:sz w:val="24"/>
                <w:highlight w:val="none"/>
                <w:lang w:val="en-US" w:eastAsia="zh-CN"/>
              </w:rPr>
            </w:pPr>
            <w:r>
              <w:rPr>
                <w:rFonts w:hint="eastAsia" w:ascii="宋体" w:hAnsi="宋体"/>
                <w:bCs/>
                <w:kern w:val="0"/>
                <w:sz w:val="24"/>
                <w:highlight w:val="none"/>
                <w:lang w:val="en-US" w:eastAsia="zh-CN"/>
              </w:rPr>
              <w:t>②施工方案和技术措施合理，对关键工序和关键部位施工具有针对性，措施得力、经济、安全、可行；</w:t>
            </w:r>
          </w:p>
          <w:p w14:paraId="104ABF3B">
            <w:pPr>
              <w:snapToGrid w:val="0"/>
              <w:spacing w:line="360" w:lineRule="auto"/>
              <w:rPr>
                <w:rFonts w:hint="eastAsia" w:ascii="宋体" w:hAnsi="宋体"/>
                <w:bCs/>
                <w:kern w:val="0"/>
                <w:sz w:val="24"/>
                <w:highlight w:val="none"/>
                <w:lang w:val="en-US" w:eastAsia="zh-CN"/>
              </w:rPr>
            </w:pPr>
            <w:r>
              <w:rPr>
                <w:rFonts w:hint="eastAsia" w:ascii="宋体" w:hAnsi="宋体"/>
                <w:bCs/>
                <w:kern w:val="0"/>
                <w:sz w:val="24"/>
                <w:highlight w:val="none"/>
                <w:lang w:val="en-US" w:eastAsia="zh-CN"/>
              </w:rPr>
              <w:t>③有完整的质量保证措施，先进可行，有针对本工程的通病治理措施；</w:t>
            </w:r>
          </w:p>
          <w:p w14:paraId="18494CDE">
            <w:pPr>
              <w:snapToGrid w:val="0"/>
              <w:spacing w:line="360" w:lineRule="auto"/>
              <w:rPr>
                <w:rFonts w:hint="eastAsia" w:ascii="宋体" w:hAnsi="宋体"/>
                <w:bCs/>
                <w:kern w:val="0"/>
                <w:sz w:val="24"/>
                <w:highlight w:val="none"/>
                <w:lang w:val="en-US" w:eastAsia="zh-CN"/>
              </w:rPr>
            </w:pPr>
            <w:r>
              <w:rPr>
                <w:rFonts w:hint="eastAsia" w:ascii="宋体" w:hAnsi="宋体"/>
                <w:bCs/>
                <w:kern w:val="0"/>
                <w:sz w:val="24"/>
                <w:highlight w:val="none"/>
                <w:lang w:val="en-US" w:eastAsia="zh-CN"/>
              </w:rPr>
              <w:t>④针对项目实际情况有完整的安全文明措施和应急救援预案，且措施齐全，预案可行；</w:t>
            </w:r>
          </w:p>
          <w:p w14:paraId="4B36BD36">
            <w:pPr>
              <w:snapToGrid w:val="0"/>
              <w:spacing w:line="360" w:lineRule="auto"/>
              <w:rPr>
                <w:rFonts w:hint="eastAsia" w:ascii="宋体" w:hAnsi="宋体"/>
                <w:bCs/>
                <w:kern w:val="0"/>
                <w:sz w:val="24"/>
                <w:highlight w:val="none"/>
                <w:lang w:val="en-US" w:eastAsia="zh-CN"/>
              </w:rPr>
            </w:pPr>
            <w:r>
              <w:rPr>
                <w:rFonts w:hint="eastAsia" w:ascii="宋体" w:hAnsi="宋体"/>
                <w:bCs/>
                <w:kern w:val="0"/>
                <w:sz w:val="24"/>
                <w:highlight w:val="none"/>
                <w:lang w:val="en-US" w:eastAsia="zh-CN"/>
              </w:rPr>
              <w:t>⑤环境保护措施安全得力，减少噪音、降低环境污染、扬尘治理措施、地下管线及其他地上地下设施的保护加固措施等，季节性施工方案；</w:t>
            </w:r>
          </w:p>
          <w:p w14:paraId="74C50B74">
            <w:pPr>
              <w:snapToGrid w:val="0"/>
              <w:spacing w:line="360" w:lineRule="auto"/>
              <w:rPr>
                <w:rFonts w:hint="eastAsia" w:ascii="宋体" w:hAnsi="宋体"/>
                <w:bCs/>
                <w:kern w:val="0"/>
                <w:sz w:val="24"/>
                <w:highlight w:val="none"/>
                <w:lang w:val="en-US" w:eastAsia="zh-CN"/>
              </w:rPr>
            </w:pPr>
            <w:r>
              <w:rPr>
                <w:rFonts w:hint="eastAsia" w:ascii="宋体" w:hAnsi="宋体"/>
                <w:bCs/>
                <w:kern w:val="0"/>
                <w:sz w:val="24"/>
                <w:highlight w:val="none"/>
                <w:lang w:val="en-US" w:eastAsia="zh-CN"/>
              </w:rPr>
              <w:t>⑥施工进度计划和进度措施（包括以横道图或标明关键线路的网络进度计划、保障进度计划需要的主要施工机械设备、劳动力需求计划及保证措施、材料设备进场计划及其他保证措施等）；</w:t>
            </w:r>
          </w:p>
          <w:p w14:paraId="187271E3">
            <w:pPr>
              <w:snapToGrid w:val="0"/>
              <w:spacing w:line="360" w:lineRule="auto"/>
              <w:rPr>
                <w:rFonts w:hint="eastAsia" w:ascii="宋体" w:hAnsi="宋体"/>
                <w:bCs/>
                <w:kern w:val="0"/>
                <w:sz w:val="24"/>
                <w:highlight w:val="none"/>
                <w:lang w:val="en-US" w:eastAsia="zh-CN"/>
              </w:rPr>
            </w:pPr>
            <w:r>
              <w:rPr>
                <w:rFonts w:hint="eastAsia" w:ascii="宋体" w:hAnsi="宋体"/>
                <w:bCs/>
                <w:kern w:val="0"/>
                <w:sz w:val="24"/>
                <w:highlight w:val="none"/>
                <w:lang w:val="en-US" w:eastAsia="zh-CN"/>
              </w:rPr>
              <w:t>⑦资源配备计划。投入的劳动力、机械设备等计划合理，与进度计划呼应，满足施工需求；</w:t>
            </w:r>
          </w:p>
          <w:p w14:paraId="6C09E976">
            <w:pPr>
              <w:snapToGrid w:val="0"/>
              <w:spacing w:line="360" w:lineRule="auto"/>
              <w:rPr>
                <w:rFonts w:hint="eastAsia" w:ascii="宋体" w:hAnsi="宋体"/>
                <w:bCs/>
                <w:kern w:val="0"/>
                <w:sz w:val="24"/>
                <w:highlight w:val="none"/>
                <w:lang w:val="en-US" w:eastAsia="zh-CN"/>
              </w:rPr>
            </w:pPr>
            <w:r>
              <w:rPr>
                <w:rFonts w:hint="eastAsia" w:ascii="宋体" w:hAnsi="宋体"/>
                <w:bCs/>
                <w:kern w:val="0"/>
                <w:sz w:val="24"/>
                <w:highlight w:val="none"/>
                <w:lang w:val="en-US" w:eastAsia="zh-CN"/>
              </w:rPr>
              <w:t>⑧项目管理机构人员配备齐全合理；</w:t>
            </w:r>
          </w:p>
          <w:p w14:paraId="5525F8C8">
            <w:pPr>
              <w:snapToGrid w:val="0"/>
              <w:spacing w:line="360" w:lineRule="auto"/>
              <w:rPr>
                <w:rFonts w:hint="eastAsia" w:ascii="宋体" w:hAnsi="宋体"/>
                <w:bCs/>
                <w:kern w:val="0"/>
                <w:sz w:val="24"/>
                <w:highlight w:val="none"/>
                <w:lang w:val="en-US" w:eastAsia="zh-CN"/>
              </w:rPr>
            </w:pPr>
            <w:r>
              <w:rPr>
                <w:rFonts w:hint="eastAsia" w:ascii="宋体" w:hAnsi="宋体"/>
                <w:bCs/>
                <w:kern w:val="0"/>
                <w:sz w:val="24"/>
                <w:highlight w:val="none"/>
                <w:lang w:val="en-US" w:eastAsia="zh-CN"/>
              </w:rPr>
              <w:t>⑨成品保护、工程保修制度等；</w:t>
            </w:r>
          </w:p>
          <w:p w14:paraId="056DF591">
            <w:pPr>
              <w:snapToGrid w:val="0"/>
              <w:spacing w:line="360" w:lineRule="auto"/>
              <w:rPr>
                <w:rFonts w:ascii="宋体" w:hAnsi="宋体"/>
                <w:bCs/>
                <w:kern w:val="0"/>
                <w:sz w:val="24"/>
                <w:highlight w:val="none"/>
              </w:rPr>
            </w:pPr>
            <w:r>
              <w:rPr>
                <w:rFonts w:hint="eastAsia" w:ascii="宋体" w:hAnsi="宋体"/>
                <w:bCs/>
                <w:kern w:val="0"/>
                <w:sz w:val="24"/>
                <w:highlight w:val="none"/>
                <w:lang w:val="en-US" w:eastAsia="zh-CN"/>
              </w:rPr>
              <w:t>⑩围挡设置、车辆运输、施工现场保护措施等；扬尘治理、工程施工管理、施工机具管理、物料堆放、建筑垃圾减量化目标和措施、施工废水排放措施等。</w:t>
            </w:r>
          </w:p>
        </w:tc>
        <w:tc>
          <w:tcPr>
            <w:tcW w:w="861" w:type="dxa"/>
            <w:noWrap/>
            <w:vAlign w:val="center"/>
          </w:tcPr>
          <w:p w14:paraId="66E6B6D2">
            <w:pPr>
              <w:snapToGrid w:val="0"/>
              <w:spacing w:line="360" w:lineRule="auto"/>
              <w:jc w:val="center"/>
              <w:rPr>
                <w:rFonts w:ascii="宋体" w:hAnsi="宋体"/>
                <w:bCs/>
                <w:kern w:val="0"/>
                <w:sz w:val="24"/>
                <w:highlight w:val="none"/>
              </w:rPr>
            </w:pPr>
            <w:r>
              <w:rPr>
                <w:rFonts w:hint="eastAsia" w:ascii="宋体" w:hAnsi="宋体"/>
                <w:bCs/>
                <w:kern w:val="0"/>
                <w:sz w:val="24"/>
                <w:highlight w:val="none"/>
              </w:rPr>
              <w:t>主观分</w:t>
            </w:r>
          </w:p>
        </w:tc>
        <w:tc>
          <w:tcPr>
            <w:tcW w:w="754" w:type="dxa"/>
            <w:noWrap/>
            <w:vAlign w:val="center"/>
          </w:tcPr>
          <w:p w14:paraId="39E92AD9">
            <w:pPr>
              <w:snapToGrid w:val="0"/>
              <w:spacing w:line="360" w:lineRule="auto"/>
              <w:jc w:val="center"/>
              <w:rPr>
                <w:rFonts w:ascii="宋体" w:hAnsi="宋体"/>
                <w:bCs/>
                <w:kern w:val="0"/>
                <w:sz w:val="24"/>
                <w:highlight w:val="none"/>
              </w:rPr>
            </w:pPr>
            <w:r>
              <w:rPr>
                <w:rFonts w:hint="eastAsia" w:ascii="宋体" w:hAnsi="宋体"/>
                <w:bCs/>
                <w:kern w:val="0"/>
                <w:sz w:val="24"/>
                <w:highlight w:val="none"/>
              </w:rPr>
              <w:t>40.00</w:t>
            </w:r>
          </w:p>
        </w:tc>
      </w:tr>
      <w:tr w14:paraId="103FD0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675" w:type="dxa"/>
            <w:noWrap/>
            <w:vAlign w:val="center"/>
          </w:tcPr>
          <w:p w14:paraId="2AEBCDF7">
            <w:pPr>
              <w:snapToGrid w:val="0"/>
              <w:spacing w:line="360" w:lineRule="auto"/>
              <w:jc w:val="center"/>
              <w:rPr>
                <w:rFonts w:hint="default" w:ascii="宋体" w:hAnsi="宋体" w:eastAsia="宋体"/>
                <w:bCs/>
                <w:kern w:val="0"/>
                <w:sz w:val="24"/>
                <w:highlight w:val="none"/>
                <w:lang w:val="en-US" w:eastAsia="zh-CN"/>
              </w:rPr>
            </w:pPr>
            <w:r>
              <w:rPr>
                <w:rFonts w:hint="eastAsia" w:ascii="宋体" w:hAnsi="宋体"/>
                <w:bCs/>
                <w:kern w:val="0"/>
                <w:sz w:val="24"/>
                <w:highlight w:val="none"/>
                <w:lang w:val="en-US" w:eastAsia="zh-CN"/>
              </w:rPr>
              <w:t>1.04</w:t>
            </w:r>
          </w:p>
        </w:tc>
        <w:tc>
          <w:tcPr>
            <w:tcW w:w="694" w:type="dxa"/>
            <w:noWrap/>
            <w:vAlign w:val="center"/>
          </w:tcPr>
          <w:p w14:paraId="71AE67E6">
            <w:pPr>
              <w:snapToGrid w:val="0"/>
              <w:spacing w:line="360" w:lineRule="auto"/>
              <w:jc w:val="center"/>
              <w:rPr>
                <w:rFonts w:ascii="宋体" w:hAnsi="宋体"/>
                <w:bCs/>
                <w:kern w:val="0"/>
                <w:sz w:val="24"/>
                <w:highlight w:val="none"/>
              </w:rPr>
            </w:pPr>
            <w:r>
              <w:rPr>
                <w:rFonts w:hint="eastAsia" w:ascii="宋体" w:hAnsi="宋体"/>
                <w:bCs/>
                <w:kern w:val="0"/>
                <w:sz w:val="24"/>
                <w:highlight w:val="none"/>
              </w:rPr>
              <w:t>服务</w:t>
            </w:r>
          </w:p>
        </w:tc>
        <w:tc>
          <w:tcPr>
            <w:tcW w:w="923" w:type="dxa"/>
            <w:noWrap/>
            <w:vAlign w:val="center"/>
          </w:tcPr>
          <w:p w14:paraId="543CEE8D">
            <w:pPr>
              <w:snapToGrid w:val="0"/>
              <w:spacing w:line="360" w:lineRule="auto"/>
              <w:jc w:val="center"/>
              <w:rPr>
                <w:rFonts w:ascii="宋体" w:hAnsi="宋体"/>
                <w:bCs/>
                <w:kern w:val="0"/>
                <w:sz w:val="24"/>
                <w:highlight w:val="none"/>
              </w:rPr>
            </w:pPr>
            <w:r>
              <w:rPr>
                <w:rFonts w:hint="eastAsia" w:ascii="宋体" w:hAnsi="宋体"/>
                <w:bCs/>
                <w:kern w:val="0"/>
                <w:sz w:val="24"/>
                <w:highlight w:val="none"/>
              </w:rPr>
              <w:t>售后服务承诺</w:t>
            </w:r>
          </w:p>
        </w:tc>
        <w:tc>
          <w:tcPr>
            <w:tcW w:w="5845" w:type="dxa"/>
            <w:noWrap/>
            <w:vAlign w:val="center"/>
          </w:tcPr>
          <w:p w14:paraId="10E7FA9B">
            <w:pPr>
              <w:snapToGrid w:val="0"/>
              <w:spacing w:line="360" w:lineRule="auto"/>
              <w:rPr>
                <w:rFonts w:ascii="宋体" w:hAnsi="宋体"/>
                <w:bCs/>
                <w:kern w:val="0"/>
                <w:sz w:val="24"/>
                <w:highlight w:val="none"/>
              </w:rPr>
            </w:pPr>
            <w:r>
              <w:rPr>
                <w:rFonts w:hint="eastAsia" w:ascii="宋体" w:hAnsi="宋体"/>
                <w:bCs/>
                <w:kern w:val="0"/>
                <w:sz w:val="24"/>
                <w:highlight w:val="none"/>
              </w:rPr>
              <w:t>由评委根据投标人提供的售后服务情况按下列标准进行打分：</w:t>
            </w:r>
          </w:p>
          <w:p w14:paraId="2790563A">
            <w:pPr>
              <w:snapToGrid w:val="0"/>
              <w:spacing w:line="360" w:lineRule="auto"/>
              <w:rPr>
                <w:rFonts w:ascii="宋体" w:hAnsi="宋体"/>
                <w:bCs/>
                <w:kern w:val="0"/>
                <w:sz w:val="24"/>
                <w:highlight w:val="none"/>
              </w:rPr>
            </w:pPr>
            <w:r>
              <w:rPr>
                <w:rFonts w:hint="eastAsia" w:ascii="宋体" w:hAnsi="宋体"/>
                <w:bCs/>
                <w:kern w:val="0"/>
                <w:sz w:val="24"/>
                <w:highlight w:val="none"/>
              </w:rPr>
              <w:t>【</w:t>
            </w:r>
            <w:r>
              <w:rPr>
                <w:rFonts w:hint="eastAsia" w:ascii="宋体" w:hAnsi="宋体"/>
                <w:bCs/>
                <w:kern w:val="0"/>
                <w:sz w:val="24"/>
                <w:highlight w:val="none"/>
                <w:lang w:val="en-US" w:eastAsia="zh-CN"/>
              </w:rPr>
              <w:t>13-18</w:t>
            </w:r>
            <w:r>
              <w:rPr>
                <w:rFonts w:hint="eastAsia" w:ascii="宋体" w:hAnsi="宋体"/>
                <w:bCs/>
                <w:kern w:val="0"/>
                <w:sz w:val="24"/>
                <w:highlight w:val="none"/>
              </w:rPr>
              <w:t>分】：投标人承诺的售后服务内容全面、修复方案措施完善，故障、技术支持响应和解决问题时间快，有突出的售后服务优势。</w:t>
            </w:r>
          </w:p>
          <w:p w14:paraId="5B54C1DB">
            <w:pPr>
              <w:snapToGrid w:val="0"/>
              <w:spacing w:line="360" w:lineRule="auto"/>
              <w:rPr>
                <w:rFonts w:ascii="宋体" w:hAnsi="宋体"/>
                <w:bCs/>
                <w:kern w:val="0"/>
                <w:sz w:val="24"/>
                <w:highlight w:val="none"/>
              </w:rPr>
            </w:pPr>
            <w:r>
              <w:rPr>
                <w:rFonts w:hint="eastAsia" w:ascii="宋体" w:hAnsi="宋体"/>
                <w:bCs/>
                <w:kern w:val="0"/>
                <w:sz w:val="24"/>
                <w:highlight w:val="none"/>
              </w:rPr>
              <w:t>【</w:t>
            </w:r>
            <w:r>
              <w:rPr>
                <w:rFonts w:hint="eastAsia" w:ascii="宋体" w:hAnsi="宋体"/>
                <w:bCs/>
                <w:kern w:val="0"/>
                <w:sz w:val="24"/>
                <w:highlight w:val="none"/>
                <w:lang w:val="en-US" w:eastAsia="zh-CN"/>
              </w:rPr>
              <w:t>7-12</w:t>
            </w:r>
            <w:r>
              <w:rPr>
                <w:rFonts w:hint="eastAsia" w:ascii="宋体" w:hAnsi="宋体"/>
                <w:bCs/>
                <w:kern w:val="0"/>
                <w:sz w:val="24"/>
                <w:highlight w:val="none"/>
              </w:rPr>
              <w:t>分】：投标人承诺的服务内容一般，响应和解决问题时间偏长，能够满足采购人实际使用要求。</w:t>
            </w:r>
          </w:p>
          <w:p w14:paraId="12F2343E">
            <w:pPr>
              <w:snapToGrid w:val="0"/>
              <w:spacing w:line="360" w:lineRule="auto"/>
              <w:rPr>
                <w:rFonts w:ascii="宋体" w:hAnsi="宋体"/>
                <w:bCs/>
                <w:kern w:val="0"/>
                <w:sz w:val="24"/>
                <w:highlight w:val="none"/>
              </w:rPr>
            </w:pPr>
            <w:r>
              <w:rPr>
                <w:rFonts w:hint="eastAsia" w:ascii="宋体" w:hAnsi="宋体"/>
                <w:bCs/>
                <w:kern w:val="0"/>
                <w:sz w:val="24"/>
                <w:highlight w:val="none"/>
              </w:rPr>
              <w:t>【</w:t>
            </w:r>
            <w:r>
              <w:rPr>
                <w:rFonts w:hint="eastAsia" w:ascii="宋体" w:hAnsi="宋体"/>
                <w:bCs/>
                <w:kern w:val="0"/>
                <w:sz w:val="24"/>
                <w:highlight w:val="none"/>
                <w:lang w:val="en-US" w:eastAsia="zh-CN"/>
              </w:rPr>
              <w:t>0-6</w:t>
            </w:r>
            <w:r>
              <w:rPr>
                <w:rFonts w:hint="eastAsia" w:ascii="宋体" w:hAnsi="宋体"/>
                <w:bCs/>
                <w:kern w:val="0"/>
                <w:sz w:val="24"/>
                <w:highlight w:val="none"/>
              </w:rPr>
              <w:t>分】：投标人承诺的服务内容十分简陋或存在瑕疵，承诺的服务水平低，仅能满足采购人基本使用要求。</w:t>
            </w:r>
          </w:p>
        </w:tc>
        <w:tc>
          <w:tcPr>
            <w:tcW w:w="861" w:type="dxa"/>
            <w:noWrap/>
            <w:vAlign w:val="center"/>
          </w:tcPr>
          <w:p w14:paraId="4149EB36">
            <w:pPr>
              <w:snapToGrid w:val="0"/>
              <w:spacing w:line="360" w:lineRule="auto"/>
              <w:jc w:val="center"/>
              <w:rPr>
                <w:rFonts w:ascii="宋体" w:hAnsi="宋体"/>
                <w:bCs/>
                <w:kern w:val="0"/>
                <w:sz w:val="24"/>
                <w:highlight w:val="none"/>
              </w:rPr>
            </w:pPr>
            <w:r>
              <w:rPr>
                <w:rFonts w:hint="eastAsia" w:ascii="宋体" w:hAnsi="宋体"/>
                <w:bCs/>
                <w:kern w:val="0"/>
                <w:sz w:val="24"/>
                <w:highlight w:val="none"/>
              </w:rPr>
              <w:t>主观分</w:t>
            </w:r>
          </w:p>
        </w:tc>
        <w:tc>
          <w:tcPr>
            <w:tcW w:w="754" w:type="dxa"/>
            <w:noWrap/>
            <w:vAlign w:val="center"/>
          </w:tcPr>
          <w:p w14:paraId="5B5FB24B">
            <w:pPr>
              <w:snapToGrid w:val="0"/>
              <w:spacing w:line="360" w:lineRule="auto"/>
              <w:jc w:val="center"/>
              <w:rPr>
                <w:rFonts w:ascii="宋体" w:hAnsi="宋体"/>
                <w:bCs/>
                <w:kern w:val="0"/>
                <w:sz w:val="24"/>
                <w:highlight w:val="none"/>
              </w:rPr>
            </w:pPr>
            <w:r>
              <w:rPr>
                <w:rFonts w:hint="eastAsia" w:ascii="宋体" w:hAnsi="宋体"/>
                <w:bCs/>
                <w:kern w:val="0"/>
                <w:sz w:val="24"/>
                <w:highlight w:val="none"/>
                <w:lang w:val="en-US" w:eastAsia="zh-CN"/>
              </w:rPr>
              <w:t>18</w:t>
            </w:r>
            <w:r>
              <w:rPr>
                <w:rFonts w:hint="eastAsia" w:ascii="宋体" w:hAnsi="宋体"/>
                <w:bCs/>
                <w:kern w:val="0"/>
                <w:sz w:val="24"/>
                <w:highlight w:val="none"/>
              </w:rPr>
              <w:t>.00</w:t>
            </w:r>
          </w:p>
        </w:tc>
      </w:tr>
    </w:tbl>
    <w:p w14:paraId="1839CCC5">
      <w:pPr>
        <w:pStyle w:val="17"/>
        <w:adjustRightInd w:val="0"/>
        <w:snapToGrid w:val="0"/>
        <w:spacing w:line="360" w:lineRule="auto"/>
        <w:rPr>
          <w:rFonts w:ascii="宋体" w:hAnsi="宋体"/>
          <w:color w:val="000000"/>
          <w:highlight w:val="none"/>
        </w:rPr>
      </w:pPr>
      <w:r>
        <w:rPr>
          <w:rFonts w:ascii="宋体" w:hAnsi="宋体"/>
          <w:color w:val="000000"/>
          <w:highlight w:val="none"/>
        </w:rPr>
        <w:br w:type="page"/>
      </w:r>
    </w:p>
    <w:p w14:paraId="523B2DCE">
      <w:pPr>
        <w:rPr>
          <w:highlight w:val="none"/>
        </w:rPr>
      </w:pPr>
    </w:p>
    <w:p w14:paraId="43014E48">
      <w:pPr>
        <w:pStyle w:val="20"/>
        <w:rPr>
          <w:highlight w:val="none"/>
        </w:rPr>
      </w:pPr>
    </w:p>
    <w:p w14:paraId="09383842">
      <w:pPr>
        <w:rPr>
          <w:highlight w:val="none"/>
        </w:rPr>
      </w:pPr>
    </w:p>
    <w:p w14:paraId="75CFAF30">
      <w:pPr>
        <w:pStyle w:val="20"/>
        <w:rPr>
          <w:highlight w:val="none"/>
        </w:rPr>
      </w:pPr>
    </w:p>
    <w:p w14:paraId="17AAB8D6">
      <w:pPr>
        <w:rPr>
          <w:highlight w:val="none"/>
        </w:rPr>
      </w:pPr>
    </w:p>
    <w:p w14:paraId="7140212F">
      <w:pPr>
        <w:pStyle w:val="20"/>
        <w:rPr>
          <w:highlight w:val="none"/>
        </w:rPr>
      </w:pPr>
    </w:p>
    <w:p w14:paraId="7A299A89">
      <w:pPr>
        <w:rPr>
          <w:highlight w:val="none"/>
        </w:rPr>
      </w:pPr>
    </w:p>
    <w:p w14:paraId="07B47E3A">
      <w:pPr>
        <w:rPr>
          <w:highlight w:val="none"/>
        </w:rPr>
      </w:pPr>
    </w:p>
    <w:p w14:paraId="485E6FE4">
      <w:pPr>
        <w:pStyle w:val="20"/>
        <w:rPr>
          <w:highlight w:val="none"/>
        </w:rPr>
      </w:pPr>
    </w:p>
    <w:p w14:paraId="0C740572">
      <w:pPr>
        <w:rPr>
          <w:highlight w:val="none"/>
        </w:rPr>
      </w:pPr>
    </w:p>
    <w:p w14:paraId="2F484E10">
      <w:pPr>
        <w:pStyle w:val="20"/>
        <w:rPr>
          <w:highlight w:val="none"/>
        </w:rPr>
      </w:pPr>
    </w:p>
    <w:p w14:paraId="4191BFB6">
      <w:pPr>
        <w:pStyle w:val="20"/>
        <w:rPr>
          <w:highlight w:val="none"/>
        </w:rPr>
      </w:pPr>
    </w:p>
    <w:p w14:paraId="4E2F96EE">
      <w:pPr>
        <w:rPr>
          <w:highlight w:val="none"/>
        </w:rPr>
      </w:pPr>
    </w:p>
    <w:p w14:paraId="4DE06BEF">
      <w:pPr>
        <w:pStyle w:val="20"/>
        <w:rPr>
          <w:highlight w:val="none"/>
        </w:rPr>
      </w:pPr>
    </w:p>
    <w:bookmarkEnd w:id="21"/>
    <w:bookmarkEnd w:id="22"/>
    <w:bookmarkEnd w:id="23"/>
    <w:p w14:paraId="0F1E7B96">
      <w:pPr>
        <w:pStyle w:val="3"/>
        <w:adjustRightInd w:val="0"/>
        <w:snapToGrid w:val="0"/>
        <w:spacing w:before="0" w:after="0" w:line="360" w:lineRule="auto"/>
        <w:jc w:val="center"/>
        <w:rPr>
          <w:sz w:val="32"/>
          <w:szCs w:val="32"/>
          <w:highlight w:val="none"/>
        </w:rPr>
      </w:pPr>
      <w:bookmarkStart w:id="42" w:name="_Toc75352958"/>
      <w:r>
        <w:rPr>
          <w:rFonts w:hint="eastAsia"/>
          <w:sz w:val="32"/>
          <w:szCs w:val="32"/>
          <w:highlight w:val="none"/>
        </w:rPr>
        <w:t>第五章 投标文件格式</w:t>
      </w:r>
      <w:bookmarkEnd w:id="42"/>
    </w:p>
    <w:p w14:paraId="61F28F16">
      <w:pPr>
        <w:ind w:right="1204"/>
        <w:rPr>
          <w:rFonts w:ascii="宋体" w:hAnsi="宋体"/>
          <w:color w:val="000000"/>
          <w:sz w:val="52"/>
          <w:highlight w:val="none"/>
        </w:rPr>
      </w:pPr>
    </w:p>
    <w:p w14:paraId="6D9A1BF1">
      <w:pPr>
        <w:pStyle w:val="20"/>
        <w:rPr>
          <w:highlight w:val="none"/>
        </w:rPr>
      </w:pPr>
    </w:p>
    <w:p w14:paraId="0DBF58A1">
      <w:pPr>
        <w:rPr>
          <w:highlight w:val="none"/>
        </w:rPr>
      </w:pPr>
    </w:p>
    <w:p w14:paraId="11A67AAE">
      <w:pPr>
        <w:pStyle w:val="20"/>
        <w:rPr>
          <w:highlight w:val="none"/>
        </w:rPr>
      </w:pPr>
    </w:p>
    <w:p w14:paraId="3A775D97">
      <w:pPr>
        <w:rPr>
          <w:highlight w:val="none"/>
        </w:rPr>
      </w:pPr>
      <w:r>
        <w:rPr>
          <w:highlight w:val="none"/>
        </w:rPr>
        <w:br w:type="page"/>
      </w:r>
    </w:p>
    <w:p w14:paraId="6ECE2968">
      <w:pPr>
        <w:pStyle w:val="20"/>
        <w:rPr>
          <w:highlight w:val="none"/>
        </w:rPr>
      </w:pPr>
    </w:p>
    <w:p w14:paraId="7714F508">
      <w:pPr>
        <w:pStyle w:val="20"/>
        <w:rPr>
          <w:highlight w:val="none"/>
        </w:rPr>
      </w:pPr>
    </w:p>
    <w:p w14:paraId="642F9DAA">
      <w:pPr>
        <w:rPr>
          <w:highlight w:val="none"/>
        </w:rPr>
      </w:pPr>
    </w:p>
    <w:p w14:paraId="4962EED2">
      <w:pPr>
        <w:rPr>
          <w:rFonts w:ascii="宋体" w:hAnsi="宋体"/>
          <w:color w:val="000000"/>
          <w:highlight w:val="none"/>
        </w:rPr>
      </w:pPr>
    </w:p>
    <w:p w14:paraId="5DC71025">
      <w:pPr>
        <w:jc w:val="center"/>
        <w:rPr>
          <w:rFonts w:ascii="宋体" w:hAnsi="宋体"/>
          <w:bCs/>
          <w:color w:val="000000"/>
          <w:sz w:val="84"/>
          <w:highlight w:val="none"/>
        </w:rPr>
      </w:pPr>
      <w:r>
        <w:rPr>
          <w:rFonts w:hint="eastAsia" w:ascii="宋体" w:hAnsi="宋体"/>
          <w:bCs/>
          <w:color w:val="000000"/>
          <w:sz w:val="84"/>
          <w:highlight w:val="none"/>
        </w:rPr>
        <w:t>投 标 文 件</w:t>
      </w:r>
    </w:p>
    <w:p w14:paraId="390FDB73">
      <w:pPr>
        <w:jc w:val="center"/>
        <w:rPr>
          <w:rFonts w:ascii="宋体" w:hAnsi="宋体"/>
          <w:color w:val="000000"/>
          <w:sz w:val="72"/>
          <w:highlight w:val="none"/>
        </w:rPr>
      </w:pPr>
      <w:r>
        <w:rPr>
          <w:rFonts w:hint="eastAsia" w:ascii="宋体" w:hAnsi="宋体"/>
          <w:color w:val="000000"/>
          <w:sz w:val="72"/>
          <w:highlight w:val="none"/>
        </w:rPr>
        <w:t>（第一册）</w:t>
      </w:r>
    </w:p>
    <w:p w14:paraId="786E11E5">
      <w:pPr>
        <w:jc w:val="center"/>
        <w:rPr>
          <w:rFonts w:ascii="宋体" w:hAnsi="宋体"/>
          <w:color w:val="000000"/>
          <w:sz w:val="72"/>
          <w:highlight w:val="none"/>
        </w:rPr>
      </w:pPr>
    </w:p>
    <w:p w14:paraId="60AAE198">
      <w:pPr>
        <w:ind w:firstLine="1242" w:firstLineChars="345"/>
        <w:jc w:val="left"/>
        <w:rPr>
          <w:rFonts w:ascii="宋体" w:hAnsi="宋体"/>
          <w:b/>
          <w:color w:val="000000"/>
          <w:sz w:val="36"/>
          <w:szCs w:val="36"/>
          <w:highlight w:val="none"/>
        </w:rPr>
      </w:pPr>
      <w:r>
        <w:rPr>
          <w:rFonts w:hint="eastAsia" w:ascii="宋体" w:hAnsi="宋体"/>
          <w:b/>
          <w:bCs/>
          <w:color w:val="000000"/>
          <w:sz w:val="36"/>
          <w:szCs w:val="36"/>
          <w:highlight w:val="none"/>
        </w:rPr>
        <w:t>项目名称：</w:t>
      </w:r>
    </w:p>
    <w:p w14:paraId="62CACA29">
      <w:pPr>
        <w:ind w:firstLine="1242" w:firstLineChars="345"/>
        <w:jc w:val="left"/>
        <w:rPr>
          <w:rFonts w:ascii="宋体" w:hAnsi="宋体"/>
          <w:b/>
          <w:color w:val="000000"/>
          <w:sz w:val="36"/>
          <w:szCs w:val="36"/>
          <w:highlight w:val="none"/>
        </w:rPr>
      </w:pPr>
      <w:r>
        <w:rPr>
          <w:rFonts w:hint="eastAsia" w:ascii="宋体" w:hAnsi="宋体"/>
          <w:b/>
          <w:bCs/>
          <w:color w:val="000000"/>
          <w:sz w:val="36"/>
          <w:szCs w:val="36"/>
          <w:highlight w:val="none"/>
        </w:rPr>
        <w:t>项目编号：</w:t>
      </w:r>
    </w:p>
    <w:p w14:paraId="20E528F4">
      <w:pPr>
        <w:ind w:firstLine="1242" w:firstLineChars="345"/>
        <w:jc w:val="left"/>
        <w:rPr>
          <w:rFonts w:ascii="宋体" w:hAnsi="宋体"/>
          <w:b/>
          <w:color w:val="000000"/>
          <w:sz w:val="36"/>
          <w:szCs w:val="36"/>
          <w:highlight w:val="none"/>
        </w:rPr>
      </w:pPr>
      <w:r>
        <w:rPr>
          <w:rFonts w:hint="eastAsia" w:ascii="宋体" w:hAnsi="宋体"/>
          <w:b/>
          <w:color w:val="000000"/>
          <w:sz w:val="36"/>
          <w:szCs w:val="36"/>
          <w:highlight w:val="none"/>
        </w:rPr>
        <w:t>所投包号：</w:t>
      </w:r>
    </w:p>
    <w:p w14:paraId="451DF5CA">
      <w:pPr>
        <w:jc w:val="left"/>
        <w:rPr>
          <w:rFonts w:ascii="宋体" w:hAnsi="宋体"/>
          <w:color w:val="000000"/>
          <w:sz w:val="44"/>
          <w:highlight w:val="none"/>
        </w:rPr>
      </w:pPr>
    </w:p>
    <w:p w14:paraId="041942E8">
      <w:pPr>
        <w:jc w:val="left"/>
        <w:rPr>
          <w:rFonts w:ascii="宋体" w:hAnsi="宋体"/>
          <w:color w:val="000000"/>
          <w:sz w:val="36"/>
          <w:highlight w:val="none"/>
        </w:rPr>
      </w:pPr>
    </w:p>
    <w:p w14:paraId="38C71387">
      <w:pPr>
        <w:tabs>
          <w:tab w:val="left" w:pos="580"/>
        </w:tabs>
        <w:ind w:left="184" w:leftChars="88" w:firstLine="1800" w:firstLineChars="500"/>
        <w:rPr>
          <w:rFonts w:ascii="宋体" w:hAnsi="宋体"/>
          <w:color w:val="000000"/>
          <w:kern w:val="0"/>
          <w:sz w:val="36"/>
          <w:szCs w:val="21"/>
          <w:highlight w:val="none"/>
        </w:rPr>
      </w:pPr>
    </w:p>
    <w:p w14:paraId="6BDAA38D">
      <w:pPr>
        <w:pStyle w:val="20"/>
        <w:rPr>
          <w:highlight w:val="none"/>
        </w:rPr>
      </w:pPr>
    </w:p>
    <w:p w14:paraId="1896678F">
      <w:pPr>
        <w:rPr>
          <w:highlight w:val="none"/>
        </w:rPr>
      </w:pPr>
    </w:p>
    <w:p w14:paraId="02C84A85">
      <w:pPr>
        <w:pStyle w:val="20"/>
        <w:rPr>
          <w:highlight w:val="none"/>
        </w:rPr>
      </w:pPr>
    </w:p>
    <w:p w14:paraId="04FA9275">
      <w:pPr>
        <w:rPr>
          <w:highlight w:val="none"/>
        </w:rPr>
      </w:pPr>
    </w:p>
    <w:p w14:paraId="55C93FD3">
      <w:pPr>
        <w:tabs>
          <w:tab w:val="left" w:pos="580"/>
        </w:tabs>
        <w:adjustRightInd w:val="0"/>
        <w:snapToGrid w:val="0"/>
        <w:spacing w:line="360" w:lineRule="auto"/>
        <w:jc w:val="center"/>
        <w:rPr>
          <w:rFonts w:ascii="宋体" w:hAnsi="宋体"/>
          <w:color w:val="000000"/>
          <w:kern w:val="0"/>
          <w:sz w:val="36"/>
          <w:szCs w:val="36"/>
          <w:highlight w:val="none"/>
        </w:rPr>
      </w:pPr>
      <w:r>
        <w:rPr>
          <w:rFonts w:hint="eastAsia" w:ascii="宋体" w:hAnsi="宋体"/>
          <w:color w:val="000000"/>
          <w:kern w:val="0"/>
          <w:sz w:val="36"/>
          <w:szCs w:val="36"/>
          <w:highlight w:val="none"/>
        </w:rPr>
        <w:t>投标人名称：***有限公司</w:t>
      </w:r>
    </w:p>
    <w:p w14:paraId="61B0EBDB">
      <w:pPr>
        <w:tabs>
          <w:tab w:val="left" w:pos="580"/>
        </w:tabs>
        <w:adjustRightInd w:val="0"/>
        <w:snapToGrid w:val="0"/>
        <w:spacing w:line="360" w:lineRule="auto"/>
        <w:jc w:val="center"/>
        <w:rPr>
          <w:rFonts w:ascii="宋体" w:hAnsi="宋体"/>
          <w:color w:val="000000"/>
          <w:kern w:val="0"/>
          <w:sz w:val="36"/>
          <w:szCs w:val="36"/>
          <w:highlight w:val="none"/>
        </w:rPr>
      </w:pPr>
      <w:r>
        <w:rPr>
          <w:rFonts w:hint="eastAsia" w:ascii="宋体" w:hAnsi="宋体"/>
          <w:color w:val="000000"/>
          <w:kern w:val="0"/>
          <w:sz w:val="36"/>
          <w:szCs w:val="36"/>
          <w:highlight w:val="none"/>
        </w:rPr>
        <w:t>日      期：年  月  日</w:t>
      </w:r>
    </w:p>
    <w:p w14:paraId="4D6D88AC">
      <w:pPr>
        <w:widowControl/>
        <w:jc w:val="center"/>
        <w:rPr>
          <w:rFonts w:ascii="宋体" w:hAnsi="宋体"/>
          <w:color w:val="000000"/>
          <w:sz w:val="36"/>
          <w:szCs w:val="36"/>
          <w:highlight w:val="none"/>
        </w:rPr>
      </w:pPr>
    </w:p>
    <w:p w14:paraId="4EE7C294">
      <w:pPr>
        <w:widowControl/>
        <w:jc w:val="center"/>
        <w:rPr>
          <w:rFonts w:ascii="宋体" w:hAnsi="宋体"/>
          <w:color w:val="000000"/>
          <w:sz w:val="36"/>
          <w:szCs w:val="36"/>
          <w:highlight w:val="none"/>
        </w:rPr>
      </w:pPr>
    </w:p>
    <w:p w14:paraId="451B9DCF">
      <w:pPr>
        <w:widowControl/>
        <w:jc w:val="center"/>
        <w:rPr>
          <w:rFonts w:ascii="宋体" w:hAnsi="宋体"/>
          <w:color w:val="000000"/>
          <w:sz w:val="32"/>
          <w:szCs w:val="32"/>
          <w:highlight w:val="none"/>
        </w:rPr>
      </w:pPr>
      <w:r>
        <w:rPr>
          <w:rFonts w:ascii="宋体" w:hAnsi="宋体"/>
          <w:color w:val="000000"/>
          <w:sz w:val="36"/>
          <w:szCs w:val="36"/>
          <w:highlight w:val="none"/>
        </w:rPr>
        <w:br w:type="page"/>
      </w:r>
      <w:r>
        <w:rPr>
          <w:rFonts w:hint="eastAsia" w:ascii="宋体" w:hAnsi="宋体"/>
          <w:b/>
          <w:bCs/>
          <w:color w:val="000000"/>
          <w:sz w:val="32"/>
          <w:szCs w:val="32"/>
          <w:highlight w:val="none"/>
        </w:rPr>
        <w:t>目录</w:t>
      </w:r>
    </w:p>
    <w:p w14:paraId="19D8EBC7">
      <w:pPr>
        <w:widowControl/>
        <w:adjustRightInd w:val="0"/>
        <w:snapToGrid w:val="0"/>
        <w:spacing w:line="360" w:lineRule="auto"/>
        <w:jc w:val="center"/>
        <w:rPr>
          <w:rFonts w:ascii="宋体" w:hAnsi="宋体"/>
          <w:b/>
          <w:bCs/>
          <w:color w:val="000000"/>
          <w:sz w:val="32"/>
          <w:szCs w:val="32"/>
          <w:highlight w:val="none"/>
        </w:rPr>
      </w:pPr>
      <w:r>
        <w:rPr>
          <w:rFonts w:hint="eastAsia" w:ascii="宋体" w:hAnsi="宋体"/>
          <w:color w:val="000000"/>
          <w:sz w:val="24"/>
          <w:highlight w:val="none"/>
        </w:rPr>
        <w:t>（由投标人自行编制）</w:t>
      </w:r>
      <w:r>
        <w:rPr>
          <w:rFonts w:ascii="宋体" w:hAnsi="宋体"/>
          <w:color w:val="000000"/>
          <w:sz w:val="24"/>
          <w:highlight w:val="none"/>
        </w:rPr>
        <w:br w:type="page"/>
      </w:r>
      <w:bookmarkStart w:id="43" w:name="_Toc521936040"/>
      <w:bookmarkStart w:id="44" w:name="_Toc522526779"/>
      <w:r>
        <w:rPr>
          <w:rFonts w:hint="eastAsia" w:ascii="宋体" w:hAnsi="宋体"/>
          <w:b/>
          <w:bCs/>
          <w:color w:val="000000"/>
          <w:sz w:val="32"/>
          <w:szCs w:val="32"/>
          <w:highlight w:val="none"/>
        </w:rPr>
        <w:t>投标承诺函</w:t>
      </w:r>
      <w:bookmarkEnd w:id="43"/>
      <w:bookmarkEnd w:id="44"/>
    </w:p>
    <w:p w14:paraId="38151F3D">
      <w:pPr>
        <w:pStyle w:val="27"/>
        <w:adjustRightInd w:val="0"/>
        <w:snapToGrid w:val="0"/>
        <w:spacing w:line="360" w:lineRule="auto"/>
        <w:rPr>
          <w:rFonts w:hAnsi="宋体"/>
          <w:color w:val="000000"/>
          <w:kern w:val="2"/>
          <w:sz w:val="24"/>
          <w:szCs w:val="24"/>
          <w:highlight w:val="none"/>
        </w:rPr>
      </w:pPr>
      <w:r>
        <w:rPr>
          <w:rFonts w:hint="eastAsia" w:hAnsi="宋体"/>
          <w:color w:val="000000"/>
          <w:kern w:val="2"/>
          <w:sz w:val="24"/>
          <w:szCs w:val="24"/>
          <w:highlight w:val="none"/>
        </w:rPr>
        <w:t>威海中鸿工程咨询管理有限公司：</w:t>
      </w:r>
    </w:p>
    <w:p w14:paraId="43FEA889">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我方收到</w:t>
      </w:r>
      <w:r>
        <w:rPr>
          <w:rFonts w:hint="eastAsia" w:hAnsi="宋体"/>
          <w:color w:val="000000"/>
          <w:kern w:val="2"/>
          <w:sz w:val="24"/>
          <w:szCs w:val="24"/>
          <w:highlight w:val="none"/>
          <w:u w:val="single"/>
          <w:lang w:val="en-US" w:eastAsia="zh-CN"/>
        </w:rPr>
        <w:t xml:space="preserve"> HYJZFCG2026-018 </w:t>
      </w:r>
      <w:r>
        <w:rPr>
          <w:rFonts w:hint="eastAsia" w:hAnsi="宋体"/>
          <w:color w:val="000000"/>
          <w:kern w:val="2"/>
          <w:sz w:val="24"/>
          <w:szCs w:val="24"/>
          <w:highlight w:val="none"/>
        </w:rPr>
        <w:t>号招标文件，经详细研究，决定参加投标。</w:t>
      </w:r>
    </w:p>
    <w:p w14:paraId="1D5B7434">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1.我方愿意按照招标文件的规定和要求提供服务，详见《开标一览表》。</w:t>
      </w:r>
    </w:p>
    <w:p w14:paraId="0E190E71">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2.我方同意90天的投标有效期，严格遵守投标文件的各项承诺。在此期限届满之前，本投标文件始终对我方具有约束力，并随时接受中标。我方承诺在投标有效期内不修改、撤销投标文件。</w:t>
      </w:r>
    </w:p>
    <w:p w14:paraId="217D8D26">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3.我方愿意遵守招标文件的规定和要求，并提供招标文件中要求的所有资料。</w:t>
      </w:r>
    </w:p>
    <w:p w14:paraId="3FFEFE10">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4.我方同意最低价是中标的主要选择标准，但不是唯一的选择标准。</w:t>
      </w:r>
    </w:p>
    <w:p w14:paraId="56D40F17">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5.我方愿意按招标文件规定，全额交纳招标代理费。</w:t>
      </w:r>
    </w:p>
    <w:p w14:paraId="77EC4E85">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6.如果我方中标：</w:t>
      </w:r>
    </w:p>
    <w:p w14:paraId="263CBB7B">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（1）我方承诺将按照招标文件的规定全额交纳相关费用；</w:t>
      </w:r>
    </w:p>
    <w:p w14:paraId="2A59E2D3">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（2）我方承诺在中标通知书发出后，在规定期限内与采购人签订合同；</w:t>
      </w:r>
    </w:p>
    <w:p w14:paraId="6E90ED01">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（3）我方承诺在合同约定的期限内，按期、保质、保量完成施工任务。</w:t>
      </w:r>
    </w:p>
    <w:p w14:paraId="0DA6EE55">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7.所有有关本投标的函电，请按下列地址联系：</w:t>
      </w:r>
    </w:p>
    <w:p w14:paraId="2B62AD4D">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单    位：                     邮政编码：</w:t>
      </w:r>
    </w:p>
    <w:p w14:paraId="62C189FE">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地    址：                     联 系 人：</w:t>
      </w:r>
    </w:p>
    <w:p w14:paraId="2FE6E470">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电    话：                     传    真：</w:t>
      </w:r>
    </w:p>
    <w:p w14:paraId="1163E607">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开户名称：</w:t>
      </w:r>
    </w:p>
    <w:p w14:paraId="07F0E556">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开户银行：</w:t>
      </w:r>
    </w:p>
    <w:p w14:paraId="5BED869C">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开户账号：</w:t>
      </w:r>
    </w:p>
    <w:p w14:paraId="3E5B1417">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投标人（盖章）：</w:t>
      </w:r>
    </w:p>
    <w:p w14:paraId="2537D247">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法定代表人或被授权人（签字或盖章）：</w:t>
      </w:r>
    </w:p>
    <w:p w14:paraId="67BBD62D">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投标日期：××年××月××日</w:t>
      </w:r>
    </w:p>
    <w:p w14:paraId="7F21228E">
      <w:pPr>
        <w:pStyle w:val="20"/>
        <w:rPr>
          <w:highlight w:val="none"/>
        </w:rPr>
      </w:pPr>
    </w:p>
    <w:p w14:paraId="55264096">
      <w:pPr>
        <w:rPr>
          <w:highlight w:val="none"/>
        </w:rPr>
      </w:pPr>
    </w:p>
    <w:p w14:paraId="037E92FA">
      <w:pPr>
        <w:pStyle w:val="20"/>
        <w:rPr>
          <w:highlight w:val="none"/>
        </w:rPr>
      </w:pPr>
    </w:p>
    <w:p w14:paraId="53898535">
      <w:pPr>
        <w:rPr>
          <w:highlight w:val="none"/>
        </w:rPr>
      </w:pPr>
    </w:p>
    <w:p w14:paraId="58E296F1">
      <w:pPr>
        <w:pStyle w:val="20"/>
        <w:rPr>
          <w:highlight w:val="none"/>
        </w:rPr>
      </w:pPr>
    </w:p>
    <w:p w14:paraId="161F05C0">
      <w:pPr>
        <w:jc w:val="center"/>
        <w:rPr>
          <w:rFonts w:ascii="宋体" w:hAnsi="宋体" w:cs="宋体"/>
          <w:b/>
          <w:bCs/>
          <w:color w:val="000000"/>
          <w:sz w:val="32"/>
          <w:szCs w:val="32"/>
          <w:highlight w:val="none"/>
        </w:rPr>
      </w:pPr>
      <w:r>
        <w:rPr>
          <w:highlight w:val="none"/>
        </w:rPr>
        <w:br w:type="page"/>
      </w:r>
      <w:r>
        <w:rPr>
          <w:rFonts w:hint="eastAsia" w:ascii="宋体" w:hAnsi="宋体" w:cs="宋体"/>
          <w:b/>
          <w:bCs/>
          <w:color w:val="000000"/>
          <w:sz w:val="32"/>
          <w:szCs w:val="32"/>
          <w:highlight w:val="none"/>
        </w:rPr>
        <w:t>投标人资格证明文件</w:t>
      </w:r>
    </w:p>
    <w:p w14:paraId="56E2A39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1.有效的营业执照副本扫描件或其他能证明具有独立承担民事责任能力的材料扫描件；</w:t>
      </w:r>
    </w:p>
    <w:p w14:paraId="10875864">
      <w:pPr>
        <w:pStyle w:val="20"/>
        <w:ind w:firstLine="480" w:firstLineChars="200"/>
        <w:rPr>
          <w:rFonts w:ascii="宋体" w:hAnsi="宋体" w:cs="宋体"/>
          <w:highlight w:val="none"/>
        </w:rPr>
      </w:pPr>
      <w:r>
        <w:rPr>
          <w:rFonts w:hint="eastAsia" w:ascii="宋体" w:hAnsi="宋体" w:cs="宋体"/>
          <w:highlight w:val="none"/>
        </w:rPr>
        <w:t>2.投标人有效的市政公用工程施工总承包叁级及以上资质扫描件及有效的安全生产许可证扫描件。</w:t>
      </w:r>
    </w:p>
    <w:p w14:paraId="084A83EA">
      <w:pPr>
        <w:adjustRightInd w:val="0"/>
        <w:snapToGrid w:val="0"/>
        <w:spacing w:line="360" w:lineRule="auto"/>
        <w:jc w:val="center"/>
        <w:rPr>
          <w:rFonts w:ascii="宋体" w:hAnsi="宋体" w:cs="宋体"/>
          <w:sz w:val="24"/>
          <w:highlight w:val="none"/>
        </w:rPr>
      </w:pPr>
    </w:p>
    <w:p w14:paraId="5CE3086D">
      <w:pPr>
        <w:adjustRightInd w:val="0"/>
        <w:snapToGrid w:val="0"/>
        <w:spacing w:line="360" w:lineRule="auto"/>
        <w:rPr>
          <w:highlight w:val="none"/>
        </w:rPr>
      </w:pPr>
    </w:p>
    <w:p w14:paraId="17D255DE">
      <w:pPr>
        <w:rPr>
          <w:highlight w:val="none"/>
        </w:rPr>
      </w:pPr>
    </w:p>
    <w:p w14:paraId="5A954DDB">
      <w:pPr>
        <w:rPr>
          <w:highlight w:val="none"/>
        </w:rPr>
      </w:pPr>
    </w:p>
    <w:p w14:paraId="5FB3023B">
      <w:pPr>
        <w:rPr>
          <w:highlight w:val="none"/>
        </w:rPr>
      </w:pPr>
    </w:p>
    <w:p w14:paraId="74B76E3F">
      <w:pPr>
        <w:pStyle w:val="20"/>
        <w:rPr>
          <w:rFonts w:ascii="宋体" w:hAnsi="宋体"/>
          <w:highlight w:val="none"/>
        </w:rPr>
      </w:pPr>
    </w:p>
    <w:p w14:paraId="04AA8393">
      <w:pPr>
        <w:rPr>
          <w:rFonts w:ascii="宋体" w:hAnsi="宋体"/>
          <w:highlight w:val="none"/>
        </w:rPr>
      </w:pPr>
    </w:p>
    <w:p w14:paraId="153B46BF">
      <w:pPr>
        <w:pStyle w:val="20"/>
        <w:rPr>
          <w:rFonts w:ascii="宋体" w:hAnsi="宋体"/>
          <w:highlight w:val="none"/>
        </w:rPr>
      </w:pPr>
    </w:p>
    <w:p w14:paraId="1DAA92D5">
      <w:pPr>
        <w:rPr>
          <w:rFonts w:ascii="宋体" w:hAnsi="宋体"/>
          <w:highlight w:val="none"/>
        </w:rPr>
      </w:pPr>
    </w:p>
    <w:p w14:paraId="2340B2A1">
      <w:pPr>
        <w:pStyle w:val="20"/>
        <w:rPr>
          <w:rFonts w:ascii="宋体" w:hAnsi="宋体"/>
          <w:highlight w:val="none"/>
        </w:rPr>
      </w:pPr>
    </w:p>
    <w:p w14:paraId="6418A387">
      <w:pPr>
        <w:rPr>
          <w:rFonts w:ascii="宋体" w:hAnsi="宋体"/>
          <w:highlight w:val="none"/>
        </w:rPr>
      </w:pPr>
    </w:p>
    <w:p w14:paraId="0BF0FD41">
      <w:pPr>
        <w:pStyle w:val="20"/>
        <w:rPr>
          <w:rFonts w:ascii="宋体" w:hAnsi="宋体"/>
          <w:highlight w:val="none"/>
        </w:rPr>
      </w:pPr>
    </w:p>
    <w:p w14:paraId="4FE3C0ED">
      <w:pPr>
        <w:rPr>
          <w:rFonts w:ascii="宋体" w:hAnsi="宋体"/>
          <w:highlight w:val="none"/>
        </w:rPr>
      </w:pPr>
    </w:p>
    <w:p w14:paraId="5AB09EDF">
      <w:pPr>
        <w:pStyle w:val="20"/>
        <w:rPr>
          <w:rFonts w:ascii="宋体" w:hAnsi="宋体"/>
          <w:highlight w:val="none"/>
        </w:rPr>
      </w:pPr>
    </w:p>
    <w:p w14:paraId="167E447F">
      <w:pPr>
        <w:rPr>
          <w:rFonts w:ascii="宋体" w:hAnsi="宋体"/>
          <w:highlight w:val="none"/>
        </w:rPr>
      </w:pPr>
    </w:p>
    <w:p w14:paraId="181CA40C">
      <w:pPr>
        <w:pStyle w:val="20"/>
        <w:ind w:right="480"/>
        <w:jc w:val="center"/>
        <w:rPr>
          <w:rFonts w:ascii="宋体" w:hAnsi="宋体"/>
          <w:b/>
          <w:bCs/>
          <w:highlight w:val="none"/>
        </w:rPr>
      </w:pPr>
      <w:r>
        <w:rPr>
          <w:rFonts w:hint="eastAsia" w:ascii="宋体" w:hAnsi="宋体"/>
          <w:highlight w:val="none"/>
        </w:rPr>
        <w:t>投标人(盖章)：</w:t>
      </w:r>
    </w:p>
    <w:p w14:paraId="477E5CAB">
      <w:pPr>
        <w:pStyle w:val="20"/>
        <w:rPr>
          <w:rFonts w:ascii="宋体" w:hAnsi="宋体"/>
          <w:highlight w:val="none"/>
        </w:rPr>
      </w:pPr>
    </w:p>
    <w:p w14:paraId="37C50DA3">
      <w:pPr>
        <w:rPr>
          <w:rFonts w:ascii="宋体" w:hAnsi="宋体"/>
          <w:highlight w:val="none"/>
        </w:rPr>
      </w:pPr>
    </w:p>
    <w:p w14:paraId="239C539E">
      <w:pPr>
        <w:pStyle w:val="20"/>
        <w:rPr>
          <w:rFonts w:ascii="宋体" w:hAnsi="宋体"/>
          <w:highlight w:val="none"/>
        </w:rPr>
      </w:pPr>
    </w:p>
    <w:p w14:paraId="28B51196">
      <w:pPr>
        <w:rPr>
          <w:rFonts w:ascii="宋体" w:hAnsi="宋体"/>
          <w:highlight w:val="none"/>
        </w:rPr>
      </w:pPr>
    </w:p>
    <w:p w14:paraId="6E2425A9">
      <w:pPr>
        <w:rPr>
          <w:rFonts w:hint="eastAsia" w:ascii="宋体" w:hAnsi="宋体"/>
          <w:b/>
          <w:bCs/>
          <w:color w:val="000000"/>
          <w:sz w:val="32"/>
          <w:szCs w:val="32"/>
          <w:highlight w:val="none"/>
        </w:rPr>
      </w:pPr>
      <w:r>
        <w:rPr>
          <w:rFonts w:hint="eastAsia" w:ascii="宋体" w:hAnsi="宋体"/>
          <w:b/>
          <w:bCs/>
          <w:color w:val="000000"/>
          <w:sz w:val="32"/>
          <w:szCs w:val="32"/>
          <w:highlight w:val="none"/>
        </w:rPr>
        <w:br w:type="page"/>
      </w:r>
    </w:p>
    <w:p w14:paraId="08382353">
      <w:pPr>
        <w:jc w:val="center"/>
        <w:rPr>
          <w:rFonts w:ascii="宋体" w:hAnsi="宋体"/>
          <w:b/>
          <w:bCs/>
          <w:color w:val="000000"/>
          <w:sz w:val="32"/>
          <w:szCs w:val="32"/>
          <w:highlight w:val="none"/>
        </w:rPr>
      </w:pPr>
      <w:r>
        <w:rPr>
          <w:rFonts w:hint="eastAsia" w:ascii="宋体" w:hAnsi="宋体"/>
          <w:b/>
          <w:bCs/>
          <w:color w:val="000000"/>
          <w:sz w:val="32"/>
          <w:szCs w:val="32"/>
          <w:highlight w:val="none"/>
        </w:rPr>
        <w:t>法定代表人或负责人身份证明书</w:t>
      </w:r>
    </w:p>
    <w:p w14:paraId="47E28984">
      <w:pPr>
        <w:jc w:val="center"/>
        <w:rPr>
          <w:highlight w:val="none"/>
        </w:rPr>
      </w:pPr>
    </w:p>
    <w:p w14:paraId="2C230397">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致</w:t>
      </w:r>
      <w:r>
        <w:rPr>
          <w:rFonts w:hint="eastAsia" w:hAnsi="宋体"/>
          <w:color w:val="000000"/>
          <w:sz w:val="24"/>
          <w:szCs w:val="24"/>
          <w:highlight w:val="none"/>
        </w:rPr>
        <w:t>威海中鸿工程咨询管理有限公司</w:t>
      </w:r>
      <w:r>
        <w:rPr>
          <w:rFonts w:hint="eastAsia" w:hAnsi="宋体"/>
          <w:color w:val="000000"/>
          <w:kern w:val="2"/>
          <w:sz w:val="24"/>
          <w:szCs w:val="24"/>
          <w:highlight w:val="none"/>
        </w:rPr>
        <w:fldChar w:fldCharType="begin"/>
      </w:r>
      <w:r>
        <w:rPr>
          <w:rFonts w:hint="eastAsia" w:hAnsi="宋体"/>
          <w:color w:val="000000"/>
          <w:kern w:val="2"/>
          <w:sz w:val="24"/>
          <w:szCs w:val="24"/>
          <w:highlight w:val="none"/>
        </w:rPr>
        <w:instrText xml:space="preserve">&lt;MK&gt;org.organname&lt;/MK&gt;</w:instrText>
      </w:r>
      <w:r>
        <w:rPr>
          <w:rFonts w:hint="eastAsia" w:hAnsi="宋体"/>
          <w:color w:val="000000"/>
          <w:kern w:val="2"/>
          <w:sz w:val="24"/>
          <w:szCs w:val="24"/>
          <w:highlight w:val="none"/>
        </w:rPr>
        <w:fldChar w:fldCharType="end"/>
      </w:r>
      <w:r>
        <w:rPr>
          <w:rFonts w:hint="eastAsia" w:hAnsi="宋体"/>
          <w:color w:val="000000"/>
          <w:kern w:val="2"/>
          <w:sz w:val="24"/>
          <w:szCs w:val="24"/>
          <w:highlight w:val="none"/>
        </w:rPr>
        <w:t>：</w:t>
      </w:r>
    </w:p>
    <w:p w14:paraId="1C41E9B4">
      <w:pPr>
        <w:pStyle w:val="27"/>
        <w:adjustRightInd w:val="0"/>
        <w:snapToGrid w:val="0"/>
        <w:spacing w:line="360" w:lineRule="auto"/>
        <w:ind w:firstLine="480" w:firstLineChars="200"/>
        <w:rPr>
          <w:rFonts w:hint="eastAsia" w:hAnsi="宋体"/>
          <w:color w:val="000000"/>
          <w:kern w:val="2"/>
          <w:sz w:val="24"/>
          <w:szCs w:val="24"/>
          <w:highlight w:val="none"/>
          <w:lang w:eastAsia="zh-CN"/>
        </w:rPr>
      </w:pPr>
    </w:p>
    <w:p w14:paraId="6CB29603">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（姓名、性别、年龄、身份证号码）在我单位任 （董事长、总经理等）职务，是我单位的法定代表人/负责人。</w:t>
      </w:r>
    </w:p>
    <w:p w14:paraId="528A8EE7">
      <w:pPr>
        <w:pStyle w:val="27"/>
        <w:adjustRightInd w:val="0"/>
        <w:snapToGrid w:val="0"/>
        <w:spacing w:line="360" w:lineRule="auto"/>
        <w:ind w:firstLine="480" w:firstLineChars="200"/>
        <w:rPr>
          <w:rFonts w:hAnsi="宋体"/>
          <w:color w:val="000000"/>
          <w:kern w:val="2"/>
          <w:sz w:val="24"/>
          <w:szCs w:val="24"/>
          <w:highlight w:val="none"/>
        </w:rPr>
      </w:pPr>
    </w:p>
    <w:p w14:paraId="5275C4BC">
      <w:pPr>
        <w:pStyle w:val="27"/>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特此证明。</w:t>
      </w:r>
    </w:p>
    <w:p w14:paraId="018D7F8E">
      <w:pPr>
        <w:pStyle w:val="27"/>
        <w:adjustRightInd w:val="0"/>
        <w:snapToGrid w:val="0"/>
        <w:spacing w:line="360" w:lineRule="auto"/>
        <w:ind w:firstLine="480" w:firstLineChars="200"/>
        <w:jc w:val="right"/>
        <w:rPr>
          <w:rFonts w:hAnsi="宋体"/>
          <w:color w:val="000000"/>
          <w:kern w:val="2"/>
          <w:sz w:val="24"/>
          <w:szCs w:val="24"/>
          <w:highlight w:val="none"/>
        </w:rPr>
      </w:pPr>
    </w:p>
    <w:p w14:paraId="0312AD86">
      <w:pPr>
        <w:pStyle w:val="27"/>
        <w:adjustRightInd w:val="0"/>
        <w:snapToGrid w:val="0"/>
        <w:spacing w:line="360" w:lineRule="auto"/>
        <w:ind w:firstLine="480" w:firstLineChars="200"/>
        <w:jc w:val="right"/>
        <w:rPr>
          <w:rFonts w:hint="eastAsia" w:hAnsi="宋体"/>
          <w:color w:val="000000"/>
          <w:kern w:val="2"/>
          <w:sz w:val="24"/>
          <w:szCs w:val="24"/>
          <w:highlight w:val="none"/>
          <w:lang w:eastAsia="zh-CN"/>
        </w:rPr>
      </w:pPr>
    </w:p>
    <w:p w14:paraId="6F0D6222">
      <w:pPr>
        <w:pStyle w:val="27"/>
        <w:adjustRightInd w:val="0"/>
        <w:snapToGrid w:val="0"/>
        <w:spacing w:line="360" w:lineRule="auto"/>
        <w:ind w:firstLine="480" w:firstLineChars="200"/>
        <w:jc w:val="right"/>
        <w:rPr>
          <w:rFonts w:hint="eastAsia" w:hAnsi="宋体"/>
          <w:color w:val="000000"/>
          <w:kern w:val="2"/>
          <w:sz w:val="24"/>
          <w:szCs w:val="24"/>
          <w:highlight w:val="none"/>
          <w:lang w:eastAsia="zh-CN"/>
        </w:rPr>
      </w:pPr>
    </w:p>
    <w:p w14:paraId="4E9FB7C4">
      <w:pPr>
        <w:pStyle w:val="27"/>
        <w:adjustRightInd w:val="0"/>
        <w:snapToGrid w:val="0"/>
        <w:spacing w:line="360" w:lineRule="auto"/>
        <w:ind w:firstLine="480" w:firstLineChars="200"/>
        <w:jc w:val="right"/>
        <w:rPr>
          <w:rFonts w:hint="eastAsia" w:hAnsi="宋体"/>
          <w:color w:val="000000"/>
          <w:kern w:val="2"/>
          <w:sz w:val="24"/>
          <w:szCs w:val="24"/>
          <w:highlight w:val="none"/>
          <w:lang w:eastAsia="zh-CN"/>
        </w:rPr>
      </w:pPr>
    </w:p>
    <w:p w14:paraId="5EF7A758">
      <w:pPr>
        <w:pStyle w:val="27"/>
        <w:adjustRightInd w:val="0"/>
        <w:snapToGrid w:val="0"/>
        <w:spacing w:line="360" w:lineRule="auto"/>
        <w:ind w:right="480" w:firstLine="1800" w:firstLineChars="750"/>
        <w:rPr>
          <w:rFonts w:hAnsi="宋体"/>
          <w:color w:val="000000"/>
          <w:kern w:val="2"/>
          <w:sz w:val="24"/>
          <w:szCs w:val="24"/>
          <w:highlight w:val="none"/>
        </w:rPr>
      </w:pPr>
      <w:r>
        <w:rPr>
          <w:rFonts w:hint="eastAsia" w:hAnsi="宋体"/>
          <w:color w:val="000000"/>
          <w:kern w:val="2"/>
          <w:sz w:val="24"/>
          <w:szCs w:val="24"/>
          <w:highlight w:val="none"/>
        </w:rPr>
        <w:t>投标人名称（公</w:t>
      </w:r>
      <w:r>
        <w:rPr>
          <w:rFonts w:hAnsi="宋体"/>
          <w:color w:val="000000"/>
          <w:kern w:val="2"/>
          <w:sz w:val="24"/>
          <w:szCs w:val="24"/>
          <w:highlight w:val="none"/>
        </w:rPr>
        <w:t>章）：</w:t>
      </w:r>
    </w:p>
    <w:p w14:paraId="28F367F3">
      <w:pPr>
        <w:jc w:val="center"/>
        <w:rPr>
          <w:rFonts w:hint="eastAsia"/>
          <w:highlight w:val="none"/>
        </w:rPr>
      </w:pPr>
    </w:p>
    <w:p w14:paraId="26874061">
      <w:pPr>
        <w:jc w:val="center"/>
        <w:rPr>
          <w:rFonts w:hint="eastAsia"/>
          <w:highlight w:val="none"/>
        </w:rPr>
      </w:pPr>
    </w:p>
    <w:tbl>
      <w:tblPr>
        <w:tblStyle w:val="51"/>
        <w:tblpPr w:leftFromText="180" w:rightFromText="180" w:vertAnchor="text" w:tblpXSpec="center" w:tblpY="1"/>
        <w:tblOverlap w:val="never"/>
        <w:tblW w:w="7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0"/>
      </w:tblGrid>
      <w:tr w14:paraId="2FBD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1" w:hRule="atLeast"/>
        </w:trPr>
        <w:tc>
          <w:tcPr>
            <w:tcW w:w="7560" w:type="dxa"/>
            <w:noWrap w:val="0"/>
            <w:vAlign w:val="center"/>
          </w:tcPr>
          <w:p w14:paraId="03132EB9">
            <w:pPr>
              <w:pStyle w:val="45"/>
              <w:spacing w:line="440" w:lineRule="exact"/>
              <w:jc w:val="center"/>
              <w:rPr>
                <w:kern w:val="2"/>
                <w:highlight w:val="none"/>
              </w:rPr>
            </w:pPr>
            <w:r>
              <w:rPr>
                <w:rFonts w:hint="eastAsia"/>
                <w:kern w:val="2"/>
                <w:highlight w:val="none"/>
              </w:rPr>
              <w:t>（法定代表人/负责人身份证</w:t>
            </w:r>
            <w:r>
              <w:rPr>
                <w:rFonts w:hint="eastAsia"/>
                <w:kern w:val="2"/>
                <w:highlight w:val="none"/>
                <w:lang w:val="en-US" w:eastAsia="zh-CN"/>
              </w:rPr>
              <w:t>正反面</w:t>
            </w:r>
            <w:r>
              <w:rPr>
                <w:rFonts w:hint="eastAsia"/>
                <w:kern w:val="2"/>
                <w:highlight w:val="none"/>
              </w:rPr>
              <w:t>扫描件）</w:t>
            </w:r>
          </w:p>
        </w:tc>
      </w:tr>
    </w:tbl>
    <w:p w14:paraId="416CA648">
      <w:pPr>
        <w:pStyle w:val="20"/>
        <w:rPr>
          <w:rFonts w:ascii="宋体" w:hAnsi="宋体"/>
          <w:bCs/>
          <w:kern w:val="2"/>
          <w:sz w:val="32"/>
          <w:szCs w:val="32"/>
          <w:highlight w:val="none"/>
        </w:rPr>
      </w:pPr>
    </w:p>
    <w:p w14:paraId="51B8BE04">
      <w:pPr>
        <w:pStyle w:val="27"/>
        <w:rPr>
          <w:rFonts w:ascii="仿宋" w:hAnsi="仿宋" w:eastAsia="仿宋" w:cs="仿宋"/>
          <w:color w:val="000000"/>
          <w:sz w:val="28"/>
          <w:szCs w:val="28"/>
          <w:highlight w:val="none"/>
        </w:rPr>
      </w:pPr>
    </w:p>
    <w:p w14:paraId="124B574A">
      <w:pPr>
        <w:pStyle w:val="27"/>
        <w:rPr>
          <w:rFonts w:ascii="仿宋" w:hAnsi="仿宋" w:eastAsia="仿宋" w:cs="仿宋"/>
          <w:color w:val="000000"/>
          <w:sz w:val="28"/>
          <w:szCs w:val="28"/>
          <w:highlight w:val="none"/>
        </w:rPr>
      </w:pPr>
    </w:p>
    <w:p w14:paraId="3DA2EC15">
      <w:pPr>
        <w:pStyle w:val="27"/>
        <w:rPr>
          <w:rFonts w:ascii="仿宋" w:hAnsi="仿宋" w:eastAsia="仿宋" w:cs="仿宋"/>
          <w:color w:val="000000"/>
          <w:sz w:val="28"/>
          <w:szCs w:val="28"/>
          <w:highlight w:val="none"/>
        </w:rPr>
      </w:pPr>
    </w:p>
    <w:p w14:paraId="38D4957C">
      <w:pPr>
        <w:pStyle w:val="27"/>
        <w:rPr>
          <w:rFonts w:ascii="仿宋" w:hAnsi="仿宋" w:eastAsia="仿宋" w:cs="仿宋"/>
          <w:color w:val="000000"/>
          <w:sz w:val="28"/>
          <w:szCs w:val="28"/>
          <w:highlight w:val="none"/>
        </w:rPr>
      </w:pPr>
    </w:p>
    <w:p w14:paraId="69EEA3A6">
      <w:pPr>
        <w:pStyle w:val="27"/>
        <w:rPr>
          <w:rFonts w:ascii="仿宋" w:hAnsi="仿宋" w:eastAsia="仿宋" w:cs="仿宋"/>
          <w:color w:val="000000"/>
          <w:sz w:val="28"/>
          <w:szCs w:val="28"/>
          <w:highlight w:val="none"/>
        </w:rPr>
      </w:pPr>
    </w:p>
    <w:p w14:paraId="1FFEC605">
      <w:pPr>
        <w:rPr>
          <w:rFonts w:hint="eastAsia" w:ascii="宋体" w:hAnsi="宋体"/>
          <w:b/>
          <w:bCs/>
          <w:color w:val="000000"/>
          <w:sz w:val="32"/>
          <w:szCs w:val="32"/>
          <w:highlight w:val="none"/>
        </w:rPr>
      </w:pPr>
      <w:r>
        <w:rPr>
          <w:rFonts w:hint="eastAsia" w:ascii="宋体" w:hAnsi="宋体"/>
          <w:b/>
          <w:bCs/>
          <w:color w:val="000000"/>
          <w:sz w:val="32"/>
          <w:szCs w:val="32"/>
          <w:highlight w:val="none"/>
        </w:rPr>
        <w:br w:type="page"/>
      </w:r>
    </w:p>
    <w:p w14:paraId="41900ADB">
      <w:pPr>
        <w:jc w:val="center"/>
        <w:rPr>
          <w:rFonts w:ascii="宋体" w:hAnsi="宋体"/>
          <w:b/>
          <w:bCs/>
          <w:color w:val="000000"/>
          <w:sz w:val="32"/>
          <w:szCs w:val="32"/>
          <w:highlight w:val="none"/>
        </w:rPr>
      </w:pPr>
      <w:r>
        <w:rPr>
          <w:rFonts w:hint="eastAsia" w:ascii="宋体" w:hAnsi="宋体"/>
          <w:b/>
          <w:bCs/>
          <w:color w:val="000000"/>
          <w:sz w:val="32"/>
          <w:szCs w:val="32"/>
          <w:highlight w:val="none"/>
        </w:rPr>
        <w:t>法人授权委托书</w:t>
      </w:r>
    </w:p>
    <w:p w14:paraId="4686B9FC">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本授权书声明：注册于</w:t>
      </w:r>
      <w:r>
        <w:rPr>
          <w:rFonts w:hint="eastAsia" w:ascii="宋体" w:hAnsi="宋体"/>
          <w:sz w:val="24"/>
          <w:highlight w:val="none"/>
          <w:u w:val="single"/>
        </w:rPr>
        <w:t xml:space="preserve">  （国家或地区的名称）  </w:t>
      </w:r>
      <w:r>
        <w:rPr>
          <w:rFonts w:hint="eastAsia" w:ascii="宋体" w:hAnsi="宋体"/>
          <w:sz w:val="24"/>
          <w:highlight w:val="none"/>
        </w:rPr>
        <w:t>的</w:t>
      </w:r>
      <w:r>
        <w:rPr>
          <w:rFonts w:hint="eastAsia" w:ascii="宋体" w:hAnsi="宋体"/>
          <w:sz w:val="24"/>
          <w:highlight w:val="none"/>
          <w:u w:val="single"/>
        </w:rPr>
        <w:t xml:space="preserve"> （公司名称） </w:t>
      </w:r>
      <w:r>
        <w:rPr>
          <w:rFonts w:hint="eastAsia" w:ascii="宋体" w:hAnsi="宋体"/>
          <w:sz w:val="24"/>
          <w:highlight w:val="none"/>
        </w:rPr>
        <w:t>的</w:t>
      </w:r>
      <w:r>
        <w:rPr>
          <w:rFonts w:hint="eastAsia" w:ascii="宋体" w:hAnsi="宋体"/>
          <w:sz w:val="24"/>
          <w:highlight w:val="none"/>
          <w:u w:val="single"/>
        </w:rPr>
        <w:t xml:space="preserve"> （法人代表姓名、职务）</w:t>
      </w:r>
      <w:r>
        <w:rPr>
          <w:rFonts w:hint="eastAsia" w:ascii="宋体" w:hAnsi="宋体"/>
          <w:sz w:val="24"/>
          <w:highlight w:val="none"/>
        </w:rPr>
        <w:t>，代表本公司授权</w:t>
      </w:r>
      <w:r>
        <w:rPr>
          <w:rFonts w:hint="eastAsia" w:ascii="宋体" w:hAnsi="宋体"/>
          <w:sz w:val="24"/>
          <w:highlight w:val="none"/>
          <w:u w:val="single"/>
        </w:rPr>
        <w:t xml:space="preserve"> （被授权单位名称） </w:t>
      </w:r>
      <w:r>
        <w:rPr>
          <w:rFonts w:hint="eastAsia" w:ascii="宋体" w:hAnsi="宋体"/>
          <w:sz w:val="24"/>
          <w:highlight w:val="none"/>
        </w:rPr>
        <w:t>的</w:t>
      </w:r>
      <w:r>
        <w:rPr>
          <w:rFonts w:hint="eastAsia" w:ascii="宋体" w:hAnsi="宋体"/>
          <w:sz w:val="24"/>
          <w:highlight w:val="none"/>
          <w:u w:val="single"/>
        </w:rPr>
        <w:t xml:space="preserve">  （被授权人的姓名、职务） </w:t>
      </w:r>
      <w:r>
        <w:rPr>
          <w:rFonts w:hint="eastAsia" w:ascii="宋体" w:hAnsi="宋体"/>
          <w:sz w:val="24"/>
          <w:highlight w:val="none"/>
        </w:rPr>
        <w:t>为本公司的合法代理人，参加编号为号的公开招标采购活动，以本公司名义处理一切与之有关的事宜。</w:t>
      </w:r>
    </w:p>
    <w:p w14:paraId="25D86DBC">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如果本公司在此次采购活动中中标，被授权人有权代表本公司签署施工合同。</w:t>
      </w:r>
    </w:p>
    <w:p w14:paraId="46A460BC">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本授权书于</w:t>
      </w:r>
      <w:r>
        <w:rPr>
          <w:rFonts w:hint="eastAsia" w:ascii="宋体" w:hAnsi="宋体"/>
          <w:sz w:val="24"/>
          <w:highlight w:val="none"/>
          <w:u w:val="single"/>
          <w:lang w:val="en-US" w:eastAsia="zh-CN"/>
        </w:rPr>
        <w:t xml:space="preserve">    </w:t>
      </w:r>
      <w:r>
        <w:rPr>
          <w:rFonts w:hint="eastAsia" w:ascii="宋体" w:hAnsi="宋体"/>
          <w:sz w:val="24"/>
          <w:highlight w:val="none"/>
        </w:rPr>
        <w:t>年</w:t>
      </w:r>
      <w:r>
        <w:rPr>
          <w:rFonts w:hint="eastAsia" w:ascii="宋体" w:hAnsi="宋体"/>
          <w:sz w:val="24"/>
          <w:highlight w:val="none"/>
          <w:u w:val="single"/>
          <w:lang w:val="en-US" w:eastAsia="zh-CN"/>
        </w:rPr>
        <w:t xml:space="preserve">    </w:t>
      </w:r>
      <w:r>
        <w:rPr>
          <w:rFonts w:hint="eastAsia" w:ascii="宋体" w:hAnsi="宋体"/>
          <w:sz w:val="24"/>
          <w:highlight w:val="none"/>
        </w:rPr>
        <w:t>月</w:t>
      </w:r>
      <w:r>
        <w:rPr>
          <w:rFonts w:hint="eastAsia" w:ascii="宋体" w:hAnsi="宋体"/>
          <w:sz w:val="24"/>
          <w:highlight w:val="none"/>
          <w:u w:val="single"/>
          <w:lang w:val="en-US" w:eastAsia="zh-CN"/>
        </w:rPr>
        <w:t xml:space="preserve">    </w:t>
      </w:r>
      <w:r>
        <w:rPr>
          <w:rFonts w:hint="eastAsia" w:ascii="宋体" w:hAnsi="宋体"/>
          <w:sz w:val="24"/>
          <w:highlight w:val="none"/>
        </w:rPr>
        <w:t>日法定代表人签字或盖章并由被授权人签字、单位盖章生效，特此声明。</w:t>
      </w:r>
    </w:p>
    <w:p w14:paraId="04F2AB50">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被授权人无转委托权。</w:t>
      </w:r>
    </w:p>
    <w:p w14:paraId="4A447AF9">
      <w:pPr>
        <w:pStyle w:val="20"/>
        <w:rPr>
          <w:highlight w:val="none"/>
        </w:rPr>
      </w:pPr>
    </w:p>
    <w:p w14:paraId="2F463D11">
      <w:pPr>
        <w:adjustRightInd w:val="0"/>
        <w:snapToGrid w:val="0"/>
        <w:spacing w:line="360" w:lineRule="auto"/>
        <w:ind w:firstLine="480" w:firstLineChars="200"/>
        <w:jc w:val="left"/>
        <w:rPr>
          <w:rFonts w:ascii="宋体" w:hAnsi="宋体"/>
          <w:sz w:val="24"/>
          <w:highlight w:val="none"/>
          <w:u w:val="single"/>
        </w:rPr>
      </w:pPr>
      <w:r>
        <w:rPr>
          <w:rFonts w:hint="eastAsia" w:ascii="宋体" w:hAnsi="宋体"/>
          <w:sz w:val="24"/>
          <w:highlight w:val="none"/>
        </w:rPr>
        <w:t>法定代表人（签字或盖章）：</w:t>
      </w:r>
    </w:p>
    <w:p w14:paraId="49596A58">
      <w:pPr>
        <w:adjustRightInd w:val="0"/>
        <w:snapToGrid w:val="0"/>
        <w:spacing w:line="360" w:lineRule="auto"/>
        <w:ind w:firstLine="480" w:firstLineChars="200"/>
        <w:rPr>
          <w:rFonts w:ascii="宋体" w:hAnsi="宋体"/>
          <w:sz w:val="24"/>
          <w:highlight w:val="none"/>
          <w:u w:val="single"/>
        </w:rPr>
      </w:pPr>
      <w:r>
        <w:rPr>
          <w:rFonts w:hint="eastAsia" w:ascii="宋体" w:hAnsi="宋体"/>
          <w:sz w:val="24"/>
          <w:highlight w:val="none"/>
        </w:rPr>
        <w:t>被授权人签字：</w:t>
      </w:r>
    </w:p>
    <w:p w14:paraId="721B393A">
      <w:pPr>
        <w:adjustRightInd w:val="0"/>
        <w:snapToGrid w:val="0"/>
        <w:spacing w:line="360" w:lineRule="auto"/>
        <w:ind w:firstLine="480" w:firstLineChars="200"/>
        <w:rPr>
          <w:rFonts w:ascii="宋体" w:hAnsi="宋体"/>
          <w:sz w:val="24"/>
          <w:highlight w:val="none"/>
          <w:u w:val="single"/>
        </w:rPr>
      </w:pPr>
      <w:r>
        <w:rPr>
          <w:rFonts w:hint="eastAsia" w:ascii="宋体" w:hAnsi="宋体"/>
          <w:sz w:val="24"/>
          <w:highlight w:val="none"/>
        </w:rPr>
        <w:t>投标人（盖章）:</w:t>
      </w:r>
    </w:p>
    <w:p w14:paraId="43183ACC">
      <w:pPr>
        <w:adjustRightInd w:val="0"/>
        <w:snapToGrid w:val="0"/>
        <w:spacing w:line="360" w:lineRule="auto"/>
        <w:ind w:firstLine="480" w:firstLineChars="200"/>
        <w:jc w:val="left"/>
        <w:rPr>
          <w:rFonts w:ascii="宋体" w:hAnsi="宋体"/>
          <w:sz w:val="24"/>
          <w:highlight w:val="none"/>
        </w:rPr>
      </w:pPr>
    </w:p>
    <w:p w14:paraId="5FCE1D06">
      <w:pPr>
        <w:adjustRightInd w:val="0"/>
        <w:snapToGrid w:val="0"/>
        <w:spacing w:line="360" w:lineRule="auto"/>
        <w:ind w:firstLine="480" w:firstLineChars="200"/>
        <w:rPr>
          <w:rFonts w:ascii="宋体" w:hAnsi="宋体"/>
          <w:vanish/>
          <w:sz w:val="24"/>
          <w:highlight w:val="none"/>
        </w:rPr>
      </w:pPr>
    </w:p>
    <w:p w14:paraId="544E5725">
      <w:pPr>
        <w:rPr>
          <w:rFonts w:ascii="宋体" w:hAnsi="宋体"/>
          <w:b/>
          <w:kern w:val="0"/>
          <w:sz w:val="24"/>
          <w:highlight w:val="none"/>
        </w:rPr>
      </w:pPr>
    </w:p>
    <w:tbl>
      <w:tblPr>
        <w:tblStyle w:val="51"/>
        <w:tblpPr w:leftFromText="180" w:rightFromText="180" w:vertAnchor="text" w:tblpXSpec="center" w:tblpY="1"/>
        <w:tblOverlap w:val="never"/>
        <w:tblW w:w="67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5"/>
      </w:tblGrid>
      <w:tr w14:paraId="027F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5" w:hRule="atLeast"/>
        </w:trPr>
        <w:tc>
          <w:tcPr>
            <w:tcW w:w="6725" w:type="dxa"/>
            <w:noWrap/>
            <w:vAlign w:val="center"/>
          </w:tcPr>
          <w:p w14:paraId="0993224F">
            <w:pPr>
              <w:pStyle w:val="45"/>
              <w:spacing w:line="440" w:lineRule="exact"/>
              <w:jc w:val="center"/>
              <w:rPr>
                <w:kern w:val="2"/>
                <w:highlight w:val="none"/>
              </w:rPr>
            </w:pPr>
            <w:r>
              <w:rPr>
                <w:rFonts w:hint="eastAsia"/>
                <w:kern w:val="2"/>
                <w:highlight w:val="none"/>
              </w:rPr>
              <w:t>（被授权人身份证</w:t>
            </w:r>
            <w:r>
              <w:rPr>
                <w:rFonts w:hint="eastAsia"/>
                <w:kern w:val="2"/>
                <w:highlight w:val="none"/>
                <w:lang w:val="en-US" w:eastAsia="zh-CN"/>
              </w:rPr>
              <w:t>正反面</w:t>
            </w:r>
            <w:r>
              <w:rPr>
                <w:rFonts w:hint="eastAsia"/>
                <w:kern w:val="2"/>
                <w:highlight w:val="none"/>
              </w:rPr>
              <w:t>扫描件）</w:t>
            </w:r>
          </w:p>
        </w:tc>
      </w:tr>
    </w:tbl>
    <w:p w14:paraId="5BBA03F4">
      <w:pPr>
        <w:rPr>
          <w:rFonts w:ascii="宋体" w:hAnsi="宋体"/>
          <w:sz w:val="24"/>
          <w:highlight w:val="none"/>
        </w:rPr>
      </w:pPr>
    </w:p>
    <w:p w14:paraId="2E0CA938">
      <w:pPr>
        <w:pStyle w:val="20"/>
        <w:rPr>
          <w:highlight w:val="none"/>
        </w:rPr>
      </w:pPr>
    </w:p>
    <w:p w14:paraId="1184748A">
      <w:pPr>
        <w:rPr>
          <w:highlight w:val="none"/>
        </w:rPr>
      </w:pPr>
    </w:p>
    <w:p w14:paraId="0690A09F">
      <w:pPr>
        <w:pStyle w:val="20"/>
        <w:rPr>
          <w:highlight w:val="none"/>
        </w:rPr>
      </w:pPr>
    </w:p>
    <w:p w14:paraId="3FF74D13">
      <w:pPr>
        <w:rPr>
          <w:highlight w:val="none"/>
        </w:rPr>
      </w:pPr>
    </w:p>
    <w:p w14:paraId="5163AAC6">
      <w:pPr>
        <w:pStyle w:val="20"/>
        <w:rPr>
          <w:highlight w:val="none"/>
        </w:rPr>
      </w:pPr>
    </w:p>
    <w:p w14:paraId="1B5792ED">
      <w:pPr>
        <w:rPr>
          <w:highlight w:val="none"/>
        </w:rPr>
      </w:pPr>
    </w:p>
    <w:p w14:paraId="2760C1A6">
      <w:pPr>
        <w:pStyle w:val="20"/>
        <w:rPr>
          <w:highlight w:val="none"/>
        </w:rPr>
      </w:pPr>
    </w:p>
    <w:p w14:paraId="487315F4">
      <w:pPr>
        <w:rPr>
          <w:highlight w:val="none"/>
        </w:rPr>
      </w:pPr>
    </w:p>
    <w:p w14:paraId="5A733409">
      <w:pPr>
        <w:pStyle w:val="20"/>
        <w:rPr>
          <w:highlight w:val="none"/>
        </w:rPr>
      </w:pPr>
    </w:p>
    <w:p w14:paraId="3730480F">
      <w:pPr>
        <w:ind w:firstLine="1470" w:firstLineChars="700"/>
        <w:rPr>
          <w:highlight w:val="none"/>
        </w:rPr>
      </w:pPr>
      <w:r>
        <w:rPr>
          <w:rFonts w:hint="eastAsia"/>
          <w:b/>
          <w:bCs/>
          <w:highlight w:val="none"/>
        </w:rPr>
        <w:t>若投标单位代表为企业法定代表人，此表可不填</w:t>
      </w:r>
      <w:r>
        <w:rPr>
          <w:rFonts w:hint="eastAsia"/>
          <w:highlight w:val="none"/>
        </w:rPr>
        <w:t>。</w:t>
      </w:r>
    </w:p>
    <w:p w14:paraId="4250E4FB">
      <w:pPr>
        <w:rPr>
          <w:highlight w:val="none"/>
        </w:rPr>
      </w:pPr>
    </w:p>
    <w:p w14:paraId="490FF504">
      <w:pPr>
        <w:rPr>
          <w:highlight w:val="none"/>
        </w:rPr>
      </w:pPr>
    </w:p>
    <w:p w14:paraId="268872C6">
      <w:pPr>
        <w:adjustRightInd w:val="0"/>
        <w:snapToGrid w:val="0"/>
        <w:spacing w:line="360" w:lineRule="auto"/>
        <w:jc w:val="center"/>
        <w:rPr>
          <w:rFonts w:ascii="宋体" w:hAnsi="宋体" w:cs="宋体"/>
          <w:b/>
          <w:bCs/>
          <w:color w:val="000000"/>
          <w:sz w:val="32"/>
          <w:szCs w:val="32"/>
          <w:highlight w:val="none"/>
        </w:rPr>
      </w:pPr>
      <w:r>
        <w:rPr>
          <w:highlight w:val="none"/>
        </w:rPr>
        <w:br w:type="page"/>
      </w:r>
      <w:bookmarkStart w:id="45" w:name="_Toc522526780"/>
      <w:bookmarkStart w:id="46" w:name="_Toc521936041"/>
      <w:r>
        <w:rPr>
          <w:rFonts w:hint="eastAsia" w:ascii="宋体" w:hAnsi="宋体" w:cs="宋体"/>
          <w:b/>
          <w:bCs/>
          <w:color w:val="000000"/>
          <w:sz w:val="32"/>
          <w:szCs w:val="32"/>
          <w:highlight w:val="none"/>
        </w:rPr>
        <w:t>投标人依法缴纳税收和社会保障资金的声明</w:t>
      </w:r>
    </w:p>
    <w:p w14:paraId="0F68266C">
      <w:pPr>
        <w:snapToGrid w:val="0"/>
        <w:spacing w:line="360" w:lineRule="auto"/>
        <w:jc w:val="center"/>
        <w:rPr>
          <w:rFonts w:ascii="宋体" w:hAnsi="宋体" w:cs="宋体"/>
          <w:sz w:val="24"/>
          <w:highlight w:val="none"/>
        </w:rPr>
      </w:pPr>
      <w:r>
        <w:rPr>
          <w:rFonts w:hint="eastAsia" w:ascii="宋体" w:hAnsi="宋体" w:cs="宋体"/>
          <w:sz w:val="24"/>
          <w:highlight w:val="none"/>
        </w:rPr>
        <w:t>（格式自拟）</w:t>
      </w:r>
    </w:p>
    <w:p w14:paraId="1616793B">
      <w:pPr>
        <w:pStyle w:val="20"/>
        <w:tabs>
          <w:tab w:val="left" w:pos="2275"/>
          <w:tab w:val="left" w:pos="2875"/>
          <w:tab w:val="left" w:pos="3475"/>
          <w:tab w:val="left" w:pos="4675"/>
          <w:tab w:val="left" w:pos="5275"/>
          <w:tab w:val="left" w:pos="5875"/>
        </w:tabs>
        <w:rPr>
          <w:highlight w:val="none"/>
        </w:rPr>
      </w:pPr>
    </w:p>
    <w:p w14:paraId="15ADBE2D">
      <w:pPr>
        <w:snapToGrid w:val="0"/>
        <w:spacing w:line="360" w:lineRule="auto"/>
        <w:rPr>
          <w:rFonts w:ascii="宋体" w:hAnsi="宋体" w:cs="宋体"/>
          <w:highlight w:val="none"/>
        </w:rPr>
      </w:pPr>
    </w:p>
    <w:p w14:paraId="63871FAC">
      <w:pPr>
        <w:pStyle w:val="20"/>
        <w:tabs>
          <w:tab w:val="left" w:pos="2275"/>
          <w:tab w:val="left" w:pos="2875"/>
          <w:tab w:val="left" w:pos="3475"/>
          <w:tab w:val="left" w:pos="4675"/>
          <w:tab w:val="left" w:pos="5275"/>
          <w:tab w:val="left" w:pos="5875"/>
        </w:tabs>
        <w:rPr>
          <w:highlight w:val="none"/>
        </w:rPr>
      </w:pPr>
    </w:p>
    <w:p w14:paraId="1C47C23F">
      <w:pPr>
        <w:snapToGrid w:val="0"/>
        <w:spacing w:line="360" w:lineRule="auto"/>
        <w:rPr>
          <w:rFonts w:ascii="宋体" w:hAnsi="宋体" w:cs="宋体"/>
          <w:highlight w:val="none"/>
        </w:rPr>
      </w:pPr>
    </w:p>
    <w:p w14:paraId="4C5485CC">
      <w:pPr>
        <w:pStyle w:val="20"/>
        <w:tabs>
          <w:tab w:val="left" w:pos="2275"/>
          <w:tab w:val="left" w:pos="2875"/>
          <w:tab w:val="left" w:pos="3475"/>
          <w:tab w:val="left" w:pos="4675"/>
          <w:tab w:val="left" w:pos="5275"/>
          <w:tab w:val="left" w:pos="5875"/>
        </w:tabs>
        <w:rPr>
          <w:highlight w:val="none"/>
        </w:rPr>
      </w:pPr>
    </w:p>
    <w:p w14:paraId="6CDB5BA4">
      <w:pPr>
        <w:snapToGrid w:val="0"/>
        <w:spacing w:line="360" w:lineRule="auto"/>
        <w:rPr>
          <w:rFonts w:ascii="宋体" w:hAnsi="宋体" w:cs="宋体"/>
          <w:highlight w:val="none"/>
        </w:rPr>
      </w:pPr>
    </w:p>
    <w:p w14:paraId="3CCAB0D3">
      <w:pPr>
        <w:pStyle w:val="20"/>
        <w:tabs>
          <w:tab w:val="left" w:pos="2275"/>
          <w:tab w:val="left" w:pos="2875"/>
          <w:tab w:val="left" w:pos="3475"/>
          <w:tab w:val="left" w:pos="4675"/>
          <w:tab w:val="left" w:pos="5275"/>
          <w:tab w:val="left" w:pos="5875"/>
        </w:tabs>
        <w:rPr>
          <w:highlight w:val="none"/>
        </w:rPr>
      </w:pPr>
    </w:p>
    <w:p w14:paraId="60C1D810">
      <w:pPr>
        <w:snapToGrid w:val="0"/>
        <w:spacing w:line="360" w:lineRule="auto"/>
        <w:rPr>
          <w:rFonts w:ascii="宋体" w:hAnsi="宋体" w:cs="宋体"/>
          <w:highlight w:val="none"/>
        </w:rPr>
      </w:pPr>
    </w:p>
    <w:p w14:paraId="61182811">
      <w:pPr>
        <w:pStyle w:val="20"/>
        <w:tabs>
          <w:tab w:val="left" w:pos="2275"/>
          <w:tab w:val="left" w:pos="2875"/>
          <w:tab w:val="left" w:pos="3475"/>
          <w:tab w:val="left" w:pos="4675"/>
          <w:tab w:val="left" w:pos="5275"/>
          <w:tab w:val="left" w:pos="5875"/>
        </w:tabs>
        <w:rPr>
          <w:highlight w:val="none"/>
        </w:rPr>
      </w:pPr>
    </w:p>
    <w:p w14:paraId="4755FC0F">
      <w:pPr>
        <w:snapToGrid w:val="0"/>
        <w:spacing w:line="360" w:lineRule="auto"/>
        <w:rPr>
          <w:rFonts w:ascii="宋体" w:hAnsi="宋体" w:cs="宋体"/>
          <w:highlight w:val="none"/>
        </w:rPr>
      </w:pPr>
    </w:p>
    <w:p w14:paraId="25560114">
      <w:pPr>
        <w:pStyle w:val="20"/>
        <w:tabs>
          <w:tab w:val="left" w:pos="2275"/>
          <w:tab w:val="left" w:pos="2875"/>
          <w:tab w:val="left" w:pos="3475"/>
          <w:tab w:val="left" w:pos="4675"/>
          <w:tab w:val="left" w:pos="5275"/>
          <w:tab w:val="left" w:pos="5875"/>
        </w:tabs>
        <w:rPr>
          <w:highlight w:val="none"/>
        </w:rPr>
      </w:pPr>
    </w:p>
    <w:p w14:paraId="4CEB86D7">
      <w:pPr>
        <w:snapToGrid w:val="0"/>
        <w:spacing w:line="360" w:lineRule="auto"/>
        <w:rPr>
          <w:rFonts w:ascii="宋体" w:hAnsi="宋体" w:cs="宋体"/>
          <w:highlight w:val="none"/>
        </w:rPr>
      </w:pPr>
    </w:p>
    <w:p w14:paraId="3FD6DD21">
      <w:pPr>
        <w:pStyle w:val="20"/>
        <w:tabs>
          <w:tab w:val="left" w:pos="2275"/>
          <w:tab w:val="left" w:pos="2875"/>
          <w:tab w:val="left" w:pos="3475"/>
          <w:tab w:val="left" w:pos="4675"/>
          <w:tab w:val="left" w:pos="5275"/>
          <w:tab w:val="left" w:pos="5875"/>
        </w:tabs>
        <w:rPr>
          <w:highlight w:val="none"/>
        </w:rPr>
      </w:pPr>
    </w:p>
    <w:p w14:paraId="2F592F7C">
      <w:pPr>
        <w:pStyle w:val="20"/>
        <w:tabs>
          <w:tab w:val="left" w:pos="2275"/>
          <w:tab w:val="left" w:pos="2875"/>
          <w:tab w:val="left" w:pos="3475"/>
          <w:tab w:val="left" w:pos="4675"/>
          <w:tab w:val="left" w:pos="5275"/>
          <w:tab w:val="left" w:pos="5875"/>
        </w:tabs>
        <w:rPr>
          <w:highlight w:val="none"/>
        </w:rPr>
      </w:pPr>
    </w:p>
    <w:p w14:paraId="418781FF">
      <w:pPr>
        <w:snapToGrid w:val="0"/>
        <w:spacing w:line="360" w:lineRule="auto"/>
        <w:rPr>
          <w:rFonts w:ascii="宋体" w:hAnsi="宋体" w:cs="宋体"/>
          <w:highlight w:val="none"/>
        </w:rPr>
      </w:pPr>
    </w:p>
    <w:p w14:paraId="7C438793">
      <w:pPr>
        <w:pStyle w:val="20"/>
        <w:tabs>
          <w:tab w:val="left" w:pos="2275"/>
          <w:tab w:val="left" w:pos="2875"/>
          <w:tab w:val="left" w:pos="3475"/>
          <w:tab w:val="left" w:pos="4675"/>
          <w:tab w:val="left" w:pos="5275"/>
          <w:tab w:val="left" w:pos="5875"/>
        </w:tabs>
        <w:jc w:val="center"/>
        <w:rPr>
          <w:highlight w:val="none"/>
        </w:rPr>
      </w:pPr>
    </w:p>
    <w:p w14:paraId="461B1CF2">
      <w:pPr>
        <w:pStyle w:val="20"/>
        <w:tabs>
          <w:tab w:val="left" w:pos="2275"/>
          <w:tab w:val="left" w:pos="2875"/>
          <w:tab w:val="left" w:pos="3475"/>
          <w:tab w:val="left" w:pos="4675"/>
          <w:tab w:val="left" w:pos="5275"/>
          <w:tab w:val="left" w:pos="5875"/>
        </w:tabs>
        <w:jc w:val="center"/>
        <w:rPr>
          <w:highlight w:val="none"/>
        </w:rPr>
      </w:pPr>
      <w:r>
        <w:rPr>
          <w:rFonts w:hint="eastAsia"/>
          <w:highlight w:val="none"/>
        </w:rPr>
        <w:t>投标人（盖章）：</w:t>
      </w:r>
    </w:p>
    <w:p w14:paraId="10D011F4">
      <w:pPr>
        <w:pStyle w:val="20"/>
        <w:tabs>
          <w:tab w:val="left" w:pos="2275"/>
          <w:tab w:val="left" w:pos="2875"/>
          <w:tab w:val="left" w:pos="3475"/>
          <w:tab w:val="left" w:pos="4675"/>
          <w:tab w:val="left" w:pos="5275"/>
          <w:tab w:val="left" w:pos="5875"/>
        </w:tabs>
        <w:rPr>
          <w:highlight w:val="none"/>
        </w:rPr>
      </w:pPr>
    </w:p>
    <w:p w14:paraId="47D7D882">
      <w:pPr>
        <w:snapToGrid w:val="0"/>
        <w:spacing w:line="360" w:lineRule="auto"/>
        <w:rPr>
          <w:rFonts w:ascii="宋体" w:hAnsi="宋体" w:cs="宋体"/>
          <w:b/>
          <w:bCs/>
          <w:sz w:val="24"/>
          <w:highlight w:val="none"/>
        </w:rPr>
      </w:pPr>
      <w:r>
        <w:rPr>
          <w:rFonts w:hint="eastAsia" w:ascii="宋体" w:hAnsi="宋体" w:cs="宋体"/>
          <w:b/>
          <w:bCs/>
          <w:sz w:val="24"/>
          <w:highlight w:val="none"/>
        </w:rPr>
        <w:t>后附：投标人近期的完税凭证及交纳社保资金凭证的扫描件。</w:t>
      </w:r>
    </w:p>
    <w:p w14:paraId="7B77F316">
      <w:pPr>
        <w:pStyle w:val="20"/>
        <w:ind w:right="480"/>
        <w:jc w:val="center"/>
        <w:rPr>
          <w:rFonts w:ascii="宋体" w:hAnsi="宋体"/>
          <w:b/>
          <w:bCs/>
          <w:highlight w:val="none"/>
        </w:rPr>
      </w:pPr>
    </w:p>
    <w:p w14:paraId="38FB1F50">
      <w:pPr>
        <w:pStyle w:val="20"/>
        <w:rPr>
          <w:rFonts w:ascii="宋体" w:hAnsi="宋体"/>
          <w:highlight w:val="none"/>
        </w:rPr>
      </w:pPr>
    </w:p>
    <w:p w14:paraId="08AD0C3E">
      <w:pPr>
        <w:rPr>
          <w:rFonts w:ascii="宋体" w:hAnsi="宋体"/>
          <w:highlight w:val="none"/>
        </w:rPr>
      </w:pPr>
    </w:p>
    <w:p w14:paraId="2ADEFA80">
      <w:pPr>
        <w:pStyle w:val="20"/>
        <w:rPr>
          <w:rFonts w:ascii="宋体" w:hAnsi="宋体"/>
          <w:highlight w:val="none"/>
        </w:rPr>
      </w:pPr>
    </w:p>
    <w:p w14:paraId="403BE926">
      <w:pPr>
        <w:rPr>
          <w:rFonts w:ascii="宋体" w:hAnsi="宋体"/>
          <w:highlight w:val="none"/>
        </w:rPr>
      </w:pPr>
    </w:p>
    <w:p w14:paraId="68458687">
      <w:pPr>
        <w:pStyle w:val="20"/>
        <w:rPr>
          <w:rFonts w:ascii="宋体" w:hAnsi="宋体"/>
          <w:highlight w:val="none"/>
        </w:rPr>
      </w:pPr>
    </w:p>
    <w:p w14:paraId="629E9E20">
      <w:pPr>
        <w:rPr>
          <w:rFonts w:ascii="宋体" w:hAnsi="宋体"/>
          <w:highlight w:val="none"/>
        </w:rPr>
      </w:pPr>
    </w:p>
    <w:p w14:paraId="7256E43E">
      <w:pPr>
        <w:pStyle w:val="20"/>
        <w:rPr>
          <w:rFonts w:ascii="宋体" w:hAnsi="宋体"/>
          <w:highlight w:val="none"/>
        </w:rPr>
      </w:pPr>
    </w:p>
    <w:p w14:paraId="049690D6">
      <w:pPr>
        <w:snapToGrid w:val="0"/>
        <w:spacing w:line="360" w:lineRule="auto"/>
        <w:jc w:val="center"/>
        <w:rPr>
          <w:rFonts w:ascii="宋体" w:hAnsi="宋体"/>
          <w:b/>
          <w:bCs/>
          <w:color w:val="000000"/>
          <w:sz w:val="32"/>
          <w:szCs w:val="32"/>
          <w:highlight w:val="none"/>
        </w:rPr>
      </w:pPr>
      <w:r>
        <w:rPr>
          <w:rFonts w:ascii="宋体" w:hAnsi="宋体"/>
          <w:highlight w:val="none"/>
        </w:rPr>
        <w:br w:type="page"/>
      </w:r>
      <w:r>
        <w:rPr>
          <w:rFonts w:hint="eastAsia" w:ascii="宋体" w:hAnsi="宋体"/>
          <w:b/>
          <w:sz w:val="32"/>
          <w:szCs w:val="32"/>
          <w:highlight w:val="none"/>
        </w:rPr>
        <w:t>投标人参加采购活动前</w:t>
      </w:r>
      <w:r>
        <w:rPr>
          <w:rFonts w:hint="eastAsia" w:ascii="宋体" w:hAnsi="宋体"/>
          <w:b/>
          <w:sz w:val="32"/>
          <w:szCs w:val="32"/>
          <w:highlight w:val="none"/>
          <w:lang w:val="en-US" w:eastAsia="zh-CN"/>
        </w:rPr>
        <w:t>三</w:t>
      </w:r>
      <w:r>
        <w:rPr>
          <w:rFonts w:hint="eastAsia" w:ascii="宋体" w:hAnsi="宋体"/>
          <w:b/>
          <w:sz w:val="32"/>
          <w:szCs w:val="32"/>
          <w:highlight w:val="none"/>
        </w:rPr>
        <w:t>年内无重大违法记录声明</w:t>
      </w:r>
    </w:p>
    <w:p w14:paraId="07AD9CEA">
      <w:pPr>
        <w:spacing w:line="460" w:lineRule="exact"/>
        <w:ind w:left="1747" w:leftChars="832"/>
        <w:jc w:val="center"/>
        <w:rPr>
          <w:rFonts w:ascii="宋体" w:hAnsi="宋体"/>
          <w:b/>
          <w:bCs/>
          <w:sz w:val="28"/>
          <w:szCs w:val="28"/>
          <w:highlight w:val="none"/>
        </w:rPr>
      </w:pPr>
    </w:p>
    <w:p w14:paraId="5B335BD1">
      <w:pPr>
        <w:adjustRightInd w:val="0"/>
        <w:snapToGrid w:val="0"/>
        <w:spacing w:line="360" w:lineRule="auto"/>
        <w:rPr>
          <w:rFonts w:ascii="宋体" w:hAnsi="宋体"/>
          <w:kern w:val="0"/>
          <w:sz w:val="24"/>
          <w:highlight w:val="none"/>
        </w:rPr>
      </w:pPr>
      <w:r>
        <w:rPr>
          <w:rFonts w:hint="eastAsia" w:ascii="宋体" w:hAnsi="宋体"/>
          <w:kern w:val="0"/>
          <w:sz w:val="24"/>
          <w:highlight w:val="none"/>
        </w:rPr>
        <w:t>致威海中鸿工程咨询管理有限公司：</w:t>
      </w:r>
    </w:p>
    <w:p w14:paraId="361722EC">
      <w:pPr>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我公司</w:t>
      </w:r>
      <w:r>
        <w:rPr>
          <w:rFonts w:hint="eastAsia" w:ascii="宋体" w:hAnsi="宋体"/>
          <w:kern w:val="0"/>
          <w:sz w:val="24"/>
          <w:highlight w:val="none"/>
          <w:u w:val="single"/>
        </w:rPr>
        <w:t>（公司名称）</w:t>
      </w:r>
      <w:r>
        <w:rPr>
          <w:rFonts w:hint="eastAsia" w:ascii="宋体" w:hAnsi="宋体"/>
          <w:kern w:val="0"/>
          <w:sz w:val="24"/>
          <w:highlight w:val="none"/>
        </w:rPr>
        <w:t>现郑重声明，自参加本项目（项目编号为</w:t>
      </w:r>
      <w:r>
        <w:rPr>
          <w:rFonts w:hint="eastAsia" w:ascii="宋体" w:hAnsi="宋体"/>
          <w:kern w:val="0"/>
          <w:sz w:val="24"/>
          <w:highlight w:val="none"/>
          <w:u w:val="single"/>
          <w:lang w:val="en-US" w:eastAsia="zh-CN"/>
        </w:rPr>
        <w:t xml:space="preserve">        </w:t>
      </w:r>
      <w:r>
        <w:rPr>
          <w:rFonts w:hint="eastAsia" w:ascii="宋体" w:hAnsi="宋体"/>
          <w:kern w:val="0"/>
          <w:sz w:val="24"/>
          <w:highlight w:val="none"/>
        </w:rPr>
        <w:t>）采购活动前三年内，我公司无因违法经营受到刑事处罚或者责令停产停业的、吊销许可证或者执照的、较大数额罚款等行政处罚。</w:t>
      </w:r>
    </w:p>
    <w:p w14:paraId="57EC9A21">
      <w:pPr>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如有瞒报、虚报，我公司自行承担因此产生的所有法律责任。</w:t>
      </w:r>
    </w:p>
    <w:p w14:paraId="50D4700E">
      <w:pPr>
        <w:adjustRightInd w:val="0"/>
        <w:snapToGrid w:val="0"/>
        <w:spacing w:line="360" w:lineRule="auto"/>
        <w:rPr>
          <w:rFonts w:ascii="宋体" w:hAnsi="宋体"/>
          <w:kern w:val="0"/>
          <w:sz w:val="24"/>
          <w:highlight w:val="none"/>
        </w:rPr>
      </w:pPr>
      <w:r>
        <w:rPr>
          <w:rFonts w:hint="eastAsia" w:ascii="宋体" w:hAnsi="宋体"/>
          <w:kern w:val="0"/>
          <w:sz w:val="24"/>
          <w:highlight w:val="none"/>
        </w:rPr>
        <w:t>特此声明！</w:t>
      </w:r>
    </w:p>
    <w:p w14:paraId="2B5B6DA7">
      <w:pPr>
        <w:adjustRightInd w:val="0"/>
        <w:snapToGrid w:val="0"/>
        <w:spacing w:line="360" w:lineRule="auto"/>
        <w:rPr>
          <w:rFonts w:ascii="宋体" w:hAnsi="宋体"/>
          <w:bCs/>
          <w:sz w:val="24"/>
          <w:highlight w:val="none"/>
        </w:rPr>
      </w:pPr>
    </w:p>
    <w:p w14:paraId="695726AC">
      <w:pPr>
        <w:adjustRightInd w:val="0"/>
        <w:snapToGrid w:val="0"/>
        <w:spacing w:line="360" w:lineRule="auto"/>
        <w:rPr>
          <w:rFonts w:ascii="宋体" w:hAnsi="宋体"/>
          <w:bCs/>
          <w:sz w:val="24"/>
          <w:highlight w:val="none"/>
        </w:rPr>
      </w:pPr>
    </w:p>
    <w:p w14:paraId="212DCC6C">
      <w:pPr>
        <w:pStyle w:val="20"/>
        <w:adjustRightInd w:val="0"/>
        <w:snapToGrid w:val="0"/>
        <w:spacing w:after="0" w:line="360" w:lineRule="auto"/>
        <w:ind w:firstLine="6000" w:firstLineChars="2500"/>
        <w:rPr>
          <w:rFonts w:ascii="宋体" w:hAnsi="宋体"/>
          <w:highlight w:val="none"/>
        </w:rPr>
      </w:pPr>
      <w:r>
        <w:rPr>
          <w:rFonts w:hint="eastAsia" w:ascii="宋体" w:hAnsi="宋体"/>
          <w:highlight w:val="none"/>
        </w:rPr>
        <w:t>投标人（盖章）：</w:t>
      </w:r>
    </w:p>
    <w:p w14:paraId="1DD24001">
      <w:pPr>
        <w:pStyle w:val="20"/>
        <w:adjustRightInd w:val="0"/>
        <w:snapToGrid w:val="0"/>
        <w:spacing w:after="0" w:line="360" w:lineRule="auto"/>
        <w:ind w:firstLine="4200" w:firstLineChars="1750"/>
        <w:rPr>
          <w:rFonts w:ascii="宋体" w:hAnsi="宋体"/>
          <w:bCs/>
          <w:highlight w:val="none"/>
        </w:rPr>
      </w:pPr>
      <w:r>
        <w:rPr>
          <w:rFonts w:hint="eastAsia" w:ascii="宋体" w:hAnsi="宋体"/>
          <w:bCs/>
          <w:highlight w:val="none"/>
        </w:rPr>
        <w:t>法定代表人或被授权人（签字或盖章）：</w:t>
      </w:r>
    </w:p>
    <w:p w14:paraId="6FF9E8F1">
      <w:pPr>
        <w:pStyle w:val="20"/>
        <w:adjustRightInd w:val="0"/>
        <w:snapToGrid w:val="0"/>
        <w:spacing w:after="0" w:line="360" w:lineRule="auto"/>
        <w:ind w:firstLine="5880" w:firstLineChars="2450"/>
        <w:rPr>
          <w:rFonts w:ascii="宋体" w:hAnsi="宋体"/>
          <w:highlight w:val="none"/>
        </w:rPr>
      </w:pPr>
      <w:r>
        <w:rPr>
          <w:rFonts w:hint="eastAsia" w:ascii="宋体" w:hAnsi="宋体"/>
          <w:highlight w:val="none"/>
        </w:rPr>
        <w:t>年</w:t>
      </w:r>
      <w:r>
        <w:rPr>
          <w:rFonts w:hint="eastAsia" w:ascii="宋体" w:hAnsi="宋体"/>
          <w:highlight w:val="none"/>
          <w:lang w:val="en-US" w:eastAsia="zh-CN"/>
        </w:rPr>
        <w:t xml:space="preserve"> </w:t>
      </w:r>
      <w:r>
        <w:rPr>
          <w:rFonts w:hint="eastAsia" w:ascii="宋体" w:hAnsi="宋体"/>
          <w:highlight w:val="none"/>
        </w:rPr>
        <w:t>月</w:t>
      </w:r>
      <w:r>
        <w:rPr>
          <w:rFonts w:hint="eastAsia" w:ascii="宋体" w:hAnsi="宋体"/>
          <w:highlight w:val="none"/>
          <w:lang w:val="en-US" w:eastAsia="zh-CN"/>
        </w:rPr>
        <w:t xml:space="preserve"> </w:t>
      </w:r>
      <w:r>
        <w:rPr>
          <w:rFonts w:hint="eastAsia" w:ascii="宋体" w:hAnsi="宋体"/>
          <w:highlight w:val="none"/>
        </w:rPr>
        <w:t>日</w:t>
      </w:r>
    </w:p>
    <w:p w14:paraId="73B94AA3">
      <w:pPr>
        <w:rPr>
          <w:rFonts w:hint="eastAsia" w:ascii="宋体" w:hAnsi="宋体"/>
          <w:b/>
          <w:bCs/>
          <w:color w:val="000000"/>
          <w:sz w:val="32"/>
          <w:szCs w:val="32"/>
          <w:highlight w:val="none"/>
        </w:rPr>
      </w:pPr>
      <w:r>
        <w:rPr>
          <w:rFonts w:hint="eastAsia" w:ascii="宋体" w:hAnsi="宋体"/>
          <w:b/>
          <w:bCs/>
          <w:color w:val="000000"/>
          <w:sz w:val="32"/>
          <w:szCs w:val="32"/>
          <w:highlight w:val="none"/>
        </w:rPr>
        <w:br w:type="page"/>
      </w:r>
    </w:p>
    <w:p w14:paraId="7A8BF5AF">
      <w:pPr>
        <w:snapToGrid w:val="0"/>
        <w:spacing w:line="360" w:lineRule="auto"/>
        <w:jc w:val="center"/>
        <w:rPr>
          <w:rFonts w:ascii="宋体" w:hAnsi="宋体"/>
          <w:b/>
          <w:bCs/>
          <w:color w:val="000000"/>
          <w:sz w:val="32"/>
          <w:szCs w:val="32"/>
          <w:highlight w:val="none"/>
        </w:rPr>
      </w:pPr>
      <w:r>
        <w:rPr>
          <w:rFonts w:hint="eastAsia" w:ascii="宋体" w:hAnsi="宋体"/>
          <w:b/>
          <w:bCs/>
          <w:color w:val="000000"/>
          <w:sz w:val="32"/>
          <w:szCs w:val="32"/>
          <w:highlight w:val="none"/>
        </w:rPr>
        <w:t>投标人具有履行合同所必需的设备和专业技术能力承诺函</w:t>
      </w:r>
    </w:p>
    <w:p w14:paraId="2008CF44">
      <w:pPr>
        <w:snapToGrid w:val="0"/>
        <w:spacing w:line="360" w:lineRule="auto"/>
        <w:jc w:val="center"/>
        <w:rPr>
          <w:rFonts w:ascii="宋体" w:hAnsi="宋体"/>
          <w:sz w:val="24"/>
          <w:highlight w:val="none"/>
        </w:rPr>
      </w:pPr>
      <w:r>
        <w:rPr>
          <w:rFonts w:hint="eastAsia" w:ascii="宋体" w:hAnsi="宋体"/>
          <w:sz w:val="24"/>
          <w:highlight w:val="none"/>
        </w:rPr>
        <w:t>（格式自拟）</w:t>
      </w:r>
    </w:p>
    <w:p w14:paraId="7B3CB301">
      <w:pPr>
        <w:pStyle w:val="20"/>
        <w:snapToGrid w:val="0"/>
        <w:spacing w:after="0" w:line="360" w:lineRule="auto"/>
        <w:rPr>
          <w:rFonts w:ascii="宋体" w:hAnsi="宋体"/>
          <w:highlight w:val="none"/>
        </w:rPr>
      </w:pPr>
    </w:p>
    <w:p w14:paraId="14C41717">
      <w:pPr>
        <w:snapToGrid w:val="0"/>
        <w:spacing w:line="360" w:lineRule="auto"/>
        <w:rPr>
          <w:rFonts w:ascii="宋体" w:hAnsi="宋体"/>
          <w:highlight w:val="none"/>
        </w:rPr>
      </w:pPr>
    </w:p>
    <w:p w14:paraId="32A81BDE">
      <w:pPr>
        <w:pStyle w:val="20"/>
        <w:snapToGrid w:val="0"/>
        <w:spacing w:after="0" w:line="360" w:lineRule="auto"/>
        <w:rPr>
          <w:rFonts w:ascii="宋体" w:hAnsi="宋体"/>
          <w:highlight w:val="none"/>
        </w:rPr>
      </w:pPr>
    </w:p>
    <w:p w14:paraId="6C93CF6C">
      <w:pPr>
        <w:snapToGrid w:val="0"/>
        <w:spacing w:line="360" w:lineRule="auto"/>
        <w:rPr>
          <w:rFonts w:ascii="宋体" w:hAnsi="宋体"/>
          <w:highlight w:val="none"/>
        </w:rPr>
      </w:pPr>
    </w:p>
    <w:p w14:paraId="0743F50B">
      <w:pPr>
        <w:pStyle w:val="20"/>
        <w:snapToGrid w:val="0"/>
        <w:spacing w:after="0" w:line="360" w:lineRule="auto"/>
        <w:rPr>
          <w:rFonts w:ascii="宋体" w:hAnsi="宋体"/>
          <w:highlight w:val="none"/>
        </w:rPr>
      </w:pPr>
    </w:p>
    <w:p w14:paraId="7355B998">
      <w:pPr>
        <w:snapToGrid w:val="0"/>
        <w:spacing w:line="360" w:lineRule="auto"/>
        <w:rPr>
          <w:rFonts w:ascii="宋体" w:hAnsi="宋体"/>
          <w:highlight w:val="none"/>
        </w:rPr>
      </w:pPr>
    </w:p>
    <w:p w14:paraId="1C6D1A77">
      <w:pPr>
        <w:pStyle w:val="20"/>
        <w:snapToGrid w:val="0"/>
        <w:spacing w:after="0" w:line="360" w:lineRule="auto"/>
        <w:rPr>
          <w:rFonts w:ascii="宋体" w:hAnsi="宋体"/>
          <w:highlight w:val="none"/>
        </w:rPr>
      </w:pPr>
    </w:p>
    <w:p w14:paraId="2B232C28">
      <w:pPr>
        <w:snapToGrid w:val="0"/>
        <w:spacing w:line="360" w:lineRule="auto"/>
        <w:rPr>
          <w:rFonts w:ascii="宋体" w:hAnsi="宋体"/>
          <w:highlight w:val="none"/>
        </w:rPr>
      </w:pPr>
    </w:p>
    <w:p w14:paraId="111633E9">
      <w:pPr>
        <w:pStyle w:val="20"/>
        <w:snapToGrid w:val="0"/>
        <w:spacing w:after="0" w:line="360" w:lineRule="auto"/>
        <w:rPr>
          <w:rFonts w:ascii="宋体" w:hAnsi="宋体"/>
          <w:highlight w:val="none"/>
        </w:rPr>
      </w:pPr>
    </w:p>
    <w:p w14:paraId="4B279F2F">
      <w:pPr>
        <w:snapToGrid w:val="0"/>
        <w:spacing w:line="360" w:lineRule="auto"/>
        <w:rPr>
          <w:rFonts w:ascii="宋体" w:hAnsi="宋体"/>
          <w:highlight w:val="none"/>
        </w:rPr>
      </w:pPr>
    </w:p>
    <w:p w14:paraId="31D99B82">
      <w:pPr>
        <w:snapToGrid w:val="0"/>
        <w:spacing w:line="360" w:lineRule="auto"/>
        <w:rPr>
          <w:rFonts w:ascii="宋体" w:hAnsi="宋体"/>
          <w:highlight w:val="none"/>
        </w:rPr>
      </w:pPr>
    </w:p>
    <w:p w14:paraId="6156937A">
      <w:pPr>
        <w:pStyle w:val="20"/>
        <w:snapToGrid w:val="0"/>
        <w:spacing w:after="0" w:line="360" w:lineRule="auto"/>
        <w:rPr>
          <w:rFonts w:ascii="宋体" w:hAnsi="宋体"/>
          <w:highlight w:val="none"/>
        </w:rPr>
      </w:pPr>
    </w:p>
    <w:p w14:paraId="7E78B0DB">
      <w:pPr>
        <w:snapToGrid w:val="0"/>
        <w:spacing w:line="360" w:lineRule="auto"/>
        <w:rPr>
          <w:rFonts w:ascii="宋体" w:hAnsi="宋体"/>
          <w:highlight w:val="none"/>
        </w:rPr>
      </w:pPr>
    </w:p>
    <w:p w14:paraId="50242E2C">
      <w:pPr>
        <w:pStyle w:val="20"/>
        <w:snapToGrid w:val="0"/>
        <w:spacing w:after="0" w:line="360" w:lineRule="auto"/>
        <w:rPr>
          <w:rFonts w:ascii="宋体" w:hAnsi="宋体"/>
          <w:highlight w:val="none"/>
        </w:rPr>
      </w:pPr>
    </w:p>
    <w:p w14:paraId="1DB5F1C3">
      <w:pPr>
        <w:snapToGrid w:val="0"/>
        <w:spacing w:line="360" w:lineRule="auto"/>
        <w:rPr>
          <w:rFonts w:ascii="宋体" w:hAnsi="宋体"/>
          <w:highlight w:val="none"/>
        </w:rPr>
      </w:pPr>
    </w:p>
    <w:p w14:paraId="15DBD5BF">
      <w:pPr>
        <w:pStyle w:val="20"/>
        <w:snapToGrid w:val="0"/>
        <w:spacing w:after="0" w:line="360" w:lineRule="auto"/>
        <w:ind w:right="480"/>
        <w:jc w:val="center"/>
        <w:rPr>
          <w:rFonts w:ascii="宋体" w:hAnsi="宋体"/>
          <w:b/>
          <w:bCs/>
          <w:highlight w:val="none"/>
        </w:rPr>
      </w:pPr>
      <w:r>
        <w:rPr>
          <w:rFonts w:hint="eastAsia" w:ascii="宋体" w:hAnsi="宋体"/>
          <w:highlight w:val="none"/>
        </w:rPr>
        <w:t>投标人(盖章)：</w:t>
      </w:r>
    </w:p>
    <w:p w14:paraId="1D22CD13">
      <w:pPr>
        <w:pStyle w:val="20"/>
        <w:snapToGrid w:val="0"/>
        <w:spacing w:after="0" w:line="360" w:lineRule="auto"/>
        <w:rPr>
          <w:rFonts w:ascii="宋体" w:hAnsi="宋体"/>
          <w:highlight w:val="none"/>
        </w:rPr>
      </w:pPr>
    </w:p>
    <w:p w14:paraId="52DCE610">
      <w:pPr>
        <w:snapToGrid w:val="0"/>
        <w:spacing w:line="360" w:lineRule="auto"/>
        <w:rPr>
          <w:rFonts w:ascii="宋体" w:hAnsi="宋体"/>
          <w:highlight w:val="none"/>
        </w:rPr>
      </w:pPr>
    </w:p>
    <w:p w14:paraId="5972116B">
      <w:pPr>
        <w:pStyle w:val="20"/>
        <w:snapToGrid w:val="0"/>
        <w:spacing w:after="0" w:line="360" w:lineRule="auto"/>
        <w:rPr>
          <w:rFonts w:ascii="宋体" w:hAnsi="宋体"/>
          <w:highlight w:val="none"/>
        </w:rPr>
      </w:pPr>
    </w:p>
    <w:p w14:paraId="1ED8058D">
      <w:pPr>
        <w:rPr>
          <w:rFonts w:ascii="宋体" w:hAnsi="宋体"/>
          <w:highlight w:val="none"/>
        </w:rPr>
      </w:pPr>
    </w:p>
    <w:p w14:paraId="2626763E">
      <w:pPr>
        <w:pStyle w:val="20"/>
        <w:rPr>
          <w:rFonts w:ascii="宋体" w:hAnsi="宋体"/>
          <w:highlight w:val="none"/>
        </w:rPr>
      </w:pPr>
    </w:p>
    <w:p w14:paraId="1EAFEAF7">
      <w:pPr>
        <w:rPr>
          <w:rFonts w:ascii="宋体" w:hAnsi="宋体"/>
          <w:highlight w:val="none"/>
        </w:rPr>
      </w:pPr>
    </w:p>
    <w:p w14:paraId="12F469BD">
      <w:pPr>
        <w:pStyle w:val="20"/>
        <w:rPr>
          <w:rFonts w:ascii="宋体" w:hAnsi="宋体"/>
          <w:highlight w:val="none"/>
        </w:rPr>
      </w:pPr>
    </w:p>
    <w:p w14:paraId="15F08EAB">
      <w:pPr>
        <w:snapToGrid w:val="0"/>
        <w:spacing w:line="360" w:lineRule="auto"/>
        <w:jc w:val="center"/>
        <w:rPr>
          <w:rFonts w:ascii="宋体" w:hAnsi="宋体"/>
          <w:b/>
          <w:bCs/>
          <w:color w:val="000000"/>
          <w:sz w:val="32"/>
          <w:szCs w:val="32"/>
          <w:highlight w:val="none"/>
        </w:rPr>
      </w:pPr>
      <w:r>
        <w:rPr>
          <w:rFonts w:ascii="宋体" w:hAnsi="宋体"/>
          <w:highlight w:val="none"/>
        </w:rPr>
        <w:br w:type="page"/>
      </w:r>
      <w:r>
        <w:rPr>
          <w:rFonts w:hint="eastAsia" w:ascii="宋体" w:hAnsi="宋体"/>
          <w:b/>
          <w:bCs/>
          <w:color w:val="000000"/>
          <w:sz w:val="32"/>
          <w:szCs w:val="32"/>
          <w:highlight w:val="none"/>
        </w:rPr>
        <w:t>财务状况报告等相关材料</w:t>
      </w:r>
    </w:p>
    <w:p w14:paraId="574CEC97">
      <w:pPr>
        <w:rPr>
          <w:highlight w:val="none"/>
        </w:rPr>
      </w:pPr>
    </w:p>
    <w:p w14:paraId="7B3DCA70">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A、</w:t>
      </w:r>
      <w:r>
        <w:rPr>
          <w:rFonts w:hint="eastAsia" w:ascii="宋体" w:hAnsi="宋体" w:cs="仿宋"/>
          <w:sz w:val="24"/>
          <w:highlight w:val="none"/>
          <w:lang w:eastAsia="zh-CN"/>
        </w:rPr>
        <w:t>投标人自行编制的2024年度或者2025年度公司财务报表或由中介机构出具的2024年度或者2025年度财务审计报告书扫描件，</w:t>
      </w:r>
      <w:r>
        <w:rPr>
          <w:rFonts w:hint="eastAsia" w:ascii="宋体" w:hAnsi="宋体" w:cs="仿宋"/>
          <w:sz w:val="24"/>
          <w:highlight w:val="none"/>
        </w:rPr>
        <w:t>（</w:t>
      </w:r>
      <w:r>
        <w:rPr>
          <w:rFonts w:hint="eastAsia" w:ascii="宋体" w:hAnsi="宋体" w:cs="仿宋"/>
          <w:sz w:val="24"/>
          <w:highlight w:val="none"/>
          <w:lang w:eastAsia="zh-CN"/>
        </w:rPr>
        <w:t>2026年</w:t>
      </w:r>
      <w:r>
        <w:rPr>
          <w:rFonts w:hint="eastAsia" w:ascii="宋体" w:hAnsi="宋体" w:cs="仿宋"/>
          <w:sz w:val="24"/>
          <w:highlight w:val="none"/>
        </w:rPr>
        <w:t>以后新成立公司须提供自成立至今的自行编制的公司财务报表扫描件）；</w:t>
      </w:r>
    </w:p>
    <w:p w14:paraId="1C080B9F">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B、银行出具有效期内的资信证明扫描件；</w:t>
      </w:r>
    </w:p>
    <w:p w14:paraId="01D7F667">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注：A、B两项提供任意一项均可。</w:t>
      </w:r>
    </w:p>
    <w:p w14:paraId="30C81224">
      <w:pPr>
        <w:rPr>
          <w:highlight w:val="none"/>
        </w:rPr>
      </w:pPr>
    </w:p>
    <w:p w14:paraId="02EC798C">
      <w:pPr>
        <w:pStyle w:val="20"/>
        <w:rPr>
          <w:highlight w:val="none"/>
        </w:rPr>
      </w:pPr>
    </w:p>
    <w:p w14:paraId="3E54C48A">
      <w:pPr>
        <w:rPr>
          <w:highlight w:val="none"/>
        </w:rPr>
      </w:pPr>
    </w:p>
    <w:p w14:paraId="2A142EB7">
      <w:pPr>
        <w:pStyle w:val="20"/>
        <w:rPr>
          <w:highlight w:val="none"/>
        </w:rPr>
      </w:pPr>
    </w:p>
    <w:p w14:paraId="62E44889">
      <w:pPr>
        <w:rPr>
          <w:highlight w:val="none"/>
        </w:rPr>
      </w:pPr>
    </w:p>
    <w:p w14:paraId="4486924B">
      <w:pPr>
        <w:rPr>
          <w:highlight w:val="none"/>
        </w:rPr>
      </w:pPr>
    </w:p>
    <w:p w14:paraId="38D6B04D">
      <w:pPr>
        <w:rPr>
          <w:highlight w:val="none"/>
        </w:rPr>
      </w:pPr>
    </w:p>
    <w:p w14:paraId="292D89E3">
      <w:pPr>
        <w:pStyle w:val="20"/>
        <w:rPr>
          <w:highlight w:val="none"/>
        </w:rPr>
      </w:pPr>
    </w:p>
    <w:p w14:paraId="4AB559AD">
      <w:pPr>
        <w:pStyle w:val="20"/>
        <w:adjustRightInd w:val="0"/>
        <w:snapToGrid w:val="0"/>
        <w:spacing w:line="360" w:lineRule="auto"/>
        <w:jc w:val="center"/>
        <w:rPr>
          <w:rFonts w:ascii="宋体" w:hAnsi="宋体"/>
          <w:highlight w:val="none"/>
        </w:rPr>
      </w:pPr>
      <w:r>
        <w:rPr>
          <w:rFonts w:hint="eastAsia" w:ascii="宋体" w:hAnsi="宋体"/>
          <w:highlight w:val="none"/>
        </w:rPr>
        <w:t>投标人（盖章）</w:t>
      </w:r>
    </w:p>
    <w:p w14:paraId="112ECC66">
      <w:pPr>
        <w:adjustRightInd w:val="0"/>
        <w:snapToGrid w:val="0"/>
        <w:spacing w:line="360" w:lineRule="auto"/>
        <w:rPr>
          <w:rFonts w:ascii="宋体" w:hAnsi="宋体"/>
          <w:sz w:val="24"/>
          <w:highlight w:val="none"/>
        </w:rPr>
      </w:pPr>
    </w:p>
    <w:p w14:paraId="0A2811A1">
      <w:pPr>
        <w:pStyle w:val="20"/>
        <w:adjustRightInd w:val="0"/>
        <w:snapToGrid w:val="0"/>
        <w:spacing w:line="360" w:lineRule="auto"/>
        <w:rPr>
          <w:rFonts w:ascii="宋体" w:hAnsi="宋体"/>
          <w:highlight w:val="none"/>
        </w:rPr>
      </w:pPr>
    </w:p>
    <w:bookmarkEnd w:id="45"/>
    <w:bookmarkEnd w:id="46"/>
    <w:p w14:paraId="4AA650F3">
      <w:pPr>
        <w:pStyle w:val="20"/>
        <w:adjustRightInd w:val="0"/>
        <w:snapToGrid w:val="0"/>
        <w:spacing w:after="0" w:line="360" w:lineRule="auto"/>
        <w:jc w:val="center"/>
        <w:rPr>
          <w:rFonts w:ascii="宋体" w:hAnsi="宋体"/>
          <w:b/>
          <w:sz w:val="32"/>
          <w:szCs w:val="32"/>
          <w:highlight w:val="none"/>
        </w:rPr>
      </w:pPr>
      <w:r>
        <w:rPr>
          <w:highlight w:val="none"/>
        </w:rPr>
        <w:br w:type="page"/>
      </w:r>
      <w:r>
        <w:rPr>
          <w:rFonts w:hint="eastAsia" w:ascii="宋体" w:hAnsi="宋体"/>
          <w:b/>
          <w:sz w:val="32"/>
          <w:szCs w:val="32"/>
          <w:highlight w:val="none"/>
        </w:rPr>
        <w:t>其他资质资格文件</w:t>
      </w:r>
    </w:p>
    <w:p w14:paraId="2A1F6D39">
      <w:pPr>
        <w:widowControl/>
        <w:shd w:val="clear" w:color="auto" w:fill="FFFFFF"/>
        <w:adjustRightInd w:val="0"/>
        <w:snapToGrid w:val="0"/>
        <w:spacing w:line="360" w:lineRule="auto"/>
        <w:ind w:firstLine="512" w:firstLineChars="200"/>
        <w:rPr>
          <w:rFonts w:ascii="宋体" w:hAnsi="宋体" w:cs="宋体"/>
          <w:color w:val="333333"/>
          <w:spacing w:val="8"/>
          <w:sz w:val="24"/>
          <w:highlight w:val="none"/>
        </w:rPr>
      </w:pPr>
      <w:r>
        <w:rPr>
          <w:rFonts w:hint="eastAsia" w:ascii="宋体" w:hAnsi="宋体" w:cs="宋体"/>
          <w:color w:val="333333"/>
          <w:spacing w:val="8"/>
          <w:sz w:val="24"/>
          <w:highlight w:val="none"/>
        </w:rPr>
        <w:t>1.投标人、法定代表人</w:t>
      </w:r>
      <w:r>
        <w:rPr>
          <w:rFonts w:hint="eastAsia" w:ascii="宋体" w:hAnsi="宋体" w:cs="宋体"/>
          <w:color w:val="000000"/>
          <w:spacing w:val="8"/>
          <w:kern w:val="0"/>
          <w:sz w:val="24"/>
          <w:highlight w:val="none"/>
        </w:rPr>
        <w:t>、项目经理</w:t>
      </w:r>
      <w:r>
        <w:rPr>
          <w:rFonts w:hint="eastAsia" w:ascii="宋体" w:hAnsi="宋体" w:cs="宋体"/>
          <w:color w:val="333333"/>
          <w:spacing w:val="8"/>
          <w:sz w:val="24"/>
          <w:highlight w:val="none"/>
        </w:rPr>
        <w:t>未被最高法院列入失信被执行人；</w:t>
      </w:r>
    </w:p>
    <w:p w14:paraId="3195FDC8">
      <w:pPr>
        <w:adjustRightInd w:val="0"/>
        <w:snapToGrid w:val="0"/>
        <w:spacing w:line="360" w:lineRule="auto"/>
        <w:ind w:firstLine="512" w:firstLineChars="200"/>
        <w:jc w:val="left"/>
        <w:rPr>
          <w:rFonts w:ascii="宋体" w:hAnsi="宋体" w:cs="宋体"/>
          <w:color w:val="333333"/>
          <w:spacing w:val="8"/>
          <w:sz w:val="24"/>
          <w:highlight w:val="none"/>
        </w:rPr>
      </w:pPr>
      <w:r>
        <w:rPr>
          <w:rFonts w:hint="eastAsia" w:ascii="宋体" w:hAnsi="宋体" w:cs="宋体"/>
          <w:color w:val="333333"/>
          <w:spacing w:val="8"/>
          <w:sz w:val="24"/>
          <w:highlight w:val="none"/>
        </w:rPr>
        <w:t>2.</w:t>
      </w:r>
      <w:r>
        <w:rPr>
          <w:rFonts w:hint="eastAsia" w:ascii="宋体" w:hAnsi="宋体" w:eastAsia="宋体" w:cs="宋体"/>
          <w:bCs/>
          <w:color w:val="auto"/>
          <w:sz w:val="24"/>
          <w:szCs w:val="24"/>
          <w:highlight w:val="none"/>
        </w:rPr>
        <w:t>投标人近一年在"信用中国"（网址https://www.creditchina.gov.cn/）或"信用山东"（网址https://credit.shandong.gov.cn/）无严重失信记录</w:t>
      </w:r>
      <w:r>
        <w:rPr>
          <w:rFonts w:hint="eastAsia" w:ascii="宋体" w:hAnsi="宋体" w:eastAsia="宋体" w:cs="宋体"/>
          <w:bCs/>
          <w:color w:val="auto"/>
          <w:sz w:val="24"/>
          <w:szCs w:val="24"/>
          <w:highlight w:val="none"/>
          <w:lang w:eastAsia="zh-CN"/>
        </w:rPr>
        <w:t>查询的信用报告</w:t>
      </w:r>
      <w:r>
        <w:rPr>
          <w:rFonts w:hint="eastAsia" w:ascii="宋体" w:hAnsi="宋体" w:eastAsia="宋体" w:cs="宋体"/>
          <w:bCs/>
          <w:color w:val="auto"/>
          <w:sz w:val="24"/>
          <w:szCs w:val="24"/>
          <w:highlight w:val="none"/>
          <w:lang w:val="en-US" w:eastAsia="zh-CN"/>
        </w:rPr>
        <w:t>或截图</w:t>
      </w:r>
    </w:p>
    <w:p w14:paraId="07B565F3">
      <w:pPr>
        <w:adjustRightInd w:val="0"/>
        <w:snapToGrid w:val="0"/>
        <w:spacing w:line="360" w:lineRule="auto"/>
        <w:ind w:firstLine="480" w:firstLineChars="200"/>
        <w:jc w:val="left"/>
        <w:rPr>
          <w:rFonts w:ascii="宋体" w:hAnsi="宋体" w:cs="宋体"/>
          <w:color w:val="333333"/>
          <w:spacing w:val="8"/>
          <w:sz w:val="24"/>
          <w:highlight w:val="none"/>
        </w:rPr>
      </w:pPr>
      <w:r>
        <w:rPr>
          <w:rFonts w:hint="eastAsia"/>
          <w:sz w:val="24"/>
          <w:highlight w:val="none"/>
        </w:rPr>
        <w:t>投标文件中附以上资料网上查询截图。</w:t>
      </w:r>
    </w:p>
    <w:p w14:paraId="1282C8E4">
      <w:pPr>
        <w:pStyle w:val="20"/>
        <w:adjustRightInd w:val="0"/>
        <w:snapToGrid w:val="0"/>
        <w:spacing w:after="0" w:line="360" w:lineRule="auto"/>
        <w:rPr>
          <w:highlight w:val="none"/>
        </w:rPr>
      </w:pPr>
    </w:p>
    <w:p w14:paraId="63CC802E">
      <w:pPr>
        <w:rPr>
          <w:highlight w:val="none"/>
        </w:rPr>
      </w:pPr>
    </w:p>
    <w:p w14:paraId="39981705">
      <w:pPr>
        <w:pStyle w:val="20"/>
        <w:rPr>
          <w:highlight w:val="none"/>
        </w:rPr>
      </w:pPr>
    </w:p>
    <w:p w14:paraId="6713C425">
      <w:pPr>
        <w:rPr>
          <w:highlight w:val="none"/>
        </w:rPr>
      </w:pPr>
    </w:p>
    <w:p w14:paraId="7625B58E">
      <w:pPr>
        <w:pStyle w:val="20"/>
        <w:rPr>
          <w:highlight w:val="none"/>
        </w:rPr>
      </w:pPr>
    </w:p>
    <w:p w14:paraId="01924F57">
      <w:pPr>
        <w:rPr>
          <w:highlight w:val="none"/>
        </w:rPr>
      </w:pPr>
    </w:p>
    <w:p w14:paraId="6E3EC04D">
      <w:pPr>
        <w:pStyle w:val="20"/>
        <w:rPr>
          <w:highlight w:val="none"/>
        </w:rPr>
      </w:pPr>
    </w:p>
    <w:p w14:paraId="0FE71FFB">
      <w:pPr>
        <w:rPr>
          <w:highlight w:val="none"/>
        </w:rPr>
      </w:pPr>
    </w:p>
    <w:p w14:paraId="637BEE73">
      <w:pPr>
        <w:pStyle w:val="20"/>
        <w:rPr>
          <w:highlight w:val="none"/>
        </w:rPr>
      </w:pPr>
    </w:p>
    <w:p w14:paraId="04043119">
      <w:pPr>
        <w:rPr>
          <w:highlight w:val="none"/>
        </w:rPr>
      </w:pPr>
    </w:p>
    <w:p w14:paraId="3CACCBF5">
      <w:pPr>
        <w:pStyle w:val="20"/>
        <w:adjustRightInd w:val="0"/>
        <w:snapToGrid w:val="0"/>
        <w:spacing w:line="360" w:lineRule="auto"/>
        <w:jc w:val="center"/>
        <w:rPr>
          <w:rFonts w:ascii="宋体" w:hAnsi="宋体"/>
          <w:highlight w:val="none"/>
        </w:rPr>
      </w:pPr>
      <w:r>
        <w:rPr>
          <w:rFonts w:hint="eastAsia" w:ascii="宋体" w:hAnsi="宋体"/>
          <w:highlight w:val="none"/>
        </w:rPr>
        <w:t>投标人（盖章）</w:t>
      </w:r>
    </w:p>
    <w:p w14:paraId="54A025E0">
      <w:pPr>
        <w:snapToGrid w:val="0"/>
        <w:spacing w:line="560" w:lineRule="exact"/>
        <w:rPr>
          <w:rFonts w:ascii="宋体" w:hAnsi="宋体"/>
          <w:color w:val="000000"/>
          <w:sz w:val="28"/>
          <w:szCs w:val="28"/>
          <w:highlight w:val="none"/>
        </w:rPr>
      </w:pPr>
    </w:p>
    <w:p w14:paraId="69A52796">
      <w:pPr>
        <w:pStyle w:val="20"/>
        <w:rPr>
          <w:highlight w:val="none"/>
        </w:rPr>
      </w:pPr>
    </w:p>
    <w:p w14:paraId="48EC13CF">
      <w:pPr>
        <w:pStyle w:val="20"/>
        <w:jc w:val="center"/>
        <w:rPr>
          <w:rFonts w:ascii="宋体" w:hAnsi="宋体"/>
          <w:b/>
          <w:sz w:val="32"/>
          <w:szCs w:val="32"/>
          <w:highlight w:val="none"/>
        </w:rPr>
      </w:pPr>
      <w:r>
        <w:rPr>
          <w:highlight w:val="none"/>
        </w:rPr>
        <w:br w:type="page"/>
      </w:r>
      <w:bookmarkStart w:id="47" w:name="_Toc522526790"/>
      <w:bookmarkStart w:id="48" w:name="_Toc521936051"/>
      <w:r>
        <w:rPr>
          <w:rFonts w:hint="eastAsia" w:ascii="宋体" w:hAnsi="宋体"/>
          <w:b/>
          <w:sz w:val="32"/>
          <w:szCs w:val="32"/>
          <w:highlight w:val="none"/>
        </w:rPr>
        <w:t>已标价的工程量清单报价表</w:t>
      </w:r>
    </w:p>
    <w:p w14:paraId="07E4E91F">
      <w:pPr>
        <w:spacing w:line="520" w:lineRule="exact"/>
        <w:ind w:firstLine="3190" w:firstLineChars="1450"/>
        <w:rPr>
          <w:rFonts w:ascii="仿宋" w:hAnsi="仿宋" w:eastAsia="仿宋" w:cs="仿宋"/>
          <w:sz w:val="22"/>
          <w:szCs w:val="28"/>
          <w:highlight w:val="none"/>
        </w:rPr>
      </w:pPr>
    </w:p>
    <w:p w14:paraId="21CEF9F0">
      <w:pPr>
        <w:spacing w:line="520" w:lineRule="exact"/>
        <w:ind w:firstLine="3190" w:firstLineChars="1450"/>
        <w:rPr>
          <w:rFonts w:ascii="仿宋" w:hAnsi="仿宋" w:eastAsia="仿宋" w:cs="仿宋"/>
          <w:sz w:val="22"/>
          <w:szCs w:val="28"/>
          <w:highlight w:val="none"/>
        </w:rPr>
      </w:pPr>
    </w:p>
    <w:p w14:paraId="41B3DE7F">
      <w:pPr>
        <w:spacing w:line="520" w:lineRule="exact"/>
        <w:ind w:firstLine="3190" w:firstLineChars="1450"/>
        <w:rPr>
          <w:rFonts w:ascii="仿宋" w:hAnsi="仿宋" w:eastAsia="仿宋" w:cs="仿宋"/>
          <w:sz w:val="22"/>
          <w:szCs w:val="28"/>
          <w:highlight w:val="none"/>
        </w:rPr>
      </w:pPr>
    </w:p>
    <w:p w14:paraId="3FDCE579">
      <w:pPr>
        <w:spacing w:line="520" w:lineRule="exact"/>
        <w:ind w:firstLine="3190" w:firstLineChars="1450"/>
        <w:rPr>
          <w:rFonts w:ascii="仿宋" w:hAnsi="仿宋" w:eastAsia="仿宋" w:cs="仿宋"/>
          <w:sz w:val="22"/>
          <w:szCs w:val="28"/>
          <w:highlight w:val="none"/>
        </w:rPr>
      </w:pPr>
    </w:p>
    <w:p w14:paraId="3879C2EA">
      <w:pPr>
        <w:spacing w:line="520" w:lineRule="exact"/>
        <w:ind w:firstLine="3190" w:firstLineChars="1450"/>
        <w:rPr>
          <w:rFonts w:ascii="仿宋" w:hAnsi="仿宋" w:eastAsia="仿宋" w:cs="仿宋"/>
          <w:sz w:val="22"/>
          <w:szCs w:val="28"/>
          <w:highlight w:val="none"/>
        </w:rPr>
      </w:pPr>
    </w:p>
    <w:p w14:paraId="51D472CA">
      <w:pPr>
        <w:pStyle w:val="17"/>
        <w:rPr>
          <w:rFonts w:ascii="仿宋" w:hAnsi="仿宋" w:eastAsia="仿宋"/>
          <w:highlight w:val="none"/>
        </w:rPr>
      </w:pPr>
    </w:p>
    <w:p w14:paraId="1B1C4F9D">
      <w:pPr>
        <w:rPr>
          <w:rFonts w:ascii="仿宋" w:hAnsi="仿宋" w:eastAsia="仿宋"/>
          <w:highlight w:val="none"/>
        </w:rPr>
      </w:pPr>
    </w:p>
    <w:p w14:paraId="545AA002">
      <w:pPr>
        <w:pStyle w:val="17"/>
        <w:rPr>
          <w:rFonts w:ascii="仿宋" w:hAnsi="仿宋" w:eastAsia="仿宋"/>
          <w:highlight w:val="none"/>
        </w:rPr>
      </w:pPr>
    </w:p>
    <w:p w14:paraId="23EA406B">
      <w:pPr>
        <w:rPr>
          <w:rFonts w:ascii="仿宋" w:hAnsi="仿宋" w:eastAsia="仿宋"/>
          <w:highlight w:val="none"/>
        </w:rPr>
      </w:pPr>
    </w:p>
    <w:p w14:paraId="5263E2F9">
      <w:pPr>
        <w:pStyle w:val="17"/>
        <w:rPr>
          <w:rFonts w:ascii="仿宋" w:hAnsi="仿宋" w:eastAsia="仿宋"/>
          <w:highlight w:val="none"/>
        </w:rPr>
      </w:pPr>
    </w:p>
    <w:p w14:paraId="080A099E">
      <w:pPr>
        <w:rPr>
          <w:rFonts w:ascii="仿宋" w:hAnsi="仿宋" w:eastAsia="仿宋"/>
          <w:highlight w:val="none"/>
        </w:rPr>
      </w:pPr>
    </w:p>
    <w:p w14:paraId="26F7D21B">
      <w:pPr>
        <w:pStyle w:val="17"/>
        <w:rPr>
          <w:rFonts w:ascii="仿宋" w:hAnsi="仿宋" w:eastAsia="仿宋"/>
          <w:highlight w:val="none"/>
        </w:rPr>
      </w:pPr>
    </w:p>
    <w:p w14:paraId="1BE52351">
      <w:pPr>
        <w:rPr>
          <w:rFonts w:ascii="仿宋" w:hAnsi="仿宋" w:eastAsia="仿宋"/>
          <w:highlight w:val="none"/>
        </w:rPr>
      </w:pPr>
    </w:p>
    <w:p w14:paraId="40C8AA28">
      <w:pPr>
        <w:pStyle w:val="17"/>
        <w:rPr>
          <w:rFonts w:ascii="仿宋" w:hAnsi="仿宋" w:eastAsia="仿宋"/>
          <w:highlight w:val="none"/>
        </w:rPr>
      </w:pPr>
    </w:p>
    <w:p w14:paraId="1D1F438E">
      <w:pPr>
        <w:rPr>
          <w:rFonts w:ascii="仿宋" w:hAnsi="仿宋" w:eastAsia="仿宋"/>
          <w:highlight w:val="none"/>
        </w:rPr>
      </w:pPr>
    </w:p>
    <w:p w14:paraId="5C86EDF4">
      <w:pPr>
        <w:pStyle w:val="17"/>
        <w:jc w:val="center"/>
        <w:rPr>
          <w:rFonts w:ascii="宋体" w:hAnsi="宋体"/>
          <w:b/>
          <w:bCs/>
          <w:sz w:val="32"/>
          <w:szCs w:val="32"/>
          <w:highlight w:val="none"/>
        </w:rPr>
      </w:pPr>
      <w:r>
        <w:rPr>
          <w:rFonts w:ascii="仿宋" w:hAnsi="仿宋" w:eastAsia="仿宋"/>
          <w:highlight w:val="none"/>
        </w:rPr>
        <w:br w:type="page"/>
      </w:r>
      <w:r>
        <w:rPr>
          <w:rFonts w:hint="eastAsia" w:ascii="宋体" w:hAnsi="宋体"/>
          <w:b/>
          <w:bCs/>
          <w:sz w:val="32"/>
          <w:szCs w:val="32"/>
          <w:highlight w:val="none"/>
        </w:rPr>
        <w:t>投标人基本情况表</w:t>
      </w:r>
    </w:p>
    <w:tbl>
      <w:tblPr>
        <w:tblStyle w:val="51"/>
        <w:tblpPr w:leftFromText="180" w:rightFromText="180" w:vertAnchor="text" w:horzAnchor="page" w:tblpXSpec="center" w:tblpY="423"/>
        <w:tblOverlap w:val="never"/>
        <w:tblW w:w="985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99"/>
        <w:gridCol w:w="1052"/>
        <w:gridCol w:w="1318"/>
        <w:gridCol w:w="780"/>
        <w:gridCol w:w="491"/>
        <w:gridCol w:w="366"/>
        <w:gridCol w:w="1265"/>
        <w:gridCol w:w="214"/>
        <w:gridCol w:w="382"/>
        <w:gridCol w:w="489"/>
        <w:gridCol w:w="1698"/>
      </w:tblGrid>
      <w:tr w14:paraId="42E9E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1799" w:type="dxa"/>
            <w:tcBorders>
              <w:top w:val="single" w:color="auto" w:sz="4" w:space="0"/>
              <w:left w:val="single" w:color="auto" w:sz="4" w:space="0"/>
              <w:bottom w:val="single" w:color="auto" w:sz="4" w:space="0"/>
              <w:right w:val="single" w:color="auto" w:sz="4" w:space="0"/>
            </w:tcBorders>
            <w:noWrap/>
            <w:vAlign w:val="center"/>
          </w:tcPr>
          <w:p w14:paraId="5F1BC3F7">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投标人名称</w:t>
            </w:r>
          </w:p>
        </w:tc>
        <w:tc>
          <w:tcPr>
            <w:tcW w:w="8055" w:type="dxa"/>
            <w:gridSpan w:val="10"/>
            <w:tcBorders>
              <w:top w:val="single" w:color="auto" w:sz="4" w:space="0"/>
              <w:left w:val="single" w:color="auto" w:sz="4" w:space="0"/>
              <w:bottom w:val="single" w:color="auto" w:sz="4" w:space="0"/>
              <w:right w:val="single" w:color="auto" w:sz="4" w:space="0"/>
            </w:tcBorders>
            <w:noWrap/>
            <w:vAlign w:val="center"/>
          </w:tcPr>
          <w:p w14:paraId="5EA8E5B8">
            <w:pPr>
              <w:topLinePunct/>
              <w:adjustRightInd w:val="0"/>
              <w:snapToGrid w:val="0"/>
              <w:spacing w:line="440" w:lineRule="exact"/>
              <w:jc w:val="center"/>
              <w:rPr>
                <w:rFonts w:ascii="宋体" w:hAnsi="宋体" w:cs="宋体"/>
                <w:sz w:val="24"/>
                <w:highlight w:val="none"/>
              </w:rPr>
            </w:pPr>
          </w:p>
        </w:tc>
      </w:tr>
      <w:tr w14:paraId="7B8B0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799" w:type="dxa"/>
            <w:tcBorders>
              <w:top w:val="single" w:color="auto" w:sz="4" w:space="0"/>
              <w:left w:val="single" w:color="auto" w:sz="4" w:space="0"/>
              <w:bottom w:val="single" w:color="auto" w:sz="4" w:space="0"/>
              <w:right w:val="single" w:color="auto" w:sz="4" w:space="0"/>
            </w:tcBorders>
            <w:noWrap/>
            <w:vAlign w:val="center"/>
          </w:tcPr>
          <w:p w14:paraId="6350CDAD">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注册地址</w:t>
            </w:r>
          </w:p>
        </w:tc>
        <w:tc>
          <w:tcPr>
            <w:tcW w:w="4007" w:type="dxa"/>
            <w:gridSpan w:val="5"/>
            <w:tcBorders>
              <w:top w:val="single" w:color="auto" w:sz="4" w:space="0"/>
              <w:left w:val="single" w:color="auto" w:sz="4" w:space="0"/>
              <w:bottom w:val="single" w:color="auto" w:sz="4" w:space="0"/>
              <w:right w:val="single" w:color="auto" w:sz="4" w:space="0"/>
            </w:tcBorders>
            <w:noWrap/>
            <w:vAlign w:val="center"/>
          </w:tcPr>
          <w:p w14:paraId="3CEDB58F">
            <w:pPr>
              <w:topLinePunct/>
              <w:adjustRightInd w:val="0"/>
              <w:snapToGrid w:val="0"/>
              <w:spacing w:line="440" w:lineRule="exact"/>
              <w:jc w:val="center"/>
              <w:rPr>
                <w:rFonts w:ascii="宋体" w:hAnsi="宋体" w:cs="宋体"/>
                <w:sz w:val="24"/>
                <w:highlight w:val="none"/>
              </w:rPr>
            </w:pPr>
          </w:p>
        </w:tc>
        <w:tc>
          <w:tcPr>
            <w:tcW w:w="1479" w:type="dxa"/>
            <w:gridSpan w:val="2"/>
            <w:tcBorders>
              <w:top w:val="single" w:color="auto" w:sz="4" w:space="0"/>
              <w:left w:val="single" w:color="auto" w:sz="4" w:space="0"/>
              <w:bottom w:val="single" w:color="auto" w:sz="4" w:space="0"/>
              <w:right w:val="single" w:color="auto" w:sz="4" w:space="0"/>
            </w:tcBorders>
            <w:noWrap/>
            <w:vAlign w:val="center"/>
          </w:tcPr>
          <w:p w14:paraId="1E4C0F61">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邮政编码</w:t>
            </w:r>
          </w:p>
        </w:tc>
        <w:tc>
          <w:tcPr>
            <w:tcW w:w="2569" w:type="dxa"/>
            <w:gridSpan w:val="3"/>
            <w:tcBorders>
              <w:top w:val="single" w:color="auto" w:sz="4" w:space="0"/>
              <w:left w:val="single" w:color="auto" w:sz="4" w:space="0"/>
              <w:bottom w:val="single" w:color="auto" w:sz="4" w:space="0"/>
              <w:right w:val="single" w:color="auto" w:sz="4" w:space="0"/>
            </w:tcBorders>
            <w:noWrap/>
            <w:vAlign w:val="center"/>
          </w:tcPr>
          <w:p w14:paraId="5C4A527A">
            <w:pPr>
              <w:topLinePunct/>
              <w:adjustRightInd w:val="0"/>
              <w:snapToGrid w:val="0"/>
              <w:spacing w:line="440" w:lineRule="exact"/>
              <w:jc w:val="center"/>
              <w:rPr>
                <w:rFonts w:ascii="宋体" w:hAnsi="宋体" w:cs="宋体"/>
                <w:sz w:val="24"/>
                <w:highlight w:val="none"/>
              </w:rPr>
            </w:pPr>
          </w:p>
        </w:tc>
      </w:tr>
      <w:tr w14:paraId="5291CB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atLeast"/>
        </w:trPr>
        <w:tc>
          <w:tcPr>
            <w:tcW w:w="1799" w:type="dxa"/>
            <w:vMerge w:val="restart"/>
            <w:tcBorders>
              <w:top w:val="single" w:color="auto" w:sz="4" w:space="0"/>
              <w:left w:val="single" w:color="auto" w:sz="4" w:space="0"/>
              <w:bottom w:val="single" w:color="auto" w:sz="4" w:space="0"/>
              <w:right w:val="single" w:color="auto" w:sz="4" w:space="0"/>
            </w:tcBorders>
            <w:noWrap/>
            <w:vAlign w:val="center"/>
          </w:tcPr>
          <w:p w14:paraId="6B46A725">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联系方式</w:t>
            </w:r>
          </w:p>
        </w:tc>
        <w:tc>
          <w:tcPr>
            <w:tcW w:w="1052" w:type="dxa"/>
            <w:tcBorders>
              <w:top w:val="single" w:color="auto" w:sz="4" w:space="0"/>
              <w:left w:val="single" w:color="auto" w:sz="4" w:space="0"/>
              <w:bottom w:val="single" w:color="auto" w:sz="4" w:space="0"/>
              <w:right w:val="single" w:color="auto" w:sz="4" w:space="0"/>
            </w:tcBorders>
            <w:noWrap/>
            <w:vAlign w:val="center"/>
          </w:tcPr>
          <w:p w14:paraId="41982C26">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联系人</w:t>
            </w:r>
          </w:p>
        </w:tc>
        <w:tc>
          <w:tcPr>
            <w:tcW w:w="2955" w:type="dxa"/>
            <w:gridSpan w:val="4"/>
            <w:tcBorders>
              <w:top w:val="single" w:color="auto" w:sz="4" w:space="0"/>
              <w:left w:val="single" w:color="auto" w:sz="4" w:space="0"/>
              <w:bottom w:val="single" w:color="auto" w:sz="4" w:space="0"/>
              <w:right w:val="single" w:color="auto" w:sz="4" w:space="0"/>
            </w:tcBorders>
            <w:noWrap/>
            <w:vAlign w:val="center"/>
          </w:tcPr>
          <w:p w14:paraId="27A65B26">
            <w:pPr>
              <w:topLinePunct/>
              <w:adjustRightInd w:val="0"/>
              <w:snapToGrid w:val="0"/>
              <w:spacing w:line="440" w:lineRule="exact"/>
              <w:jc w:val="center"/>
              <w:rPr>
                <w:rFonts w:ascii="宋体" w:hAnsi="宋体" w:cs="宋体"/>
                <w:sz w:val="24"/>
                <w:highlight w:val="none"/>
              </w:rPr>
            </w:pPr>
          </w:p>
        </w:tc>
        <w:tc>
          <w:tcPr>
            <w:tcW w:w="1479" w:type="dxa"/>
            <w:gridSpan w:val="2"/>
            <w:tcBorders>
              <w:top w:val="single" w:color="auto" w:sz="4" w:space="0"/>
              <w:left w:val="single" w:color="auto" w:sz="4" w:space="0"/>
              <w:bottom w:val="single" w:color="auto" w:sz="4" w:space="0"/>
              <w:right w:val="single" w:color="auto" w:sz="4" w:space="0"/>
            </w:tcBorders>
            <w:noWrap/>
            <w:vAlign w:val="center"/>
          </w:tcPr>
          <w:p w14:paraId="08D73D7D">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电 话</w:t>
            </w:r>
          </w:p>
        </w:tc>
        <w:tc>
          <w:tcPr>
            <w:tcW w:w="2569" w:type="dxa"/>
            <w:gridSpan w:val="3"/>
            <w:tcBorders>
              <w:top w:val="single" w:color="auto" w:sz="4" w:space="0"/>
              <w:left w:val="single" w:color="auto" w:sz="4" w:space="0"/>
              <w:bottom w:val="single" w:color="auto" w:sz="4" w:space="0"/>
              <w:right w:val="single" w:color="auto" w:sz="4" w:space="0"/>
            </w:tcBorders>
            <w:noWrap/>
            <w:vAlign w:val="center"/>
          </w:tcPr>
          <w:p w14:paraId="69D93437">
            <w:pPr>
              <w:topLinePunct/>
              <w:adjustRightInd w:val="0"/>
              <w:snapToGrid w:val="0"/>
              <w:spacing w:line="440" w:lineRule="exact"/>
              <w:jc w:val="center"/>
              <w:rPr>
                <w:rFonts w:ascii="宋体" w:hAnsi="宋体" w:cs="宋体"/>
                <w:sz w:val="24"/>
                <w:highlight w:val="none"/>
              </w:rPr>
            </w:pPr>
          </w:p>
        </w:tc>
      </w:tr>
      <w:tr w14:paraId="3D6A6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9" w:hRule="atLeast"/>
        </w:trPr>
        <w:tc>
          <w:tcPr>
            <w:tcW w:w="1799" w:type="dxa"/>
            <w:vMerge w:val="continue"/>
            <w:tcBorders>
              <w:top w:val="single" w:color="auto" w:sz="4" w:space="0"/>
              <w:left w:val="single" w:color="auto" w:sz="4" w:space="0"/>
              <w:bottom w:val="single" w:color="auto" w:sz="4" w:space="0"/>
              <w:right w:val="single" w:color="auto" w:sz="4" w:space="0"/>
            </w:tcBorders>
            <w:noWrap/>
            <w:vAlign w:val="center"/>
          </w:tcPr>
          <w:p w14:paraId="3A6EF1BC">
            <w:pPr>
              <w:topLinePunct/>
              <w:adjustRightInd w:val="0"/>
              <w:snapToGrid w:val="0"/>
              <w:spacing w:line="440" w:lineRule="exact"/>
              <w:jc w:val="center"/>
              <w:rPr>
                <w:rFonts w:ascii="宋体" w:hAnsi="宋体" w:cs="宋体"/>
                <w:sz w:val="24"/>
                <w:highlight w:val="none"/>
              </w:rPr>
            </w:pPr>
          </w:p>
        </w:tc>
        <w:tc>
          <w:tcPr>
            <w:tcW w:w="1052" w:type="dxa"/>
            <w:tcBorders>
              <w:top w:val="single" w:color="auto" w:sz="4" w:space="0"/>
              <w:left w:val="single" w:color="auto" w:sz="4" w:space="0"/>
              <w:bottom w:val="single" w:color="auto" w:sz="4" w:space="0"/>
              <w:right w:val="single" w:color="auto" w:sz="4" w:space="0"/>
            </w:tcBorders>
            <w:noWrap/>
            <w:vAlign w:val="center"/>
          </w:tcPr>
          <w:p w14:paraId="18D94EAA">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传  真</w:t>
            </w:r>
          </w:p>
        </w:tc>
        <w:tc>
          <w:tcPr>
            <w:tcW w:w="2955" w:type="dxa"/>
            <w:gridSpan w:val="4"/>
            <w:tcBorders>
              <w:top w:val="single" w:color="auto" w:sz="4" w:space="0"/>
              <w:left w:val="single" w:color="auto" w:sz="4" w:space="0"/>
              <w:bottom w:val="single" w:color="auto" w:sz="4" w:space="0"/>
              <w:right w:val="single" w:color="auto" w:sz="4" w:space="0"/>
            </w:tcBorders>
            <w:noWrap/>
            <w:vAlign w:val="center"/>
          </w:tcPr>
          <w:p w14:paraId="693993A4">
            <w:pPr>
              <w:topLinePunct/>
              <w:adjustRightInd w:val="0"/>
              <w:snapToGrid w:val="0"/>
              <w:spacing w:line="440" w:lineRule="exact"/>
              <w:jc w:val="center"/>
              <w:rPr>
                <w:rFonts w:ascii="宋体" w:hAnsi="宋体" w:cs="宋体"/>
                <w:sz w:val="24"/>
                <w:highlight w:val="none"/>
              </w:rPr>
            </w:pPr>
          </w:p>
        </w:tc>
        <w:tc>
          <w:tcPr>
            <w:tcW w:w="1479" w:type="dxa"/>
            <w:gridSpan w:val="2"/>
            <w:tcBorders>
              <w:top w:val="single" w:color="auto" w:sz="4" w:space="0"/>
              <w:left w:val="single" w:color="auto" w:sz="4" w:space="0"/>
              <w:bottom w:val="single" w:color="auto" w:sz="4" w:space="0"/>
              <w:right w:val="single" w:color="auto" w:sz="4" w:space="0"/>
            </w:tcBorders>
            <w:noWrap/>
            <w:vAlign w:val="center"/>
          </w:tcPr>
          <w:p w14:paraId="32488D27">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网 址</w:t>
            </w:r>
          </w:p>
        </w:tc>
        <w:tc>
          <w:tcPr>
            <w:tcW w:w="2569" w:type="dxa"/>
            <w:gridSpan w:val="3"/>
            <w:tcBorders>
              <w:top w:val="single" w:color="auto" w:sz="4" w:space="0"/>
              <w:left w:val="single" w:color="auto" w:sz="4" w:space="0"/>
              <w:bottom w:val="single" w:color="auto" w:sz="4" w:space="0"/>
              <w:right w:val="single" w:color="auto" w:sz="4" w:space="0"/>
            </w:tcBorders>
            <w:noWrap/>
            <w:vAlign w:val="center"/>
          </w:tcPr>
          <w:p w14:paraId="660E0CD9">
            <w:pPr>
              <w:topLinePunct/>
              <w:adjustRightInd w:val="0"/>
              <w:snapToGrid w:val="0"/>
              <w:spacing w:line="440" w:lineRule="exact"/>
              <w:jc w:val="center"/>
              <w:rPr>
                <w:rFonts w:ascii="宋体" w:hAnsi="宋体" w:cs="宋体"/>
                <w:sz w:val="24"/>
                <w:highlight w:val="none"/>
              </w:rPr>
            </w:pPr>
          </w:p>
        </w:tc>
      </w:tr>
      <w:tr w14:paraId="30207A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799" w:type="dxa"/>
            <w:tcBorders>
              <w:top w:val="single" w:color="auto" w:sz="4" w:space="0"/>
              <w:left w:val="single" w:color="auto" w:sz="4" w:space="0"/>
              <w:bottom w:val="single" w:color="auto" w:sz="4" w:space="0"/>
              <w:right w:val="single" w:color="auto" w:sz="4" w:space="0"/>
            </w:tcBorders>
            <w:noWrap/>
            <w:vAlign w:val="center"/>
          </w:tcPr>
          <w:p w14:paraId="37134B3D">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组织结构</w:t>
            </w:r>
          </w:p>
        </w:tc>
        <w:tc>
          <w:tcPr>
            <w:tcW w:w="8055" w:type="dxa"/>
            <w:gridSpan w:val="10"/>
            <w:tcBorders>
              <w:top w:val="single" w:color="auto" w:sz="4" w:space="0"/>
              <w:left w:val="single" w:color="auto" w:sz="4" w:space="0"/>
              <w:bottom w:val="single" w:color="auto" w:sz="4" w:space="0"/>
              <w:right w:val="single" w:color="auto" w:sz="4" w:space="0"/>
            </w:tcBorders>
            <w:noWrap/>
            <w:vAlign w:val="center"/>
          </w:tcPr>
          <w:p w14:paraId="03437946">
            <w:pPr>
              <w:topLinePunct/>
              <w:adjustRightInd w:val="0"/>
              <w:snapToGrid w:val="0"/>
              <w:spacing w:line="440" w:lineRule="exact"/>
              <w:jc w:val="center"/>
              <w:rPr>
                <w:rFonts w:ascii="宋体" w:hAnsi="宋体" w:cs="宋体"/>
                <w:sz w:val="24"/>
                <w:highlight w:val="none"/>
              </w:rPr>
            </w:pPr>
          </w:p>
        </w:tc>
      </w:tr>
      <w:tr w14:paraId="599D78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trPr>
        <w:tc>
          <w:tcPr>
            <w:tcW w:w="1799" w:type="dxa"/>
            <w:tcBorders>
              <w:top w:val="single" w:color="auto" w:sz="4" w:space="0"/>
              <w:left w:val="single" w:color="auto" w:sz="4" w:space="0"/>
              <w:bottom w:val="single" w:color="auto" w:sz="4" w:space="0"/>
              <w:right w:val="single" w:color="auto" w:sz="4" w:space="0"/>
            </w:tcBorders>
            <w:noWrap/>
            <w:vAlign w:val="center"/>
          </w:tcPr>
          <w:p w14:paraId="233F71CA">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法定代表人</w:t>
            </w:r>
          </w:p>
        </w:tc>
        <w:tc>
          <w:tcPr>
            <w:tcW w:w="1052" w:type="dxa"/>
            <w:tcBorders>
              <w:top w:val="single" w:color="auto" w:sz="4" w:space="0"/>
              <w:left w:val="single" w:color="auto" w:sz="4" w:space="0"/>
              <w:bottom w:val="single" w:color="auto" w:sz="4" w:space="0"/>
              <w:right w:val="single" w:color="auto" w:sz="4" w:space="0"/>
            </w:tcBorders>
            <w:noWrap/>
            <w:vAlign w:val="center"/>
          </w:tcPr>
          <w:p w14:paraId="13E3BF32">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姓名</w:t>
            </w:r>
          </w:p>
        </w:tc>
        <w:tc>
          <w:tcPr>
            <w:tcW w:w="1318" w:type="dxa"/>
            <w:tcBorders>
              <w:top w:val="single" w:color="auto" w:sz="4" w:space="0"/>
              <w:left w:val="single" w:color="auto" w:sz="4" w:space="0"/>
              <w:bottom w:val="single" w:color="auto" w:sz="4" w:space="0"/>
              <w:right w:val="single" w:color="auto" w:sz="4" w:space="0"/>
            </w:tcBorders>
            <w:noWrap/>
            <w:vAlign w:val="center"/>
          </w:tcPr>
          <w:p w14:paraId="4DA3EEE3">
            <w:pPr>
              <w:topLinePunct/>
              <w:adjustRightInd w:val="0"/>
              <w:snapToGrid w:val="0"/>
              <w:spacing w:line="440" w:lineRule="exact"/>
              <w:jc w:val="center"/>
              <w:rPr>
                <w:rFonts w:ascii="宋体" w:hAnsi="宋体" w:cs="宋体"/>
                <w:sz w:val="24"/>
                <w:highlight w:val="none"/>
              </w:rPr>
            </w:pPr>
          </w:p>
        </w:tc>
        <w:tc>
          <w:tcPr>
            <w:tcW w:w="1271" w:type="dxa"/>
            <w:gridSpan w:val="2"/>
            <w:tcBorders>
              <w:top w:val="single" w:color="auto" w:sz="4" w:space="0"/>
              <w:left w:val="single" w:color="auto" w:sz="4" w:space="0"/>
              <w:bottom w:val="single" w:color="auto" w:sz="4" w:space="0"/>
              <w:right w:val="single" w:color="auto" w:sz="4" w:space="0"/>
            </w:tcBorders>
            <w:noWrap/>
            <w:vAlign w:val="center"/>
          </w:tcPr>
          <w:p w14:paraId="400E2E58">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技术职称</w:t>
            </w:r>
          </w:p>
        </w:tc>
        <w:tc>
          <w:tcPr>
            <w:tcW w:w="1631" w:type="dxa"/>
            <w:gridSpan w:val="2"/>
            <w:tcBorders>
              <w:top w:val="single" w:color="auto" w:sz="4" w:space="0"/>
              <w:left w:val="single" w:color="auto" w:sz="4" w:space="0"/>
              <w:bottom w:val="single" w:color="auto" w:sz="4" w:space="0"/>
              <w:right w:val="single" w:color="auto" w:sz="4" w:space="0"/>
            </w:tcBorders>
            <w:noWrap/>
            <w:vAlign w:val="center"/>
          </w:tcPr>
          <w:p w14:paraId="0B1EA1E9">
            <w:pPr>
              <w:topLinePunct/>
              <w:adjustRightInd w:val="0"/>
              <w:snapToGrid w:val="0"/>
              <w:spacing w:line="440" w:lineRule="exact"/>
              <w:jc w:val="center"/>
              <w:rPr>
                <w:rFonts w:ascii="宋体" w:hAnsi="宋体" w:cs="宋体"/>
                <w:sz w:val="24"/>
                <w:highlight w:val="none"/>
              </w:rPr>
            </w:pPr>
          </w:p>
        </w:tc>
        <w:tc>
          <w:tcPr>
            <w:tcW w:w="1085" w:type="dxa"/>
            <w:gridSpan w:val="3"/>
            <w:tcBorders>
              <w:top w:val="single" w:color="auto" w:sz="4" w:space="0"/>
              <w:left w:val="single" w:color="auto" w:sz="4" w:space="0"/>
              <w:bottom w:val="single" w:color="auto" w:sz="4" w:space="0"/>
              <w:right w:val="single" w:color="auto" w:sz="4" w:space="0"/>
            </w:tcBorders>
            <w:noWrap/>
            <w:vAlign w:val="center"/>
          </w:tcPr>
          <w:p w14:paraId="5C3C05FE">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电话</w:t>
            </w:r>
          </w:p>
        </w:tc>
        <w:tc>
          <w:tcPr>
            <w:tcW w:w="1698" w:type="dxa"/>
            <w:tcBorders>
              <w:top w:val="single" w:color="auto" w:sz="4" w:space="0"/>
              <w:left w:val="single" w:color="auto" w:sz="4" w:space="0"/>
              <w:bottom w:val="single" w:color="auto" w:sz="4" w:space="0"/>
              <w:right w:val="single" w:color="auto" w:sz="4" w:space="0"/>
            </w:tcBorders>
            <w:noWrap/>
            <w:vAlign w:val="center"/>
          </w:tcPr>
          <w:p w14:paraId="5B8664C0">
            <w:pPr>
              <w:topLinePunct/>
              <w:adjustRightInd w:val="0"/>
              <w:snapToGrid w:val="0"/>
              <w:spacing w:line="440" w:lineRule="exact"/>
              <w:jc w:val="center"/>
              <w:rPr>
                <w:rFonts w:ascii="宋体" w:hAnsi="宋体" w:cs="宋体"/>
                <w:sz w:val="24"/>
                <w:highlight w:val="none"/>
              </w:rPr>
            </w:pPr>
          </w:p>
        </w:tc>
      </w:tr>
      <w:tr w14:paraId="7CA67F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1799" w:type="dxa"/>
            <w:tcBorders>
              <w:top w:val="single" w:color="auto" w:sz="4" w:space="0"/>
              <w:left w:val="single" w:color="auto" w:sz="4" w:space="0"/>
              <w:bottom w:val="single" w:color="auto" w:sz="4" w:space="0"/>
              <w:right w:val="single" w:color="auto" w:sz="4" w:space="0"/>
            </w:tcBorders>
            <w:noWrap/>
            <w:vAlign w:val="center"/>
          </w:tcPr>
          <w:p w14:paraId="17256A30">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技术负责人</w:t>
            </w:r>
          </w:p>
        </w:tc>
        <w:tc>
          <w:tcPr>
            <w:tcW w:w="1052" w:type="dxa"/>
            <w:tcBorders>
              <w:top w:val="single" w:color="auto" w:sz="4" w:space="0"/>
              <w:left w:val="single" w:color="auto" w:sz="4" w:space="0"/>
              <w:bottom w:val="single" w:color="auto" w:sz="4" w:space="0"/>
              <w:right w:val="single" w:color="auto" w:sz="4" w:space="0"/>
            </w:tcBorders>
            <w:noWrap/>
            <w:vAlign w:val="center"/>
          </w:tcPr>
          <w:p w14:paraId="0EE8A5C4">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姓名</w:t>
            </w:r>
          </w:p>
        </w:tc>
        <w:tc>
          <w:tcPr>
            <w:tcW w:w="1318" w:type="dxa"/>
            <w:tcBorders>
              <w:top w:val="single" w:color="auto" w:sz="4" w:space="0"/>
              <w:left w:val="single" w:color="auto" w:sz="4" w:space="0"/>
              <w:bottom w:val="single" w:color="auto" w:sz="4" w:space="0"/>
              <w:right w:val="single" w:color="auto" w:sz="4" w:space="0"/>
            </w:tcBorders>
            <w:noWrap/>
            <w:vAlign w:val="center"/>
          </w:tcPr>
          <w:p w14:paraId="49B68020">
            <w:pPr>
              <w:topLinePunct/>
              <w:adjustRightInd w:val="0"/>
              <w:snapToGrid w:val="0"/>
              <w:spacing w:line="440" w:lineRule="exact"/>
              <w:jc w:val="center"/>
              <w:rPr>
                <w:rFonts w:ascii="宋体" w:hAnsi="宋体" w:cs="宋体"/>
                <w:sz w:val="24"/>
                <w:highlight w:val="none"/>
              </w:rPr>
            </w:pPr>
          </w:p>
        </w:tc>
        <w:tc>
          <w:tcPr>
            <w:tcW w:w="1271" w:type="dxa"/>
            <w:gridSpan w:val="2"/>
            <w:tcBorders>
              <w:top w:val="single" w:color="auto" w:sz="4" w:space="0"/>
              <w:left w:val="single" w:color="auto" w:sz="4" w:space="0"/>
              <w:bottom w:val="single" w:color="auto" w:sz="4" w:space="0"/>
              <w:right w:val="single" w:color="auto" w:sz="4" w:space="0"/>
            </w:tcBorders>
            <w:noWrap/>
            <w:vAlign w:val="center"/>
          </w:tcPr>
          <w:p w14:paraId="1CA58058">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技术职称</w:t>
            </w:r>
          </w:p>
        </w:tc>
        <w:tc>
          <w:tcPr>
            <w:tcW w:w="1631" w:type="dxa"/>
            <w:gridSpan w:val="2"/>
            <w:tcBorders>
              <w:top w:val="single" w:color="auto" w:sz="4" w:space="0"/>
              <w:left w:val="single" w:color="auto" w:sz="4" w:space="0"/>
              <w:bottom w:val="single" w:color="auto" w:sz="4" w:space="0"/>
              <w:right w:val="single" w:color="auto" w:sz="4" w:space="0"/>
            </w:tcBorders>
            <w:noWrap/>
            <w:vAlign w:val="center"/>
          </w:tcPr>
          <w:p w14:paraId="06CE1F47">
            <w:pPr>
              <w:topLinePunct/>
              <w:adjustRightInd w:val="0"/>
              <w:snapToGrid w:val="0"/>
              <w:spacing w:line="440" w:lineRule="exact"/>
              <w:jc w:val="center"/>
              <w:rPr>
                <w:rFonts w:ascii="宋体" w:hAnsi="宋体" w:cs="宋体"/>
                <w:sz w:val="24"/>
                <w:highlight w:val="none"/>
              </w:rPr>
            </w:pPr>
          </w:p>
        </w:tc>
        <w:tc>
          <w:tcPr>
            <w:tcW w:w="1085" w:type="dxa"/>
            <w:gridSpan w:val="3"/>
            <w:tcBorders>
              <w:top w:val="single" w:color="auto" w:sz="4" w:space="0"/>
              <w:left w:val="single" w:color="auto" w:sz="4" w:space="0"/>
              <w:bottom w:val="single" w:color="auto" w:sz="4" w:space="0"/>
              <w:right w:val="single" w:color="auto" w:sz="4" w:space="0"/>
            </w:tcBorders>
            <w:noWrap/>
            <w:vAlign w:val="center"/>
          </w:tcPr>
          <w:p w14:paraId="388B8CF3">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电话</w:t>
            </w:r>
          </w:p>
        </w:tc>
        <w:tc>
          <w:tcPr>
            <w:tcW w:w="1698" w:type="dxa"/>
            <w:tcBorders>
              <w:top w:val="single" w:color="auto" w:sz="4" w:space="0"/>
              <w:left w:val="single" w:color="auto" w:sz="4" w:space="0"/>
              <w:bottom w:val="single" w:color="auto" w:sz="4" w:space="0"/>
              <w:right w:val="single" w:color="auto" w:sz="4" w:space="0"/>
            </w:tcBorders>
            <w:noWrap/>
            <w:vAlign w:val="center"/>
          </w:tcPr>
          <w:p w14:paraId="628B9D0F">
            <w:pPr>
              <w:topLinePunct/>
              <w:adjustRightInd w:val="0"/>
              <w:snapToGrid w:val="0"/>
              <w:spacing w:line="440" w:lineRule="exact"/>
              <w:jc w:val="center"/>
              <w:rPr>
                <w:rFonts w:ascii="宋体" w:hAnsi="宋体" w:cs="宋体"/>
                <w:sz w:val="24"/>
                <w:highlight w:val="none"/>
              </w:rPr>
            </w:pPr>
          </w:p>
        </w:tc>
      </w:tr>
      <w:tr w14:paraId="660B2C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799" w:type="dxa"/>
            <w:tcBorders>
              <w:top w:val="single" w:color="auto" w:sz="4" w:space="0"/>
              <w:left w:val="single" w:color="auto" w:sz="4" w:space="0"/>
              <w:bottom w:val="single" w:color="auto" w:sz="4" w:space="0"/>
              <w:right w:val="single" w:color="auto" w:sz="4" w:space="0"/>
            </w:tcBorders>
            <w:noWrap/>
            <w:vAlign w:val="center"/>
          </w:tcPr>
          <w:p w14:paraId="17A1EDBA">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成立时间</w:t>
            </w:r>
          </w:p>
        </w:tc>
        <w:tc>
          <w:tcPr>
            <w:tcW w:w="2370" w:type="dxa"/>
            <w:gridSpan w:val="2"/>
            <w:tcBorders>
              <w:top w:val="single" w:color="auto" w:sz="4" w:space="0"/>
              <w:left w:val="single" w:color="auto" w:sz="4" w:space="0"/>
              <w:bottom w:val="single" w:color="auto" w:sz="4" w:space="0"/>
              <w:right w:val="single" w:color="auto" w:sz="4" w:space="0"/>
            </w:tcBorders>
            <w:noWrap/>
            <w:vAlign w:val="center"/>
          </w:tcPr>
          <w:p w14:paraId="769EBD49">
            <w:pPr>
              <w:topLinePunct/>
              <w:adjustRightInd w:val="0"/>
              <w:snapToGrid w:val="0"/>
              <w:spacing w:line="440" w:lineRule="exact"/>
              <w:jc w:val="center"/>
              <w:rPr>
                <w:rFonts w:ascii="宋体" w:hAnsi="宋体" w:cs="宋体"/>
                <w:sz w:val="24"/>
                <w:highlight w:val="none"/>
              </w:rPr>
            </w:pPr>
          </w:p>
        </w:tc>
        <w:tc>
          <w:tcPr>
            <w:tcW w:w="5685" w:type="dxa"/>
            <w:gridSpan w:val="8"/>
            <w:tcBorders>
              <w:top w:val="single" w:color="auto" w:sz="4" w:space="0"/>
              <w:left w:val="single" w:color="auto" w:sz="4" w:space="0"/>
              <w:bottom w:val="single" w:color="auto" w:sz="4" w:space="0"/>
              <w:right w:val="single" w:color="auto" w:sz="4" w:space="0"/>
            </w:tcBorders>
            <w:noWrap/>
            <w:vAlign w:val="center"/>
          </w:tcPr>
          <w:p w14:paraId="65288D68">
            <w:pPr>
              <w:topLinePunct/>
              <w:adjustRightInd w:val="0"/>
              <w:snapToGrid w:val="0"/>
              <w:spacing w:line="440" w:lineRule="exact"/>
              <w:ind w:firstLine="120" w:firstLineChars="50"/>
              <w:jc w:val="center"/>
              <w:rPr>
                <w:rFonts w:ascii="宋体" w:hAnsi="宋体" w:cs="宋体"/>
                <w:sz w:val="24"/>
                <w:highlight w:val="none"/>
              </w:rPr>
            </w:pPr>
            <w:r>
              <w:rPr>
                <w:rFonts w:hint="eastAsia" w:ascii="宋体" w:hAnsi="宋体" w:cs="宋体"/>
                <w:sz w:val="24"/>
                <w:highlight w:val="none"/>
              </w:rPr>
              <w:t>员工总人数：</w:t>
            </w:r>
          </w:p>
        </w:tc>
      </w:tr>
      <w:tr w14:paraId="78284B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1" w:hRule="atLeast"/>
        </w:trPr>
        <w:tc>
          <w:tcPr>
            <w:tcW w:w="1799" w:type="dxa"/>
            <w:tcBorders>
              <w:top w:val="single" w:color="auto" w:sz="4" w:space="0"/>
              <w:left w:val="single" w:color="auto" w:sz="4" w:space="0"/>
              <w:bottom w:val="single" w:color="auto" w:sz="4" w:space="0"/>
              <w:right w:val="single" w:color="auto" w:sz="4" w:space="0"/>
            </w:tcBorders>
            <w:noWrap/>
            <w:vAlign w:val="center"/>
          </w:tcPr>
          <w:p w14:paraId="08493238">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企业资质等级</w:t>
            </w:r>
          </w:p>
        </w:tc>
        <w:tc>
          <w:tcPr>
            <w:tcW w:w="2370" w:type="dxa"/>
            <w:gridSpan w:val="2"/>
            <w:tcBorders>
              <w:top w:val="single" w:color="auto" w:sz="4" w:space="0"/>
              <w:left w:val="single" w:color="auto" w:sz="4" w:space="0"/>
              <w:bottom w:val="single" w:color="auto" w:sz="4" w:space="0"/>
              <w:right w:val="single" w:color="auto" w:sz="4" w:space="0"/>
            </w:tcBorders>
            <w:noWrap/>
            <w:vAlign w:val="center"/>
          </w:tcPr>
          <w:p w14:paraId="3A8B3676">
            <w:pPr>
              <w:topLinePunct/>
              <w:adjustRightInd w:val="0"/>
              <w:snapToGrid w:val="0"/>
              <w:spacing w:line="440" w:lineRule="exact"/>
              <w:jc w:val="center"/>
              <w:rPr>
                <w:rFonts w:ascii="宋体" w:hAnsi="宋体" w:cs="宋体"/>
                <w:sz w:val="24"/>
                <w:highlight w:val="none"/>
              </w:rPr>
            </w:pPr>
          </w:p>
        </w:tc>
        <w:tc>
          <w:tcPr>
            <w:tcW w:w="780" w:type="dxa"/>
            <w:vMerge w:val="restart"/>
            <w:tcBorders>
              <w:top w:val="single" w:color="auto" w:sz="4" w:space="0"/>
              <w:left w:val="single" w:color="auto" w:sz="4" w:space="0"/>
              <w:bottom w:val="single" w:color="auto" w:sz="4" w:space="0"/>
              <w:right w:val="single" w:color="auto" w:sz="4" w:space="0"/>
            </w:tcBorders>
            <w:noWrap/>
            <w:vAlign w:val="center"/>
          </w:tcPr>
          <w:p w14:paraId="60239166">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其中</w:t>
            </w:r>
          </w:p>
        </w:tc>
        <w:tc>
          <w:tcPr>
            <w:tcW w:w="2718" w:type="dxa"/>
            <w:gridSpan w:val="5"/>
            <w:tcBorders>
              <w:top w:val="single" w:color="auto" w:sz="4" w:space="0"/>
              <w:left w:val="single" w:color="auto" w:sz="4" w:space="0"/>
              <w:bottom w:val="single" w:color="auto" w:sz="4" w:space="0"/>
              <w:right w:val="single" w:color="auto" w:sz="4" w:space="0"/>
            </w:tcBorders>
            <w:noWrap/>
            <w:vAlign w:val="center"/>
          </w:tcPr>
          <w:p w14:paraId="0695B54B">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项目负责人</w:t>
            </w:r>
          </w:p>
        </w:tc>
        <w:tc>
          <w:tcPr>
            <w:tcW w:w="2187" w:type="dxa"/>
            <w:gridSpan w:val="2"/>
            <w:tcBorders>
              <w:top w:val="single" w:color="auto" w:sz="4" w:space="0"/>
              <w:left w:val="single" w:color="auto" w:sz="4" w:space="0"/>
              <w:bottom w:val="single" w:color="auto" w:sz="4" w:space="0"/>
              <w:right w:val="single" w:color="auto" w:sz="4" w:space="0"/>
            </w:tcBorders>
            <w:noWrap/>
            <w:vAlign w:val="center"/>
          </w:tcPr>
          <w:p w14:paraId="2AB53FB4">
            <w:pPr>
              <w:topLinePunct/>
              <w:adjustRightInd w:val="0"/>
              <w:snapToGrid w:val="0"/>
              <w:spacing w:line="440" w:lineRule="exact"/>
              <w:jc w:val="center"/>
              <w:rPr>
                <w:rFonts w:ascii="宋体" w:hAnsi="宋体" w:cs="宋体"/>
                <w:sz w:val="24"/>
                <w:highlight w:val="none"/>
              </w:rPr>
            </w:pPr>
          </w:p>
        </w:tc>
      </w:tr>
      <w:tr w14:paraId="0DA431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6" w:hRule="atLeast"/>
        </w:trPr>
        <w:tc>
          <w:tcPr>
            <w:tcW w:w="1799" w:type="dxa"/>
            <w:tcBorders>
              <w:top w:val="single" w:color="auto" w:sz="4" w:space="0"/>
              <w:left w:val="single" w:color="auto" w:sz="4" w:space="0"/>
              <w:bottom w:val="single" w:color="auto" w:sz="4" w:space="0"/>
              <w:right w:val="single" w:color="auto" w:sz="4" w:space="0"/>
            </w:tcBorders>
            <w:noWrap/>
            <w:vAlign w:val="center"/>
          </w:tcPr>
          <w:p w14:paraId="36EC2411">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营业执照号</w:t>
            </w:r>
          </w:p>
        </w:tc>
        <w:tc>
          <w:tcPr>
            <w:tcW w:w="2370" w:type="dxa"/>
            <w:gridSpan w:val="2"/>
            <w:tcBorders>
              <w:top w:val="single" w:color="auto" w:sz="4" w:space="0"/>
              <w:left w:val="single" w:color="auto" w:sz="4" w:space="0"/>
              <w:bottom w:val="single" w:color="auto" w:sz="4" w:space="0"/>
              <w:right w:val="single" w:color="auto" w:sz="4" w:space="0"/>
            </w:tcBorders>
            <w:noWrap/>
            <w:vAlign w:val="center"/>
          </w:tcPr>
          <w:p w14:paraId="0CC5D23A">
            <w:pPr>
              <w:topLinePunct/>
              <w:adjustRightInd w:val="0"/>
              <w:snapToGrid w:val="0"/>
              <w:spacing w:line="440" w:lineRule="exact"/>
              <w:jc w:val="center"/>
              <w:rPr>
                <w:rFonts w:ascii="宋体" w:hAnsi="宋体" w:cs="宋体"/>
                <w:sz w:val="24"/>
                <w:highlight w:val="none"/>
              </w:rPr>
            </w:pPr>
          </w:p>
        </w:tc>
        <w:tc>
          <w:tcPr>
            <w:tcW w:w="780" w:type="dxa"/>
            <w:vMerge w:val="continue"/>
            <w:tcBorders>
              <w:top w:val="single" w:color="auto" w:sz="4" w:space="0"/>
              <w:left w:val="single" w:color="auto" w:sz="4" w:space="0"/>
              <w:bottom w:val="single" w:color="auto" w:sz="4" w:space="0"/>
              <w:right w:val="single" w:color="auto" w:sz="4" w:space="0"/>
            </w:tcBorders>
            <w:noWrap/>
            <w:vAlign w:val="center"/>
          </w:tcPr>
          <w:p w14:paraId="2EED8957">
            <w:pPr>
              <w:topLinePunct/>
              <w:adjustRightInd w:val="0"/>
              <w:snapToGrid w:val="0"/>
              <w:spacing w:line="440" w:lineRule="exact"/>
              <w:jc w:val="center"/>
              <w:rPr>
                <w:rFonts w:ascii="宋体" w:hAnsi="宋体" w:cs="宋体"/>
                <w:sz w:val="24"/>
                <w:highlight w:val="none"/>
              </w:rPr>
            </w:pPr>
          </w:p>
        </w:tc>
        <w:tc>
          <w:tcPr>
            <w:tcW w:w="2718" w:type="dxa"/>
            <w:gridSpan w:val="5"/>
            <w:tcBorders>
              <w:top w:val="single" w:color="auto" w:sz="4" w:space="0"/>
              <w:left w:val="single" w:color="auto" w:sz="4" w:space="0"/>
              <w:bottom w:val="single" w:color="auto" w:sz="4" w:space="0"/>
              <w:right w:val="single" w:color="auto" w:sz="4" w:space="0"/>
            </w:tcBorders>
            <w:noWrap/>
            <w:vAlign w:val="center"/>
          </w:tcPr>
          <w:p w14:paraId="1FEA251E">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高级职称人员</w:t>
            </w:r>
          </w:p>
        </w:tc>
        <w:tc>
          <w:tcPr>
            <w:tcW w:w="2187" w:type="dxa"/>
            <w:gridSpan w:val="2"/>
            <w:tcBorders>
              <w:top w:val="single" w:color="auto" w:sz="4" w:space="0"/>
              <w:left w:val="single" w:color="auto" w:sz="4" w:space="0"/>
              <w:bottom w:val="single" w:color="auto" w:sz="4" w:space="0"/>
              <w:right w:val="single" w:color="auto" w:sz="4" w:space="0"/>
            </w:tcBorders>
            <w:noWrap/>
            <w:vAlign w:val="center"/>
          </w:tcPr>
          <w:p w14:paraId="67666A3D">
            <w:pPr>
              <w:topLinePunct/>
              <w:adjustRightInd w:val="0"/>
              <w:snapToGrid w:val="0"/>
              <w:spacing w:line="440" w:lineRule="exact"/>
              <w:jc w:val="center"/>
              <w:rPr>
                <w:rFonts w:ascii="宋体" w:hAnsi="宋体" w:cs="宋体"/>
                <w:sz w:val="24"/>
                <w:highlight w:val="none"/>
              </w:rPr>
            </w:pPr>
          </w:p>
        </w:tc>
      </w:tr>
      <w:tr w14:paraId="3A09E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1" w:hRule="atLeast"/>
        </w:trPr>
        <w:tc>
          <w:tcPr>
            <w:tcW w:w="1799" w:type="dxa"/>
            <w:tcBorders>
              <w:top w:val="single" w:color="auto" w:sz="4" w:space="0"/>
              <w:left w:val="single" w:color="auto" w:sz="4" w:space="0"/>
              <w:bottom w:val="single" w:color="auto" w:sz="4" w:space="0"/>
              <w:right w:val="single" w:color="auto" w:sz="4" w:space="0"/>
            </w:tcBorders>
            <w:noWrap/>
            <w:vAlign w:val="center"/>
          </w:tcPr>
          <w:p w14:paraId="43F63169">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注册资金</w:t>
            </w:r>
          </w:p>
        </w:tc>
        <w:tc>
          <w:tcPr>
            <w:tcW w:w="2370" w:type="dxa"/>
            <w:gridSpan w:val="2"/>
            <w:tcBorders>
              <w:top w:val="single" w:color="auto" w:sz="4" w:space="0"/>
              <w:left w:val="single" w:color="auto" w:sz="4" w:space="0"/>
              <w:bottom w:val="single" w:color="auto" w:sz="4" w:space="0"/>
              <w:right w:val="single" w:color="auto" w:sz="4" w:space="0"/>
            </w:tcBorders>
            <w:noWrap/>
            <w:vAlign w:val="center"/>
          </w:tcPr>
          <w:p w14:paraId="0364556E">
            <w:pPr>
              <w:topLinePunct/>
              <w:adjustRightInd w:val="0"/>
              <w:snapToGrid w:val="0"/>
              <w:spacing w:line="440" w:lineRule="exact"/>
              <w:jc w:val="center"/>
              <w:rPr>
                <w:rFonts w:ascii="宋体" w:hAnsi="宋体" w:cs="宋体"/>
                <w:sz w:val="24"/>
                <w:highlight w:val="none"/>
              </w:rPr>
            </w:pPr>
          </w:p>
        </w:tc>
        <w:tc>
          <w:tcPr>
            <w:tcW w:w="780" w:type="dxa"/>
            <w:vMerge w:val="continue"/>
            <w:tcBorders>
              <w:top w:val="single" w:color="auto" w:sz="4" w:space="0"/>
              <w:left w:val="single" w:color="auto" w:sz="4" w:space="0"/>
              <w:bottom w:val="single" w:color="auto" w:sz="4" w:space="0"/>
              <w:right w:val="single" w:color="auto" w:sz="4" w:space="0"/>
            </w:tcBorders>
            <w:noWrap/>
            <w:vAlign w:val="center"/>
          </w:tcPr>
          <w:p w14:paraId="1D4652D5">
            <w:pPr>
              <w:topLinePunct/>
              <w:adjustRightInd w:val="0"/>
              <w:snapToGrid w:val="0"/>
              <w:spacing w:line="440" w:lineRule="exact"/>
              <w:jc w:val="center"/>
              <w:rPr>
                <w:rFonts w:ascii="宋体" w:hAnsi="宋体" w:cs="宋体"/>
                <w:sz w:val="24"/>
                <w:highlight w:val="none"/>
              </w:rPr>
            </w:pPr>
          </w:p>
        </w:tc>
        <w:tc>
          <w:tcPr>
            <w:tcW w:w="2718" w:type="dxa"/>
            <w:gridSpan w:val="5"/>
            <w:tcBorders>
              <w:top w:val="single" w:color="auto" w:sz="4" w:space="0"/>
              <w:left w:val="single" w:color="auto" w:sz="4" w:space="0"/>
              <w:bottom w:val="single" w:color="auto" w:sz="4" w:space="0"/>
              <w:right w:val="single" w:color="auto" w:sz="4" w:space="0"/>
            </w:tcBorders>
            <w:noWrap/>
            <w:vAlign w:val="center"/>
          </w:tcPr>
          <w:p w14:paraId="08545970">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中级职称人员</w:t>
            </w:r>
          </w:p>
        </w:tc>
        <w:tc>
          <w:tcPr>
            <w:tcW w:w="2187" w:type="dxa"/>
            <w:gridSpan w:val="2"/>
            <w:tcBorders>
              <w:top w:val="single" w:color="auto" w:sz="4" w:space="0"/>
              <w:left w:val="single" w:color="auto" w:sz="4" w:space="0"/>
              <w:bottom w:val="single" w:color="auto" w:sz="4" w:space="0"/>
              <w:right w:val="single" w:color="auto" w:sz="4" w:space="0"/>
            </w:tcBorders>
            <w:noWrap/>
            <w:vAlign w:val="center"/>
          </w:tcPr>
          <w:p w14:paraId="4D65AE97">
            <w:pPr>
              <w:topLinePunct/>
              <w:adjustRightInd w:val="0"/>
              <w:snapToGrid w:val="0"/>
              <w:spacing w:line="440" w:lineRule="exact"/>
              <w:jc w:val="center"/>
              <w:rPr>
                <w:rFonts w:ascii="宋体" w:hAnsi="宋体" w:cs="宋体"/>
                <w:sz w:val="24"/>
                <w:highlight w:val="none"/>
              </w:rPr>
            </w:pPr>
          </w:p>
        </w:tc>
      </w:tr>
      <w:tr w14:paraId="62ACFE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2" w:hRule="atLeast"/>
        </w:trPr>
        <w:tc>
          <w:tcPr>
            <w:tcW w:w="1799" w:type="dxa"/>
            <w:tcBorders>
              <w:top w:val="single" w:color="auto" w:sz="4" w:space="0"/>
              <w:left w:val="single" w:color="auto" w:sz="4" w:space="0"/>
              <w:bottom w:val="single" w:color="auto" w:sz="4" w:space="0"/>
              <w:right w:val="single" w:color="auto" w:sz="4" w:space="0"/>
            </w:tcBorders>
            <w:noWrap/>
            <w:vAlign w:val="center"/>
          </w:tcPr>
          <w:p w14:paraId="572F2CDC">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开户银行</w:t>
            </w:r>
          </w:p>
        </w:tc>
        <w:tc>
          <w:tcPr>
            <w:tcW w:w="2370" w:type="dxa"/>
            <w:gridSpan w:val="2"/>
            <w:tcBorders>
              <w:top w:val="single" w:color="auto" w:sz="4" w:space="0"/>
              <w:left w:val="single" w:color="auto" w:sz="4" w:space="0"/>
              <w:bottom w:val="single" w:color="auto" w:sz="4" w:space="0"/>
              <w:right w:val="single" w:color="auto" w:sz="4" w:space="0"/>
            </w:tcBorders>
            <w:noWrap/>
            <w:vAlign w:val="center"/>
          </w:tcPr>
          <w:p w14:paraId="458D8261">
            <w:pPr>
              <w:topLinePunct/>
              <w:adjustRightInd w:val="0"/>
              <w:snapToGrid w:val="0"/>
              <w:spacing w:line="440" w:lineRule="exact"/>
              <w:jc w:val="center"/>
              <w:rPr>
                <w:rFonts w:ascii="宋体" w:hAnsi="宋体" w:cs="宋体"/>
                <w:sz w:val="24"/>
                <w:highlight w:val="none"/>
              </w:rPr>
            </w:pPr>
          </w:p>
        </w:tc>
        <w:tc>
          <w:tcPr>
            <w:tcW w:w="780" w:type="dxa"/>
            <w:vMerge w:val="continue"/>
            <w:tcBorders>
              <w:top w:val="single" w:color="auto" w:sz="4" w:space="0"/>
              <w:left w:val="single" w:color="auto" w:sz="4" w:space="0"/>
              <w:bottom w:val="single" w:color="auto" w:sz="4" w:space="0"/>
              <w:right w:val="single" w:color="auto" w:sz="4" w:space="0"/>
            </w:tcBorders>
            <w:noWrap/>
            <w:vAlign w:val="center"/>
          </w:tcPr>
          <w:p w14:paraId="464DF11F">
            <w:pPr>
              <w:topLinePunct/>
              <w:adjustRightInd w:val="0"/>
              <w:snapToGrid w:val="0"/>
              <w:spacing w:line="440" w:lineRule="exact"/>
              <w:jc w:val="center"/>
              <w:rPr>
                <w:rFonts w:ascii="宋体" w:hAnsi="宋体" w:cs="宋体"/>
                <w:sz w:val="24"/>
                <w:highlight w:val="none"/>
              </w:rPr>
            </w:pPr>
          </w:p>
        </w:tc>
        <w:tc>
          <w:tcPr>
            <w:tcW w:w="2718" w:type="dxa"/>
            <w:gridSpan w:val="5"/>
            <w:tcBorders>
              <w:top w:val="single" w:color="auto" w:sz="4" w:space="0"/>
              <w:left w:val="single" w:color="auto" w:sz="4" w:space="0"/>
              <w:bottom w:val="single" w:color="auto" w:sz="4" w:space="0"/>
              <w:right w:val="single" w:color="auto" w:sz="4" w:space="0"/>
            </w:tcBorders>
            <w:noWrap/>
            <w:vAlign w:val="center"/>
          </w:tcPr>
          <w:p w14:paraId="26843A99">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初级职称人员</w:t>
            </w:r>
          </w:p>
        </w:tc>
        <w:tc>
          <w:tcPr>
            <w:tcW w:w="2187" w:type="dxa"/>
            <w:gridSpan w:val="2"/>
            <w:tcBorders>
              <w:top w:val="single" w:color="auto" w:sz="4" w:space="0"/>
              <w:left w:val="single" w:color="auto" w:sz="4" w:space="0"/>
              <w:bottom w:val="single" w:color="auto" w:sz="4" w:space="0"/>
              <w:right w:val="single" w:color="auto" w:sz="4" w:space="0"/>
            </w:tcBorders>
            <w:noWrap/>
            <w:vAlign w:val="center"/>
          </w:tcPr>
          <w:p w14:paraId="7C92837A">
            <w:pPr>
              <w:topLinePunct/>
              <w:adjustRightInd w:val="0"/>
              <w:snapToGrid w:val="0"/>
              <w:spacing w:line="440" w:lineRule="exact"/>
              <w:jc w:val="center"/>
              <w:rPr>
                <w:rFonts w:ascii="宋体" w:hAnsi="宋体" w:cs="宋体"/>
                <w:sz w:val="24"/>
                <w:highlight w:val="none"/>
              </w:rPr>
            </w:pPr>
          </w:p>
        </w:tc>
      </w:tr>
      <w:tr w14:paraId="65B811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3" w:hRule="atLeast"/>
        </w:trPr>
        <w:tc>
          <w:tcPr>
            <w:tcW w:w="1799" w:type="dxa"/>
            <w:tcBorders>
              <w:top w:val="single" w:color="auto" w:sz="4" w:space="0"/>
              <w:left w:val="single" w:color="auto" w:sz="4" w:space="0"/>
              <w:bottom w:val="single" w:color="auto" w:sz="4" w:space="0"/>
              <w:right w:val="single" w:color="auto" w:sz="4" w:space="0"/>
            </w:tcBorders>
            <w:noWrap/>
            <w:vAlign w:val="center"/>
          </w:tcPr>
          <w:p w14:paraId="573071A1">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账号</w:t>
            </w:r>
          </w:p>
        </w:tc>
        <w:tc>
          <w:tcPr>
            <w:tcW w:w="2370" w:type="dxa"/>
            <w:gridSpan w:val="2"/>
            <w:tcBorders>
              <w:top w:val="single" w:color="auto" w:sz="4" w:space="0"/>
              <w:left w:val="single" w:color="auto" w:sz="4" w:space="0"/>
              <w:bottom w:val="single" w:color="auto" w:sz="4" w:space="0"/>
              <w:right w:val="single" w:color="auto" w:sz="4" w:space="0"/>
            </w:tcBorders>
            <w:noWrap/>
            <w:vAlign w:val="center"/>
          </w:tcPr>
          <w:p w14:paraId="21686CB0">
            <w:pPr>
              <w:topLinePunct/>
              <w:adjustRightInd w:val="0"/>
              <w:snapToGrid w:val="0"/>
              <w:spacing w:line="440" w:lineRule="exact"/>
              <w:jc w:val="center"/>
              <w:rPr>
                <w:rFonts w:ascii="宋体" w:hAnsi="宋体" w:cs="宋体"/>
                <w:sz w:val="24"/>
                <w:highlight w:val="none"/>
              </w:rPr>
            </w:pPr>
          </w:p>
        </w:tc>
        <w:tc>
          <w:tcPr>
            <w:tcW w:w="780" w:type="dxa"/>
            <w:vMerge w:val="continue"/>
            <w:tcBorders>
              <w:top w:val="single" w:color="auto" w:sz="4" w:space="0"/>
              <w:left w:val="single" w:color="auto" w:sz="4" w:space="0"/>
              <w:bottom w:val="single" w:color="auto" w:sz="4" w:space="0"/>
              <w:right w:val="single" w:color="auto" w:sz="4" w:space="0"/>
            </w:tcBorders>
            <w:noWrap/>
            <w:vAlign w:val="center"/>
          </w:tcPr>
          <w:p w14:paraId="2BDA619D">
            <w:pPr>
              <w:topLinePunct/>
              <w:adjustRightInd w:val="0"/>
              <w:snapToGrid w:val="0"/>
              <w:spacing w:line="440" w:lineRule="exact"/>
              <w:jc w:val="center"/>
              <w:rPr>
                <w:rFonts w:ascii="宋体" w:hAnsi="宋体" w:cs="宋体"/>
                <w:sz w:val="24"/>
                <w:highlight w:val="none"/>
              </w:rPr>
            </w:pPr>
          </w:p>
        </w:tc>
        <w:tc>
          <w:tcPr>
            <w:tcW w:w="2718" w:type="dxa"/>
            <w:gridSpan w:val="5"/>
            <w:tcBorders>
              <w:top w:val="single" w:color="auto" w:sz="4" w:space="0"/>
              <w:left w:val="single" w:color="auto" w:sz="4" w:space="0"/>
              <w:bottom w:val="single" w:color="auto" w:sz="4" w:space="0"/>
              <w:right w:val="single" w:color="auto" w:sz="4" w:space="0"/>
            </w:tcBorders>
            <w:noWrap/>
            <w:vAlign w:val="center"/>
          </w:tcPr>
          <w:p w14:paraId="4F640901">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技  工</w:t>
            </w:r>
          </w:p>
        </w:tc>
        <w:tc>
          <w:tcPr>
            <w:tcW w:w="2187" w:type="dxa"/>
            <w:gridSpan w:val="2"/>
            <w:tcBorders>
              <w:top w:val="single" w:color="auto" w:sz="4" w:space="0"/>
              <w:left w:val="single" w:color="auto" w:sz="4" w:space="0"/>
              <w:bottom w:val="single" w:color="auto" w:sz="4" w:space="0"/>
              <w:right w:val="single" w:color="auto" w:sz="4" w:space="0"/>
            </w:tcBorders>
            <w:noWrap/>
            <w:vAlign w:val="center"/>
          </w:tcPr>
          <w:p w14:paraId="1108992B">
            <w:pPr>
              <w:topLinePunct/>
              <w:adjustRightInd w:val="0"/>
              <w:snapToGrid w:val="0"/>
              <w:spacing w:line="440" w:lineRule="exact"/>
              <w:jc w:val="center"/>
              <w:rPr>
                <w:rFonts w:ascii="宋体" w:hAnsi="宋体" w:cs="宋体"/>
                <w:sz w:val="24"/>
                <w:highlight w:val="none"/>
              </w:rPr>
            </w:pPr>
          </w:p>
        </w:tc>
      </w:tr>
      <w:tr w14:paraId="0224F6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1799" w:type="dxa"/>
            <w:tcBorders>
              <w:top w:val="single" w:color="auto" w:sz="4" w:space="0"/>
              <w:left w:val="single" w:color="auto" w:sz="4" w:space="0"/>
              <w:right w:val="single" w:color="auto" w:sz="4" w:space="0"/>
            </w:tcBorders>
            <w:noWrap/>
            <w:vAlign w:val="center"/>
          </w:tcPr>
          <w:p w14:paraId="141853C4">
            <w:pPr>
              <w:topLinePunct/>
              <w:adjustRightInd w:val="0"/>
              <w:snapToGrid w:val="0"/>
              <w:spacing w:line="440" w:lineRule="exact"/>
              <w:ind w:firstLine="240" w:firstLineChars="100"/>
              <w:jc w:val="center"/>
              <w:rPr>
                <w:rFonts w:ascii="宋体" w:hAnsi="宋体" w:cs="宋体"/>
                <w:sz w:val="24"/>
                <w:highlight w:val="none"/>
              </w:rPr>
            </w:pPr>
            <w:r>
              <w:rPr>
                <w:rFonts w:hint="eastAsia" w:ascii="宋体" w:hAnsi="宋体" w:cs="宋体"/>
                <w:sz w:val="24"/>
                <w:highlight w:val="none"/>
              </w:rPr>
              <w:t>经营范围</w:t>
            </w:r>
          </w:p>
        </w:tc>
        <w:tc>
          <w:tcPr>
            <w:tcW w:w="8055" w:type="dxa"/>
            <w:gridSpan w:val="10"/>
            <w:tcBorders>
              <w:top w:val="single" w:color="auto" w:sz="4" w:space="0"/>
              <w:left w:val="single" w:color="auto" w:sz="4" w:space="0"/>
              <w:right w:val="single" w:color="auto" w:sz="4" w:space="0"/>
            </w:tcBorders>
            <w:noWrap/>
            <w:vAlign w:val="center"/>
          </w:tcPr>
          <w:p w14:paraId="1D5E4A2F">
            <w:pPr>
              <w:topLinePunct/>
              <w:adjustRightInd w:val="0"/>
              <w:snapToGrid w:val="0"/>
              <w:spacing w:line="440" w:lineRule="exact"/>
              <w:jc w:val="center"/>
              <w:rPr>
                <w:rFonts w:ascii="宋体" w:hAnsi="宋体" w:cs="宋体"/>
                <w:sz w:val="24"/>
                <w:highlight w:val="none"/>
              </w:rPr>
            </w:pPr>
          </w:p>
        </w:tc>
      </w:tr>
      <w:tr w14:paraId="10C677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1799" w:type="dxa"/>
            <w:tcBorders>
              <w:top w:val="single" w:color="auto" w:sz="4" w:space="0"/>
              <w:left w:val="single" w:color="auto" w:sz="4" w:space="0"/>
              <w:bottom w:val="single" w:color="auto" w:sz="4" w:space="0"/>
              <w:right w:val="single" w:color="auto" w:sz="4" w:space="0"/>
            </w:tcBorders>
            <w:noWrap/>
            <w:vAlign w:val="center"/>
          </w:tcPr>
          <w:p w14:paraId="4510BA93">
            <w:pPr>
              <w:topLinePunct/>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备注</w:t>
            </w:r>
          </w:p>
        </w:tc>
        <w:tc>
          <w:tcPr>
            <w:tcW w:w="8055" w:type="dxa"/>
            <w:gridSpan w:val="10"/>
            <w:tcBorders>
              <w:top w:val="single" w:color="auto" w:sz="4" w:space="0"/>
              <w:left w:val="single" w:color="auto" w:sz="4" w:space="0"/>
              <w:bottom w:val="single" w:color="auto" w:sz="4" w:space="0"/>
              <w:right w:val="single" w:color="auto" w:sz="4" w:space="0"/>
            </w:tcBorders>
            <w:noWrap/>
            <w:vAlign w:val="center"/>
          </w:tcPr>
          <w:p w14:paraId="5EF778DC">
            <w:pPr>
              <w:topLinePunct/>
              <w:adjustRightInd w:val="0"/>
              <w:snapToGrid w:val="0"/>
              <w:spacing w:line="440" w:lineRule="exact"/>
              <w:jc w:val="center"/>
              <w:rPr>
                <w:rFonts w:ascii="宋体" w:hAnsi="宋体" w:cs="宋体"/>
                <w:sz w:val="24"/>
                <w:highlight w:val="none"/>
              </w:rPr>
            </w:pPr>
          </w:p>
        </w:tc>
      </w:tr>
    </w:tbl>
    <w:p w14:paraId="3D7A70E2">
      <w:pPr>
        <w:snapToGrid w:val="0"/>
        <w:spacing w:line="360" w:lineRule="auto"/>
        <w:jc w:val="center"/>
        <w:rPr>
          <w:rFonts w:ascii="宋体" w:hAnsi="宋体"/>
          <w:b/>
          <w:color w:val="000000"/>
          <w:sz w:val="24"/>
          <w:highlight w:val="none"/>
        </w:rPr>
      </w:pPr>
    </w:p>
    <w:p w14:paraId="5C9AA386">
      <w:pPr>
        <w:snapToGrid w:val="0"/>
        <w:spacing w:line="360" w:lineRule="auto"/>
        <w:ind w:firstLine="4440" w:firstLineChars="1850"/>
        <w:rPr>
          <w:rFonts w:ascii="宋体" w:hAnsi="宋体" w:cs="仿宋"/>
          <w:color w:val="000000"/>
          <w:sz w:val="24"/>
          <w:highlight w:val="none"/>
        </w:rPr>
      </w:pPr>
    </w:p>
    <w:p w14:paraId="44A5C5A1">
      <w:pPr>
        <w:snapToGrid w:val="0"/>
        <w:spacing w:line="360" w:lineRule="auto"/>
        <w:ind w:firstLine="4440" w:firstLineChars="1850"/>
        <w:rPr>
          <w:rFonts w:ascii="宋体" w:hAnsi="宋体" w:cs="仿宋"/>
          <w:color w:val="000000"/>
          <w:sz w:val="24"/>
          <w:highlight w:val="none"/>
        </w:rPr>
      </w:pPr>
      <w:r>
        <w:rPr>
          <w:rFonts w:hint="eastAsia" w:ascii="宋体" w:hAnsi="宋体" w:cs="仿宋"/>
          <w:color w:val="000000"/>
          <w:sz w:val="24"/>
          <w:highlight w:val="none"/>
        </w:rPr>
        <w:t>投标人(盖章)：</w:t>
      </w:r>
    </w:p>
    <w:p w14:paraId="05311609">
      <w:pPr>
        <w:pStyle w:val="27"/>
        <w:snapToGrid w:val="0"/>
        <w:spacing w:line="360" w:lineRule="auto"/>
        <w:ind w:right="600" w:firstLine="3720" w:firstLineChars="1550"/>
        <w:rPr>
          <w:rFonts w:hAnsi="宋体" w:cs="仿宋"/>
          <w:b/>
          <w:bCs/>
          <w:sz w:val="24"/>
          <w:szCs w:val="24"/>
          <w:highlight w:val="none"/>
        </w:rPr>
      </w:pPr>
      <w:r>
        <w:rPr>
          <w:rFonts w:hint="eastAsia" w:hAnsi="宋体" w:cs="仿宋"/>
          <w:color w:val="000000"/>
          <w:sz w:val="24"/>
          <w:szCs w:val="24"/>
          <w:highlight w:val="none"/>
        </w:rPr>
        <w:t>法定代表人或被授权人（签字或盖章）：</w:t>
      </w:r>
    </w:p>
    <w:p w14:paraId="54862849">
      <w:pPr>
        <w:pStyle w:val="27"/>
        <w:snapToGrid w:val="0"/>
        <w:spacing w:line="360" w:lineRule="auto"/>
        <w:jc w:val="center"/>
        <w:rPr>
          <w:rFonts w:hAnsi="宋体"/>
          <w:bCs/>
          <w:kern w:val="2"/>
          <w:sz w:val="24"/>
          <w:szCs w:val="24"/>
          <w:highlight w:val="none"/>
        </w:rPr>
      </w:pPr>
    </w:p>
    <w:p w14:paraId="25C1BE43">
      <w:pPr>
        <w:pStyle w:val="27"/>
        <w:spacing w:line="520" w:lineRule="exact"/>
        <w:jc w:val="center"/>
        <w:rPr>
          <w:rFonts w:hAnsi="宋体"/>
          <w:bCs/>
          <w:kern w:val="2"/>
          <w:sz w:val="44"/>
          <w:szCs w:val="32"/>
          <w:highlight w:val="none"/>
        </w:rPr>
      </w:pPr>
    </w:p>
    <w:p w14:paraId="75644322">
      <w:pPr>
        <w:pStyle w:val="27"/>
        <w:spacing w:line="520" w:lineRule="exact"/>
        <w:jc w:val="center"/>
        <w:rPr>
          <w:rFonts w:hAnsi="宋体"/>
          <w:bCs/>
          <w:kern w:val="2"/>
          <w:sz w:val="44"/>
          <w:szCs w:val="32"/>
          <w:highlight w:val="none"/>
        </w:rPr>
      </w:pPr>
    </w:p>
    <w:p w14:paraId="0CF1E7CD">
      <w:pPr>
        <w:rPr>
          <w:highlight w:val="none"/>
        </w:rPr>
      </w:pPr>
    </w:p>
    <w:p w14:paraId="0E172455">
      <w:pPr>
        <w:snapToGrid w:val="0"/>
        <w:spacing w:line="360" w:lineRule="auto"/>
        <w:jc w:val="center"/>
        <w:rPr>
          <w:rFonts w:ascii="宋体" w:hAnsi="宋体"/>
          <w:b/>
          <w:bCs/>
          <w:sz w:val="32"/>
          <w:szCs w:val="32"/>
          <w:highlight w:val="none"/>
        </w:rPr>
      </w:pPr>
      <w:r>
        <w:rPr>
          <w:highlight w:val="none"/>
        </w:rPr>
        <w:br w:type="page"/>
      </w:r>
      <w:r>
        <w:rPr>
          <w:rFonts w:hint="eastAsia" w:ascii="宋体" w:hAnsi="宋体"/>
          <w:b/>
          <w:bCs/>
          <w:sz w:val="32"/>
          <w:szCs w:val="32"/>
          <w:highlight w:val="none"/>
        </w:rPr>
        <w:t>项目管理机构配备情况表</w:t>
      </w:r>
    </w:p>
    <w:tbl>
      <w:tblPr>
        <w:tblStyle w:val="51"/>
        <w:tblpPr w:leftFromText="180" w:rightFromText="180" w:vertAnchor="text" w:horzAnchor="page" w:tblpXSpec="center" w:tblpY="403"/>
        <w:tblOverlap w:val="never"/>
        <w:tblW w:w="97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5"/>
        <w:gridCol w:w="2469"/>
        <w:gridCol w:w="2479"/>
        <w:gridCol w:w="2315"/>
      </w:tblGrid>
      <w:tr w14:paraId="3434A8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2465" w:type="dxa"/>
            <w:tcBorders>
              <w:top w:val="single" w:color="auto" w:sz="4" w:space="0"/>
              <w:left w:val="single" w:color="auto" w:sz="4" w:space="0"/>
              <w:bottom w:val="single" w:color="auto" w:sz="4" w:space="0"/>
              <w:right w:val="single" w:color="auto" w:sz="4" w:space="0"/>
            </w:tcBorders>
            <w:vAlign w:val="center"/>
          </w:tcPr>
          <w:p w14:paraId="17ABD829">
            <w:pPr>
              <w:pStyle w:val="311"/>
              <w:tabs>
                <w:tab w:val="left" w:pos="1415"/>
              </w:tabs>
              <w:adjustRightInd w:val="0"/>
              <w:snapToGrid w:val="0"/>
              <w:spacing w:line="360" w:lineRule="auto"/>
              <w:jc w:val="center"/>
              <w:rPr>
                <w:rFonts w:ascii="宋体" w:hAnsi="宋体" w:eastAsia="宋体" w:cs="宋体"/>
                <w:b/>
                <w:bCs/>
                <w:sz w:val="24"/>
                <w:szCs w:val="24"/>
                <w:highlight w:val="none"/>
                <w:lang w:val="en-US" w:bidi="ar-SA"/>
              </w:rPr>
            </w:pPr>
            <w:r>
              <w:rPr>
                <w:rFonts w:hint="eastAsia" w:ascii="宋体" w:hAnsi="宋体" w:eastAsia="宋体" w:cs="宋体"/>
                <w:b/>
                <w:bCs/>
                <w:sz w:val="24"/>
                <w:szCs w:val="24"/>
                <w:highlight w:val="none"/>
                <w:lang w:val="en-US" w:bidi="ar-SA"/>
              </w:rPr>
              <w:t>职务</w:t>
            </w:r>
          </w:p>
        </w:tc>
        <w:tc>
          <w:tcPr>
            <w:tcW w:w="2469" w:type="dxa"/>
            <w:tcBorders>
              <w:top w:val="single" w:color="auto" w:sz="4" w:space="0"/>
              <w:left w:val="single" w:color="auto" w:sz="4" w:space="0"/>
              <w:bottom w:val="single" w:color="auto" w:sz="4" w:space="0"/>
              <w:right w:val="single" w:color="auto" w:sz="4" w:space="0"/>
            </w:tcBorders>
            <w:vAlign w:val="center"/>
          </w:tcPr>
          <w:p w14:paraId="3F7BACF8">
            <w:pPr>
              <w:pStyle w:val="311"/>
              <w:adjustRightInd w:val="0"/>
              <w:snapToGrid w:val="0"/>
              <w:spacing w:line="360" w:lineRule="auto"/>
              <w:jc w:val="center"/>
              <w:rPr>
                <w:rFonts w:ascii="宋体" w:hAnsi="宋体" w:eastAsia="宋体" w:cs="宋体"/>
                <w:b/>
                <w:bCs/>
                <w:sz w:val="24"/>
                <w:szCs w:val="24"/>
                <w:highlight w:val="none"/>
                <w:lang w:val="en-US" w:bidi="ar-SA"/>
              </w:rPr>
            </w:pPr>
            <w:r>
              <w:rPr>
                <w:rFonts w:hint="eastAsia" w:ascii="宋体" w:hAnsi="宋体" w:eastAsia="宋体" w:cs="宋体"/>
                <w:b/>
                <w:bCs/>
                <w:sz w:val="24"/>
                <w:szCs w:val="24"/>
                <w:highlight w:val="none"/>
                <w:lang w:val="en-US" w:bidi="ar-SA"/>
              </w:rPr>
              <w:t>姓名</w:t>
            </w:r>
          </w:p>
        </w:tc>
        <w:tc>
          <w:tcPr>
            <w:tcW w:w="2479" w:type="dxa"/>
            <w:tcBorders>
              <w:top w:val="single" w:color="auto" w:sz="4" w:space="0"/>
              <w:left w:val="single" w:color="auto" w:sz="4" w:space="0"/>
              <w:bottom w:val="single" w:color="auto" w:sz="4" w:space="0"/>
              <w:right w:val="single" w:color="auto" w:sz="4" w:space="0"/>
            </w:tcBorders>
            <w:vAlign w:val="center"/>
          </w:tcPr>
          <w:p w14:paraId="61762B55">
            <w:pPr>
              <w:pStyle w:val="311"/>
              <w:adjustRightInd w:val="0"/>
              <w:snapToGrid w:val="0"/>
              <w:spacing w:line="360" w:lineRule="auto"/>
              <w:ind w:right="95"/>
              <w:jc w:val="center"/>
              <w:rPr>
                <w:rFonts w:ascii="宋体" w:hAnsi="宋体" w:eastAsia="宋体" w:cs="宋体"/>
                <w:b/>
                <w:bCs/>
                <w:sz w:val="24"/>
                <w:szCs w:val="24"/>
                <w:highlight w:val="none"/>
                <w:lang w:val="en-US" w:bidi="ar-SA"/>
              </w:rPr>
            </w:pPr>
            <w:r>
              <w:rPr>
                <w:rFonts w:hint="eastAsia" w:ascii="宋体" w:hAnsi="宋体" w:eastAsia="宋体" w:cs="宋体"/>
                <w:b/>
                <w:bCs/>
                <w:sz w:val="24"/>
                <w:szCs w:val="24"/>
                <w:highlight w:val="none"/>
                <w:lang w:val="en-US" w:bidi="ar-SA"/>
              </w:rPr>
              <w:t>身份证号码</w:t>
            </w:r>
          </w:p>
        </w:tc>
        <w:tc>
          <w:tcPr>
            <w:tcW w:w="2315" w:type="dxa"/>
            <w:tcBorders>
              <w:top w:val="single" w:color="auto" w:sz="4" w:space="0"/>
              <w:left w:val="single" w:color="auto" w:sz="4" w:space="0"/>
              <w:bottom w:val="single" w:color="auto" w:sz="4" w:space="0"/>
              <w:right w:val="single" w:color="auto" w:sz="4" w:space="0"/>
            </w:tcBorders>
            <w:vAlign w:val="center"/>
          </w:tcPr>
          <w:p w14:paraId="73CCD6A3">
            <w:pPr>
              <w:pStyle w:val="311"/>
              <w:adjustRightInd w:val="0"/>
              <w:snapToGrid w:val="0"/>
              <w:spacing w:line="360" w:lineRule="auto"/>
              <w:ind w:left="5"/>
              <w:jc w:val="center"/>
              <w:rPr>
                <w:rFonts w:ascii="宋体" w:hAnsi="宋体" w:eastAsia="宋体" w:cs="宋体"/>
                <w:b/>
                <w:bCs/>
                <w:sz w:val="24"/>
                <w:szCs w:val="24"/>
                <w:highlight w:val="none"/>
                <w:lang w:val="en-US" w:bidi="ar-SA"/>
              </w:rPr>
            </w:pPr>
            <w:r>
              <w:rPr>
                <w:rFonts w:hint="eastAsia" w:ascii="宋体" w:hAnsi="宋体" w:eastAsia="宋体" w:cs="宋体"/>
                <w:b/>
                <w:bCs/>
                <w:sz w:val="24"/>
                <w:szCs w:val="24"/>
                <w:highlight w:val="none"/>
                <w:lang w:val="en-US" w:bidi="ar-SA"/>
              </w:rPr>
              <w:t>职称</w:t>
            </w:r>
          </w:p>
        </w:tc>
      </w:tr>
      <w:tr w14:paraId="0956F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465" w:type="dxa"/>
            <w:tcBorders>
              <w:top w:val="single" w:color="auto" w:sz="4" w:space="0"/>
            </w:tcBorders>
            <w:vAlign w:val="center"/>
          </w:tcPr>
          <w:p w14:paraId="0D4F58B2">
            <w:pPr>
              <w:pStyle w:val="311"/>
              <w:adjustRightInd w:val="0"/>
              <w:snapToGrid w:val="0"/>
              <w:spacing w:line="360" w:lineRule="auto"/>
              <w:rPr>
                <w:rFonts w:ascii="宋体" w:hAnsi="宋体" w:eastAsia="宋体" w:cs="宋体"/>
                <w:sz w:val="24"/>
                <w:szCs w:val="24"/>
                <w:highlight w:val="none"/>
                <w:lang w:val="en-US" w:bidi="ar-SA"/>
              </w:rPr>
            </w:pPr>
          </w:p>
        </w:tc>
        <w:tc>
          <w:tcPr>
            <w:tcW w:w="2469" w:type="dxa"/>
            <w:tcBorders>
              <w:top w:val="single" w:color="auto" w:sz="4" w:space="0"/>
            </w:tcBorders>
            <w:vAlign w:val="center"/>
          </w:tcPr>
          <w:p w14:paraId="59A8EC91">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479" w:type="dxa"/>
            <w:tcBorders>
              <w:top w:val="single" w:color="auto" w:sz="4" w:space="0"/>
            </w:tcBorders>
            <w:vAlign w:val="center"/>
          </w:tcPr>
          <w:p w14:paraId="2EBE99F4">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315" w:type="dxa"/>
            <w:tcBorders>
              <w:top w:val="single" w:color="auto" w:sz="4" w:space="0"/>
            </w:tcBorders>
            <w:vAlign w:val="center"/>
          </w:tcPr>
          <w:p w14:paraId="498F93FB">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r>
      <w:tr w14:paraId="68DD5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2465" w:type="dxa"/>
            <w:vAlign w:val="center"/>
          </w:tcPr>
          <w:p w14:paraId="1741B674">
            <w:pPr>
              <w:pStyle w:val="311"/>
              <w:adjustRightInd w:val="0"/>
              <w:snapToGrid w:val="0"/>
              <w:spacing w:line="360" w:lineRule="auto"/>
              <w:rPr>
                <w:rFonts w:ascii="宋体" w:hAnsi="宋体" w:eastAsia="宋体" w:cs="宋体"/>
                <w:sz w:val="24"/>
                <w:szCs w:val="24"/>
                <w:highlight w:val="none"/>
                <w:lang w:val="en-US" w:bidi="ar-SA"/>
              </w:rPr>
            </w:pPr>
          </w:p>
        </w:tc>
        <w:tc>
          <w:tcPr>
            <w:tcW w:w="2469" w:type="dxa"/>
            <w:vAlign w:val="center"/>
          </w:tcPr>
          <w:p w14:paraId="1ED70079">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479" w:type="dxa"/>
            <w:vAlign w:val="center"/>
          </w:tcPr>
          <w:p w14:paraId="0FD3910F">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315" w:type="dxa"/>
            <w:vAlign w:val="center"/>
          </w:tcPr>
          <w:p w14:paraId="782AED58">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r>
      <w:tr w14:paraId="42F97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465" w:type="dxa"/>
            <w:vAlign w:val="center"/>
          </w:tcPr>
          <w:p w14:paraId="423E116F">
            <w:pPr>
              <w:pStyle w:val="311"/>
              <w:adjustRightInd w:val="0"/>
              <w:snapToGrid w:val="0"/>
              <w:spacing w:line="360" w:lineRule="auto"/>
              <w:rPr>
                <w:rFonts w:ascii="宋体" w:hAnsi="宋体" w:eastAsia="宋体" w:cs="宋体"/>
                <w:sz w:val="24"/>
                <w:szCs w:val="24"/>
                <w:highlight w:val="none"/>
                <w:lang w:val="en-US" w:bidi="ar-SA"/>
              </w:rPr>
            </w:pPr>
          </w:p>
        </w:tc>
        <w:tc>
          <w:tcPr>
            <w:tcW w:w="2469" w:type="dxa"/>
            <w:vAlign w:val="center"/>
          </w:tcPr>
          <w:p w14:paraId="6C011163">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479" w:type="dxa"/>
            <w:vAlign w:val="center"/>
          </w:tcPr>
          <w:p w14:paraId="526272D9">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315" w:type="dxa"/>
            <w:vAlign w:val="center"/>
          </w:tcPr>
          <w:p w14:paraId="6DED0F90">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r>
      <w:tr w14:paraId="2B370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465" w:type="dxa"/>
            <w:vAlign w:val="center"/>
          </w:tcPr>
          <w:p w14:paraId="6C9D962B">
            <w:pPr>
              <w:pStyle w:val="311"/>
              <w:adjustRightInd w:val="0"/>
              <w:snapToGrid w:val="0"/>
              <w:spacing w:line="360" w:lineRule="auto"/>
              <w:rPr>
                <w:rFonts w:ascii="宋体" w:hAnsi="宋体" w:eastAsia="宋体" w:cs="宋体"/>
                <w:sz w:val="24"/>
                <w:szCs w:val="24"/>
                <w:highlight w:val="none"/>
                <w:lang w:val="en-US" w:bidi="ar-SA"/>
              </w:rPr>
            </w:pPr>
          </w:p>
        </w:tc>
        <w:tc>
          <w:tcPr>
            <w:tcW w:w="2469" w:type="dxa"/>
            <w:vAlign w:val="center"/>
          </w:tcPr>
          <w:p w14:paraId="2054DE93">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479" w:type="dxa"/>
            <w:vAlign w:val="center"/>
          </w:tcPr>
          <w:p w14:paraId="7A959DC1">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315" w:type="dxa"/>
            <w:vAlign w:val="center"/>
          </w:tcPr>
          <w:p w14:paraId="19BF3638">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r>
      <w:tr w14:paraId="2E72F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2465" w:type="dxa"/>
            <w:vAlign w:val="center"/>
          </w:tcPr>
          <w:p w14:paraId="6F27D299">
            <w:pPr>
              <w:pStyle w:val="311"/>
              <w:adjustRightInd w:val="0"/>
              <w:snapToGrid w:val="0"/>
              <w:spacing w:line="360" w:lineRule="auto"/>
              <w:rPr>
                <w:rFonts w:ascii="宋体" w:hAnsi="宋体" w:eastAsia="宋体" w:cs="宋体"/>
                <w:sz w:val="24"/>
                <w:szCs w:val="24"/>
                <w:highlight w:val="none"/>
                <w:lang w:val="en-US" w:bidi="ar-SA"/>
              </w:rPr>
            </w:pPr>
          </w:p>
        </w:tc>
        <w:tc>
          <w:tcPr>
            <w:tcW w:w="2469" w:type="dxa"/>
            <w:vAlign w:val="center"/>
          </w:tcPr>
          <w:p w14:paraId="7F3F9D3F">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479" w:type="dxa"/>
            <w:vAlign w:val="center"/>
          </w:tcPr>
          <w:p w14:paraId="100420DD">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315" w:type="dxa"/>
            <w:vAlign w:val="center"/>
          </w:tcPr>
          <w:p w14:paraId="65ABDBD5">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r>
      <w:tr w14:paraId="584905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2465" w:type="dxa"/>
            <w:vAlign w:val="center"/>
          </w:tcPr>
          <w:p w14:paraId="4126294B">
            <w:pPr>
              <w:pStyle w:val="311"/>
              <w:adjustRightInd w:val="0"/>
              <w:snapToGrid w:val="0"/>
              <w:spacing w:line="360" w:lineRule="auto"/>
              <w:rPr>
                <w:rFonts w:ascii="宋体" w:hAnsi="宋体" w:eastAsia="宋体" w:cs="宋体"/>
                <w:sz w:val="24"/>
                <w:szCs w:val="24"/>
                <w:highlight w:val="none"/>
                <w:lang w:val="en-US" w:bidi="ar-SA"/>
              </w:rPr>
            </w:pPr>
          </w:p>
        </w:tc>
        <w:tc>
          <w:tcPr>
            <w:tcW w:w="2469" w:type="dxa"/>
            <w:vAlign w:val="center"/>
          </w:tcPr>
          <w:p w14:paraId="1F4E50D1">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479" w:type="dxa"/>
            <w:vAlign w:val="center"/>
          </w:tcPr>
          <w:p w14:paraId="2EB26006">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315" w:type="dxa"/>
            <w:vAlign w:val="center"/>
          </w:tcPr>
          <w:p w14:paraId="01D23A69">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r>
      <w:tr w14:paraId="47EE5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2465" w:type="dxa"/>
            <w:vAlign w:val="center"/>
          </w:tcPr>
          <w:p w14:paraId="6FFB503A">
            <w:pPr>
              <w:pStyle w:val="311"/>
              <w:adjustRightInd w:val="0"/>
              <w:snapToGrid w:val="0"/>
              <w:spacing w:line="360" w:lineRule="auto"/>
              <w:rPr>
                <w:rFonts w:ascii="宋体" w:hAnsi="宋体" w:eastAsia="宋体" w:cs="宋体"/>
                <w:sz w:val="24"/>
                <w:szCs w:val="24"/>
                <w:highlight w:val="none"/>
                <w:lang w:val="en-US" w:bidi="ar-SA"/>
              </w:rPr>
            </w:pPr>
          </w:p>
        </w:tc>
        <w:tc>
          <w:tcPr>
            <w:tcW w:w="2469" w:type="dxa"/>
            <w:vAlign w:val="center"/>
          </w:tcPr>
          <w:p w14:paraId="13474C74">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479" w:type="dxa"/>
            <w:vAlign w:val="center"/>
          </w:tcPr>
          <w:p w14:paraId="0164AE49">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c>
          <w:tcPr>
            <w:tcW w:w="2315" w:type="dxa"/>
            <w:vAlign w:val="center"/>
          </w:tcPr>
          <w:p w14:paraId="3A56AFA5">
            <w:pPr>
              <w:pStyle w:val="311"/>
              <w:adjustRightInd w:val="0"/>
              <w:snapToGrid w:val="0"/>
              <w:spacing w:line="360" w:lineRule="auto"/>
              <w:ind w:firstLine="360"/>
              <w:jc w:val="center"/>
              <w:rPr>
                <w:rFonts w:ascii="宋体" w:hAnsi="宋体" w:eastAsia="宋体" w:cs="宋体"/>
                <w:sz w:val="24"/>
                <w:szCs w:val="24"/>
                <w:highlight w:val="none"/>
                <w:lang w:val="en-US" w:bidi="ar-SA"/>
              </w:rPr>
            </w:pPr>
          </w:p>
        </w:tc>
      </w:tr>
    </w:tbl>
    <w:p w14:paraId="537FB596">
      <w:pPr>
        <w:snapToGrid w:val="0"/>
        <w:spacing w:line="360" w:lineRule="auto"/>
        <w:rPr>
          <w:rFonts w:ascii="宋体" w:hAnsi="宋体"/>
          <w:b/>
          <w:kern w:val="0"/>
          <w:szCs w:val="21"/>
          <w:highlight w:val="none"/>
        </w:rPr>
      </w:pPr>
      <w:r>
        <w:rPr>
          <w:rFonts w:hint="eastAsia" w:ascii="宋体" w:hAnsi="宋体"/>
          <w:b/>
          <w:kern w:val="0"/>
          <w:szCs w:val="21"/>
          <w:highlight w:val="none"/>
        </w:rPr>
        <w:t>注：1.项目经理、技术负责人须附相关证书；</w:t>
      </w:r>
    </w:p>
    <w:p w14:paraId="713B9B27">
      <w:pPr>
        <w:snapToGrid w:val="0"/>
        <w:spacing w:line="360" w:lineRule="auto"/>
        <w:ind w:firstLine="420" w:firstLineChars="200"/>
        <w:rPr>
          <w:rFonts w:ascii="宋体" w:hAnsi="宋体" w:cs="仿宋"/>
          <w:color w:val="000000"/>
          <w:sz w:val="24"/>
          <w:highlight w:val="none"/>
        </w:rPr>
      </w:pPr>
      <w:r>
        <w:rPr>
          <w:rFonts w:hint="eastAsia" w:ascii="宋体" w:hAnsi="宋体"/>
          <w:b/>
          <w:kern w:val="0"/>
          <w:szCs w:val="21"/>
          <w:highlight w:val="none"/>
        </w:rPr>
        <w:t>2.项目管理机构成员必须为投标人的正式员工，并附当地社会保障机构的社保网上查询截图或社保证明材料，项目管理班子配备不符合上述要求的最低标准的，不得分。</w:t>
      </w:r>
    </w:p>
    <w:p w14:paraId="0BE051DB">
      <w:pPr>
        <w:snapToGrid w:val="0"/>
        <w:spacing w:line="360" w:lineRule="auto"/>
        <w:ind w:firstLine="4440" w:firstLineChars="1850"/>
        <w:rPr>
          <w:rFonts w:ascii="宋体" w:hAnsi="宋体" w:cs="仿宋"/>
          <w:color w:val="000000"/>
          <w:sz w:val="24"/>
          <w:highlight w:val="none"/>
        </w:rPr>
      </w:pPr>
    </w:p>
    <w:p w14:paraId="70BEB53B">
      <w:pPr>
        <w:snapToGrid w:val="0"/>
        <w:spacing w:line="360" w:lineRule="auto"/>
        <w:ind w:firstLine="4440" w:firstLineChars="1850"/>
        <w:rPr>
          <w:rFonts w:ascii="宋体" w:hAnsi="宋体" w:cs="仿宋"/>
          <w:color w:val="000000"/>
          <w:sz w:val="24"/>
          <w:highlight w:val="none"/>
        </w:rPr>
      </w:pPr>
    </w:p>
    <w:p w14:paraId="61943EA1">
      <w:pPr>
        <w:snapToGrid w:val="0"/>
        <w:spacing w:line="360" w:lineRule="auto"/>
        <w:ind w:firstLine="4440" w:firstLineChars="1850"/>
        <w:rPr>
          <w:rFonts w:ascii="宋体" w:hAnsi="宋体" w:cs="仿宋"/>
          <w:color w:val="000000"/>
          <w:sz w:val="24"/>
          <w:highlight w:val="none"/>
        </w:rPr>
      </w:pPr>
    </w:p>
    <w:p w14:paraId="46DDA6A2">
      <w:pPr>
        <w:snapToGrid w:val="0"/>
        <w:spacing w:line="360" w:lineRule="auto"/>
        <w:ind w:firstLine="6120" w:firstLineChars="2550"/>
        <w:rPr>
          <w:rFonts w:ascii="宋体" w:hAnsi="宋体"/>
          <w:sz w:val="24"/>
          <w:highlight w:val="none"/>
        </w:rPr>
      </w:pPr>
      <w:r>
        <w:rPr>
          <w:rFonts w:hint="eastAsia" w:ascii="宋体" w:hAnsi="宋体"/>
          <w:sz w:val="24"/>
          <w:highlight w:val="none"/>
        </w:rPr>
        <w:t>投标人(盖章)：</w:t>
      </w:r>
    </w:p>
    <w:p w14:paraId="34845DA2">
      <w:pPr>
        <w:snapToGrid w:val="0"/>
        <w:spacing w:line="360" w:lineRule="auto"/>
        <w:ind w:firstLine="4920" w:firstLineChars="2050"/>
        <w:rPr>
          <w:rFonts w:ascii="宋体" w:hAnsi="宋体"/>
          <w:sz w:val="24"/>
          <w:highlight w:val="none"/>
        </w:rPr>
      </w:pPr>
      <w:r>
        <w:rPr>
          <w:rFonts w:hint="eastAsia" w:ascii="宋体" w:hAnsi="宋体"/>
          <w:sz w:val="24"/>
          <w:highlight w:val="none"/>
        </w:rPr>
        <w:t>法定代表人或被授权人（签字或盖章）：</w:t>
      </w:r>
    </w:p>
    <w:p w14:paraId="05437562">
      <w:pPr>
        <w:pStyle w:val="20"/>
        <w:rPr>
          <w:highlight w:val="none"/>
        </w:rPr>
      </w:pPr>
    </w:p>
    <w:p w14:paraId="46E80B79">
      <w:pPr>
        <w:pStyle w:val="20"/>
        <w:rPr>
          <w:highlight w:val="none"/>
        </w:rPr>
      </w:pPr>
    </w:p>
    <w:p w14:paraId="30242F10">
      <w:pPr>
        <w:snapToGrid w:val="0"/>
        <w:spacing w:line="360" w:lineRule="auto"/>
        <w:rPr>
          <w:rFonts w:ascii="宋体" w:hAnsi="宋体" w:cs="宋体"/>
          <w:b/>
          <w:bCs/>
          <w:sz w:val="32"/>
          <w:szCs w:val="32"/>
          <w:highlight w:val="none"/>
        </w:rPr>
      </w:pPr>
    </w:p>
    <w:p w14:paraId="29EC7D79">
      <w:pPr>
        <w:rPr>
          <w:rFonts w:ascii="宋体" w:hAnsi="宋体" w:cs="宋体"/>
          <w:b/>
          <w:bCs/>
          <w:sz w:val="32"/>
          <w:szCs w:val="32"/>
          <w:highlight w:val="none"/>
        </w:rPr>
      </w:pPr>
    </w:p>
    <w:p w14:paraId="1A28775F">
      <w:pPr>
        <w:rPr>
          <w:rFonts w:ascii="宋体" w:hAnsi="宋体" w:cs="宋体"/>
          <w:b/>
          <w:bCs/>
          <w:sz w:val="32"/>
          <w:szCs w:val="32"/>
          <w:highlight w:val="none"/>
        </w:rPr>
      </w:pPr>
    </w:p>
    <w:p w14:paraId="24D4A76C">
      <w:pPr>
        <w:rPr>
          <w:rFonts w:ascii="宋体" w:hAnsi="宋体" w:cs="宋体"/>
          <w:b/>
          <w:bCs/>
          <w:sz w:val="32"/>
          <w:szCs w:val="32"/>
          <w:highlight w:val="none"/>
        </w:rPr>
      </w:pPr>
    </w:p>
    <w:p w14:paraId="1089B4DA">
      <w:pPr>
        <w:rPr>
          <w:rFonts w:ascii="宋体" w:hAnsi="宋体" w:cs="宋体"/>
          <w:b/>
          <w:bCs/>
          <w:sz w:val="32"/>
          <w:szCs w:val="32"/>
          <w:highlight w:val="none"/>
        </w:rPr>
      </w:pPr>
    </w:p>
    <w:p w14:paraId="177D69EA">
      <w:pPr>
        <w:rPr>
          <w:rFonts w:ascii="宋体" w:hAnsi="宋体" w:cs="宋体"/>
          <w:b/>
          <w:bCs/>
          <w:sz w:val="32"/>
          <w:szCs w:val="32"/>
          <w:highlight w:val="none"/>
        </w:rPr>
      </w:pPr>
    </w:p>
    <w:p w14:paraId="1619FA7A">
      <w:pPr>
        <w:rPr>
          <w:rFonts w:hint="eastAsia" w:ascii="宋体" w:hAnsi="宋体"/>
          <w:b/>
          <w:bCs/>
          <w:sz w:val="32"/>
          <w:szCs w:val="32"/>
          <w:highlight w:val="none"/>
        </w:rPr>
      </w:pPr>
      <w:r>
        <w:rPr>
          <w:rFonts w:hint="eastAsia" w:ascii="宋体" w:hAnsi="宋体"/>
          <w:b/>
          <w:bCs/>
          <w:sz w:val="32"/>
          <w:szCs w:val="32"/>
          <w:highlight w:val="none"/>
        </w:rPr>
        <w:br w:type="page"/>
      </w:r>
    </w:p>
    <w:p w14:paraId="6CF161E6">
      <w:pPr>
        <w:snapToGrid w:val="0"/>
        <w:spacing w:line="360" w:lineRule="auto"/>
        <w:jc w:val="center"/>
        <w:rPr>
          <w:rFonts w:ascii="宋体" w:hAnsi="宋体"/>
          <w:b/>
          <w:bCs/>
          <w:sz w:val="32"/>
          <w:szCs w:val="32"/>
          <w:highlight w:val="none"/>
        </w:rPr>
      </w:pPr>
      <w:r>
        <w:rPr>
          <w:rFonts w:hint="eastAsia" w:ascii="宋体" w:hAnsi="宋体"/>
          <w:b/>
          <w:bCs/>
          <w:sz w:val="32"/>
          <w:szCs w:val="32"/>
          <w:highlight w:val="none"/>
        </w:rPr>
        <w:t>拟投入本工程的主要施工设备表</w:t>
      </w:r>
    </w:p>
    <w:tbl>
      <w:tblPr>
        <w:tblStyle w:val="51"/>
        <w:tblW w:w="968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5"/>
        <w:gridCol w:w="1080"/>
        <w:gridCol w:w="1080"/>
        <w:gridCol w:w="675"/>
        <w:gridCol w:w="1140"/>
        <w:gridCol w:w="1020"/>
        <w:gridCol w:w="963"/>
        <w:gridCol w:w="1417"/>
        <w:gridCol w:w="884"/>
        <w:gridCol w:w="808"/>
      </w:tblGrid>
      <w:tr w14:paraId="1852F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615" w:type="dxa"/>
            <w:noWrap/>
            <w:vAlign w:val="center"/>
          </w:tcPr>
          <w:p w14:paraId="3A068B54">
            <w:pPr>
              <w:adjustRightInd w:val="0"/>
              <w:snapToGrid w:val="0"/>
              <w:spacing w:line="360" w:lineRule="auto"/>
              <w:jc w:val="center"/>
              <w:rPr>
                <w:rFonts w:ascii="宋体" w:hAnsi="宋体" w:cs="仿宋"/>
                <w:bCs/>
                <w:spacing w:val="-20"/>
                <w:kern w:val="0"/>
                <w:sz w:val="24"/>
                <w:highlight w:val="none"/>
                <w:lang w:eastAsia="en-US"/>
              </w:rPr>
            </w:pPr>
            <w:r>
              <w:rPr>
                <w:rFonts w:hint="eastAsia" w:ascii="宋体" w:hAnsi="宋体" w:cs="仿宋"/>
                <w:bCs/>
                <w:spacing w:val="-20"/>
                <w:kern w:val="0"/>
                <w:sz w:val="24"/>
                <w:highlight w:val="none"/>
                <w:lang w:eastAsia="en-US"/>
              </w:rPr>
              <w:t>序号</w:t>
            </w:r>
          </w:p>
        </w:tc>
        <w:tc>
          <w:tcPr>
            <w:tcW w:w="1080" w:type="dxa"/>
            <w:noWrap/>
            <w:vAlign w:val="center"/>
          </w:tcPr>
          <w:p w14:paraId="78927AA5">
            <w:pPr>
              <w:adjustRightInd w:val="0"/>
              <w:snapToGrid w:val="0"/>
              <w:spacing w:line="360" w:lineRule="auto"/>
              <w:jc w:val="center"/>
              <w:rPr>
                <w:rFonts w:ascii="宋体" w:hAnsi="宋体" w:cs="仿宋"/>
                <w:bCs/>
                <w:spacing w:val="-20"/>
                <w:kern w:val="0"/>
                <w:sz w:val="24"/>
                <w:highlight w:val="none"/>
                <w:lang w:eastAsia="en-US"/>
              </w:rPr>
            </w:pPr>
            <w:r>
              <w:rPr>
                <w:rFonts w:hint="eastAsia" w:ascii="宋体" w:hAnsi="宋体" w:cs="仿宋"/>
                <w:bCs/>
                <w:spacing w:val="-20"/>
                <w:kern w:val="0"/>
                <w:sz w:val="24"/>
                <w:highlight w:val="none"/>
                <w:lang w:eastAsia="en-US"/>
              </w:rPr>
              <w:t>设备名称</w:t>
            </w:r>
          </w:p>
        </w:tc>
        <w:tc>
          <w:tcPr>
            <w:tcW w:w="1080" w:type="dxa"/>
            <w:noWrap/>
            <w:vAlign w:val="center"/>
          </w:tcPr>
          <w:p w14:paraId="71967C24">
            <w:pPr>
              <w:adjustRightInd w:val="0"/>
              <w:snapToGrid w:val="0"/>
              <w:spacing w:line="360" w:lineRule="auto"/>
              <w:jc w:val="center"/>
              <w:rPr>
                <w:rFonts w:ascii="宋体" w:hAnsi="宋体" w:cs="仿宋"/>
                <w:bCs/>
                <w:spacing w:val="-20"/>
                <w:kern w:val="0"/>
                <w:sz w:val="24"/>
                <w:highlight w:val="none"/>
                <w:lang w:eastAsia="en-US"/>
              </w:rPr>
            </w:pPr>
            <w:r>
              <w:rPr>
                <w:rFonts w:hint="eastAsia" w:ascii="宋体" w:hAnsi="宋体" w:cs="仿宋"/>
                <w:bCs/>
                <w:spacing w:val="-20"/>
                <w:kern w:val="0"/>
                <w:sz w:val="24"/>
                <w:highlight w:val="none"/>
                <w:lang w:eastAsia="en-US"/>
              </w:rPr>
              <w:t>型号规格</w:t>
            </w:r>
          </w:p>
        </w:tc>
        <w:tc>
          <w:tcPr>
            <w:tcW w:w="675" w:type="dxa"/>
            <w:noWrap/>
            <w:vAlign w:val="center"/>
          </w:tcPr>
          <w:p w14:paraId="7D40C9B7">
            <w:pPr>
              <w:adjustRightInd w:val="0"/>
              <w:snapToGrid w:val="0"/>
              <w:spacing w:line="360" w:lineRule="auto"/>
              <w:jc w:val="center"/>
              <w:rPr>
                <w:rFonts w:ascii="宋体" w:hAnsi="宋体" w:cs="仿宋"/>
                <w:bCs/>
                <w:spacing w:val="-20"/>
                <w:kern w:val="0"/>
                <w:sz w:val="24"/>
                <w:highlight w:val="none"/>
                <w:lang w:eastAsia="en-US"/>
              </w:rPr>
            </w:pPr>
            <w:r>
              <w:rPr>
                <w:rFonts w:hint="eastAsia" w:ascii="宋体" w:hAnsi="宋体" w:cs="仿宋"/>
                <w:bCs/>
                <w:spacing w:val="-20"/>
                <w:kern w:val="0"/>
                <w:sz w:val="24"/>
                <w:highlight w:val="none"/>
                <w:lang w:eastAsia="en-US"/>
              </w:rPr>
              <w:t>数量</w:t>
            </w:r>
          </w:p>
        </w:tc>
        <w:tc>
          <w:tcPr>
            <w:tcW w:w="1140" w:type="dxa"/>
            <w:noWrap/>
            <w:vAlign w:val="center"/>
          </w:tcPr>
          <w:p w14:paraId="5F8F7C91">
            <w:pPr>
              <w:adjustRightInd w:val="0"/>
              <w:snapToGrid w:val="0"/>
              <w:spacing w:line="360" w:lineRule="auto"/>
              <w:jc w:val="center"/>
              <w:rPr>
                <w:rFonts w:ascii="宋体" w:hAnsi="宋体" w:cs="仿宋"/>
                <w:bCs/>
                <w:spacing w:val="-20"/>
                <w:kern w:val="0"/>
                <w:sz w:val="24"/>
                <w:highlight w:val="none"/>
                <w:lang w:eastAsia="en-US"/>
              </w:rPr>
            </w:pPr>
            <w:r>
              <w:rPr>
                <w:rFonts w:hint="eastAsia" w:ascii="宋体" w:hAnsi="宋体" w:cs="仿宋"/>
                <w:bCs/>
                <w:spacing w:val="-20"/>
                <w:kern w:val="0"/>
                <w:sz w:val="24"/>
                <w:highlight w:val="none"/>
                <w:lang w:eastAsia="en-US"/>
              </w:rPr>
              <w:t>国别产地</w:t>
            </w:r>
          </w:p>
        </w:tc>
        <w:tc>
          <w:tcPr>
            <w:tcW w:w="1020" w:type="dxa"/>
            <w:noWrap/>
            <w:vAlign w:val="center"/>
          </w:tcPr>
          <w:p w14:paraId="60BAF27E">
            <w:pPr>
              <w:adjustRightInd w:val="0"/>
              <w:snapToGrid w:val="0"/>
              <w:spacing w:line="360" w:lineRule="auto"/>
              <w:jc w:val="center"/>
              <w:rPr>
                <w:rFonts w:ascii="宋体" w:hAnsi="宋体" w:cs="仿宋"/>
                <w:bCs/>
                <w:spacing w:val="-20"/>
                <w:kern w:val="0"/>
                <w:sz w:val="24"/>
                <w:highlight w:val="none"/>
                <w:lang w:eastAsia="en-US"/>
              </w:rPr>
            </w:pPr>
            <w:r>
              <w:rPr>
                <w:rFonts w:hint="eastAsia" w:ascii="宋体" w:hAnsi="宋体" w:cs="仿宋"/>
                <w:bCs/>
                <w:spacing w:val="-20"/>
                <w:kern w:val="0"/>
                <w:sz w:val="24"/>
                <w:highlight w:val="none"/>
                <w:lang w:eastAsia="en-US"/>
              </w:rPr>
              <w:t>制造年份</w:t>
            </w:r>
          </w:p>
        </w:tc>
        <w:tc>
          <w:tcPr>
            <w:tcW w:w="963" w:type="dxa"/>
            <w:noWrap/>
            <w:vAlign w:val="center"/>
          </w:tcPr>
          <w:p w14:paraId="0366D2D0">
            <w:pPr>
              <w:adjustRightInd w:val="0"/>
              <w:snapToGrid w:val="0"/>
              <w:spacing w:line="360" w:lineRule="auto"/>
              <w:jc w:val="center"/>
              <w:rPr>
                <w:rFonts w:ascii="宋体" w:hAnsi="宋体" w:cs="仿宋"/>
                <w:bCs/>
                <w:spacing w:val="-20"/>
                <w:kern w:val="0"/>
                <w:sz w:val="24"/>
                <w:highlight w:val="none"/>
                <w:lang w:eastAsia="en-US"/>
              </w:rPr>
            </w:pPr>
            <w:r>
              <w:rPr>
                <w:rFonts w:hint="eastAsia" w:ascii="宋体" w:hAnsi="宋体" w:cs="仿宋"/>
                <w:bCs/>
                <w:spacing w:val="-20"/>
                <w:kern w:val="0"/>
                <w:sz w:val="24"/>
                <w:highlight w:val="none"/>
                <w:lang w:eastAsia="en-US"/>
              </w:rPr>
              <w:t>额定功率（KW）</w:t>
            </w:r>
          </w:p>
        </w:tc>
        <w:tc>
          <w:tcPr>
            <w:tcW w:w="1417" w:type="dxa"/>
            <w:noWrap/>
            <w:vAlign w:val="center"/>
          </w:tcPr>
          <w:p w14:paraId="287D1D8F">
            <w:pPr>
              <w:adjustRightInd w:val="0"/>
              <w:snapToGrid w:val="0"/>
              <w:spacing w:line="360" w:lineRule="auto"/>
              <w:jc w:val="center"/>
              <w:rPr>
                <w:rFonts w:ascii="宋体" w:hAnsi="宋体" w:cs="仿宋"/>
                <w:bCs/>
                <w:spacing w:val="-20"/>
                <w:kern w:val="0"/>
                <w:sz w:val="24"/>
                <w:highlight w:val="none"/>
                <w:lang w:eastAsia="en-US"/>
              </w:rPr>
            </w:pPr>
            <w:r>
              <w:rPr>
                <w:rFonts w:hint="eastAsia" w:ascii="宋体" w:hAnsi="宋体" w:cs="仿宋"/>
                <w:bCs/>
                <w:spacing w:val="-20"/>
                <w:kern w:val="0"/>
                <w:sz w:val="24"/>
                <w:highlight w:val="none"/>
                <w:lang w:eastAsia="en-US"/>
              </w:rPr>
              <w:t>生产能力</w:t>
            </w:r>
          </w:p>
        </w:tc>
        <w:tc>
          <w:tcPr>
            <w:tcW w:w="884" w:type="dxa"/>
            <w:noWrap/>
            <w:vAlign w:val="center"/>
          </w:tcPr>
          <w:p w14:paraId="30F1BDDC">
            <w:pPr>
              <w:adjustRightInd w:val="0"/>
              <w:snapToGrid w:val="0"/>
              <w:spacing w:line="360" w:lineRule="auto"/>
              <w:jc w:val="center"/>
              <w:rPr>
                <w:rFonts w:ascii="宋体" w:hAnsi="宋体" w:cs="仿宋"/>
                <w:bCs/>
                <w:spacing w:val="-20"/>
                <w:kern w:val="0"/>
                <w:sz w:val="24"/>
                <w:highlight w:val="none"/>
                <w:lang w:eastAsia="en-US"/>
              </w:rPr>
            </w:pPr>
            <w:r>
              <w:rPr>
                <w:rFonts w:hint="eastAsia" w:ascii="宋体" w:hAnsi="宋体" w:cs="仿宋"/>
                <w:bCs/>
                <w:spacing w:val="-20"/>
                <w:kern w:val="0"/>
                <w:sz w:val="24"/>
                <w:highlight w:val="none"/>
                <w:lang w:eastAsia="en-US"/>
              </w:rPr>
              <w:t>用于施工部位</w:t>
            </w:r>
          </w:p>
        </w:tc>
        <w:tc>
          <w:tcPr>
            <w:tcW w:w="808" w:type="dxa"/>
            <w:noWrap/>
            <w:vAlign w:val="center"/>
          </w:tcPr>
          <w:p w14:paraId="3AAE425C">
            <w:pPr>
              <w:adjustRightInd w:val="0"/>
              <w:snapToGrid w:val="0"/>
              <w:spacing w:line="360" w:lineRule="auto"/>
              <w:jc w:val="center"/>
              <w:rPr>
                <w:rFonts w:ascii="宋体" w:hAnsi="宋体" w:cs="仿宋"/>
                <w:bCs/>
                <w:spacing w:val="-20"/>
                <w:kern w:val="0"/>
                <w:sz w:val="24"/>
                <w:highlight w:val="none"/>
                <w:lang w:eastAsia="en-US"/>
              </w:rPr>
            </w:pPr>
            <w:r>
              <w:rPr>
                <w:rFonts w:hint="eastAsia" w:ascii="宋体" w:hAnsi="宋体" w:cs="仿宋"/>
                <w:bCs/>
                <w:spacing w:val="-20"/>
                <w:kern w:val="0"/>
                <w:sz w:val="24"/>
                <w:highlight w:val="none"/>
                <w:lang w:eastAsia="en-US"/>
              </w:rPr>
              <w:t>备注</w:t>
            </w:r>
          </w:p>
        </w:tc>
      </w:tr>
      <w:tr w14:paraId="01B1D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615" w:type="dxa"/>
            <w:noWrap/>
          </w:tcPr>
          <w:p w14:paraId="7420431B">
            <w:pPr>
              <w:rPr>
                <w:rFonts w:ascii="宋体" w:hAnsi="宋体"/>
                <w:sz w:val="24"/>
                <w:highlight w:val="none"/>
              </w:rPr>
            </w:pPr>
          </w:p>
        </w:tc>
        <w:tc>
          <w:tcPr>
            <w:tcW w:w="1080" w:type="dxa"/>
            <w:noWrap/>
          </w:tcPr>
          <w:p w14:paraId="350F3F56">
            <w:pPr>
              <w:rPr>
                <w:rFonts w:ascii="宋体" w:hAnsi="宋体"/>
                <w:sz w:val="24"/>
                <w:highlight w:val="none"/>
              </w:rPr>
            </w:pPr>
          </w:p>
        </w:tc>
        <w:tc>
          <w:tcPr>
            <w:tcW w:w="1080" w:type="dxa"/>
            <w:noWrap/>
          </w:tcPr>
          <w:p w14:paraId="4FFF4CDE">
            <w:pPr>
              <w:rPr>
                <w:rFonts w:ascii="宋体" w:hAnsi="宋体"/>
                <w:sz w:val="24"/>
                <w:highlight w:val="none"/>
              </w:rPr>
            </w:pPr>
          </w:p>
        </w:tc>
        <w:tc>
          <w:tcPr>
            <w:tcW w:w="675" w:type="dxa"/>
            <w:noWrap/>
          </w:tcPr>
          <w:p w14:paraId="5D7E8BC3">
            <w:pPr>
              <w:rPr>
                <w:rFonts w:ascii="宋体" w:hAnsi="宋体"/>
                <w:sz w:val="24"/>
                <w:highlight w:val="none"/>
              </w:rPr>
            </w:pPr>
          </w:p>
        </w:tc>
        <w:tc>
          <w:tcPr>
            <w:tcW w:w="1140" w:type="dxa"/>
            <w:noWrap/>
          </w:tcPr>
          <w:p w14:paraId="0B4436EC">
            <w:pPr>
              <w:rPr>
                <w:rFonts w:ascii="宋体" w:hAnsi="宋体"/>
                <w:sz w:val="24"/>
                <w:highlight w:val="none"/>
              </w:rPr>
            </w:pPr>
          </w:p>
        </w:tc>
        <w:tc>
          <w:tcPr>
            <w:tcW w:w="1020" w:type="dxa"/>
            <w:noWrap/>
          </w:tcPr>
          <w:p w14:paraId="04A2C4A9">
            <w:pPr>
              <w:rPr>
                <w:rFonts w:ascii="宋体" w:hAnsi="宋体"/>
                <w:sz w:val="24"/>
                <w:highlight w:val="none"/>
              </w:rPr>
            </w:pPr>
          </w:p>
        </w:tc>
        <w:tc>
          <w:tcPr>
            <w:tcW w:w="963" w:type="dxa"/>
            <w:noWrap/>
          </w:tcPr>
          <w:p w14:paraId="6E68984C">
            <w:pPr>
              <w:rPr>
                <w:rFonts w:ascii="宋体" w:hAnsi="宋体"/>
                <w:sz w:val="24"/>
                <w:highlight w:val="none"/>
              </w:rPr>
            </w:pPr>
          </w:p>
        </w:tc>
        <w:tc>
          <w:tcPr>
            <w:tcW w:w="1417" w:type="dxa"/>
            <w:noWrap/>
          </w:tcPr>
          <w:p w14:paraId="1B85746E">
            <w:pPr>
              <w:rPr>
                <w:rFonts w:ascii="宋体" w:hAnsi="宋体"/>
                <w:sz w:val="24"/>
                <w:highlight w:val="none"/>
              </w:rPr>
            </w:pPr>
          </w:p>
        </w:tc>
        <w:tc>
          <w:tcPr>
            <w:tcW w:w="884" w:type="dxa"/>
            <w:noWrap/>
          </w:tcPr>
          <w:p w14:paraId="5CBBAAED">
            <w:pPr>
              <w:rPr>
                <w:rFonts w:ascii="宋体" w:hAnsi="宋体"/>
                <w:sz w:val="24"/>
                <w:highlight w:val="none"/>
              </w:rPr>
            </w:pPr>
          </w:p>
        </w:tc>
        <w:tc>
          <w:tcPr>
            <w:tcW w:w="808" w:type="dxa"/>
            <w:noWrap/>
          </w:tcPr>
          <w:p w14:paraId="340BF562">
            <w:pPr>
              <w:rPr>
                <w:rFonts w:ascii="宋体" w:hAnsi="宋体"/>
                <w:sz w:val="24"/>
                <w:highlight w:val="none"/>
              </w:rPr>
            </w:pPr>
          </w:p>
        </w:tc>
      </w:tr>
      <w:tr w14:paraId="050DF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tcPr>
          <w:p w14:paraId="631B5C89">
            <w:pPr>
              <w:rPr>
                <w:rFonts w:ascii="宋体" w:hAnsi="宋体"/>
                <w:sz w:val="24"/>
                <w:highlight w:val="none"/>
              </w:rPr>
            </w:pPr>
          </w:p>
        </w:tc>
        <w:tc>
          <w:tcPr>
            <w:tcW w:w="1080" w:type="dxa"/>
            <w:noWrap/>
          </w:tcPr>
          <w:p w14:paraId="3B00D90B">
            <w:pPr>
              <w:rPr>
                <w:rFonts w:ascii="宋体" w:hAnsi="宋体"/>
                <w:sz w:val="24"/>
                <w:highlight w:val="none"/>
              </w:rPr>
            </w:pPr>
          </w:p>
        </w:tc>
        <w:tc>
          <w:tcPr>
            <w:tcW w:w="1080" w:type="dxa"/>
            <w:noWrap/>
          </w:tcPr>
          <w:p w14:paraId="16674C22">
            <w:pPr>
              <w:rPr>
                <w:rFonts w:ascii="宋体" w:hAnsi="宋体"/>
                <w:sz w:val="24"/>
                <w:highlight w:val="none"/>
              </w:rPr>
            </w:pPr>
          </w:p>
        </w:tc>
        <w:tc>
          <w:tcPr>
            <w:tcW w:w="675" w:type="dxa"/>
            <w:noWrap/>
          </w:tcPr>
          <w:p w14:paraId="0635CF42">
            <w:pPr>
              <w:rPr>
                <w:rFonts w:ascii="宋体" w:hAnsi="宋体"/>
                <w:sz w:val="24"/>
                <w:highlight w:val="none"/>
              </w:rPr>
            </w:pPr>
          </w:p>
        </w:tc>
        <w:tc>
          <w:tcPr>
            <w:tcW w:w="1140" w:type="dxa"/>
            <w:noWrap/>
          </w:tcPr>
          <w:p w14:paraId="2F3730CF">
            <w:pPr>
              <w:rPr>
                <w:rFonts w:ascii="宋体" w:hAnsi="宋体"/>
                <w:sz w:val="24"/>
                <w:highlight w:val="none"/>
              </w:rPr>
            </w:pPr>
          </w:p>
        </w:tc>
        <w:tc>
          <w:tcPr>
            <w:tcW w:w="1020" w:type="dxa"/>
            <w:noWrap/>
          </w:tcPr>
          <w:p w14:paraId="0AB58C50">
            <w:pPr>
              <w:rPr>
                <w:rFonts w:ascii="宋体" w:hAnsi="宋体"/>
                <w:sz w:val="24"/>
                <w:highlight w:val="none"/>
              </w:rPr>
            </w:pPr>
          </w:p>
        </w:tc>
        <w:tc>
          <w:tcPr>
            <w:tcW w:w="963" w:type="dxa"/>
            <w:noWrap/>
          </w:tcPr>
          <w:p w14:paraId="646571AD">
            <w:pPr>
              <w:rPr>
                <w:rFonts w:ascii="宋体" w:hAnsi="宋体"/>
                <w:sz w:val="24"/>
                <w:highlight w:val="none"/>
              </w:rPr>
            </w:pPr>
          </w:p>
        </w:tc>
        <w:tc>
          <w:tcPr>
            <w:tcW w:w="1417" w:type="dxa"/>
            <w:noWrap/>
          </w:tcPr>
          <w:p w14:paraId="3A746428">
            <w:pPr>
              <w:rPr>
                <w:rFonts w:ascii="宋体" w:hAnsi="宋体"/>
                <w:sz w:val="24"/>
                <w:highlight w:val="none"/>
              </w:rPr>
            </w:pPr>
          </w:p>
        </w:tc>
        <w:tc>
          <w:tcPr>
            <w:tcW w:w="884" w:type="dxa"/>
            <w:noWrap/>
          </w:tcPr>
          <w:p w14:paraId="7752AFE0">
            <w:pPr>
              <w:rPr>
                <w:rFonts w:ascii="宋体" w:hAnsi="宋体"/>
                <w:sz w:val="24"/>
                <w:highlight w:val="none"/>
              </w:rPr>
            </w:pPr>
          </w:p>
        </w:tc>
        <w:tc>
          <w:tcPr>
            <w:tcW w:w="808" w:type="dxa"/>
            <w:noWrap/>
          </w:tcPr>
          <w:p w14:paraId="603CAECE">
            <w:pPr>
              <w:rPr>
                <w:rFonts w:ascii="宋体" w:hAnsi="宋体"/>
                <w:sz w:val="24"/>
                <w:highlight w:val="none"/>
              </w:rPr>
            </w:pPr>
          </w:p>
        </w:tc>
      </w:tr>
      <w:tr w14:paraId="1F90C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tcPr>
          <w:p w14:paraId="117EB501">
            <w:pPr>
              <w:rPr>
                <w:rFonts w:ascii="宋体" w:hAnsi="宋体"/>
                <w:sz w:val="24"/>
                <w:highlight w:val="none"/>
              </w:rPr>
            </w:pPr>
          </w:p>
        </w:tc>
        <w:tc>
          <w:tcPr>
            <w:tcW w:w="1080" w:type="dxa"/>
            <w:noWrap/>
          </w:tcPr>
          <w:p w14:paraId="539BB204">
            <w:pPr>
              <w:rPr>
                <w:rFonts w:ascii="宋体" w:hAnsi="宋体"/>
                <w:sz w:val="24"/>
                <w:highlight w:val="none"/>
              </w:rPr>
            </w:pPr>
          </w:p>
        </w:tc>
        <w:tc>
          <w:tcPr>
            <w:tcW w:w="1080" w:type="dxa"/>
            <w:noWrap/>
          </w:tcPr>
          <w:p w14:paraId="195B40D7">
            <w:pPr>
              <w:rPr>
                <w:rFonts w:ascii="宋体" w:hAnsi="宋体"/>
                <w:sz w:val="24"/>
                <w:highlight w:val="none"/>
              </w:rPr>
            </w:pPr>
          </w:p>
        </w:tc>
        <w:tc>
          <w:tcPr>
            <w:tcW w:w="675" w:type="dxa"/>
            <w:noWrap/>
          </w:tcPr>
          <w:p w14:paraId="3E6E0B31">
            <w:pPr>
              <w:rPr>
                <w:rFonts w:ascii="宋体" w:hAnsi="宋体"/>
                <w:sz w:val="24"/>
                <w:highlight w:val="none"/>
              </w:rPr>
            </w:pPr>
          </w:p>
        </w:tc>
        <w:tc>
          <w:tcPr>
            <w:tcW w:w="1140" w:type="dxa"/>
            <w:noWrap/>
          </w:tcPr>
          <w:p w14:paraId="3DEA1A09">
            <w:pPr>
              <w:rPr>
                <w:rFonts w:ascii="宋体" w:hAnsi="宋体"/>
                <w:sz w:val="24"/>
                <w:highlight w:val="none"/>
              </w:rPr>
            </w:pPr>
          </w:p>
        </w:tc>
        <w:tc>
          <w:tcPr>
            <w:tcW w:w="1020" w:type="dxa"/>
            <w:noWrap/>
          </w:tcPr>
          <w:p w14:paraId="0A7663F3">
            <w:pPr>
              <w:rPr>
                <w:rFonts w:ascii="宋体" w:hAnsi="宋体"/>
                <w:sz w:val="24"/>
                <w:highlight w:val="none"/>
              </w:rPr>
            </w:pPr>
          </w:p>
        </w:tc>
        <w:tc>
          <w:tcPr>
            <w:tcW w:w="963" w:type="dxa"/>
            <w:noWrap/>
          </w:tcPr>
          <w:p w14:paraId="42BB4C20">
            <w:pPr>
              <w:rPr>
                <w:rFonts w:ascii="宋体" w:hAnsi="宋体"/>
                <w:sz w:val="24"/>
                <w:highlight w:val="none"/>
              </w:rPr>
            </w:pPr>
          </w:p>
        </w:tc>
        <w:tc>
          <w:tcPr>
            <w:tcW w:w="1417" w:type="dxa"/>
            <w:noWrap/>
          </w:tcPr>
          <w:p w14:paraId="191C6D87">
            <w:pPr>
              <w:rPr>
                <w:rFonts w:ascii="宋体" w:hAnsi="宋体"/>
                <w:sz w:val="24"/>
                <w:highlight w:val="none"/>
              </w:rPr>
            </w:pPr>
          </w:p>
        </w:tc>
        <w:tc>
          <w:tcPr>
            <w:tcW w:w="884" w:type="dxa"/>
            <w:noWrap/>
          </w:tcPr>
          <w:p w14:paraId="32B4450C">
            <w:pPr>
              <w:rPr>
                <w:rFonts w:ascii="宋体" w:hAnsi="宋体"/>
                <w:sz w:val="24"/>
                <w:highlight w:val="none"/>
              </w:rPr>
            </w:pPr>
          </w:p>
        </w:tc>
        <w:tc>
          <w:tcPr>
            <w:tcW w:w="808" w:type="dxa"/>
            <w:noWrap/>
          </w:tcPr>
          <w:p w14:paraId="5B82FAD4">
            <w:pPr>
              <w:rPr>
                <w:rFonts w:ascii="宋体" w:hAnsi="宋体"/>
                <w:sz w:val="24"/>
                <w:highlight w:val="none"/>
              </w:rPr>
            </w:pPr>
          </w:p>
        </w:tc>
      </w:tr>
      <w:tr w14:paraId="0184CC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tcPr>
          <w:p w14:paraId="40E42D66">
            <w:pPr>
              <w:rPr>
                <w:rFonts w:ascii="宋体" w:hAnsi="宋体"/>
                <w:sz w:val="24"/>
                <w:highlight w:val="none"/>
              </w:rPr>
            </w:pPr>
          </w:p>
        </w:tc>
        <w:tc>
          <w:tcPr>
            <w:tcW w:w="1080" w:type="dxa"/>
            <w:noWrap/>
          </w:tcPr>
          <w:p w14:paraId="3499A23B">
            <w:pPr>
              <w:rPr>
                <w:rFonts w:ascii="宋体" w:hAnsi="宋体"/>
                <w:sz w:val="24"/>
                <w:highlight w:val="none"/>
              </w:rPr>
            </w:pPr>
          </w:p>
        </w:tc>
        <w:tc>
          <w:tcPr>
            <w:tcW w:w="1080" w:type="dxa"/>
            <w:noWrap/>
          </w:tcPr>
          <w:p w14:paraId="047C0499">
            <w:pPr>
              <w:rPr>
                <w:rFonts w:ascii="宋体" w:hAnsi="宋体"/>
                <w:sz w:val="24"/>
                <w:highlight w:val="none"/>
              </w:rPr>
            </w:pPr>
          </w:p>
        </w:tc>
        <w:tc>
          <w:tcPr>
            <w:tcW w:w="675" w:type="dxa"/>
            <w:noWrap/>
          </w:tcPr>
          <w:p w14:paraId="67223DA9">
            <w:pPr>
              <w:rPr>
                <w:rFonts w:ascii="宋体" w:hAnsi="宋体"/>
                <w:sz w:val="24"/>
                <w:highlight w:val="none"/>
              </w:rPr>
            </w:pPr>
          </w:p>
        </w:tc>
        <w:tc>
          <w:tcPr>
            <w:tcW w:w="1140" w:type="dxa"/>
            <w:noWrap/>
          </w:tcPr>
          <w:p w14:paraId="4B3EF4E9">
            <w:pPr>
              <w:rPr>
                <w:rFonts w:ascii="宋体" w:hAnsi="宋体"/>
                <w:sz w:val="24"/>
                <w:highlight w:val="none"/>
              </w:rPr>
            </w:pPr>
          </w:p>
        </w:tc>
        <w:tc>
          <w:tcPr>
            <w:tcW w:w="1020" w:type="dxa"/>
            <w:noWrap/>
          </w:tcPr>
          <w:p w14:paraId="65D5FB33">
            <w:pPr>
              <w:rPr>
                <w:rFonts w:ascii="宋体" w:hAnsi="宋体"/>
                <w:sz w:val="24"/>
                <w:highlight w:val="none"/>
              </w:rPr>
            </w:pPr>
          </w:p>
        </w:tc>
        <w:tc>
          <w:tcPr>
            <w:tcW w:w="963" w:type="dxa"/>
            <w:noWrap/>
          </w:tcPr>
          <w:p w14:paraId="7AB1F79B">
            <w:pPr>
              <w:rPr>
                <w:rFonts w:ascii="宋体" w:hAnsi="宋体"/>
                <w:sz w:val="24"/>
                <w:highlight w:val="none"/>
              </w:rPr>
            </w:pPr>
          </w:p>
        </w:tc>
        <w:tc>
          <w:tcPr>
            <w:tcW w:w="1417" w:type="dxa"/>
            <w:noWrap/>
          </w:tcPr>
          <w:p w14:paraId="005058F2">
            <w:pPr>
              <w:rPr>
                <w:rFonts w:ascii="宋体" w:hAnsi="宋体"/>
                <w:sz w:val="24"/>
                <w:highlight w:val="none"/>
              </w:rPr>
            </w:pPr>
          </w:p>
        </w:tc>
        <w:tc>
          <w:tcPr>
            <w:tcW w:w="884" w:type="dxa"/>
            <w:noWrap/>
          </w:tcPr>
          <w:p w14:paraId="79695915">
            <w:pPr>
              <w:rPr>
                <w:rFonts w:ascii="宋体" w:hAnsi="宋体"/>
                <w:sz w:val="24"/>
                <w:highlight w:val="none"/>
              </w:rPr>
            </w:pPr>
          </w:p>
        </w:tc>
        <w:tc>
          <w:tcPr>
            <w:tcW w:w="808" w:type="dxa"/>
            <w:noWrap/>
          </w:tcPr>
          <w:p w14:paraId="13D062E8">
            <w:pPr>
              <w:rPr>
                <w:rFonts w:ascii="宋体" w:hAnsi="宋体"/>
                <w:sz w:val="24"/>
                <w:highlight w:val="none"/>
              </w:rPr>
            </w:pPr>
          </w:p>
        </w:tc>
      </w:tr>
      <w:tr w14:paraId="596D6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jc w:val="center"/>
        </w:trPr>
        <w:tc>
          <w:tcPr>
            <w:tcW w:w="615" w:type="dxa"/>
            <w:noWrap/>
          </w:tcPr>
          <w:p w14:paraId="4BFDD746">
            <w:pPr>
              <w:rPr>
                <w:rFonts w:ascii="宋体" w:hAnsi="宋体"/>
                <w:sz w:val="24"/>
                <w:highlight w:val="none"/>
              </w:rPr>
            </w:pPr>
          </w:p>
        </w:tc>
        <w:tc>
          <w:tcPr>
            <w:tcW w:w="1080" w:type="dxa"/>
            <w:noWrap/>
          </w:tcPr>
          <w:p w14:paraId="09F823A8">
            <w:pPr>
              <w:rPr>
                <w:rFonts w:ascii="宋体" w:hAnsi="宋体"/>
                <w:sz w:val="24"/>
                <w:highlight w:val="none"/>
              </w:rPr>
            </w:pPr>
          </w:p>
        </w:tc>
        <w:tc>
          <w:tcPr>
            <w:tcW w:w="1080" w:type="dxa"/>
            <w:noWrap/>
          </w:tcPr>
          <w:p w14:paraId="761DA267">
            <w:pPr>
              <w:rPr>
                <w:rFonts w:ascii="宋体" w:hAnsi="宋体"/>
                <w:sz w:val="24"/>
                <w:highlight w:val="none"/>
              </w:rPr>
            </w:pPr>
          </w:p>
        </w:tc>
        <w:tc>
          <w:tcPr>
            <w:tcW w:w="675" w:type="dxa"/>
            <w:noWrap/>
          </w:tcPr>
          <w:p w14:paraId="6F0EE2A8">
            <w:pPr>
              <w:rPr>
                <w:rFonts w:ascii="宋体" w:hAnsi="宋体"/>
                <w:sz w:val="24"/>
                <w:highlight w:val="none"/>
              </w:rPr>
            </w:pPr>
          </w:p>
        </w:tc>
        <w:tc>
          <w:tcPr>
            <w:tcW w:w="1140" w:type="dxa"/>
            <w:noWrap/>
          </w:tcPr>
          <w:p w14:paraId="138D0F56">
            <w:pPr>
              <w:rPr>
                <w:rFonts w:ascii="宋体" w:hAnsi="宋体"/>
                <w:sz w:val="24"/>
                <w:highlight w:val="none"/>
              </w:rPr>
            </w:pPr>
          </w:p>
        </w:tc>
        <w:tc>
          <w:tcPr>
            <w:tcW w:w="1020" w:type="dxa"/>
            <w:noWrap/>
          </w:tcPr>
          <w:p w14:paraId="03C8F2E0">
            <w:pPr>
              <w:rPr>
                <w:rFonts w:ascii="宋体" w:hAnsi="宋体"/>
                <w:sz w:val="24"/>
                <w:highlight w:val="none"/>
              </w:rPr>
            </w:pPr>
          </w:p>
        </w:tc>
        <w:tc>
          <w:tcPr>
            <w:tcW w:w="963" w:type="dxa"/>
            <w:noWrap/>
          </w:tcPr>
          <w:p w14:paraId="7AC3D5F8">
            <w:pPr>
              <w:rPr>
                <w:rFonts w:ascii="宋体" w:hAnsi="宋体"/>
                <w:sz w:val="24"/>
                <w:highlight w:val="none"/>
              </w:rPr>
            </w:pPr>
          </w:p>
        </w:tc>
        <w:tc>
          <w:tcPr>
            <w:tcW w:w="1417" w:type="dxa"/>
            <w:noWrap/>
          </w:tcPr>
          <w:p w14:paraId="02EDB306">
            <w:pPr>
              <w:rPr>
                <w:rFonts w:ascii="宋体" w:hAnsi="宋体"/>
                <w:sz w:val="24"/>
                <w:highlight w:val="none"/>
              </w:rPr>
            </w:pPr>
          </w:p>
        </w:tc>
        <w:tc>
          <w:tcPr>
            <w:tcW w:w="884" w:type="dxa"/>
            <w:noWrap/>
          </w:tcPr>
          <w:p w14:paraId="54810CB0">
            <w:pPr>
              <w:rPr>
                <w:rFonts w:ascii="宋体" w:hAnsi="宋体"/>
                <w:sz w:val="24"/>
                <w:highlight w:val="none"/>
              </w:rPr>
            </w:pPr>
          </w:p>
        </w:tc>
        <w:tc>
          <w:tcPr>
            <w:tcW w:w="808" w:type="dxa"/>
            <w:noWrap/>
          </w:tcPr>
          <w:p w14:paraId="537C05E5">
            <w:pPr>
              <w:rPr>
                <w:rFonts w:ascii="宋体" w:hAnsi="宋体"/>
                <w:sz w:val="24"/>
                <w:highlight w:val="none"/>
              </w:rPr>
            </w:pPr>
          </w:p>
        </w:tc>
      </w:tr>
      <w:tr w14:paraId="4983B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tcPr>
          <w:p w14:paraId="4AB09B56">
            <w:pPr>
              <w:rPr>
                <w:rFonts w:ascii="宋体" w:hAnsi="宋体"/>
                <w:sz w:val="24"/>
                <w:highlight w:val="none"/>
              </w:rPr>
            </w:pPr>
          </w:p>
        </w:tc>
        <w:tc>
          <w:tcPr>
            <w:tcW w:w="1080" w:type="dxa"/>
            <w:noWrap/>
          </w:tcPr>
          <w:p w14:paraId="62E017E2">
            <w:pPr>
              <w:rPr>
                <w:rFonts w:ascii="宋体" w:hAnsi="宋体"/>
                <w:sz w:val="24"/>
                <w:highlight w:val="none"/>
              </w:rPr>
            </w:pPr>
          </w:p>
        </w:tc>
        <w:tc>
          <w:tcPr>
            <w:tcW w:w="1080" w:type="dxa"/>
            <w:noWrap/>
          </w:tcPr>
          <w:p w14:paraId="70FDB1F6">
            <w:pPr>
              <w:rPr>
                <w:rFonts w:ascii="宋体" w:hAnsi="宋体"/>
                <w:sz w:val="24"/>
                <w:highlight w:val="none"/>
              </w:rPr>
            </w:pPr>
          </w:p>
        </w:tc>
        <w:tc>
          <w:tcPr>
            <w:tcW w:w="675" w:type="dxa"/>
            <w:noWrap/>
          </w:tcPr>
          <w:p w14:paraId="4DA8B64E">
            <w:pPr>
              <w:rPr>
                <w:rFonts w:ascii="宋体" w:hAnsi="宋体"/>
                <w:sz w:val="24"/>
                <w:highlight w:val="none"/>
              </w:rPr>
            </w:pPr>
          </w:p>
        </w:tc>
        <w:tc>
          <w:tcPr>
            <w:tcW w:w="1140" w:type="dxa"/>
            <w:noWrap/>
          </w:tcPr>
          <w:p w14:paraId="14E4DC0E">
            <w:pPr>
              <w:rPr>
                <w:rFonts w:ascii="宋体" w:hAnsi="宋体"/>
                <w:sz w:val="24"/>
                <w:highlight w:val="none"/>
              </w:rPr>
            </w:pPr>
          </w:p>
        </w:tc>
        <w:tc>
          <w:tcPr>
            <w:tcW w:w="1020" w:type="dxa"/>
            <w:noWrap/>
          </w:tcPr>
          <w:p w14:paraId="68C18282">
            <w:pPr>
              <w:rPr>
                <w:rFonts w:ascii="宋体" w:hAnsi="宋体"/>
                <w:sz w:val="24"/>
                <w:highlight w:val="none"/>
              </w:rPr>
            </w:pPr>
          </w:p>
        </w:tc>
        <w:tc>
          <w:tcPr>
            <w:tcW w:w="963" w:type="dxa"/>
            <w:noWrap/>
          </w:tcPr>
          <w:p w14:paraId="602D0445">
            <w:pPr>
              <w:rPr>
                <w:rFonts w:ascii="宋体" w:hAnsi="宋体"/>
                <w:sz w:val="24"/>
                <w:highlight w:val="none"/>
              </w:rPr>
            </w:pPr>
          </w:p>
        </w:tc>
        <w:tc>
          <w:tcPr>
            <w:tcW w:w="1417" w:type="dxa"/>
            <w:noWrap/>
          </w:tcPr>
          <w:p w14:paraId="005C588D">
            <w:pPr>
              <w:rPr>
                <w:rFonts w:ascii="宋体" w:hAnsi="宋体"/>
                <w:sz w:val="24"/>
                <w:highlight w:val="none"/>
              </w:rPr>
            </w:pPr>
          </w:p>
        </w:tc>
        <w:tc>
          <w:tcPr>
            <w:tcW w:w="884" w:type="dxa"/>
            <w:noWrap/>
          </w:tcPr>
          <w:p w14:paraId="5D6DF8FE">
            <w:pPr>
              <w:rPr>
                <w:rFonts w:ascii="宋体" w:hAnsi="宋体"/>
                <w:sz w:val="24"/>
                <w:highlight w:val="none"/>
              </w:rPr>
            </w:pPr>
          </w:p>
        </w:tc>
        <w:tc>
          <w:tcPr>
            <w:tcW w:w="808" w:type="dxa"/>
            <w:noWrap/>
          </w:tcPr>
          <w:p w14:paraId="40785203">
            <w:pPr>
              <w:rPr>
                <w:rFonts w:ascii="宋体" w:hAnsi="宋体"/>
                <w:sz w:val="24"/>
                <w:highlight w:val="none"/>
              </w:rPr>
            </w:pPr>
          </w:p>
        </w:tc>
      </w:tr>
      <w:tr w14:paraId="5760A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tcPr>
          <w:p w14:paraId="23BCB375">
            <w:pPr>
              <w:rPr>
                <w:rFonts w:ascii="宋体" w:hAnsi="宋体"/>
                <w:sz w:val="24"/>
                <w:highlight w:val="none"/>
              </w:rPr>
            </w:pPr>
          </w:p>
        </w:tc>
        <w:tc>
          <w:tcPr>
            <w:tcW w:w="1080" w:type="dxa"/>
            <w:noWrap/>
          </w:tcPr>
          <w:p w14:paraId="2E36562C">
            <w:pPr>
              <w:rPr>
                <w:rFonts w:ascii="宋体" w:hAnsi="宋体"/>
                <w:sz w:val="24"/>
                <w:highlight w:val="none"/>
              </w:rPr>
            </w:pPr>
          </w:p>
        </w:tc>
        <w:tc>
          <w:tcPr>
            <w:tcW w:w="1080" w:type="dxa"/>
            <w:noWrap/>
          </w:tcPr>
          <w:p w14:paraId="3F154AE8">
            <w:pPr>
              <w:rPr>
                <w:rFonts w:ascii="宋体" w:hAnsi="宋体"/>
                <w:sz w:val="24"/>
                <w:highlight w:val="none"/>
              </w:rPr>
            </w:pPr>
          </w:p>
        </w:tc>
        <w:tc>
          <w:tcPr>
            <w:tcW w:w="675" w:type="dxa"/>
            <w:noWrap/>
          </w:tcPr>
          <w:p w14:paraId="2CCB07E1">
            <w:pPr>
              <w:rPr>
                <w:rFonts w:ascii="宋体" w:hAnsi="宋体"/>
                <w:sz w:val="24"/>
                <w:highlight w:val="none"/>
              </w:rPr>
            </w:pPr>
          </w:p>
        </w:tc>
        <w:tc>
          <w:tcPr>
            <w:tcW w:w="1140" w:type="dxa"/>
            <w:noWrap/>
          </w:tcPr>
          <w:p w14:paraId="717EFDCB">
            <w:pPr>
              <w:rPr>
                <w:rFonts w:ascii="宋体" w:hAnsi="宋体"/>
                <w:sz w:val="24"/>
                <w:highlight w:val="none"/>
              </w:rPr>
            </w:pPr>
          </w:p>
        </w:tc>
        <w:tc>
          <w:tcPr>
            <w:tcW w:w="1020" w:type="dxa"/>
            <w:noWrap/>
          </w:tcPr>
          <w:p w14:paraId="536091C3">
            <w:pPr>
              <w:rPr>
                <w:rFonts w:ascii="宋体" w:hAnsi="宋体"/>
                <w:sz w:val="24"/>
                <w:highlight w:val="none"/>
              </w:rPr>
            </w:pPr>
          </w:p>
        </w:tc>
        <w:tc>
          <w:tcPr>
            <w:tcW w:w="963" w:type="dxa"/>
            <w:noWrap/>
          </w:tcPr>
          <w:p w14:paraId="149227A8">
            <w:pPr>
              <w:rPr>
                <w:rFonts w:ascii="宋体" w:hAnsi="宋体"/>
                <w:sz w:val="24"/>
                <w:highlight w:val="none"/>
              </w:rPr>
            </w:pPr>
          </w:p>
        </w:tc>
        <w:tc>
          <w:tcPr>
            <w:tcW w:w="1417" w:type="dxa"/>
            <w:noWrap/>
          </w:tcPr>
          <w:p w14:paraId="039CF625">
            <w:pPr>
              <w:rPr>
                <w:rFonts w:ascii="宋体" w:hAnsi="宋体"/>
                <w:sz w:val="24"/>
                <w:highlight w:val="none"/>
              </w:rPr>
            </w:pPr>
          </w:p>
        </w:tc>
        <w:tc>
          <w:tcPr>
            <w:tcW w:w="884" w:type="dxa"/>
            <w:noWrap/>
          </w:tcPr>
          <w:p w14:paraId="6230AEED">
            <w:pPr>
              <w:rPr>
                <w:rFonts w:ascii="宋体" w:hAnsi="宋体"/>
                <w:sz w:val="24"/>
                <w:highlight w:val="none"/>
              </w:rPr>
            </w:pPr>
          </w:p>
        </w:tc>
        <w:tc>
          <w:tcPr>
            <w:tcW w:w="808" w:type="dxa"/>
            <w:noWrap/>
          </w:tcPr>
          <w:p w14:paraId="51D23C45">
            <w:pPr>
              <w:rPr>
                <w:rFonts w:ascii="宋体" w:hAnsi="宋体"/>
                <w:sz w:val="24"/>
                <w:highlight w:val="none"/>
              </w:rPr>
            </w:pPr>
          </w:p>
        </w:tc>
      </w:tr>
      <w:tr w14:paraId="7C9DBA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tcPr>
          <w:p w14:paraId="10852846">
            <w:pPr>
              <w:rPr>
                <w:rFonts w:ascii="宋体" w:hAnsi="宋体"/>
                <w:sz w:val="24"/>
                <w:highlight w:val="none"/>
              </w:rPr>
            </w:pPr>
          </w:p>
        </w:tc>
        <w:tc>
          <w:tcPr>
            <w:tcW w:w="1080" w:type="dxa"/>
            <w:noWrap/>
          </w:tcPr>
          <w:p w14:paraId="17E28414">
            <w:pPr>
              <w:rPr>
                <w:rFonts w:ascii="宋体" w:hAnsi="宋体"/>
                <w:sz w:val="24"/>
                <w:highlight w:val="none"/>
              </w:rPr>
            </w:pPr>
          </w:p>
        </w:tc>
        <w:tc>
          <w:tcPr>
            <w:tcW w:w="1080" w:type="dxa"/>
            <w:noWrap/>
          </w:tcPr>
          <w:p w14:paraId="7EF65B88">
            <w:pPr>
              <w:rPr>
                <w:rFonts w:ascii="宋体" w:hAnsi="宋体"/>
                <w:sz w:val="24"/>
                <w:highlight w:val="none"/>
              </w:rPr>
            </w:pPr>
          </w:p>
        </w:tc>
        <w:tc>
          <w:tcPr>
            <w:tcW w:w="675" w:type="dxa"/>
            <w:noWrap/>
          </w:tcPr>
          <w:p w14:paraId="3D305688">
            <w:pPr>
              <w:rPr>
                <w:rFonts w:ascii="宋体" w:hAnsi="宋体"/>
                <w:sz w:val="24"/>
                <w:highlight w:val="none"/>
              </w:rPr>
            </w:pPr>
          </w:p>
        </w:tc>
        <w:tc>
          <w:tcPr>
            <w:tcW w:w="1140" w:type="dxa"/>
            <w:noWrap/>
          </w:tcPr>
          <w:p w14:paraId="3AFCF268">
            <w:pPr>
              <w:rPr>
                <w:rFonts w:ascii="宋体" w:hAnsi="宋体"/>
                <w:sz w:val="24"/>
                <w:highlight w:val="none"/>
              </w:rPr>
            </w:pPr>
          </w:p>
        </w:tc>
        <w:tc>
          <w:tcPr>
            <w:tcW w:w="1020" w:type="dxa"/>
            <w:noWrap/>
          </w:tcPr>
          <w:p w14:paraId="27CD7178">
            <w:pPr>
              <w:rPr>
                <w:rFonts w:ascii="宋体" w:hAnsi="宋体"/>
                <w:sz w:val="24"/>
                <w:highlight w:val="none"/>
              </w:rPr>
            </w:pPr>
          </w:p>
        </w:tc>
        <w:tc>
          <w:tcPr>
            <w:tcW w:w="963" w:type="dxa"/>
            <w:noWrap/>
          </w:tcPr>
          <w:p w14:paraId="657B8A61">
            <w:pPr>
              <w:rPr>
                <w:rFonts w:ascii="宋体" w:hAnsi="宋体"/>
                <w:sz w:val="24"/>
                <w:highlight w:val="none"/>
              </w:rPr>
            </w:pPr>
          </w:p>
        </w:tc>
        <w:tc>
          <w:tcPr>
            <w:tcW w:w="1417" w:type="dxa"/>
            <w:noWrap/>
          </w:tcPr>
          <w:p w14:paraId="03A6C05C">
            <w:pPr>
              <w:rPr>
                <w:rFonts w:ascii="宋体" w:hAnsi="宋体"/>
                <w:sz w:val="24"/>
                <w:highlight w:val="none"/>
              </w:rPr>
            </w:pPr>
          </w:p>
        </w:tc>
        <w:tc>
          <w:tcPr>
            <w:tcW w:w="884" w:type="dxa"/>
            <w:noWrap/>
          </w:tcPr>
          <w:p w14:paraId="3AED5FE5">
            <w:pPr>
              <w:rPr>
                <w:rFonts w:ascii="宋体" w:hAnsi="宋体"/>
                <w:sz w:val="24"/>
                <w:highlight w:val="none"/>
              </w:rPr>
            </w:pPr>
          </w:p>
        </w:tc>
        <w:tc>
          <w:tcPr>
            <w:tcW w:w="808" w:type="dxa"/>
            <w:noWrap/>
          </w:tcPr>
          <w:p w14:paraId="077253E2">
            <w:pPr>
              <w:rPr>
                <w:rFonts w:ascii="宋体" w:hAnsi="宋体"/>
                <w:sz w:val="24"/>
                <w:highlight w:val="none"/>
              </w:rPr>
            </w:pPr>
          </w:p>
        </w:tc>
      </w:tr>
      <w:tr w14:paraId="53A45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tcPr>
          <w:p w14:paraId="7D3CD9DA">
            <w:pPr>
              <w:rPr>
                <w:rFonts w:ascii="宋体" w:hAnsi="宋体"/>
                <w:sz w:val="24"/>
                <w:highlight w:val="none"/>
              </w:rPr>
            </w:pPr>
          </w:p>
        </w:tc>
        <w:tc>
          <w:tcPr>
            <w:tcW w:w="1080" w:type="dxa"/>
            <w:noWrap/>
          </w:tcPr>
          <w:p w14:paraId="715684FC">
            <w:pPr>
              <w:rPr>
                <w:rFonts w:ascii="宋体" w:hAnsi="宋体"/>
                <w:sz w:val="24"/>
                <w:highlight w:val="none"/>
              </w:rPr>
            </w:pPr>
          </w:p>
        </w:tc>
        <w:tc>
          <w:tcPr>
            <w:tcW w:w="1080" w:type="dxa"/>
            <w:noWrap/>
          </w:tcPr>
          <w:p w14:paraId="44560BD3">
            <w:pPr>
              <w:rPr>
                <w:rFonts w:ascii="宋体" w:hAnsi="宋体"/>
                <w:sz w:val="24"/>
                <w:highlight w:val="none"/>
              </w:rPr>
            </w:pPr>
          </w:p>
        </w:tc>
        <w:tc>
          <w:tcPr>
            <w:tcW w:w="675" w:type="dxa"/>
            <w:noWrap/>
          </w:tcPr>
          <w:p w14:paraId="67381040">
            <w:pPr>
              <w:rPr>
                <w:rFonts w:ascii="宋体" w:hAnsi="宋体"/>
                <w:sz w:val="24"/>
                <w:highlight w:val="none"/>
              </w:rPr>
            </w:pPr>
          </w:p>
        </w:tc>
        <w:tc>
          <w:tcPr>
            <w:tcW w:w="1140" w:type="dxa"/>
            <w:noWrap/>
          </w:tcPr>
          <w:p w14:paraId="2ED5A980">
            <w:pPr>
              <w:rPr>
                <w:rFonts w:ascii="宋体" w:hAnsi="宋体"/>
                <w:sz w:val="24"/>
                <w:highlight w:val="none"/>
              </w:rPr>
            </w:pPr>
          </w:p>
        </w:tc>
        <w:tc>
          <w:tcPr>
            <w:tcW w:w="1020" w:type="dxa"/>
            <w:noWrap/>
          </w:tcPr>
          <w:p w14:paraId="22055BB3">
            <w:pPr>
              <w:rPr>
                <w:rFonts w:ascii="宋体" w:hAnsi="宋体"/>
                <w:sz w:val="24"/>
                <w:highlight w:val="none"/>
              </w:rPr>
            </w:pPr>
          </w:p>
        </w:tc>
        <w:tc>
          <w:tcPr>
            <w:tcW w:w="963" w:type="dxa"/>
            <w:noWrap/>
          </w:tcPr>
          <w:p w14:paraId="358BE70B">
            <w:pPr>
              <w:rPr>
                <w:rFonts w:ascii="宋体" w:hAnsi="宋体"/>
                <w:sz w:val="24"/>
                <w:highlight w:val="none"/>
              </w:rPr>
            </w:pPr>
          </w:p>
        </w:tc>
        <w:tc>
          <w:tcPr>
            <w:tcW w:w="1417" w:type="dxa"/>
            <w:noWrap/>
          </w:tcPr>
          <w:p w14:paraId="3B81F0FD">
            <w:pPr>
              <w:rPr>
                <w:rFonts w:ascii="宋体" w:hAnsi="宋体"/>
                <w:sz w:val="24"/>
                <w:highlight w:val="none"/>
              </w:rPr>
            </w:pPr>
          </w:p>
        </w:tc>
        <w:tc>
          <w:tcPr>
            <w:tcW w:w="884" w:type="dxa"/>
            <w:noWrap/>
          </w:tcPr>
          <w:p w14:paraId="32E768A4">
            <w:pPr>
              <w:rPr>
                <w:rFonts w:ascii="宋体" w:hAnsi="宋体"/>
                <w:sz w:val="24"/>
                <w:highlight w:val="none"/>
              </w:rPr>
            </w:pPr>
          </w:p>
        </w:tc>
        <w:tc>
          <w:tcPr>
            <w:tcW w:w="808" w:type="dxa"/>
            <w:noWrap/>
          </w:tcPr>
          <w:p w14:paraId="08D35E94">
            <w:pPr>
              <w:rPr>
                <w:rFonts w:ascii="宋体" w:hAnsi="宋体"/>
                <w:sz w:val="24"/>
                <w:highlight w:val="none"/>
              </w:rPr>
            </w:pPr>
          </w:p>
        </w:tc>
      </w:tr>
      <w:tr w14:paraId="2A9909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tcPr>
          <w:p w14:paraId="664DE379">
            <w:pPr>
              <w:rPr>
                <w:rFonts w:ascii="宋体" w:hAnsi="宋体"/>
                <w:sz w:val="24"/>
                <w:highlight w:val="none"/>
              </w:rPr>
            </w:pPr>
          </w:p>
        </w:tc>
        <w:tc>
          <w:tcPr>
            <w:tcW w:w="1080" w:type="dxa"/>
            <w:noWrap/>
          </w:tcPr>
          <w:p w14:paraId="3A4596FB">
            <w:pPr>
              <w:rPr>
                <w:rFonts w:ascii="宋体" w:hAnsi="宋体"/>
                <w:sz w:val="24"/>
                <w:highlight w:val="none"/>
              </w:rPr>
            </w:pPr>
          </w:p>
        </w:tc>
        <w:tc>
          <w:tcPr>
            <w:tcW w:w="1080" w:type="dxa"/>
            <w:noWrap/>
          </w:tcPr>
          <w:p w14:paraId="29CEE243">
            <w:pPr>
              <w:rPr>
                <w:rFonts w:ascii="宋体" w:hAnsi="宋体"/>
                <w:sz w:val="24"/>
                <w:highlight w:val="none"/>
              </w:rPr>
            </w:pPr>
          </w:p>
        </w:tc>
        <w:tc>
          <w:tcPr>
            <w:tcW w:w="675" w:type="dxa"/>
            <w:noWrap/>
          </w:tcPr>
          <w:p w14:paraId="065AD3F0">
            <w:pPr>
              <w:rPr>
                <w:rFonts w:ascii="宋体" w:hAnsi="宋体"/>
                <w:sz w:val="24"/>
                <w:highlight w:val="none"/>
              </w:rPr>
            </w:pPr>
          </w:p>
        </w:tc>
        <w:tc>
          <w:tcPr>
            <w:tcW w:w="1140" w:type="dxa"/>
            <w:noWrap/>
          </w:tcPr>
          <w:p w14:paraId="2D5F35DB">
            <w:pPr>
              <w:rPr>
                <w:rFonts w:ascii="宋体" w:hAnsi="宋体"/>
                <w:sz w:val="24"/>
                <w:highlight w:val="none"/>
              </w:rPr>
            </w:pPr>
          </w:p>
        </w:tc>
        <w:tc>
          <w:tcPr>
            <w:tcW w:w="1020" w:type="dxa"/>
            <w:noWrap/>
          </w:tcPr>
          <w:p w14:paraId="53D0FCA3">
            <w:pPr>
              <w:rPr>
                <w:rFonts w:ascii="宋体" w:hAnsi="宋体"/>
                <w:sz w:val="24"/>
                <w:highlight w:val="none"/>
              </w:rPr>
            </w:pPr>
          </w:p>
        </w:tc>
        <w:tc>
          <w:tcPr>
            <w:tcW w:w="963" w:type="dxa"/>
            <w:noWrap/>
          </w:tcPr>
          <w:p w14:paraId="029331B5">
            <w:pPr>
              <w:rPr>
                <w:rFonts w:ascii="宋体" w:hAnsi="宋体"/>
                <w:sz w:val="24"/>
                <w:highlight w:val="none"/>
              </w:rPr>
            </w:pPr>
          </w:p>
        </w:tc>
        <w:tc>
          <w:tcPr>
            <w:tcW w:w="1417" w:type="dxa"/>
            <w:noWrap/>
          </w:tcPr>
          <w:p w14:paraId="5390F0ED">
            <w:pPr>
              <w:rPr>
                <w:rFonts w:ascii="宋体" w:hAnsi="宋体"/>
                <w:sz w:val="24"/>
                <w:highlight w:val="none"/>
              </w:rPr>
            </w:pPr>
          </w:p>
        </w:tc>
        <w:tc>
          <w:tcPr>
            <w:tcW w:w="884" w:type="dxa"/>
            <w:noWrap/>
          </w:tcPr>
          <w:p w14:paraId="04615021">
            <w:pPr>
              <w:rPr>
                <w:rFonts w:ascii="宋体" w:hAnsi="宋体"/>
                <w:sz w:val="24"/>
                <w:highlight w:val="none"/>
              </w:rPr>
            </w:pPr>
          </w:p>
        </w:tc>
        <w:tc>
          <w:tcPr>
            <w:tcW w:w="808" w:type="dxa"/>
            <w:noWrap/>
          </w:tcPr>
          <w:p w14:paraId="2D8BFD9D">
            <w:pPr>
              <w:rPr>
                <w:rFonts w:ascii="宋体" w:hAnsi="宋体"/>
                <w:sz w:val="24"/>
                <w:highlight w:val="none"/>
              </w:rPr>
            </w:pPr>
          </w:p>
        </w:tc>
      </w:tr>
    </w:tbl>
    <w:p w14:paraId="5A6ED91C">
      <w:pPr>
        <w:spacing w:line="360" w:lineRule="auto"/>
        <w:ind w:firstLine="525" w:firstLineChars="250"/>
        <w:jc w:val="left"/>
        <w:rPr>
          <w:rFonts w:ascii="宋体" w:hAnsi="宋体" w:cs="宋体"/>
          <w:b/>
          <w:bCs/>
          <w:szCs w:val="21"/>
          <w:highlight w:val="none"/>
        </w:rPr>
      </w:pPr>
      <w:r>
        <w:rPr>
          <w:rFonts w:hint="eastAsia" w:ascii="宋体" w:hAnsi="宋体" w:cs="宋体"/>
          <w:b/>
          <w:bCs/>
          <w:szCs w:val="21"/>
          <w:highlight w:val="none"/>
        </w:rPr>
        <w:t>说明：1、“备注栏”填写设备的来源（自有、租用或其他形式）。</w:t>
      </w:r>
    </w:p>
    <w:p w14:paraId="0C698CC4">
      <w:pPr>
        <w:pStyle w:val="20"/>
        <w:jc w:val="left"/>
        <w:rPr>
          <w:b/>
          <w:bCs/>
          <w:sz w:val="21"/>
          <w:szCs w:val="21"/>
          <w:highlight w:val="none"/>
        </w:rPr>
      </w:pPr>
      <w:r>
        <w:rPr>
          <w:rFonts w:hint="eastAsia" w:ascii="宋体" w:hAnsi="宋体" w:cs="宋体"/>
          <w:b/>
          <w:bCs/>
          <w:sz w:val="21"/>
          <w:szCs w:val="21"/>
          <w:highlight w:val="none"/>
        </w:rPr>
        <w:t xml:space="preserve">           2、施工单位自合同开工之日起3日内应将拟用于本工程的机械全部到齐。</w:t>
      </w:r>
    </w:p>
    <w:p w14:paraId="561E612A">
      <w:pPr>
        <w:rPr>
          <w:highlight w:val="none"/>
        </w:rPr>
      </w:pPr>
    </w:p>
    <w:p w14:paraId="03BCB545">
      <w:pPr>
        <w:pStyle w:val="20"/>
        <w:rPr>
          <w:highlight w:val="none"/>
        </w:rPr>
      </w:pPr>
    </w:p>
    <w:p w14:paraId="650B8BC5">
      <w:pPr>
        <w:rPr>
          <w:highlight w:val="none"/>
        </w:rPr>
      </w:pPr>
    </w:p>
    <w:p w14:paraId="1F63E5A8">
      <w:pPr>
        <w:snapToGrid w:val="0"/>
        <w:spacing w:line="360" w:lineRule="auto"/>
        <w:ind w:firstLine="6120" w:firstLineChars="2550"/>
        <w:rPr>
          <w:rFonts w:ascii="宋体" w:hAnsi="宋体"/>
          <w:sz w:val="24"/>
          <w:highlight w:val="none"/>
        </w:rPr>
      </w:pPr>
      <w:r>
        <w:rPr>
          <w:rFonts w:hint="eastAsia" w:ascii="宋体" w:hAnsi="宋体"/>
          <w:sz w:val="24"/>
          <w:highlight w:val="none"/>
        </w:rPr>
        <w:t>投标人(盖章)：</w:t>
      </w:r>
    </w:p>
    <w:p w14:paraId="1309DDF9">
      <w:pPr>
        <w:snapToGrid w:val="0"/>
        <w:spacing w:line="360" w:lineRule="auto"/>
        <w:ind w:firstLine="4920" w:firstLineChars="2050"/>
        <w:rPr>
          <w:rFonts w:ascii="宋体" w:hAnsi="宋体"/>
          <w:sz w:val="24"/>
          <w:highlight w:val="none"/>
        </w:rPr>
      </w:pPr>
      <w:r>
        <w:rPr>
          <w:rFonts w:hint="eastAsia" w:ascii="宋体" w:hAnsi="宋体"/>
          <w:sz w:val="24"/>
          <w:highlight w:val="none"/>
        </w:rPr>
        <w:t>法定代表人或被授权人（签字或盖章）：</w:t>
      </w:r>
    </w:p>
    <w:p w14:paraId="1178FA73">
      <w:pPr>
        <w:pStyle w:val="20"/>
        <w:ind w:right="-707" w:rightChars="-337" w:firstLine="2880" w:firstLineChars="1200"/>
        <w:rPr>
          <w:highlight w:val="none"/>
        </w:rPr>
      </w:pPr>
    </w:p>
    <w:p w14:paraId="404BD359">
      <w:pPr>
        <w:pStyle w:val="20"/>
        <w:rPr>
          <w:highlight w:val="none"/>
        </w:rPr>
      </w:pPr>
    </w:p>
    <w:p w14:paraId="34F48F2F">
      <w:pPr>
        <w:snapToGrid w:val="0"/>
        <w:spacing w:line="360" w:lineRule="auto"/>
        <w:ind w:firstLine="4305" w:firstLineChars="2050"/>
        <w:rPr>
          <w:rFonts w:hint="eastAsia" w:ascii="宋体" w:hAnsi="宋体" w:eastAsia="宋体"/>
          <w:b/>
          <w:bCs/>
          <w:sz w:val="32"/>
          <w:szCs w:val="32"/>
          <w:highlight w:val="none"/>
          <w:lang w:val="en-US" w:eastAsia="zh-CN"/>
        </w:rPr>
      </w:pPr>
      <w:r>
        <w:rPr>
          <w:highlight w:val="none"/>
        </w:rPr>
        <w:br w:type="page"/>
      </w:r>
      <w:r>
        <w:rPr>
          <w:rFonts w:hint="eastAsia" w:ascii="宋体" w:hAnsi="宋体"/>
          <w:b/>
          <w:bCs/>
          <w:sz w:val="32"/>
          <w:szCs w:val="32"/>
          <w:highlight w:val="none"/>
        </w:rPr>
        <w:t>技术文件</w:t>
      </w:r>
      <w:r>
        <w:rPr>
          <w:rFonts w:hint="eastAsia" w:ascii="宋体" w:hAnsi="宋体"/>
          <w:b/>
          <w:bCs/>
          <w:sz w:val="32"/>
          <w:szCs w:val="32"/>
          <w:highlight w:val="none"/>
          <w:lang w:val="en-US" w:eastAsia="zh-CN"/>
        </w:rPr>
        <w:t>部分</w:t>
      </w:r>
    </w:p>
    <w:p w14:paraId="6657806A">
      <w:pPr>
        <w:adjustRightInd w:val="0"/>
        <w:snapToGrid w:val="0"/>
        <w:spacing w:line="360" w:lineRule="auto"/>
        <w:rPr>
          <w:rFonts w:ascii="宋体" w:hAnsi="宋体"/>
          <w:highlight w:val="none"/>
        </w:rPr>
      </w:pPr>
    </w:p>
    <w:p w14:paraId="139F6486">
      <w:pPr>
        <w:pStyle w:val="20"/>
        <w:adjustRightInd w:val="0"/>
        <w:snapToGrid w:val="0"/>
        <w:spacing w:after="0" w:line="360" w:lineRule="auto"/>
        <w:rPr>
          <w:rFonts w:ascii="宋体" w:hAnsi="宋体" w:cs="仿宋"/>
          <w:spacing w:val="14"/>
          <w:highlight w:val="none"/>
        </w:rPr>
      </w:pPr>
      <w:r>
        <w:rPr>
          <w:rFonts w:hint="eastAsia" w:ascii="宋体" w:hAnsi="宋体" w:cs="仿宋"/>
          <w:spacing w:val="14"/>
          <w:highlight w:val="none"/>
        </w:rPr>
        <w:t>一、</w:t>
      </w:r>
      <w:r>
        <w:rPr>
          <w:rFonts w:hint="eastAsia" w:ascii="宋体" w:hAnsi="宋体" w:cs="仿宋"/>
          <w:spacing w:val="14"/>
          <w:highlight w:val="none"/>
          <w:lang w:val="en-US" w:eastAsia="zh-CN"/>
        </w:rPr>
        <w:t>技术方案（</w:t>
      </w:r>
      <w:r>
        <w:rPr>
          <w:rFonts w:hint="eastAsia" w:ascii="宋体" w:hAnsi="宋体" w:cs="仿宋"/>
          <w:spacing w:val="14"/>
          <w:highlight w:val="none"/>
        </w:rPr>
        <w:t>施工组织设计</w:t>
      </w:r>
      <w:r>
        <w:rPr>
          <w:rFonts w:hint="eastAsia" w:ascii="宋体" w:hAnsi="宋体" w:cs="仿宋"/>
          <w:spacing w:val="14"/>
          <w:highlight w:val="none"/>
          <w:lang w:val="en-US" w:eastAsia="zh-CN"/>
        </w:rPr>
        <w:t>）</w:t>
      </w:r>
    </w:p>
    <w:p w14:paraId="1B76471E">
      <w:pPr>
        <w:pStyle w:val="20"/>
        <w:adjustRightInd w:val="0"/>
        <w:snapToGrid w:val="0"/>
        <w:spacing w:after="0" w:line="360" w:lineRule="auto"/>
        <w:rPr>
          <w:rFonts w:ascii="宋体" w:hAnsi="宋体"/>
          <w:highlight w:val="none"/>
        </w:rPr>
      </w:pPr>
      <w:r>
        <w:rPr>
          <w:rFonts w:hint="eastAsia" w:ascii="宋体" w:hAnsi="宋体" w:cs="仿宋"/>
          <w:spacing w:val="14"/>
          <w:highlight w:val="none"/>
        </w:rPr>
        <w:t>二、售后服务承诺</w:t>
      </w:r>
    </w:p>
    <w:p w14:paraId="1E37A984">
      <w:pPr>
        <w:rPr>
          <w:rFonts w:ascii="宋体" w:hAnsi="宋体"/>
          <w:highlight w:val="none"/>
        </w:rPr>
      </w:pPr>
    </w:p>
    <w:p w14:paraId="06FE3897">
      <w:pPr>
        <w:pStyle w:val="20"/>
        <w:rPr>
          <w:rFonts w:ascii="宋体" w:hAnsi="宋体"/>
          <w:highlight w:val="none"/>
        </w:rPr>
      </w:pPr>
    </w:p>
    <w:p w14:paraId="0EFD68F4">
      <w:pPr>
        <w:rPr>
          <w:rFonts w:ascii="宋体" w:hAnsi="宋体"/>
          <w:highlight w:val="none"/>
        </w:rPr>
      </w:pPr>
    </w:p>
    <w:p w14:paraId="51379EC0">
      <w:pPr>
        <w:pStyle w:val="20"/>
        <w:rPr>
          <w:rFonts w:ascii="宋体" w:hAnsi="宋体"/>
          <w:highlight w:val="none"/>
        </w:rPr>
      </w:pPr>
    </w:p>
    <w:p w14:paraId="189BCDDB">
      <w:pPr>
        <w:rPr>
          <w:rFonts w:ascii="宋体" w:hAnsi="宋体"/>
          <w:highlight w:val="none"/>
        </w:rPr>
      </w:pPr>
    </w:p>
    <w:p w14:paraId="7A1E411B">
      <w:pPr>
        <w:pStyle w:val="20"/>
        <w:rPr>
          <w:rFonts w:ascii="宋体" w:hAnsi="宋体"/>
          <w:highlight w:val="none"/>
        </w:rPr>
      </w:pPr>
    </w:p>
    <w:p w14:paraId="791A9DEA">
      <w:pPr>
        <w:rPr>
          <w:rFonts w:ascii="宋体" w:hAnsi="宋体"/>
          <w:highlight w:val="none"/>
        </w:rPr>
      </w:pPr>
    </w:p>
    <w:p w14:paraId="0F5EAB07">
      <w:pPr>
        <w:pStyle w:val="20"/>
        <w:rPr>
          <w:rFonts w:ascii="宋体" w:hAnsi="宋体"/>
          <w:highlight w:val="none"/>
        </w:rPr>
      </w:pPr>
    </w:p>
    <w:p w14:paraId="41EAEB32">
      <w:pPr>
        <w:rPr>
          <w:rFonts w:ascii="宋体" w:hAnsi="宋体"/>
          <w:highlight w:val="none"/>
        </w:rPr>
      </w:pPr>
    </w:p>
    <w:p w14:paraId="36FCD431">
      <w:pPr>
        <w:pStyle w:val="20"/>
        <w:rPr>
          <w:rFonts w:ascii="宋体" w:hAnsi="宋体"/>
          <w:highlight w:val="none"/>
        </w:rPr>
      </w:pPr>
    </w:p>
    <w:p w14:paraId="3AD5942C">
      <w:pPr>
        <w:rPr>
          <w:rFonts w:ascii="宋体" w:hAnsi="宋体"/>
          <w:highlight w:val="none"/>
        </w:rPr>
      </w:pPr>
    </w:p>
    <w:p w14:paraId="37041565">
      <w:pPr>
        <w:pStyle w:val="20"/>
        <w:rPr>
          <w:rFonts w:ascii="宋体" w:hAnsi="宋体"/>
          <w:highlight w:val="none"/>
        </w:rPr>
      </w:pPr>
    </w:p>
    <w:p w14:paraId="2345C800">
      <w:pPr>
        <w:rPr>
          <w:rFonts w:ascii="宋体" w:hAnsi="宋体"/>
          <w:highlight w:val="none"/>
        </w:rPr>
      </w:pPr>
    </w:p>
    <w:p w14:paraId="56A7F93A">
      <w:pPr>
        <w:pStyle w:val="20"/>
        <w:rPr>
          <w:rFonts w:ascii="宋体" w:hAnsi="宋体"/>
          <w:highlight w:val="none"/>
        </w:rPr>
      </w:pPr>
    </w:p>
    <w:p w14:paraId="3E1D0206">
      <w:pPr>
        <w:rPr>
          <w:rFonts w:ascii="宋体" w:hAnsi="宋体"/>
          <w:highlight w:val="none"/>
        </w:rPr>
      </w:pPr>
    </w:p>
    <w:p w14:paraId="07F00F04">
      <w:pPr>
        <w:pStyle w:val="20"/>
        <w:rPr>
          <w:rFonts w:ascii="宋体" w:hAnsi="宋体"/>
          <w:highlight w:val="none"/>
        </w:rPr>
      </w:pPr>
    </w:p>
    <w:p w14:paraId="4B83CECD">
      <w:pPr>
        <w:rPr>
          <w:rFonts w:ascii="宋体" w:hAnsi="宋体"/>
          <w:highlight w:val="none"/>
        </w:rPr>
      </w:pPr>
    </w:p>
    <w:p w14:paraId="1D53657E">
      <w:pPr>
        <w:pStyle w:val="20"/>
        <w:rPr>
          <w:rFonts w:ascii="宋体" w:hAnsi="宋体"/>
          <w:highlight w:val="none"/>
        </w:rPr>
      </w:pPr>
    </w:p>
    <w:p w14:paraId="146E6A89">
      <w:pPr>
        <w:rPr>
          <w:rFonts w:ascii="宋体" w:hAnsi="宋体"/>
          <w:highlight w:val="none"/>
        </w:rPr>
      </w:pPr>
    </w:p>
    <w:p w14:paraId="0B79D30E">
      <w:pPr>
        <w:pStyle w:val="20"/>
        <w:rPr>
          <w:rFonts w:ascii="宋体" w:hAnsi="宋体"/>
          <w:highlight w:val="none"/>
        </w:rPr>
      </w:pPr>
    </w:p>
    <w:p w14:paraId="5FE97770">
      <w:pPr>
        <w:rPr>
          <w:rFonts w:ascii="宋体" w:hAnsi="宋体"/>
          <w:highlight w:val="none"/>
        </w:rPr>
      </w:pPr>
    </w:p>
    <w:p w14:paraId="639816FA">
      <w:pPr>
        <w:pStyle w:val="20"/>
        <w:rPr>
          <w:rFonts w:ascii="宋体" w:hAnsi="宋体"/>
          <w:highlight w:val="none"/>
        </w:rPr>
      </w:pPr>
    </w:p>
    <w:p w14:paraId="1B23B052">
      <w:pPr>
        <w:rPr>
          <w:rFonts w:ascii="宋体" w:hAnsi="宋体"/>
          <w:highlight w:val="none"/>
        </w:rPr>
      </w:pPr>
    </w:p>
    <w:p w14:paraId="4F54423C">
      <w:pPr>
        <w:pStyle w:val="20"/>
        <w:rPr>
          <w:rFonts w:ascii="宋体" w:hAnsi="宋体"/>
          <w:highlight w:val="none"/>
        </w:rPr>
      </w:pPr>
    </w:p>
    <w:p w14:paraId="780739CF">
      <w:pPr>
        <w:rPr>
          <w:rFonts w:ascii="宋体" w:hAnsi="宋体"/>
          <w:highlight w:val="none"/>
        </w:rPr>
      </w:pPr>
    </w:p>
    <w:p w14:paraId="7EA64E0A">
      <w:pPr>
        <w:pStyle w:val="20"/>
        <w:rPr>
          <w:rFonts w:ascii="宋体" w:hAnsi="宋体"/>
          <w:highlight w:val="none"/>
        </w:rPr>
      </w:pPr>
    </w:p>
    <w:p w14:paraId="0261F260">
      <w:pPr>
        <w:rPr>
          <w:rFonts w:ascii="宋体" w:hAnsi="宋体"/>
          <w:highlight w:val="none"/>
        </w:rPr>
      </w:pPr>
    </w:p>
    <w:p w14:paraId="75AD13E6">
      <w:pPr>
        <w:pStyle w:val="20"/>
        <w:rPr>
          <w:rFonts w:ascii="宋体" w:hAnsi="宋体"/>
          <w:highlight w:val="none"/>
        </w:rPr>
      </w:pPr>
    </w:p>
    <w:p w14:paraId="28B69B66">
      <w:pPr>
        <w:rPr>
          <w:rFonts w:ascii="宋体" w:hAnsi="宋体"/>
          <w:highlight w:val="none"/>
        </w:rPr>
      </w:pPr>
    </w:p>
    <w:p w14:paraId="603EA666">
      <w:pPr>
        <w:rPr>
          <w:rFonts w:ascii="宋体" w:hAnsi="宋体"/>
          <w:color w:val="000000"/>
          <w:highlight w:val="none"/>
        </w:rPr>
      </w:pPr>
    </w:p>
    <w:p w14:paraId="46A4F9EC">
      <w:pPr>
        <w:wordWrap w:val="0"/>
        <w:jc w:val="right"/>
        <w:rPr>
          <w:rFonts w:ascii="宋体" w:hAnsi="宋体"/>
          <w:color w:val="000000"/>
          <w:sz w:val="30"/>
          <w:szCs w:val="30"/>
          <w:highlight w:val="none"/>
        </w:rPr>
      </w:pPr>
    </w:p>
    <w:p w14:paraId="6EE86685">
      <w:pPr>
        <w:jc w:val="center"/>
        <w:rPr>
          <w:rFonts w:ascii="宋体" w:hAnsi="宋体"/>
          <w:b/>
          <w:bCs/>
          <w:sz w:val="32"/>
          <w:szCs w:val="32"/>
          <w:highlight w:val="none"/>
        </w:rPr>
      </w:pPr>
      <w:r>
        <w:rPr>
          <w:rFonts w:ascii="宋体" w:hAnsi="宋体"/>
          <w:bCs/>
          <w:color w:val="000000"/>
          <w:sz w:val="30"/>
          <w:szCs w:val="30"/>
          <w:highlight w:val="none"/>
        </w:rPr>
        <w:br w:type="page"/>
      </w:r>
      <w:bookmarkEnd w:id="47"/>
      <w:bookmarkEnd w:id="48"/>
      <w:bookmarkStart w:id="49" w:name="_Toc522526799"/>
      <w:bookmarkStart w:id="50" w:name="_Toc521936061"/>
      <w:r>
        <w:rPr>
          <w:rFonts w:hint="eastAsia" w:ascii="宋体" w:hAnsi="宋体"/>
          <w:b/>
          <w:bCs/>
          <w:sz w:val="32"/>
          <w:szCs w:val="32"/>
          <w:highlight w:val="none"/>
        </w:rPr>
        <w:t>要求招标人提供的配合</w:t>
      </w:r>
    </w:p>
    <w:p w14:paraId="02D460F6">
      <w:pPr>
        <w:rPr>
          <w:highlight w:val="none"/>
        </w:rPr>
      </w:pPr>
    </w:p>
    <w:p w14:paraId="175A6BE9">
      <w:pPr>
        <w:pStyle w:val="20"/>
        <w:rPr>
          <w:highlight w:val="none"/>
        </w:rPr>
      </w:pPr>
    </w:p>
    <w:p w14:paraId="26C4757C">
      <w:pPr>
        <w:rPr>
          <w:highlight w:val="none"/>
        </w:rPr>
      </w:pPr>
    </w:p>
    <w:p w14:paraId="0DE55C51">
      <w:pPr>
        <w:pStyle w:val="20"/>
        <w:rPr>
          <w:highlight w:val="none"/>
        </w:rPr>
      </w:pPr>
    </w:p>
    <w:p w14:paraId="20E51176">
      <w:pPr>
        <w:rPr>
          <w:highlight w:val="none"/>
        </w:rPr>
      </w:pPr>
    </w:p>
    <w:p w14:paraId="120C2D89">
      <w:pPr>
        <w:pStyle w:val="20"/>
        <w:rPr>
          <w:highlight w:val="none"/>
        </w:rPr>
      </w:pPr>
    </w:p>
    <w:p w14:paraId="4A22281E">
      <w:pPr>
        <w:rPr>
          <w:highlight w:val="none"/>
        </w:rPr>
      </w:pPr>
    </w:p>
    <w:p w14:paraId="55282FDC">
      <w:pPr>
        <w:pStyle w:val="20"/>
        <w:rPr>
          <w:highlight w:val="none"/>
        </w:rPr>
      </w:pPr>
    </w:p>
    <w:p w14:paraId="5A9ACC45">
      <w:pPr>
        <w:rPr>
          <w:highlight w:val="none"/>
        </w:rPr>
      </w:pPr>
    </w:p>
    <w:p w14:paraId="3A67C155">
      <w:pPr>
        <w:pStyle w:val="20"/>
        <w:rPr>
          <w:highlight w:val="none"/>
        </w:rPr>
      </w:pPr>
    </w:p>
    <w:p w14:paraId="32A1FFC9">
      <w:pPr>
        <w:rPr>
          <w:highlight w:val="none"/>
        </w:rPr>
      </w:pPr>
    </w:p>
    <w:p w14:paraId="1232DF75">
      <w:pPr>
        <w:pStyle w:val="20"/>
        <w:rPr>
          <w:highlight w:val="none"/>
        </w:rPr>
      </w:pPr>
    </w:p>
    <w:p w14:paraId="1ABE5156">
      <w:pPr>
        <w:rPr>
          <w:highlight w:val="none"/>
        </w:rPr>
      </w:pPr>
    </w:p>
    <w:p w14:paraId="2105CB39">
      <w:pPr>
        <w:pStyle w:val="20"/>
        <w:rPr>
          <w:highlight w:val="none"/>
        </w:rPr>
      </w:pPr>
    </w:p>
    <w:p w14:paraId="44617598">
      <w:pPr>
        <w:rPr>
          <w:highlight w:val="none"/>
        </w:rPr>
      </w:pPr>
    </w:p>
    <w:p w14:paraId="478D710A">
      <w:pPr>
        <w:pStyle w:val="20"/>
        <w:rPr>
          <w:highlight w:val="none"/>
        </w:rPr>
      </w:pPr>
    </w:p>
    <w:p w14:paraId="69195729">
      <w:pPr>
        <w:rPr>
          <w:highlight w:val="none"/>
        </w:rPr>
      </w:pPr>
    </w:p>
    <w:p w14:paraId="2D0FDCE1">
      <w:pPr>
        <w:pStyle w:val="20"/>
        <w:rPr>
          <w:highlight w:val="none"/>
        </w:rPr>
      </w:pPr>
    </w:p>
    <w:p w14:paraId="578FD562">
      <w:pPr>
        <w:rPr>
          <w:highlight w:val="none"/>
        </w:rPr>
      </w:pPr>
    </w:p>
    <w:p w14:paraId="2684C36A">
      <w:pPr>
        <w:pStyle w:val="20"/>
        <w:rPr>
          <w:highlight w:val="none"/>
        </w:rPr>
      </w:pPr>
    </w:p>
    <w:p w14:paraId="00CC2C3B">
      <w:pPr>
        <w:pStyle w:val="20"/>
        <w:rPr>
          <w:highlight w:val="none"/>
        </w:rPr>
      </w:pPr>
    </w:p>
    <w:p w14:paraId="22510301">
      <w:pPr>
        <w:rPr>
          <w:highlight w:val="none"/>
        </w:rPr>
      </w:pPr>
    </w:p>
    <w:p w14:paraId="1FD8D648">
      <w:pPr>
        <w:pStyle w:val="20"/>
        <w:adjustRightInd w:val="0"/>
        <w:snapToGrid w:val="0"/>
        <w:spacing w:line="360" w:lineRule="auto"/>
        <w:jc w:val="center"/>
        <w:rPr>
          <w:rFonts w:ascii="宋体" w:hAnsi="宋体"/>
          <w:highlight w:val="none"/>
        </w:rPr>
      </w:pPr>
      <w:r>
        <w:rPr>
          <w:rFonts w:hint="eastAsia" w:ascii="宋体" w:hAnsi="宋体"/>
          <w:highlight w:val="none"/>
        </w:rPr>
        <w:t>投标人（盖章）</w:t>
      </w:r>
    </w:p>
    <w:p w14:paraId="5397E60A">
      <w:pPr>
        <w:pStyle w:val="20"/>
        <w:rPr>
          <w:highlight w:val="none"/>
        </w:rPr>
      </w:pPr>
    </w:p>
    <w:p w14:paraId="569456EE">
      <w:pPr>
        <w:rPr>
          <w:highlight w:val="none"/>
        </w:rPr>
      </w:pPr>
    </w:p>
    <w:p w14:paraId="1C596D36">
      <w:pPr>
        <w:pStyle w:val="20"/>
        <w:rPr>
          <w:highlight w:val="none"/>
        </w:rPr>
      </w:pPr>
    </w:p>
    <w:p w14:paraId="52A28C1A">
      <w:pPr>
        <w:jc w:val="center"/>
        <w:rPr>
          <w:rFonts w:ascii="宋体" w:hAnsi="宋体"/>
          <w:b/>
          <w:bCs/>
          <w:sz w:val="32"/>
          <w:szCs w:val="32"/>
          <w:highlight w:val="none"/>
        </w:rPr>
      </w:pPr>
      <w:r>
        <w:rPr>
          <w:highlight w:val="none"/>
        </w:rPr>
        <w:br w:type="page"/>
      </w:r>
      <w:r>
        <w:rPr>
          <w:rFonts w:hint="eastAsia" w:ascii="宋体" w:hAnsi="宋体"/>
          <w:b/>
          <w:bCs/>
          <w:sz w:val="32"/>
          <w:szCs w:val="32"/>
          <w:highlight w:val="none"/>
        </w:rPr>
        <w:t>投标人认为需要提交的其他相关技术文件</w:t>
      </w:r>
    </w:p>
    <w:p w14:paraId="24042AAC">
      <w:pPr>
        <w:pStyle w:val="20"/>
        <w:rPr>
          <w:highlight w:val="none"/>
        </w:rPr>
      </w:pPr>
    </w:p>
    <w:p w14:paraId="4D467A2C">
      <w:pPr>
        <w:rPr>
          <w:highlight w:val="none"/>
        </w:rPr>
      </w:pPr>
    </w:p>
    <w:p w14:paraId="7167B25D">
      <w:pPr>
        <w:pStyle w:val="20"/>
        <w:rPr>
          <w:highlight w:val="none"/>
        </w:rPr>
      </w:pPr>
    </w:p>
    <w:p w14:paraId="4B7B1605">
      <w:pPr>
        <w:rPr>
          <w:highlight w:val="none"/>
        </w:rPr>
      </w:pPr>
    </w:p>
    <w:p w14:paraId="74E48176">
      <w:pPr>
        <w:pStyle w:val="20"/>
        <w:rPr>
          <w:highlight w:val="none"/>
        </w:rPr>
      </w:pPr>
    </w:p>
    <w:p w14:paraId="2DD869A6">
      <w:pPr>
        <w:rPr>
          <w:highlight w:val="none"/>
        </w:rPr>
      </w:pPr>
    </w:p>
    <w:p w14:paraId="4D940189">
      <w:pPr>
        <w:rPr>
          <w:highlight w:val="none"/>
        </w:rPr>
      </w:pPr>
    </w:p>
    <w:p w14:paraId="33457365">
      <w:pPr>
        <w:pStyle w:val="20"/>
        <w:rPr>
          <w:highlight w:val="none"/>
        </w:rPr>
      </w:pPr>
    </w:p>
    <w:p w14:paraId="423F5BFE">
      <w:pPr>
        <w:rPr>
          <w:highlight w:val="none"/>
        </w:rPr>
      </w:pPr>
    </w:p>
    <w:p w14:paraId="10DB9871">
      <w:pPr>
        <w:pStyle w:val="20"/>
        <w:rPr>
          <w:highlight w:val="none"/>
        </w:rPr>
      </w:pPr>
    </w:p>
    <w:p w14:paraId="314B08D6">
      <w:pPr>
        <w:rPr>
          <w:highlight w:val="none"/>
        </w:rPr>
      </w:pPr>
    </w:p>
    <w:p w14:paraId="0571531F">
      <w:pPr>
        <w:pStyle w:val="20"/>
        <w:rPr>
          <w:highlight w:val="none"/>
        </w:rPr>
      </w:pPr>
    </w:p>
    <w:p w14:paraId="3FBA937D">
      <w:pPr>
        <w:rPr>
          <w:highlight w:val="none"/>
        </w:rPr>
      </w:pPr>
    </w:p>
    <w:p w14:paraId="655A5EFA">
      <w:pPr>
        <w:pStyle w:val="20"/>
        <w:rPr>
          <w:highlight w:val="none"/>
        </w:rPr>
      </w:pPr>
    </w:p>
    <w:p w14:paraId="41AD4C4E">
      <w:pPr>
        <w:rPr>
          <w:highlight w:val="none"/>
        </w:rPr>
      </w:pPr>
    </w:p>
    <w:p w14:paraId="4E0762D9">
      <w:pPr>
        <w:pStyle w:val="20"/>
        <w:rPr>
          <w:highlight w:val="none"/>
        </w:rPr>
      </w:pPr>
    </w:p>
    <w:p w14:paraId="29189B55">
      <w:pPr>
        <w:rPr>
          <w:highlight w:val="none"/>
        </w:rPr>
      </w:pPr>
    </w:p>
    <w:p w14:paraId="4D9C0A61">
      <w:pPr>
        <w:pStyle w:val="20"/>
        <w:rPr>
          <w:highlight w:val="none"/>
        </w:rPr>
      </w:pPr>
    </w:p>
    <w:p w14:paraId="50AB3AB7">
      <w:pPr>
        <w:rPr>
          <w:highlight w:val="none"/>
        </w:rPr>
      </w:pPr>
    </w:p>
    <w:p w14:paraId="0DAF72E8">
      <w:pPr>
        <w:pStyle w:val="20"/>
        <w:rPr>
          <w:highlight w:val="none"/>
        </w:rPr>
      </w:pPr>
    </w:p>
    <w:p w14:paraId="7F92D994">
      <w:pPr>
        <w:rPr>
          <w:highlight w:val="none"/>
        </w:rPr>
      </w:pPr>
    </w:p>
    <w:p w14:paraId="63A6CCFF">
      <w:pPr>
        <w:pStyle w:val="20"/>
        <w:adjustRightInd w:val="0"/>
        <w:snapToGrid w:val="0"/>
        <w:spacing w:line="360" w:lineRule="auto"/>
        <w:jc w:val="center"/>
        <w:rPr>
          <w:rFonts w:ascii="宋体" w:hAnsi="宋体"/>
          <w:highlight w:val="none"/>
        </w:rPr>
      </w:pPr>
      <w:r>
        <w:rPr>
          <w:rFonts w:hint="eastAsia" w:ascii="宋体" w:hAnsi="宋体"/>
          <w:highlight w:val="none"/>
        </w:rPr>
        <w:t>投标人（盖章）</w:t>
      </w:r>
    </w:p>
    <w:p w14:paraId="2B2A379C">
      <w:pPr>
        <w:pStyle w:val="20"/>
        <w:rPr>
          <w:highlight w:val="none"/>
        </w:rPr>
      </w:pPr>
    </w:p>
    <w:p w14:paraId="5868FED6">
      <w:pPr>
        <w:rPr>
          <w:highlight w:val="none"/>
        </w:rPr>
      </w:pPr>
    </w:p>
    <w:p w14:paraId="14DFFEB8">
      <w:pPr>
        <w:adjustRightInd w:val="0"/>
        <w:snapToGrid w:val="0"/>
        <w:spacing w:line="360" w:lineRule="auto"/>
        <w:jc w:val="center"/>
        <w:rPr>
          <w:rFonts w:ascii="宋体" w:hAnsi="宋体"/>
          <w:b/>
          <w:bCs/>
          <w:sz w:val="32"/>
          <w:szCs w:val="32"/>
          <w:highlight w:val="none"/>
        </w:rPr>
      </w:pPr>
      <w:r>
        <w:rPr>
          <w:highlight w:val="none"/>
        </w:rPr>
        <w:br w:type="page"/>
      </w:r>
      <w:r>
        <w:rPr>
          <w:rFonts w:hint="eastAsia" w:ascii="宋体" w:hAnsi="宋体"/>
          <w:b/>
          <w:bCs/>
          <w:sz w:val="32"/>
          <w:szCs w:val="32"/>
          <w:highlight w:val="none"/>
        </w:rPr>
        <w:t>投 标 偏 离 表</w:t>
      </w:r>
    </w:p>
    <w:p w14:paraId="4A5E7D86">
      <w:pPr>
        <w:adjustRightInd w:val="0"/>
        <w:snapToGrid w:val="0"/>
        <w:spacing w:line="360" w:lineRule="auto"/>
        <w:jc w:val="center"/>
        <w:rPr>
          <w:rFonts w:ascii="宋体" w:hAnsi="宋体"/>
          <w:b/>
          <w:bCs/>
          <w:sz w:val="24"/>
          <w:highlight w:val="none"/>
        </w:rPr>
      </w:pPr>
      <w:r>
        <w:rPr>
          <w:rFonts w:hint="eastAsia" w:ascii="宋体" w:hAnsi="宋体"/>
          <w:b/>
          <w:bCs/>
          <w:sz w:val="24"/>
          <w:highlight w:val="none"/>
        </w:rPr>
        <w:t>（包括技术规格、参数和商务条款偏离）</w:t>
      </w:r>
    </w:p>
    <w:tbl>
      <w:tblPr>
        <w:tblStyle w:val="51"/>
        <w:tblW w:w="9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1225"/>
        <w:gridCol w:w="2634"/>
        <w:gridCol w:w="1405"/>
        <w:gridCol w:w="2670"/>
        <w:gridCol w:w="1282"/>
      </w:tblGrid>
      <w:tr w14:paraId="55D4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464" w:type="dxa"/>
            <w:vMerge w:val="restart"/>
            <w:noWrap/>
          </w:tcPr>
          <w:p w14:paraId="49AEB6EB">
            <w:pPr>
              <w:pStyle w:val="27"/>
              <w:spacing w:line="400" w:lineRule="exact"/>
              <w:rPr>
                <w:rFonts w:hAnsi="宋体"/>
                <w:sz w:val="24"/>
                <w:szCs w:val="24"/>
                <w:highlight w:val="none"/>
              </w:rPr>
            </w:pPr>
            <w:r>
              <w:rPr>
                <w:rFonts w:hint="eastAsia" w:hAnsi="宋体"/>
                <w:sz w:val="24"/>
                <w:szCs w:val="24"/>
                <w:highlight w:val="none"/>
              </w:rPr>
              <w:t>序号</w:t>
            </w:r>
          </w:p>
        </w:tc>
        <w:tc>
          <w:tcPr>
            <w:tcW w:w="3859" w:type="dxa"/>
            <w:gridSpan w:val="2"/>
            <w:noWrap/>
          </w:tcPr>
          <w:p w14:paraId="5C116703">
            <w:pPr>
              <w:pStyle w:val="27"/>
              <w:spacing w:line="400" w:lineRule="exact"/>
              <w:jc w:val="center"/>
              <w:rPr>
                <w:rFonts w:hAnsi="宋体"/>
                <w:sz w:val="24"/>
                <w:szCs w:val="24"/>
                <w:highlight w:val="none"/>
              </w:rPr>
            </w:pPr>
            <w:r>
              <w:rPr>
                <w:rFonts w:hint="eastAsia" w:hAnsi="宋体"/>
                <w:sz w:val="24"/>
                <w:szCs w:val="24"/>
                <w:highlight w:val="none"/>
              </w:rPr>
              <w:t>招标文件条款</w:t>
            </w:r>
          </w:p>
        </w:tc>
        <w:tc>
          <w:tcPr>
            <w:tcW w:w="4075" w:type="dxa"/>
            <w:gridSpan w:val="2"/>
            <w:noWrap/>
          </w:tcPr>
          <w:p w14:paraId="7BEA9698">
            <w:pPr>
              <w:pStyle w:val="27"/>
              <w:spacing w:line="400" w:lineRule="exact"/>
              <w:jc w:val="center"/>
              <w:rPr>
                <w:rFonts w:hAnsi="宋体"/>
                <w:sz w:val="24"/>
                <w:szCs w:val="24"/>
                <w:highlight w:val="none"/>
              </w:rPr>
            </w:pPr>
            <w:r>
              <w:rPr>
                <w:rFonts w:hint="eastAsia" w:hAnsi="宋体"/>
                <w:sz w:val="24"/>
                <w:szCs w:val="24"/>
                <w:highlight w:val="none"/>
              </w:rPr>
              <w:t>投标文件条款</w:t>
            </w:r>
          </w:p>
        </w:tc>
        <w:tc>
          <w:tcPr>
            <w:tcW w:w="1282" w:type="dxa"/>
            <w:vMerge w:val="restart"/>
            <w:noWrap/>
            <w:vAlign w:val="center"/>
          </w:tcPr>
          <w:p w14:paraId="03D90069">
            <w:pPr>
              <w:pStyle w:val="27"/>
              <w:spacing w:line="400" w:lineRule="exact"/>
              <w:jc w:val="center"/>
              <w:rPr>
                <w:rFonts w:hAnsi="宋体"/>
                <w:sz w:val="24"/>
                <w:szCs w:val="24"/>
                <w:highlight w:val="none"/>
              </w:rPr>
            </w:pPr>
            <w:r>
              <w:rPr>
                <w:rFonts w:hint="eastAsia" w:hAnsi="宋体"/>
                <w:sz w:val="24"/>
                <w:szCs w:val="24"/>
                <w:highlight w:val="none"/>
              </w:rPr>
              <w:t>偏离情况</w:t>
            </w:r>
          </w:p>
        </w:tc>
      </w:tr>
      <w:tr w14:paraId="01CB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464" w:type="dxa"/>
            <w:vMerge w:val="continue"/>
            <w:noWrap/>
          </w:tcPr>
          <w:p w14:paraId="6116272E">
            <w:pPr>
              <w:pStyle w:val="27"/>
              <w:spacing w:line="400" w:lineRule="exact"/>
              <w:rPr>
                <w:rFonts w:hAnsi="宋体"/>
                <w:sz w:val="24"/>
                <w:szCs w:val="24"/>
                <w:highlight w:val="none"/>
              </w:rPr>
            </w:pPr>
          </w:p>
        </w:tc>
        <w:tc>
          <w:tcPr>
            <w:tcW w:w="1225" w:type="dxa"/>
            <w:noWrap/>
          </w:tcPr>
          <w:p w14:paraId="1F8FBE1C">
            <w:pPr>
              <w:pStyle w:val="27"/>
              <w:spacing w:line="400" w:lineRule="exact"/>
              <w:jc w:val="center"/>
              <w:rPr>
                <w:rFonts w:hAnsi="宋体"/>
                <w:sz w:val="24"/>
                <w:szCs w:val="24"/>
                <w:highlight w:val="none"/>
              </w:rPr>
            </w:pPr>
            <w:r>
              <w:rPr>
                <w:rFonts w:hint="eastAsia" w:hAnsi="宋体"/>
                <w:sz w:val="24"/>
                <w:szCs w:val="24"/>
                <w:highlight w:val="none"/>
              </w:rPr>
              <w:t>条款号</w:t>
            </w:r>
          </w:p>
        </w:tc>
        <w:tc>
          <w:tcPr>
            <w:tcW w:w="2634" w:type="dxa"/>
            <w:noWrap/>
          </w:tcPr>
          <w:p w14:paraId="5815ED98">
            <w:pPr>
              <w:pStyle w:val="27"/>
              <w:spacing w:line="400" w:lineRule="exact"/>
              <w:jc w:val="center"/>
              <w:rPr>
                <w:rFonts w:hAnsi="宋体"/>
                <w:sz w:val="24"/>
                <w:szCs w:val="24"/>
                <w:highlight w:val="none"/>
              </w:rPr>
            </w:pPr>
            <w:r>
              <w:rPr>
                <w:rFonts w:hint="eastAsia" w:hAnsi="宋体"/>
                <w:sz w:val="24"/>
                <w:szCs w:val="24"/>
                <w:highlight w:val="none"/>
              </w:rPr>
              <w:t>招标文件的内容</w:t>
            </w:r>
          </w:p>
        </w:tc>
        <w:tc>
          <w:tcPr>
            <w:tcW w:w="1405" w:type="dxa"/>
            <w:noWrap/>
          </w:tcPr>
          <w:p w14:paraId="57324B89">
            <w:pPr>
              <w:pStyle w:val="27"/>
              <w:spacing w:line="400" w:lineRule="exact"/>
              <w:jc w:val="center"/>
              <w:rPr>
                <w:rFonts w:hAnsi="宋体"/>
                <w:sz w:val="24"/>
                <w:szCs w:val="24"/>
                <w:highlight w:val="none"/>
              </w:rPr>
            </w:pPr>
            <w:r>
              <w:rPr>
                <w:rFonts w:hint="eastAsia" w:hAnsi="宋体"/>
                <w:sz w:val="24"/>
                <w:szCs w:val="24"/>
                <w:highlight w:val="none"/>
              </w:rPr>
              <w:t>条款号</w:t>
            </w:r>
          </w:p>
        </w:tc>
        <w:tc>
          <w:tcPr>
            <w:tcW w:w="2670" w:type="dxa"/>
            <w:noWrap/>
          </w:tcPr>
          <w:p w14:paraId="1E813064">
            <w:pPr>
              <w:pStyle w:val="27"/>
              <w:spacing w:line="400" w:lineRule="exact"/>
              <w:jc w:val="center"/>
              <w:rPr>
                <w:rFonts w:hAnsi="宋体"/>
                <w:sz w:val="24"/>
                <w:szCs w:val="24"/>
                <w:highlight w:val="none"/>
              </w:rPr>
            </w:pPr>
            <w:r>
              <w:rPr>
                <w:rFonts w:hint="eastAsia" w:hAnsi="宋体"/>
                <w:sz w:val="24"/>
                <w:szCs w:val="24"/>
                <w:highlight w:val="none"/>
              </w:rPr>
              <w:t>投标文件偏离内容</w:t>
            </w:r>
          </w:p>
        </w:tc>
        <w:tc>
          <w:tcPr>
            <w:tcW w:w="1282" w:type="dxa"/>
            <w:vMerge w:val="continue"/>
            <w:noWrap/>
          </w:tcPr>
          <w:p w14:paraId="546F39CE">
            <w:pPr>
              <w:pStyle w:val="27"/>
              <w:spacing w:line="400" w:lineRule="exact"/>
              <w:jc w:val="center"/>
              <w:rPr>
                <w:rFonts w:hAnsi="宋体"/>
                <w:sz w:val="24"/>
                <w:szCs w:val="24"/>
                <w:highlight w:val="none"/>
              </w:rPr>
            </w:pPr>
          </w:p>
        </w:tc>
      </w:tr>
      <w:tr w14:paraId="2821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464" w:type="dxa"/>
            <w:noWrap/>
          </w:tcPr>
          <w:p w14:paraId="65711254">
            <w:pPr>
              <w:pStyle w:val="27"/>
              <w:spacing w:line="400" w:lineRule="exact"/>
              <w:rPr>
                <w:rFonts w:hAnsi="宋体"/>
                <w:sz w:val="24"/>
                <w:szCs w:val="24"/>
                <w:highlight w:val="none"/>
              </w:rPr>
            </w:pPr>
          </w:p>
        </w:tc>
        <w:tc>
          <w:tcPr>
            <w:tcW w:w="1225" w:type="dxa"/>
            <w:noWrap/>
          </w:tcPr>
          <w:p w14:paraId="6794CABA">
            <w:pPr>
              <w:pStyle w:val="27"/>
              <w:spacing w:line="400" w:lineRule="exact"/>
              <w:rPr>
                <w:rFonts w:hAnsi="宋体"/>
                <w:sz w:val="24"/>
                <w:szCs w:val="24"/>
                <w:highlight w:val="none"/>
              </w:rPr>
            </w:pPr>
          </w:p>
        </w:tc>
        <w:tc>
          <w:tcPr>
            <w:tcW w:w="2634" w:type="dxa"/>
            <w:noWrap/>
          </w:tcPr>
          <w:p w14:paraId="10420728">
            <w:pPr>
              <w:pStyle w:val="27"/>
              <w:spacing w:line="400" w:lineRule="exact"/>
              <w:rPr>
                <w:rFonts w:hAnsi="宋体"/>
                <w:sz w:val="24"/>
                <w:szCs w:val="24"/>
                <w:highlight w:val="none"/>
              </w:rPr>
            </w:pPr>
          </w:p>
        </w:tc>
        <w:tc>
          <w:tcPr>
            <w:tcW w:w="1405" w:type="dxa"/>
            <w:noWrap/>
          </w:tcPr>
          <w:p w14:paraId="65DFBE46">
            <w:pPr>
              <w:pStyle w:val="27"/>
              <w:spacing w:line="400" w:lineRule="exact"/>
              <w:rPr>
                <w:rFonts w:hAnsi="宋体"/>
                <w:sz w:val="24"/>
                <w:szCs w:val="24"/>
                <w:highlight w:val="none"/>
              </w:rPr>
            </w:pPr>
          </w:p>
        </w:tc>
        <w:tc>
          <w:tcPr>
            <w:tcW w:w="2670" w:type="dxa"/>
            <w:noWrap/>
          </w:tcPr>
          <w:p w14:paraId="0F9C689D">
            <w:pPr>
              <w:pStyle w:val="27"/>
              <w:spacing w:line="400" w:lineRule="exact"/>
              <w:rPr>
                <w:rFonts w:hAnsi="宋体"/>
                <w:sz w:val="24"/>
                <w:szCs w:val="24"/>
                <w:highlight w:val="none"/>
              </w:rPr>
            </w:pPr>
          </w:p>
        </w:tc>
        <w:tc>
          <w:tcPr>
            <w:tcW w:w="1282" w:type="dxa"/>
            <w:noWrap/>
          </w:tcPr>
          <w:p w14:paraId="190B3976">
            <w:pPr>
              <w:pStyle w:val="27"/>
              <w:spacing w:line="400" w:lineRule="exact"/>
              <w:rPr>
                <w:rFonts w:hAnsi="宋体"/>
                <w:sz w:val="24"/>
                <w:szCs w:val="24"/>
                <w:highlight w:val="none"/>
              </w:rPr>
            </w:pPr>
          </w:p>
        </w:tc>
      </w:tr>
      <w:tr w14:paraId="5D6A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464" w:type="dxa"/>
            <w:noWrap/>
          </w:tcPr>
          <w:p w14:paraId="360FC9D9">
            <w:pPr>
              <w:pStyle w:val="27"/>
              <w:spacing w:line="400" w:lineRule="exact"/>
              <w:rPr>
                <w:rFonts w:hAnsi="宋体"/>
                <w:sz w:val="24"/>
                <w:szCs w:val="24"/>
                <w:highlight w:val="none"/>
              </w:rPr>
            </w:pPr>
          </w:p>
        </w:tc>
        <w:tc>
          <w:tcPr>
            <w:tcW w:w="1225" w:type="dxa"/>
            <w:noWrap/>
          </w:tcPr>
          <w:p w14:paraId="06ECF566">
            <w:pPr>
              <w:pStyle w:val="27"/>
              <w:spacing w:line="400" w:lineRule="exact"/>
              <w:rPr>
                <w:rFonts w:hAnsi="宋体"/>
                <w:sz w:val="24"/>
                <w:szCs w:val="24"/>
                <w:highlight w:val="none"/>
              </w:rPr>
            </w:pPr>
          </w:p>
        </w:tc>
        <w:tc>
          <w:tcPr>
            <w:tcW w:w="2634" w:type="dxa"/>
            <w:noWrap/>
          </w:tcPr>
          <w:p w14:paraId="5412C92A">
            <w:pPr>
              <w:pStyle w:val="27"/>
              <w:spacing w:line="400" w:lineRule="exact"/>
              <w:rPr>
                <w:rFonts w:hAnsi="宋体"/>
                <w:sz w:val="24"/>
                <w:szCs w:val="24"/>
                <w:highlight w:val="none"/>
              </w:rPr>
            </w:pPr>
          </w:p>
        </w:tc>
        <w:tc>
          <w:tcPr>
            <w:tcW w:w="1405" w:type="dxa"/>
            <w:noWrap/>
          </w:tcPr>
          <w:p w14:paraId="0E673009">
            <w:pPr>
              <w:pStyle w:val="27"/>
              <w:spacing w:line="400" w:lineRule="exact"/>
              <w:rPr>
                <w:rFonts w:hAnsi="宋体"/>
                <w:sz w:val="24"/>
                <w:szCs w:val="24"/>
                <w:highlight w:val="none"/>
              </w:rPr>
            </w:pPr>
          </w:p>
        </w:tc>
        <w:tc>
          <w:tcPr>
            <w:tcW w:w="2670" w:type="dxa"/>
            <w:noWrap/>
          </w:tcPr>
          <w:p w14:paraId="2D1A387E">
            <w:pPr>
              <w:pStyle w:val="27"/>
              <w:spacing w:line="400" w:lineRule="exact"/>
              <w:rPr>
                <w:rFonts w:hAnsi="宋体"/>
                <w:sz w:val="24"/>
                <w:szCs w:val="24"/>
                <w:highlight w:val="none"/>
              </w:rPr>
            </w:pPr>
          </w:p>
        </w:tc>
        <w:tc>
          <w:tcPr>
            <w:tcW w:w="1282" w:type="dxa"/>
            <w:noWrap/>
          </w:tcPr>
          <w:p w14:paraId="7CED8A45">
            <w:pPr>
              <w:pStyle w:val="27"/>
              <w:spacing w:line="400" w:lineRule="exact"/>
              <w:rPr>
                <w:rFonts w:hAnsi="宋体"/>
                <w:sz w:val="24"/>
                <w:szCs w:val="24"/>
                <w:highlight w:val="none"/>
              </w:rPr>
            </w:pPr>
          </w:p>
        </w:tc>
      </w:tr>
      <w:tr w14:paraId="08A33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464" w:type="dxa"/>
            <w:noWrap/>
          </w:tcPr>
          <w:p w14:paraId="1FC1E73A">
            <w:pPr>
              <w:pStyle w:val="27"/>
              <w:spacing w:line="400" w:lineRule="exact"/>
              <w:rPr>
                <w:rFonts w:hAnsi="宋体"/>
                <w:sz w:val="24"/>
                <w:szCs w:val="24"/>
                <w:highlight w:val="none"/>
              </w:rPr>
            </w:pPr>
          </w:p>
        </w:tc>
        <w:tc>
          <w:tcPr>
            <w:tcW w:w="1225" w:type="dxa"/>
            <w:noWrap/>
          </w:tcPr>
          <w:p w14:paraId="1DF17FC3">
            <w:pPr>
              <w:pStyle w:val="27"/>
              <w:spacing w:line="400" w:lineRule="exact"/>
              <w:rPr>
                <w:rFonts w:hAnsi="宋体"/>
                <w:sz w:val="24"/>
                <w:szCs w:val="24"/>
                <w:highlight w:val="none"/>
              </w:rPr>
            </w:pPr>
          </w:p>
        </w:tc>
        <w:tc>
          <w:tcPr>
            <w:tcW w:w="2634" w:type="dxa"/>
            <w:noWrap/>
          </w:tcPr>
          <w:p w14:paraId="46483946">
            <w:pPr>
              <w:pStyle w:val="27"/>
              <w:spacing w:line="400" w:lineRule="exact"/>
              <w:rPr>
                <w:rFonts w:hAnsi="宋体"/>
                <w:sz w:val="24"/>
                <w:szCs w:val="24"/>
                <w:highlight w:val="none"/>
              </w:rPr>
            </w:pPr>
          </w:p>
        </w:tc>
        <w:tc>
          <w:tcPr>
            <w:tcW w:w="1405" w:type="dxa"/>
            <w:noWrap/>
          </w:tcPr>
          <w:p w14:paraId="0CB0F2D7">
            <w:pPr>
              <w:pStyle w:val="27"/>
              <w:spacing w:line="400" w:lineRule="exact"/>
              <w:rPr>
                <w:rFonts w:hAnsi="宋体"/>
                <w:sz w:val="24"/>
                <w:szCs w:val="24"/>
                <w:highlight w:val="none"/>
              </w:rPr>
            </w:pPr>
          </w:p>
        </w:tc>
        <w:tc>
          <w:tcPr>
            <w:tcW w:w="2670" w:type="dxa"/>
            <w:noWrap/>
          </w:tcPr>
          <w:p w14:paraId="6A7C2D4D">
            <w:pPr>
              <w:pStyle w:val="27"/>
              <w:spacing w:line="400" w:lineRule="exact"/>
              <w:rPr>
                <w:rFonts w:hAnsi="宋体"/>
                <w:sz w:val="24"/>
                <w:szCs w:val="24"/>
                <w:highlight w:val="none"/>
              </w:rPr>
            </w:pPr>
          </w:p>
        </w:tc>
        <w:tc>
          <w:tcPr>
            <w:tcW w:w="1282" w:type="dxa"/>
            <w:noWrap/>
          </w:tcPr>
          <w:p w14:paraId="3D8B5801">
            <w:pPr>
              <w:pStyle w:val="27"/>
              <w:spacing w:line="400" w:lineRule="exact"/>
              <w:rPr>
                <w:rFonts w:hAnsi="宋体"/>
                <w:sz w:val="24"/>
                <w:szCs w:val="24"/>
                <w:highlight w:val="none"/>
              </w:rPr>
            </w:pPr>
          </w:p>
        </w:tc>
      </w:tr>
      <w:tr w14:paraId="5EF71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464" w:type="dxa"/>
            <w:noWrap/>
          </w:tcPr>
          <w:p w14:paraId="3CB45989">
            <w:pPr>
              <w:pStyle w:val="27"/>
              <w:spacing w:line="400" w:lineRule="exact"/>
              <w:rPr>
                <w:rFonts w:hAnsi="宋体"/>
                <w:sz w:val="24"/>
                <w:szCs w:val="24"/>
                <w:highlight w:val="none"/>
              </w:rPr>
            </w:pPr>
          </w:p>
        </w:tc>
        <w:tc>
          <w:tcPr>
            <w:tcW w:w="1225" w:type="dxa"/>
            <w:noWrap/>
          </w:tcPr>
          <w:p w14:paraId="712C4A23">
            <w:pPr>
              <w:pStyle w:val="27"/>
              <w:spacing w:line="400" w:lineRule="exact"/>
              <w:rPr>
                <w:rFonts w:hAnsi="宋体"/>
                <w:sz w:val="24"/>
                <w:szCs w:val="24"/>
                <w:highlight w:val="none"/>
              </w:rPr>
            </w:pPr>
          </w:p>
        </w:tc>
        <w:tc>
          <w:tcPr>
            <w:tcW w:w="2634" w:type="dxa"/>
            <w:noWrap/>
          </w:tcPr>
          <w:p w14:paraId="7B46D2F2">
            <w:pPr>
              <w:pStyle w:val="27"/>
              <w:spacing w:line="400" w:lineRule="exact"/>
              <w:rPr>
                <w:rFonts w:hAnsi="宋体"/>
                <w:sz w:val="24"/>
                <w:szCs w:val="24"/>
                <w:highlight w:val="none"/>
              </w:rPr>
            </w:pPr>
          </w:p>
        </w:tc>
        <w:tc>
          <w:tcPr>
            <w:tcW w:w="1405" w:type="dxa"/>
            <w:noWrap/>
          </w:tcPr>
          <w:p w14:paraId="1BE19486">
            <w:pPr>
              <w:pStyle w:val="27"/>
              <w:spacing w:line="400" w:lineRule="exact"/>
              <w:rPr>
                <w:rFonts w:hAnsi="宋体"/>
                <w:sz w:val="24"/>
                <w:szCs w:val="24"/>
                <w:highlight w:val="none"/>
              </w:rPr>
            </w:pPr>
          </w:p>
        </w:tc>
        <w:tc>
          <w:tcPr>
            <w:tcW w:w="2670" w:type="dxa"/>
            <w:noWrap/>
          </w:tcPr>
          <w:p w14:paraId="4EFC803A">
            <w:pPr>
              <w:pStyle w:val="27"/>
              <w:spacing w:line="400" w:lineRule="exact"/>
              <w:rPr>
                <w:rFonts w:hAnsi="宋体"/>
                <w:sz w:val="24"/>
                <w:szCs w:val="24"/>
                <w:highlight w:val="none"/>
              </w:rPr>
            </w:pPr>
          </w:p>
        </w:tc>
        <w:tc>
          <w:tcPr>
            <w:tcW w:w="1282" w:type="dxa"/>
            <w:noWrap/>
          </w:tcPr>
          <w:p w14:paraId="69CA6AE3">
            <w:pPr>
              <w:pStyle w:val="27"/>
              <w:spacing w:line="400" w:lineRule="exact"/>
              <w:rPr>
                <w:rFonts w:hAnsi="宋体"/>
                <w:sz w:val="24"/>
                <w:szCs w:val="24"/>
                <w:highlight w:val="none"/>
              </w:rPr>
            </w:pPr>
          </w:p>
        </w:tc>
      </w:tr>
      <w:tr w14:paraId="13399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464" w:type="dxa"/>
            <w:noWrap/>
          </w:tcPr>
          <w:p w14:paraId="4DAEE739">
            <w:pPr>
              <w:pStyle w:val="27"/>
              <w:spacing w:line="400" w:lineRule="exact"/>
              <w:rPr>
                <w:rFonts w:hAnsi="宋体"/>
                <w:sz w:val="24"/>
                <w:szCs w:val="24"/>
                <w:highlight w:val="none"/>
              </w:rPr>
            </w:pPr>
          </w:p>
        </w:tc>
        <w:tc>
          <w:tcPr>
            <w:tcW w:w="1225" w:type="dxa"/>
            <w:noWrap/>
          </w:tcPr>
          <w:p w14:paraId="0EAF0225">
            <w:pPr>
              <w:pStyle w:val="27"/>
              <w:spacing w:line="400" w:lineRule="exact"/>
              <w:rPr>
                <w:rFonts w:hAnsi="宋体"/>
                <w:sz w:val="24"/>
                <w:szCs w:val="24"/>
                <w:highlight w:val="none"/>
              </w:rPr>
            </w:pPr>
          </w:p>
        </w:tc>
        <w:tc>
          <w:tcPr>
            <w:tcW w:w="2634" w:type="dxa"/>
            <w:noWrap/>
          </w:tcPr>
          <w:p w14:paraId="613E719B">
            <w:pPr>
              <w:pStyle w:val="27"/>
              <w:spacing w:line="400" w:lineRule="exact"/>
              <w:rPr>
                <w:rFonts w:hAnsi="宋体"/>
                <w:sz w:val="24"/>
                <w:szCs w:val="24"/>
                <w:highlight w:val="none"/>
              </w:rPr>
            </w:pPr>
          </w:p>
        </w:tc>
        <w:tc>
          <w:tcPr>
            <w:tcW w:w="1405" w:type="dxa"/>
            <w:noWrap/>
          </w:tcPr>
          <w:p w14:paraId="67193C47">
            <w:pPr>
              <w:pStyle w:val="27"/>
              <w:spacing w:line="400" w:lineRule="exact"/>
              <w:rPr>
                <w:rFonts w:hAnsi="宋体"/>
                <w:sz w:val="24"/>
                <w:szCs w:val="24"/>
                <w:highlight w:val="none"/>
              </w:rPr>
            </w:pPr>
          </w:p>
        </w:tc>
        <w:tc>
          <w:tcPr>
            <w:tcW w:w="2670" w:type="dxa"/>
            <w:noWrap/>
          </w:tcPr>
          <w:p w14:paraId="1151AD08">
            <w:pPr>
              <w:pStyle w:val="27"/>
              <w:spacing w:line="400" w:lineRule="exact"/>
              <w:rPr>
                <w:rFonts w:hAnsi="宋体"/>
                <w:sz w:val="24"/>
                <w:szCs w:val="24"/>
                <w:highlight w:val="none"/>
              </w:rPr>
            </w:pPr>
          </w:p>
        </w:tc>
        <w:tc>
          <w:tcPr>
            <w:tcW w:w="1282" w:type="dxa"/>
            <w:noWrap/>
          </w:tcPr>
          <w:p w14:paraId="5AF1D0F8">
            <w:pPr>
              <w:pStyle w:val="27"/>
              <w:spacing w:line="400" w:lineRule="exact"/>
              <w:rPr>
                <w:rFonts w:hAnsi="宋体"/>
                <w:sz w:val="24"/>
                <w:szCs w:val="24"/>
                <w:highlight w:val="none"/>
              </w:rPr>
            </w:pPr>
          </w:p>
        </w:tc>
      </w:tr>
      <w:tr w14:paraId="694D2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trPr>
        <w:tc>
          <w:tcPr>
            <w:tcW w:w="464" w:type="dxa"/>
            <w:noWrap/>
          </w:tcPr>
          <w:p w14:paraId="0DE536AA">
            <w:pPr>
              <w:pStyle w:val="27"/>
              <w:spacing w:line="400" w:lineRule="exact"/>
              <w:rPr>
                <w:rFonts w:hAnsi="宋体"/>
                <w:sz w:val="24"/>
                <w:szCs w:val="24"/>
                <w:highlight w:val="none"/>
              </w:rPr>
            </w:pPr>
          </w:p>
        </w:tc>
        <w:tc>
          <w:tcPr>
            <w:tcW w:w="1225" w:type="dxa"/>
            <w:noWrap/>
          </w:tcPr>
          <w:p w14:paraId="57C9B0CE">
            <w:pPr>
              <w:pStyle w:val="27"/>
              <w:spacing w:line="400" w:lineRule="exact"/>
              <w:rPr>
                <w:rFonts w:hAnsi="宋体"/>
                <w:sz w:val="24"/>
                <w:szCs w:val="24"/>
                <w:highlight w:val="none"/>
              </w:rPr>
            </w:pPr>
          </w:p>
        </w:tc>
        <w:tc>
          <w:tcPr>
            <w:tcW w:w="2634" w:type="dxa"/>
            <w:noWrap/>
          </w:tcPr>
          <w:p w14:paraId="6C83A115">
            <w:pPr>
              <w:pStyle w:val="27"/>
              <w:spacing w:line="400" w:lineRule="exact"/>
              <w:rPr>
                <w:rFonts w:hAnsi="宋体"/>
                <w:sz w:val="24"/>
                <w:szCs w:val="24"/>
                <w:highlight w:val="none"/>
              </w:rPr>
            </w:pPr>
          </w:p>
        </w:tc>
        <w:tc>
          <w:tcPr>
            <w:tcW w:w="1405" w:type="dxa"/>
            <w:noWrap/>
          </w:tcPr>
          <w:p w14:paraId="468DC4F7">
            <w:pPr>
              <w:pStyle w:val="27"/>
              <w:spacing w:line="400" w:lineRule="exact"/>
              <w:rPr>
                <w:rFonts w:hAnsi="宋体"/>
                <w:sz w:val="24"/>
                <w:szCs w:val="24"/>
                <w:highlight w:val="none"/>
              </w:rPr>
            </w:pPr>
          </w:p>
        </w:tc>
        <w:tc>
          <w:tcPr>
            <w:tcW w:w="2670" w:type="dxa"/>
            <w:noWrap/>
          </w:tcPr>
          <w:p w14:paraId="373F6DCD">
            <w:pPr>
              <w:pStyle w:val="27"/>
              <w:spacing w:line="400" w:lineRule="exact"/>
              <w:rPr>
                <w:rFonts w:hAnsi="宋体"/>
                <w:sz w:val="24"/>
                <w:szCs w:val="24"/>
                <w:highlight w:val="none"/>
              </w:rPr>
            </w:pPr>
          </w:p>
        </w:tc>
        <w:tc>
          <w:tcPr>
            <w:tcW w:w="1282" w:type="dxa"/>
            <w:noWrap/>
          </w:tcPr>
          <w:p w14:paraId="709BF53E">
            <w:pPr>
              <w:pStyle w:val="27"/>
              <w:spacing w:line="400" w:lineRule="exact"/>
              <w:rPr>
                <w:rFonts w:hAnsi="宋体"/>
                <w:sz w:val="24"/>
                <w:szCs w:val="24"/>
                <w:highlight w:val="none"/>
              </w:rPr>
            </w:pPr>
          </w:p>
        </w:tc>
      </w:tr>
      <w:tr w14:paraId="66CF7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464" w:type="dxa"/>
            <w:noWrap/>
          </w:tcPr>
          <w:p w14:paraId="74B096FB">
            <w:pPr>
              <w:pStyle w:val="27"/>
              <w:spacing w:line="400" w:lineRule="exact"/>
              <w:rPr>
                <w:rFonts w:hAnsi="宋体"/>
                <w:sz w:val="24"/>
                <w:szCs w:val="24"/>
                <w:highlight w:val="none"/>
              </w:rPr>
            </w:pPr>
          </w:p>
        </w:tc>
        <w:tc>
          <w:tcPr>
            <w:tcW w:w="1225" w:type="dxa"/>
            <w:noWrap/>
          </w:tcPr>
          <w:p w14:paraId="6F4BC3F1">
            <w:pPr>
              <w:pStyle w:val="27"/>
              <w:spacing w:line="400" w:lineRule="exact"/>
              <w:rPr>
                <w:rFonts w:hAnsi="宋体"/>
                <w:sz w:val="24"/>
                <w:szCs w:val="24"/>
                <w:highlight w:val="none"/>
              </w:rPr>
            </w:pPr>
          </w:p>
        </w:tc>
        <w:tc>
          <w:tcPr>
            <w:tcW w:w="2634" w:type="dxa"/>
            <w:noWrap/>
          </w:tcPr>
          <w:p w14:paraId="0EE43315">
            <w:pPr>
              <w:pStyle w:val="27"/>
              <w:spacing w:line="400" w:lineRule="exact"/>
              <w:rPr>
                <w:rFonts w:hAnsi="宋体"/>
                <w:sz w:val="24"/>
                <w:szCs w:val="24"/>
                <w:highlight w:val="none"/>
              </w:rPr>
            </w:pPr>
          </w:p>
        </w:tc>
        <w:tc>
          <w:tcPr>
            <w:tcW w:w="1405" w:type="dxa"/>
            <w:noWrap/>
          </w:tcPr>
          <w:p w14:paraId="551D5F78">
            <w:pPr>
              <w:pStyle w:val="27"/>
              <w:spacing w:line="400" w:lineRule="exact"/>
              <w:rPr>
                <w:rFonts w:hAnsi="宋体"/>
                <w:sz w:val="24"/>
                <w:szCs w:val="24"/>
                <w:highlight w:val="none"/>
              </w:rPr>
            </w:pPr>
          </w:p>
        </w:tc>
        <w:tc>
          <w:tcPr>
            <w:tcW w:w="2670" w:type="dxa"/>
            <w:noWrap/>
          </w:tcPr>
          <w:p w14:paraId="59419382">
            <w:pPr>
              <w:pStyle w:val="27"/>
              <w:spacing w:line="400" w:lineRule="exact"/>
              <w:rPr>
                <w:rFonts w:hAnsi="宋体"/>
                <w:sz w:val="24"/>
                <w:szCs w:val="24"/>
                <w:highlight w:val="none"/>
              </w:rPr>
            </w:pPr>
          </w:p>
        </w:tc>
        <w:tc>
          <w:tcPr>
            <w:tcW w:w="1282" w:type="dxa"/>
            <w:noWrap/>
          </w:tcPr>
          <w:p w14:paraId="19910306">
            <w:pPr>
              <w:pStyle w:val="27"/>
              <w:spacing w:line="400" w:lineRule="exact"/>
              <w:rPr>
                <w:rFonts w:hAnsi="宋体"/>
                <w:sz w:val="24"/>
                <w:szCs w:val="24"/>
                <w:highlight w:val="none"/>
              </w:rPr>
            </w:pPr>
          </w:p>
        </w:tc>
      </w:tr>
      <w:tr w14:paraId="7E70A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464" w:type="dxa"/>
            <w:noWrap/>
          </w:tcPr>
          <w:p w14:paraId="1A824C40">
            <w:pPr>
              <w:pStyle w:val="27"/>
              <w:spacing w:line="400" w:lineRule="exact"/>
              <w:rPr>
                <w:rFonts w:hAnsi="宋体"/>
                <w:sz w:val="24"/>
                <w:szCs w:val="24"/>
                <w:highlight w:val="none"/>
              </w:rPr>
            </w:pPr>
          </w:p>
        </w:tc>
        <w:tc>
          <w:tcPr>
            <w:tcW w:w="1225" w:type="dxa"/>
            <w:noWrap/>
          </w:tcPr>
          <w:p w14:paraId="2AD866F9">
            <w:pPr>
              <w:pStyle w:val="27"/>
              <w:spacing w:line="400" w:lineRule="exact"/>
              <w:rPr>
                <w:rFonts w:hAnsi="宋体"/>
                <w:sz w:val="24"/>
                <w:szCs w:val="24"/>
                <w:highlight w:val="none"/>
              </w:rPr>
            </w:pPr>
          </w:p>
        </w:tc>
        <w:tc>
          <w:tcPr>
            <w:tcW w:w="2634" w:type="dxa"/>
            <w:noWrap/>
          </w:tcPr>
          <w:p w14:paraId="29E1C0C6">
            <w:pPr>
              <w:pStyle w:val="27"/>
              <w:spacing w:line="400" w:lineRule="exact"/>
              <w:rPr>
                <w:rFonts w:hAnsi="宋体"/>
                <w:sz w:val="24"/>
                <w:szCs w:val="24"/>
                <w:highlight w:val="none"/>
              </w:rPr>
            </w:pPr>
          </w:p>
        </w:tc>
        <w:tc>
          <w:tcPr>
            <w:tcW w:w="1405" w:type="dxa"/>
            <w:noWrap/>
          </w:tcPr>
          <w:p w14:paraId="4F101774">
            <w:pPr>
              <w:pStyle w:val="27"/>
              <w:spacing w:line="400" w:lineRule="exact"/>
              <w:rPr>
                <w:rFonts w:hAnsi="宋体"/>
                <w:sz w:val="24"/>
                <w:szCs w:val="24"/>
                <w:highlight w:val="none"/>
              </w:rPr>
            </w:pPr>
          </w:p>
        </w:tc>
        <w:tc>
          <w:tcPr>
            <w:tcW w:w="2670" w:type="dxa"/>
            <w:noWrap/>
          </w:tcPr>
          <w:p w14:paraId="4A36FAD4">
            <w:pPr>
              <w:pStyle w:val="27"/>
              <w:spacing w:line="400" w:lineRule="exact"/>
              <w:rPr>
                <w:rFonts w:hAnsi="宋体"/>
                <w:sz w:val="24"/>
                <w:szCs w:val="24"/>
                <w:highlight w:val="none"/>
              </w:rPr>
            </w:pPr>
          </w:p>
        </w:tc>
        <w:tc>
          <w:tcPr>
            <w:tcW w:w="1282" w:type="dxa"/>
            <w:noWrap/>
          </w:tcPr>
          <w:p w14:paraId="6A60B7E4">
            <w:pPr>
              <w:pStyle w:val="27"/>
              <w:spacing w:line="400" w:lineRule="exact"/>
              <w:rPr>
                <w:rFonts w:hAnsi="宋体"/>
                <w:sz w:val="24"/>
                <w:szCs w:val="24"/>
                <w:highlight w:val="none"/>
              </w:rPr>
            </w:pPr>
          </w:p>
        </w:tc>
      </w:tr>
    </w:tbl>
    <w:p w14:paraId="0CA74B0F">
      <w:pPr>
        <w:adjustRightInd w:val="0"/>
        <w:snapToGrid w:val="0"/>
        <w:spacing w:line="360" w:lineRule="auto"/>
        <w:rPr>
          <w:rFonts w:ascii="宋体" w:hAnsi="宋体"/>
          <w:sz w:val="24"/>
          <w:highlight w:val="none"/>
        </w:rPr>
      </w:pPr>
      <w:r>
        <w:rPr>
          <w:rFonts w:hint="eastAsia" w:ascii="宋体" w:hAnsi="宋体"/>
          <w:sz w:val="24"/>
          <w:highlight w:val="none"/>
        </w:rPr>
        <w:t>注：无偏离可填写“无”字，有偏离必须在本表列明，实际存在负偏离而在本表内没有列明的，视为虚假报价。</w:t>
      </w:r>
    </w:p>
    <w:p w14:paraId="0B01C97F">
      <w:pPr>
        <w:pStyle w:val="20"/>
        <w:adjustRightInd w:val="0"/>
        <w:snapToGrid w:val="0"/>
        <w:spacing w:after="0" w:line="360" w:lineRule="auto"/>
        <w:rPr>
          <w:rFonts w:ascii="宋体" w:hAnsi="宋体"/>
          <w:highlight w:val="none"/>
        </w:rPr>
      </w:pPr>
    </w:p>
    <w:p w14:paraId="2ADC36DE">
      <w:pPr>
        <w:snapToGrid w:val="0"/>
        <w:spacing w:line="360" w:lineRule="auto"/>
        <w:ind w:firstLine="6120" w:firstLineChars="2550"/>
        <w:rPr>
          <w:rFonts w:ascii="宋体" w:hAnsi="宋体"/>
          <w:sz w:val="24"/>
          <w:highlight w:val="none"/>
        </w:rPr>
      </w:pPr>
      <w:r>
        <w:rPr>
          <w:rFonts w:hint="eastAsia" w:ascii="宋体" w:hAnsi="宋体"/>
          <w:sz w:val="24"/>
          <w:highlight w:val="none"/>
        </w:rPr>
        <w:t>投标人(盖章)：</w:t>
      </w:r>
    </w:p>
    <w:p w14:paraId="3B1A4B5E">
      <w:pPr>
        <w:snapToGrid w:val="0"/>
        <w:spacing w:line="360" w:lineRule="auto"/>
        <w:ind w:firstLine="4920" w:firstLineChars="2050"/>
        <w:rPr>
          <w:rFonts w:ascii="宋体" w:hAnsi="宋体"/>
          <w:sz w:val="24"/>
          <w:highlight w:val="none"/>
        </w:rPr>
      </w:pPr>
      <w:r>
        <w:rPr>
          <w:rFonts w:hint="eastAsia" w:ascii="宋体" w:hAnsi="宋体"/>
          <w:sz w:val="24"/>
          <w:highlight w:val="none"/>
        </w:rPr>
        <w:t>法定代表人或被授权人（签字或盖章）：</w:t>
      </w:r>
    </w:p>
    <w:p w14:paraId="7E6C290D">
      <w:pPr>
        <w:pStyle w:val="20"/>
        <w:rPr>
          <w:highlight w:val="none"/>
        </w:rPr>
      </w:pPr>
    </w:p>
    <w:p w14:paraId="6F39C211">
      <w:pPr>
        <w:rPr>
          <w:highlight w:val="none"/>
        </w:rPr>
      </w:pPr>
    </w:p>
    <w:p w14:paraId="161AE5D8">
      <w:pPr>
        <w:ind w:right="1204"/>
        <w:rPr>
          <w:rFonts w:ascii="宋体" w:hAnsi="宋体"/>
          <w:color w:val="000000"/>
          <w:sz w:val="52"/>
          <w:highlight w:val="none"/>
        </w:rPr>
      </w:pPr>
      <w:r>
        <w:rPr>
          <w:rFonts w:ascii="宋体" w:hAnsi="宋体"/>
          <w:color w:val="000000"/>
          <w:sz w:val="52"/>
          <w:highlight w:val="none"/>
        </w:rPr>
        <w:br w:type="page"/>
      </w:r>
    </w:p>
    <w:p w14:paraId="4453DB69">
      <w:pPr>
        <w:pStyle w:val="20"/>
        <w:rPr>
          <w:highlight w:val="none"/>
        </w:rPr>
      </w:pPr>
    </w:p>
    <w:p w14:paraId="45273B3E">
      <w:pPr>
        <w:rPr>
          <w:highlight w:val="none"/>
        </w:rPr>
      </w:pPr>
    </w:p>
    <w:p w14:paraId="68C5CA82">
      <w:pPr>
        <w:pStyle w:val="20"/>
        <w:rPr>
          <w:highlight w:val="none"/>
        </w:rPr>
      </w:pPr>
    </w:p>
    <w:p w14:paraId="4047AAEA">
      <w:pPr>
        <w:rPr>
          <w:highlight w:val="none"/>
        </w:rPr>
      </w:pPr>
    </w:p>
    <w:p w14:paraId="427572E3">
      <w:pPr>
        <w:pStyle w:val="20"/>
        <w:rPr>
          <w:highlight w:val="none"/>
        </w:rPr>
      </w:pPr>
    </w:p>
    <w:p w14:paraId="126BB752">
      <w:pPr>
        <w:rPr>
          <w:highlight w:val="none"/>
        </w:rPr>
      </w:pPr>
    </w:p>
    <w:p w14:paraId="24A4ACC0">
      <w:pPr>
        <w:pStyle w:val="20"/>
        <w:rPr>
          <w:highlight w:val="none"/>
        </w:rPr>
      </w:pPr>
    </w:p>
    <w:p w14:paraId="7CB7D945">
      <w:pPr>
        <w:rPr>
          <w:highlight w:val="none"/>
        </w:rPr>
      </w:pPr>
    </w:p>
    <w:p w14:paraId="475E95A6">
      <w:pPr>
        <w:pStyle w:val="20"/>
        <w:rPr>
          <w:highlight w:val="none"/>
        </w:rPr>
      </w:pPr>
    </w:p>
    <w:p w14:paraId="7BBA602F">
      <w:pPr>
        <w:rPr>
          <w:highlight w:val="none"/>
        </w:rPr>
      </w:pPr>
    </w:p>
    <w:p w14:paraId="751441D4">
      <w:pPr>
        <w:pStyle w:val="20"/>
        <w:rPr>
          <w:highlight w:val="none"/>
        </w:rPr>
      </w:pPr>
    </w:p>
    <w:p w14:paraId="4DF6345D">
      <w:pPr>
        <w:rPr>
          <w:highlight w:val="none"/>
        </w:rPr>
      </w:pPr>
    </w:p>
    <w:p w14:paraId="7B360F80">
      <w:pPr>
        <w:pStyle w:val="20"/>
        <w:rPr>
          <w:highlight w:val="none"/>
        </w:rPr>
      </w:pPr>
    </w:p>
    <w:p w14:paraId="1987319A">
      <w:pPr>
        <w:pStyle w:val="20"/>
        <w:rPr>
          <w:highlight w:val="none"/>
        </w:rPr>
      </w:pPr>
    </w:p>
    <w:bookmarkEnd w:id="49"/>
    <w:bookmarkEnd w:id="50"/>
    <w:p w14:paraId="4826C9BA">
      <w:pPr>
        <w:pStyle w:val="3"/>
        <w:adjustRightInd w:val="0"/>
        <w:snapToGrid w:val="0"/>
        <w:spacing w:before="0" w:after="0" w:line="360" w:lineRule="auto"/>
        <w:jc w:val="center"/>
        <w:rPr>
          <w:sz w:val="32"/>
          <w:szCs w:val="32"/>
          <w:highlight w:val="none"/>
        </w:rPr>
      </w:pPr>
      <w:bookmarkStart w:id="51" w:name="_Toc75352959"/>
      <w:r>
        <w:rPr>
          <w:rFonts w:hint="eastAsia"/>
          <w:sz w:val="32"/>
          <w:szCs w:val="32"/>
          <w:highlight w:val="none"/>
        </w:rPr>
        <w:t>第六章 合同书格式</w:t>
      </w:r>
      <w:bookmarkEnd w:id="51"/>
    </w:p>
    <w:p w14:paraId="7F84A611">
      <w:pPr>
        <w:snapToGrid w:val="0"/>
        <w:spacing w:line="360" w:lineRule="auto"/>
        <w:jc w:val="center"/>
        <w:rPr>
          <w:b/>
          <w:sz w:val="28"/>
          <w:szCs w:val="28"/>
          <w:highlight w:val="none"/>
        </w:rPr>
      </w:pPr>
      <w:bookmarkStart w:id="52" w:name="_Toc533079136"/>
      <w:bookmarkStart w:id="53" w:name="_Toc247085768"/>
      <w:bookmarkStart w:id="54" w:name="_Toc152042388"/>
      <w:bookmarkStart w:id="55" w:name="_Toc246996253"/>
      <w:bookmarkStart w:id="56" w:name="_Toc246996996"/>
      <w:bookmarkStart w:id="57" w:name="_Toc468282678"/>
      <w:bookmarkStart w:id="58" w:name="_Toc144974578"/>
      <w:bookmarkStart w:id="59" w:name="_Toc179632628"/>
      <w:bookmarkStart w:id="60" w:name="_Toc464743628"/>
      <w:bookmarkStart w:id="61" w:name="_Toc152045610"/>
    </w:p>
    <w:p w14:paraId="72168BCD">
      <w:pPr>
        <w:snapToGrid w:val="0"/>
        <w:spacing w:line="360" w:lineRule="auto"/>
        <w:jc w:val="center"/>
        <w:rPr>
          <w:b/>
          <w:sz w:val="28"/>
          <w:szCs w:val="28"/>
          <w:highlight w:val="none"/>
        </w:rPr>
      </w:pPr>
    </w:p>
    <w:p w14:paraId="6AE27AFC">
      <w:pPr>
        <w:snapToGrid w:val="0"/>
        <w:spacing w:line="360" w:lineRule="auto"/>
        <w:jc w:val="center"/>
        <w:rPr>
          <w:b/>
          <w:sz w:val="28"/>
          <w:szCs w:val="28"/>
          <w:highlight w:val="none"/>
        </w:rPr>
      </w:pPr>
    </w:p>
    <w:p w14:paraId="0EFF749A">
      <w:pPr>
        <w:snapToGrid w:val="0"/>
        <w:spacing w:line="360" w:lineRule="auto"/>
        <w:jc w:val="center"/>
        <w:rPr>
          <w:b/>
          <w:sz w:val="28"/>
          <w:szCs w:val="28"/>
          <w:highlight w:val="none"/>
        </w:rPr>
      </w:pPr>
    </w:p>
    <w:p w14:paraId="09C0D41E">
      <w:pPr>
        <w:snapToGrid w:val="0"/>
        <w:spacing w:line="360" w:lineRule="auto"/>
        <w:jc w:val="center"/>
        <w:rPr>
          <w:b/>
          <w:sz w:val="28"/>
          <w:szCs w:val="28"/>
          <w:highlight w:val="none"/>
        </w:rPr>
      </w:pPr>
    </w:p>
    <w:p w14:paraId="32659914">
      <w:pPr>
        <w:snapToGrid w:val="0"/>
        <w:spacing w:line="360" w:lineRule="auto"/>
        <w:jc w:val="center"/>
        <w:rPr>
          <w:b/>
          <w:sz w:val="28"/>
          <w:szCs w:val="28"/>
          <w:highlight w:val="none"/>
        </w:rPr>
      </w:pPr>
    </w:p>
    <w:p w14:paraId="3C52531B">
      <w:pPr>
        <w:snapToGrid w:val="0"/>
        <w:spacing w:line="360" w:lineRule="auto"/>
        <w:jc w:val="center"/>
        <w:rPr>
          <w:b/>
          <w:sz w:val="28"/>
          <w:szCs w:val="28"/>
          <w:highlight w:val="none"/>
        </w:rPr>
      </w:pPr>
    </w:p>
    <w:p w14:paraId="148CE0E2">
      <w:pPr>
        <w:snapToGrid w:val="0"/>
        <w:spacing w:line="360" w:lineRule="auto"/>
        <w:jc w:val="center"/>
        <w:rPr>
          <w:b/>
          <w:sz w:val="28"/>
          <w:szCs w:val="28"/>
          <w:highlight w:val="none"/>
        </w:rPr>
      </w:pPr>
    </w:p>
    <w:p w14:paraId="03738559">
      <w:pPr>
        <w:snapToGrid w:val="0"/>
        <w:spacing w:line="360" w:lineRule="auto"/>
        <w:jc w:val="center"/>
        <w:rPr>
          <w:b/>
          <w:sz w:val="28"/>
          <w:szCs w:val="28"/>
          <w:highlight w:val="none"/>
        </w:rPr>
      </w:pPr>
    </w:p>
    <w:p w14:paraId="61CE9A80">
      <w:pPr>
        <w:snapToGrid w:val="0"/>
        <w:spacing w:line="360" w:lineRule="auto"/>
        <w:jc w:val="center"/>
        <w:rPr>
          <w:b/>
          <w:sz w:val="28"/>
          <w:szCs w:val="28"/>
          <w:highlight w:val="none"/>
        </w:rPr>
      </w:pPr>
    </w:p>
    <w:p w14:paraId="344708BF">
      <w:pPr>
        <w:snapToGrid w:val="0"/>
        <w:spacing w:line="360" w:lineRule="auto"/>
        <w:jc w:val="center"/>
        <w:rPr>
          <w:b/>
          <w:sz w:val="28"/>
          <w:szCs w:val="28"/>
          <w:highlight w:val="none"/>
        </w:rPr>
      </w:pPr>
      <w:r>
        <w:rPr>
          <w:b/>
          <w:sz w:val="28"/>
          <w:szCs w:val="28"/>
          <w:highlight w:val="none"/>
        </w:rPr>
        <w:br w:type="page"/>
      </w:r>
      <w:bookmarkStart w:id="62" w:name="OLE_LINK10"/>
      <w:r>
        <w:rPr>
          <w:rFonts w:hint="eastAsia"/>
          <w:b/>
          <w:sz w:val="28"/>
          <w:szCs w:val="28"/>
          <w:highlight w:val="none"/>
        </w:rPr>
        <w:t>第一部分 合同协议书</w:t>
      </w:r>
      <w:bookmarkEnd w:id="52"/>
    </w:p>
    <w:p w14:paraId="7FBBB00F">
      <w:pPr>
        <w:adjustRightInd w:val="0"/>
        <w:snapToGrid w:val="0"/>
        <w:spacing w:line="360" w:lineRule="auto"/>
        <w:ind w:firstLine="480" w:firstLineChars="200"/>
        <w:rPr>
          <w:rFonts w:hint="eastAsia" w:ascii="宋体" w:hAnsi="宋体" w:cs="宋体"/>
          <w:sz w:val="24"/>
          <w:highlight w:val="none"/>
          <w:u w:val="single"/>
          <w:lang w:eastAsia="zh-CN"/>
        </w:rPr>
      </w:pPr>
      <w:r>
        <w:rPr>
          <w:rFonts w:hint="eastAsia" w:ascii="宋体" w:hAnsi="宋体" w:cs="宋体"/>
          <w:sz w:val="24"/>
          <w:highlight w:val="none"/>
        </w:rPr>
        <w:t>发包人（全称）：</w:t>
      </w:r>
      <w:r>
        <w:rPr>
          <w:rFonts w:hint="eastAsia" w:ascii="宋体" w:hAnsi="宋体" w:cs="宋体"/>
          <w:sz w:val="24"/>
          <w:highlight w:val="none"/>
          <w:u w:val="single"/>
          <w:lang w:eastAsia="zh-CN"/>
        </w:rPr>
        <w:t>荣成海达置业有限公司</w:t>
      </w:r>
    </w:p>
    <w:p w14:paraId="4AA13CEF">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承包人（全称）：</w:t>
      </w:r>
      <w:r>
        <w:rPr>
          <w:rFonts w:hint="eastAsia" w:ascii="宋体" w:hAnsi="宋体" w:cs="宋体"/>
          <w:sz w:val="24"/>
          <w:highlight w:val="none"/>
          <w:u w:val="single"/>
        </w:rPr>
        <w:t xml:space="preserve">                          </w:t>
      </w:r>
    </w:p>
    <w:p w14:paraId="3776621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根据《中华人民共和国民法典》、《中华人民共和国建筑法》及有关法律规定，遵循平等、自愿、公平和诚实信用的原则，双方就</w:t>
      </w:r>
      <w:r>
        <w:rPr>
          <w:rFonts w:hint="eastAsia" w:ascii="宋体" w:hAnsi="宋体" w:cs="宋体"/>
          <w:bCs/>
          <w:sz w:val="24"/>
          <w:highlight w:val="none"/>
          <w:u w:val="single"/>
          <w:lang w:eastAsia="zh-CN"/>
        </w:rPr>
        <w:t>荣成市好运角荣礼路北段改造新增路沿石工程</w:t>
      </w:r>
      <w:r>
        <w:rPr>
          <w:rFonts w:hint="eastAsia" w:ascii="宋体" w:hAnsi="宋体" w:cs="宋体"/>
          <w:sz w:val="24"/>
          <w:highlight w:val="none"/>
        </w:rPr>
        <w:t>施工及有关事项协商一致，共同达成如下协议：</w:t>
      </w:r>
    </w:p>
    <w:p w14:paraId="47931F9E">
      <w:pPr>
        <w:adjustRightInd w:val="0"/>
        <w:snapToGrid w:val="0"/>
        <w:spacing w:line="360" w:lineRule="auto"/>
        <w:rPr>
          <w:rFonts w:ascii="宋体" w:hAnsi="宋体" w:cs="宋体"/>
          <w:b/>
          <w:sz w:val="24"/>
          <w:highlight w:val="none"/>
        </w:rPr>
      </w:pPr>
      <w:bookmarkStart w:id="63" w:name="_Toc351203481"/>
      <w:r>
        <w:rPr>
          <w:rFonts w:hint="eastAsia" w:ascii="宋体" w:hAnsi="宋体" w:cs="宋体"/>
          <w:b/>
          <w:sz w:val="24"/>
          <w:highlight w:val="none"/>
        </w:rPr>
        <w:t>一、工程概况</w:t>
      </w:r>
      <w:bookmarkEnd w:id="63"/>
    </w:p>
    <w:p w14:paraId="328BE78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1.工程名称：</w:t>
      </w:r>
      <w:r>
        <w:rPr>
          <w:rFonts w:hint="eastAsia" w:ascii="宋体" w:hAnsi="宋体" w:cs="宋体"/>
          <w:bCs/>
          <w:sz w:val="24"/>
          <w:highlight w:val="none"/>
          <w:u w:val="single"/>
          <w:lang w:eastAsia="zh-CN"/>
        </w:rPr>
        <w:t>荣成市好运角荣礼路北段改造新增路沿石工程</w:t>
      </w:r>
      <w:r>
        <w:rPr>
          <w:rFonts w:hint="eastAsia" w:ascii="宋体" w:hAnsi="宋体" w:cs="宋体"/>
          <w:sz w:val="24"/>
          <w:highlight w:val="none"/>
        </w:rPr>
        <w:t>。</w:t>
      </w:r>
    </w:p>
    <w:p w14:paraId="77F5231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2.工程地点：</w:t>
      </w:r>
      <w:r>
        <w:rPr>
          <w:rFonts w:hint="eastAsia" w:ascii="宋体" w:hAnsi="宋体" w:cs="宋体"/>
          <w:sz w:val="24"/>
          <w:highlight w:val="none"/>
          <w:u w:val="single"/>
          <w:lang w:eastAsia="zh-CN"/>
        </w:rPr>
        <w:t>山东省威海市荣成市</w:t>
      </w:r>
    </w:p>
    <w:p w14:paraId="62965FE5">
      <w:pPr>
        <w:adjustRightInd w:val="0"/>
        <w:snapToGrid w:val="0"/>
        <w:spacing w:line="360" w:lineRule="auto"/>
        <w:ind w:firstLine="480" w:firstLineChars="200"/>
        <w:rPr>
          <w:rFonts w:ascii="宋体" w:hAnsi="宋体" w:cs="宋体"/>
          <w:bCs/>
          <w:sz w:val="24"/>
          <w:highlight w:val="none"/>
          <w:u w:val="single"/>
        </w:rPr>
      </w:pPr>
      <w:r>
        <w:rPr>
          <w:rFonts w:hint="eastAsia" w:ascii="宋体" w:hAnsi="宋体" w:cs="宋体"/>
          <w:sz w:val="24"/>
          <w:highlight w:val="none"/>
        </w:rPr>
        <w:t>3.工程立项批准文号：</w:t>
      </w:r>
      <w:r>
        <w:rPr>
          <w:rFonts w:hint="eastAsia" w:ascii="宋体" w:hAnsi="宋体" w:cs="宋体"/>
          <w:bCs/>
          <w:sz w:val="24"/>
          <w:highlight w:val="none"/>
          <w:u w:val="single"/>
        </w:rPr>
        <w:t xml:space="preserve">       /         </w:t>
      </w:r>
      <w:r>
        <w:rPr>
          <w:rFonts w:hint="eastAsia" w:ascii="宋体" w:hAnsi="宋体" w:cs="宋体"/>
          <w:sz w:val="24"/>
          <w:highlight w:val="none"/>
        </w:rPr>
        <w:t>。</w:t>
      </w:r>
    </w:p>
    <w:p w14:paraId="2FED56E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4.资金来源：</w:t>
      </w:r>
      <w:r>
        <w:rPr>
          <w:rFonts w:hint="eastAsia" w:ascii="宋体" w:hAnsi="宋体" w:cs="宋体"/>
          <w:bCs/>
          <w:sz w:val="24"/>
          <w:highlight w:val="none"/>
          <w:u w:val="single"/>
        </w:rPr>
        <w:t>自筹资金</w:t>
      </w:r>
      <w:r>
        <w:rPr>
          <w:rFonts w:hint="eastAsia" w:ascii="宋体" w:hAnsi="宋体" w:cs="宋体"/>
          <w:sz w:val="24"/>
          <w:highlight w:val="none"/>
        </w:rPr>
        <w:t>。</w:t>
      </w:r>
    </w:p>
    <w:p w14:paraId="430DE105">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5.</w:t>
      </w:r>
      <w:r>
        <w:rPr>
          <w:rFonts w:hint="eastAsia" w:ascii="宋体" w:hAnsi="宋体" w:cs="宋体"/>
          <w:bCs/>
          <w:sz w:val="24"/>
          <w:highlight w:val="none"/>
        </w:rPr>
        <w:t>工程内容：</w:t>
      </w:r>
      <w:r>
        <w:rPr>
          <w:rFonts w:hint="eastAsia" w:ascii="宋体" w:hAnsi="宋体" w:cs="宋体"/>
          <w:bCs/>
          <w:sz w:val="24"/>
          <w:highlight w:val="none"/>
          <w:u w:val="single"/>
          <w:lang w:val="en-US" w:eastAsia="zh-CN"/>
        </w:rPr>
        <w:t>项目</w:t>
      </w:r>
      <w:r>
        <w:rPr>
          <w:rFonts w:hint="eastAsia" w:ascii="宋体" w:hAnsi="宋体" w:cs="宋体"/>
          <w:bCs/>
          <w:sz w:val="24"/>
          <w:highlight w:val="none"/>
          <w:u w:val="single"/>
          <w:lang w:eastAsia="zh-CN"/>
        </w:rPr>
        <w:t>位于荣成市，安装直型路沿石</w:t>
      </w:r>
      <w:r>
        <w:rPr>
          <w:rFonts w:hint="eastAsia" w:ascii="宋体" w:hAnsi="宋体" w:cs="宋体"/>
          <w:bCs/>
          <w:sz w:val="24"/>
          <w:highlight w:val="none"/>
          <w:u w:val="single"/>
          <w:lang w:val="en-US" w:eastAsia="zh-CN"/>
        </w:rPr>
        <w:t>5181米，弯道路沿石170米。</w:t>
      </w:r>
    </w:p>
    <w:p w14:paraId="072848A9">
      <w:pPr>
        <w:adjustRightInd w:val="0"/>
        <w:snapToGrid w:val="0"/>
        <w:spacing w:line="360" w:lineRule="auto"/>
        <w:ind w:firstLine="480" w:firstLineChars="200"/>
        <w:rPr>
          <w:rFonts w:ascii="宋体" w:hAnsi="宋体" w:cs="宋体"/>
          <w:bCs/>
          <w:sz w:val="24"/>
          <w:highlight w:val="none"/>
          <w:u w:val="single"/>
        </w:rPr>
      </w:pPr>
      <w:r>
        <w:rPr>
          <w:rFonts w:hint="eastAsia" w:ascii="宋体" w:hAnsi="宋体" w:cs="宋体"/>
          <w:bCs/>
          <w:sz w:val="24"/>
          <w:highlight w:val="none"/>
        </w:rPr>
        <w:t>群体工程应附《承包人承揽工程项目一览表》（附件1）</w:t>
      </w:r>
    </w:p>
    <w:p w14:paraId="4084B7F7">
      <w:pPr>
        <w:adjustRightInd w:val="0"/>
        <w:snapToGrid w:val="0"/>
        <w:spacing w:line="360" w:lineRule="auto"/>
        <w:ind w:firstLine="480" w:firstLineChars="200"/>
        <w:rPr>
          <w:rFonts w:ascii="宋体" w:hAnsi="宋体" w:cs="宋体"/>
          <w:bCs/>
          <w:sz w:val="24"/>
          <w:highlight w:val="none"/>
          <w:u w:val="single"/>
        </w:rPr>
      </w:pPr>
      <w:r>
        <w:rPr>
          <w:rFonts w:hint="eastAsia" w:ascii="宋体" w:hAnsi="宋体" w:cs="宋体"/>
          <w:sz w:val="24"/>
          <w:highlight w:val="none"/>
        </w:rPr>
        <w:t>6.工程承包范围：</w:t>
      </w:r>
      <w:bookmarkStart w:id="64" w:name="_Toc351203482"/>
      <w:r>
        <w:rPr>
          <w:rFonts w:hint="eastAsia" w:ascii="宋体" w:hAnsi="宋体" w:cs="宋体"/>
          <w:sz w:val="24"/>
          <w:highlight w:val="none"/>
          <w:u w:val="single"/>
          <w:lang w:val="en-US" w:eastAsia="zh-CN"/>
        </w:rPr>
        <w:t>设计图纸范围内的拆除重安路沿石、石挡墙、泄水槽。沥青路面及管井等项目，具体以工程量清单为准。</w:t>
      </w:r>
    </w:p>
    <w:p w14:paraId="04981313">
      <w:pPr>
        <w:adjustRightInd w:val="0"/>
        <w:snapToGrid w:val="0"/>
        <w:spacing w:line="360" w:lineRule="auto"/>
        <w:ind w:firstLine="480" w:firstLineChars="200"/>
        <w:rPr>
          <w:rFonts w:ascii="宋体" w:hAnsi="宋体" w:cs="宋体"/>
          <w:b/>
          <w:sz w:val="24"/>
          <w:highlight w:val="none"/>
        </w:rPr>
      </w:pPr>
      <w:r>
        <w:rPr>
          <w:rFonts w:hint="eastAsia" w:ascii="宋体" w:hAnsi="宋体" w:cs="宋体"/>
          <w:b/>
          <w:sz w:val="24"/>
          <w:highlight w:val="none"/>
        </w:rPr>
        <w:t>二、合同工期</w:t>
      </w:r>
      <w:bookmarkEnd w:id="64"/>
    </w:p>
    <w:p w14:paraId="0200093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计划开工日期：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0D63BE8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计划竣工日期：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5AF2C0C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工期总日历天数：</w:t>
      </w:r>
      <w:r>
        <w:rPr>
          <w:rFonts w:hint="eastAsia" w:ascii="宋体" w:hAnsi="宋体" w:cs="宋体"/>
          <w:sz w:val="24"/>
          <w:highlight w:val="none"/>
          <w:u w:val="single"/>
        </w:rPr>
        <w:t xml:space="preserve">         </w:t>
      </w:r>
      <w:r>
        <w:rPr>
          <w:rFonts w:hint="eastAsia" w:ascii="宋体" w:hAnsi="宋体" w:cs="宋体"/>
          <w:sz w:val="24"/>
          <w:highlight w:val="none"/>
        </w:rPr>
        <w:t>。工期总日历天数与根据前述计划开竣工日期计算的工期天数不一致的，以工期总日历天数为准。</w:t>
      </w:r>
    </w:p>
    <w:p w14:paraId="2625E7F5">
      <w:pPr>
        <w:adjustRightInd w:val="0"/>
        <w:snapToGrid w:val="0"/>
        <w:spacing w:line="360" w:lineRule="auto"/>
        <w:rPr>
          <w:rFonts w:ascii="宋体" w:hAnsi="宋体" w:cs="宋体"/>
          <w:b/>
          <w:sz w:val="24"/>
          <w:highlight w:val="none"/>
        </w:rPr>
      </w:pPr>
      <w:bookmarkStart w:id="65" w:name="_Toc351203483"/>
      <w:r>
        <w:rPr>
          <w:rFonts w:hint="eastAsia" w:ascii="宋体" w:hAnsi="宋体" w:cs="宋体"/>
          <w:b/>
          <w:sz w:val="24"/>
          <w:highlight w:val="none"/>
        </w:rPr>
        <w:t>三、质量标准</w:t>
      </w:r>
      <w:bookmarkEnd w:id="65"/>
    </w:p>
    <w:p w14:paraId="1C5D972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工程质量符合</w:t>
      </w:r>
      <w:r>
        <w:rPr>
          <w:rFonts w:hint="eastAsia" w:ascii="宋体" w:hAnsi="宋体" w:cs="宋体"/>
          <w:sz w:val="24"/>
          <w:highlight w:val="none"/>
          <w:u w:val="single"/>
        </w:rPr>
        <w:t></w:t>
      </w:r>
      <w:r>
        <w:rPr>
          <w:rFonts w:hint="eastAsia" w:ascii="宋体" w:hAnsi="宋体" w:cs="宋体"/>
          <w:b/>
          <w:sz w:val="24"/>
          <w:highlight w:val="none"/>
          <w:u w:val="single"/>
        </w:rPr>
        <w:t>国家验收规范合格</w:t>
      </w:r>
      <w:r>
        <w:rPr>
          <w:rFonts w:hint="eastAsia" w:ascii="宋体" w:hAnsi="宋体" w:cs="宋体"/>
          <w:sz w:val="24"/>
          <w:highlight w:val="none"/>
          <w:u w:val="single"/>
        </w:rPr>
        <w:t></w:t>
      </w:r>
      <w:r>
        <w:rPr>
          <w:rFonts w:hint="eastAsia" w:ascii="宋体" w:hAnsi="宋体" w:cs="宋体"/>
          <w:sz w:val="24"/>
          <w:highlight w:val="none"/>
        </w:rPr>
        <w:t>标准。</w:t>
      </w:r>
    </w:p>
    <w:p w14:paraId="42594A14">
      <w:pPr>
        <w:adjustRightInd w:val="0"/>
        <w:snapToGrid w:val="0"/>
        <w:spacing w:line="360" w:lineRule="auto"/>
        <w:rPr>
          <w:rFonts w:ascii="宋体" w:hAnsi="宋体" w:cs="宋体"/>
          <w:b/>
          <w:sz w:val="24"/>
          <w:highlight w:val="none"/>
        </w:rPr>
      </w:pPr>
      <w:bookmarkStart w:id="66" w:name="_Toc351203484"/>
      <w:r>
        <w:rPr>
          <w:rFonts w:hint="eastAsia" w:ascii="宋体" w:hAnsi="宋体" w:cs="宋体"/>
          <w:b/>
          <w:sz w:val="24"/>
          <w:highlight w:val="none"/>
        </w:rPr>
        <w:t>四、签约合同价与合同价格形式</w:t>
      </w:r>
      <w:bookmarkEnd w:id="66"/>
    </w:p>
    <w:p w14:paraId="1C16296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1.签约合同价为：</w:t>
      </w:r>
    </w:p>
    <w:p w14:paraId="6374AFB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人民币（大写）</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元)；</w:t>
      </w:r>
    </w:p>
    <w:p w14:paraId="7E049D7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其中：</w:t>
      </w:r>
    </w:p>
    <w:p w14:paraId="435D148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（1）安全文明施工费：</w:t>
      </w:r>
    </w:p>
    <w:p w14:paraId="431F7BA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人民币（大写）</w:t>
      </w:r>
      <w:r>
        <w:rPr>
          <w:rFonts w:hint="eastAsia" w:ascii="宋体" w:hAnsi="宋体" w:cs="宋体"/>
          <w:sz w:val="24"/>
          <w:highlight w:val="none"/>
          <w:u w:val="single"/>
        </w:rPr>
        <w:t xml:space="preserve">              </w:t>
      </w:r>
      <w:r>
        <w:rPr>
          <w:rFonts w:hint="eastAsia" w:ascii="宋体" w:hAnsi="宋体" w:cs="宋体"/>
          <w:sz w:val="24"/>
          <w:highlight w:val="none"/>
        </w:rPr>
        <w:t xml:space="preserve"> (¥ </w:t>
      </w:r>
      <w:r>
        <w:rPr>
          <w:rFonts w:hint="eastAsia" w:ascii="宋体" w:hAnsi="宋体" w:cs="宋体"/>
          <w:sz w:val="24"/>
          <w:highlight w:val="none"/>
          <w:u w:val="single"/>
        </w:rPr>
        <w:t xml:space="preserve">         </w:t>
      </w:r>
      <w:r>
        <w:rPr>
          <w:rFonts w:hint="eastAsia" w:ascii="宋体" w:hAnsi="宋体" w:cs="宋体"/>
          <w:sz w:val="24"/>
          <w:highlight w:val="none"/>
        </w:rPr>
        <w:t>元)；</w:t>
      </w:r>
    </w:p>
    <w:p w14:paraId="441B72E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（2）材料和工程设备暂估价金额：</w:t>
      </w:r>
    </w:p>
    <w:p w14:paraId="22A5C0D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人民币（大写）</w:t>
      </w:r>
      <w:r>
        <w:rPr>
          <w:rFonts w:hint="eastAsia" w:ascii="宋体" w:hAnsi="宋体" w:cs="宋体"/>
          <w:sz w:val="24"/>
          <w:highlight w:val="none"/>
          <w:u w:val="single"/>
        </w:rPr>
        <w:t xml:space="preserve">              </w:t>
      </w:r>
      <w:r>
        <w:rPr>
          <w:rFonts w:hint="eastAsia" w:ascii="宋体" w:hAnsi="宋体" w:cs="宋体"/>
          <w:sz w:val="24"/>
          <w:highlight w:val="none"/>
        </w:rPr>
        <w:t xml:space="preserve"> (¥ </w:t>
      </w:r>
      <w:r>
        <w:rPr>
          <w:rFonts w:hint="eastAsia" w:ascii="宋体" w:hAnsi="宋体" w:cs="宋体"/>
          <w:sz w:val="24"/>
          <w:highlight w:val="none"/>
          <w:u w:val="single"/>
        </w:rPr>
        <w:t xml:space="preserve">         </w:t>
      </w:r>
      <w:r>
        <w:rPr>
          <w:rFonts w:hint="eastAsia" w:ascii="宋体" w:hAnsi="宋体" w:cs="宋体"/>
          <w:sz w:val="24"/>
          <w:highlight w:val="none"/>
        </w:rPr>
        <w:t>元)；</w:t>
      </w:r>
    </w:p>
    <w:p w14:paraId="20B6F68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（3）专业工程暂估价金额：</w:t>
      </w:r>
    </w:p>
    <w:p w14:paraId="1ACC8A1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人民币（大写）</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元)；</w:t>
      </w:r>
    </w:p>
    <w:p w14:paraId="199CD11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（4）暂列金额：</w:t>
      </w:r>
    </w:p>
    <w:p w14:paraId="193FD65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人民币（大写）</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元)。</w:t>
      </w:r>
    </w:p>
    <w:p w14:paraId="502C63F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2.合同价格形式：</w:t>
      </w:r>
      <w:r>
        <w:rPr>
          <w:rFonts w:hint="eastAsia" w:ascii="宋体" w:hAnsi="宋体" w:cs="宋体"/>
          <w:sz w:val="24"/>
          <w:highlight w:val="none"/>
          <w:u w:val="single"/>
        </w:rPr>
        <w:t xml:space="preserve"> </w:t>
      </w:r>
      <w:r>
        <w:rPr>
          <w:rFonts w:hint="eastAsia" w:ascii="宋体" w:hAnsi="宋体" w:cs="宋体"/>
          <w:b/>
          <w:sz w:val="24"/>
          <w:highlight w:val="none"/>
          <w:u w:val="single"/>
        </w:rPr>
        <w:t>单价合同</w:t>
      </w:r>
      <w:r>
        <w:rPr>
          <w:rFonts w:hint="eastAsia" w:ascii="宋体" w:hAnsi="宋体" w:cs="宋体"/>
          <w:sz w:val="24"/>
          <w:highlight w:val="none"/>
          <w:u w:val="single"/>
        </w:rPr>
        <w:t xml:space="preserve">  </w:t>
      </w:r>
      <w:r>
        <w:rPr>
          <w:rFonts w:hint="eastAsia" w:ascii="宋体" w:hAnsi="宋体" w:cs="宋体"/>
          <w:sz w:val="24"/>
          <w:highlight w:val="none"/>
        </w:rPr>
        <w:t>。</w:t>
      </w:r>
    </w:p>
    <w:p w14:paraId="3FB204ED">
      <w:pPr>
        <w:adjustRightInd w:val="0"/>
        <w:snapToGrid w:val="0"/>
        <w:spacing w:line="360" w:lineRule="auto"/>
        <w:rPr>
          <w:rFonts w:ascii="宋体" w:hAnsi="宋体" w:cs="宋体"/>
          <w:b/>
          <w:sz w:val="24"/>
          <w:highlight w:val="none"/>
        </w:rPr>
      </w:pPr>
      <w:bookmarkStart w:id="67" w:name="_Toc351203485"/>
      <w:r>
        <w:rPr>
          <w:rFonts w:hint="eastAsia" w:ascii="宋体" w:hAnsi="宋体" w:cs="宋体"/>
          <w:b/>
          <w:sz w:val="24"/>
          <w:highlight w:val="none"/>
        </w:rPr>
        <w:t>五、</w:t>
      </w:r>
      <w:bookmarkEnd w:id="67"/>
      <w:r>
        <w:rPr>
          <w:rFonts w:hint="eastAsia" w:ascii="宋体" w:hAnsi="宋体" w:cs="宋体"/>
          <w:b/>
          <w:sz w:val="24"/>
          <w:highlight w:val="none"/>
        </w:rPr>
        <w:t>项目经理</w:t>
      </w:r>
    </w:p>
    <w:p w14:paraId="7AC4205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承包人项目经理：</w:t>
      </w:r>
      <w:r>
        <w:rPr>
          <w:rFonts w:hint="eastAsia" w:ascii="宋体" w:hAnsi="宋体" w:cs="宋体"/>
          <w:sz w:val="24"/>
          <w:highlight w:val="none"/>
          <w:u w:val="single"/>
        </w:rPr>
        <w:t xml:space="preserve">             </w:t>
      </w:r>
      <w:r>
        <w:rPr>
          <w:rFonts w:hint="eastAsia" w:ascii="宋体" w:hAnsi="宋体" w:cs="宋体"/>
          <w:sz w:val="24"/>
          <w:highlight w:val="none"/>
        </w:rPr>
        <w:t>。</w:t>
      </w:r>
    </w:p>
    <w:p w14:paraId="12C12A72">
      <w:pPr>
        <w:adjustRightInd w:val="0"/>
        <w:snapToGrid w:val="0"/>
        <w:spacing w:line="360" w:lineRule="auto"/>
        <w:rPr>
          <w:rFonts w:ascii="宋体" w:hAnsi="宋体" w:cs="宋体"/>
          <w:b/>
          <w:sz w:val="24"/>
          <w:highlight w:val="none"/>
        </w:rPr>
      </w:pPr>
      <w:bookmarkStart w:id="68" w:name="_Toc351203486"/>
      <w:r>
        <w:rPr>
          <w:rFonts w:hint="eastAsia" w:ascii="宋体" w:hAnsi="宋体" w:cs="宋体"/>
          <w:b/>
          <w:sz w:val="24"/>
          <w:highlight w:val="none"/>
        </w:rPr>
        <w:t>六、合同文件构成</w:t>
      </w:r>
      <w:bookmarkEnd w:id="68"/>
    </w:p>
    <w:p w14:paraId="6AC998C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本协议书与下列文件一起构成合同文件：</w:t>
      </w:r>
    </w:p>
    <w:p w14:paraId="03CE090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（1）中标通知书（如果有）；</w:t>
      </w:r>
    </w:p>
    <w:p w14:paraId="3ECFF27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（2）投标函及其附录（如果有）；</w:t>
      </w:r>
    </w:p>
    <w:p w14:paraId="23A9116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（3）专用合同条款及其附件；</w:t>
      </w:r>
    </w:p>
    <w:p w14:paraId="6448DCD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（4）通用合同条款；</w:t>
      </w:r>
    </w:p>
    <w:p w14:paraId="73A25A8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（5）技术标准和要求；</w:t>
      </w:r>
    </w:p>
    <w:p w14:paraId="238C390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（6）图纸；</w:t>
      </w:r>
    </w:p>
    <w:p w14:paraId="13F83AF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（7）已标价工程量清单或预算书；</w:t>
      </w:r>
    </w:p>
    <w:p w14:paraId="473C9D1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（8）其他合同文件。</w:t>
      </w:r>
    </w:p>
    <w:p w14:paraId="799A39D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在合同订立及履行过程中形成的与合同有关的文件均构成合同文件组成部分。</w:t>
      </w:r>
    </w:p>
    <w:p w14:paraId="117E799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上述各项合同文件包括合同当事人就该项合同文件所作出的补充和修改，属于同一类内容的文件，应以最新签署的为准。专用合同条款及其附件须经合同当事人签字或盖章。</w:t>
      </w:r>
    </w:p>
    <w:p w14:paraId="2BA44E3E">
      <w:pPr>
        <w:adjustRightInd w:val="0"/>
        <w:snapToGrid w:val="0"/>
        <w:spacing w:line="360" w:lineRule="auto"/>
        <w:rPr>
          <w:rFonts w:ascii="宋体" w:hAnsi="宋体" w:cs="宋体"/>
          <w:b/>
          <w:sz w:val="24"/>
          <w:highlight w:val="none"/>
        </w:rPr>
      </w:pPr>
      <w:bookmarkStart w:id="69" w:name="_Toc351203487"/>
      <w:r>
        <w:rPr>
          <w:rFonts w:hint="eastAsia" w:ascii="宋体" w:hAnsi="宋体" w:cs="宋体"/>
          <w:b/>
          <w:sz w:val="24"/>
          <w:highlight w:val="none"/>
        </w:rPr>
        <w:t>七、承诺</w:t>
      </w:r>
      <w:bookmarkEnd w:id="69"/>
    </w:p>
    <w:p w14:paraId="0B35FF6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1.发包人承诺按照法律规定履行项目审批手续、筹集工程建设资金并按照合同约定的期限和方式支付合同价款。</w:t>
      </w:r>
    </w:p>
    <w:p w14:paraId="722843E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2.承包人承诺按照法律规定及合同约定组织完成工程施工，确保工程质量和安全，不进行转包及违法分包，并在缺陷责任期及保修期内承担相应的工程维修责任。</w:t>
      </w:r>
    </w:p>
    <w:p w14:paraId="5CAB753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3.发包人和承包人通过招投标形式签订合同的，双方理解并承诺不再就同一工程另行签订与合同实质性内容相背离的协议。</w:t>
      </w:r>
    </w:p>
    <w:p w14:paraId="4F1E4309">
      <w:pPr>
        <w:adjustRightInd w:val="0"/>
        <w:snapToGrid w:val="0"/>
        <w:spacing w:line="360" w:lineRule="auto"/>
        <w:rPr>
          <w:rFonts w:ascii="宋体" w:hAnsi="宋体" w:cs="宋体"/>
          <w:b/>
          <w:sz w:val="24"/>
          <w:highlight w:val="none"/>
        </w:rPr>
      </w:pPr>
      <w:bookmarkStart w:id="70" w:name="_Toc351203488"/>
      <w:r>
        <w:rPr>
          <w:rFonts w:hint="eastAsia" w:ascii="宋体" w:hAnsi="宋体" w:cs="宋体"/>
          <w:b/>
          <w:sz w:val="24"/>
          <w:highlight w:val="none"/>
        </w:rPr>
        <w:t>八、词语含义</w:t>
      </w:r>
      <w:bookmarkEnd w:id="70"/>
    </w:p>
    <w:p w14:paraId="5A601CE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本协议书中词语含义与第二部分通用合同条款中赋予的含义相同。</w:t>
      </w:r>
    </w:p>
    <w:p w14:paraId="29E3D9C8">
      <w:pPr>
        <w:adjustRightInd w:val="0"/>
        <w:snapToGrid w:val="0"/>
        <w:spacing w:line="360" w:lineRule="auto"/>
        <w:rPr>
          <w:rFonts w:ascii="宋体" w:hAnsi="宋体" w:cs="宋体"/>
          <w:b/>
          <w:sz w:val="24"/>
          <w:highlight w:val="none"/>
        </w:rPr>
      </w:pPr>
      <w:bookmarkStart w:id="71" w:name="_Toc351203489"/>
      <w:r>
        <w:rPr>
          <w:rFonts w:hint="eastAsia" w:ascii="宋体" w:hAnsi="宋体" w:cs="宋体"/>
          <w:b/>
          <w:sz w:val="24"/>
          <w:highlight w:val="none"/>
        </w:rPr>
        <w:t>九、签订时间</w:t>
      </w:r>
      <w:bookmarkEnd w:id="71"/>
    </w:p>
    <w:p w14:paraId="6FC0C2C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本合同于</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日签订。</w:t>
      </w:r>
      <w:bookmarkStart w:id="72" w:name="_Toc351203490"/>
    </w:p>
    <w:p w14:paraId="2A2D7C7C">
      <w:pPr>
        <w:adjustRightInd w:val="0"/>
        <w:snapToGrid w:val="0"/>
        <w:spacing w:line="360" w:lineRule="auto"/>
        <w:rPr>
          <w:rFonts w:ascii="宋体" w:hAnsi="宋体" w:cs="宋体"/>
          <w:b/>
          <w:sz w:val="24"/>
          <w:highlight w:val="none"/>
        </w:rPr>
      </w:pPr>
      <w:r>
        <w:rPr>
          <w:rFonts w:hint="eastAsia" w:ascii="宋体" w:hAnsi="宋体" w:cs="宋体"/>
          <w:b/>
          <w:sz w:val="24"/>
          <w:highlight w:val="none"/>
        </w:rPr>
        <w:t>十、签订地点</w:t>
      </w:r>
      <w:bookmarkEnd w:id="72"/>
    </w:p>
    <w:p w14:paraId="6021E7D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本合同在</w:t>
      </w:r>
      <w:r>
        <w:rPr>
          <w:rFonts w:hint="eastAsia" w:ascii="宋体" w:hAnsi="宋体" w:cs="宋体"/>
          <w:bCs/>
          <w:sz w:val="24"/>
          <w:highlight w:val="none"/>
          <w:u w:val="single"/>
        </w:rPr>
        <w:t xml:space="preserve">   荣成    </w:t>
      </w:r>
      <w:r>
        <w:rPr>
          <w:rFonts w:hint="eastAsia" w:ascii="宋体" w:hAnsi="宋体" w:cs="宋体"/>
          <w:sz w:val="24"/>
          <w:highlight w:val="none"/>
        </w:rPr>
        <w:t>签订。</w:t>
      </w:r>
    </w:p>
    <w:p w14:paraId="12B48986">
      <w:pPr>
        <w:adjustRightInd w:val="0"/>
        <w:snapToGrid w:val="0"/>
        <w:spacing w:line="360" w:lineRule="auto"/>
        <w:rPr>
          <w:rFonts w:ascii="宋体" w:hAnsi="宋体" w:cs="宋体"/>
          <w:b/>
          <w:sz w:val="24"/>
          <w:highlight w:val="none"/>
        </w:rPr>
      </w:pPr>
      <w:bookmarkStart w:id="73" w:name="_Toc351203491"/>
      <w:r>
        <w:rPr>
          <w:rFonts w:hint="eastAsia" w:ascii="宋体" w:hAnsi="宋体" w:cs="宋体"/>
          <w:b/>
          <w:sz w:val="24"/>
          <w:highlight w:val="none"/>
        </w:rPr>
        <w:t>十一、补充协议</w:t>
      </w:r>
      <w:bookmarkEnd w:id="73"/>
    </w:p>
    <w:p w14:paraId="7957600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合同未尽事宜，合同当事人另行签订补充协议，补充协议是合同的组成部分。</w:t>
      </w:r>
    </w:p>
    <w:p w14:paraId="3C022BA1">
      <w:pPr>
        <w:adjustRightInd w:val="0"/>
        <w:snapToGrid w:val="0"/>
        <w:spacing w:line="360" w:lineRule="auto"/>
        <w:rPr>
          <w:rFonts w:ascii="宋体" w:hAnsi="宋体" w:cs="宋体"/>
          <w:b/>
          <w:sz w:val="24"/>
          <w:highlight w:val="none"/>
        </w:rPr>
      </w:pPr>
      <w:bookmarkStart w:id="74" w:name="_Toc351203492"/>
      <w:r>
        <w:rPr>
          <w:rFonts w:hint="eastAsia" w:ascii="宋体" w:hAnsi="宋体" w:cs="宋体"/>
          <w:b/>
          <w:sz w:val="24"/>
          <w:highlight w:val="none"/>
        </w:rPr>
        <w:t>十二、合同生效</w:t>
      </w:r>
      <w:bookmarkEnd w:id="74"/>
    </w:p>
    <w:p w14:paraId="7469F11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本合同自</w:t>
      </w:r>
      <w:r>
        <w:rPr>
          <w:rFonts w:hint="eastAsia" w:ascii="宋体" w:hAnsi="宋体" w:cs="宋体"/>
          <w:sz w:val="24"/>
          <w:highlight w:val="none"/>
          <w:u w:val="single"/>
        </w:rPr>
        <w:t xml:space="preserve">    </w:t>
      </w:r>
      <w:r>
        <w:rPr>
          <w:rFonts w:hint="eastAsia" w:ascii="宋体" w:hAnsi="宋体" w:cs="宋体"/>
          <w:b/>
          <w:bCs/>
          <w:sz w:val="24"/>
          <w:highlight w:val="none"/>
          <w:u w:val="single"/>
        </w:rPr>
        <w:t xml:space="preserve">双方签字盖章后     </w:t>
      </w:r>
      <w:r>
        <w:rPr>
          <w:rFonts w:hint="eastAsia" w:ascii="宋体" w:hAnsi="宋体" w:cs="宋体"/>
          <w:sz w:val="24"/>
          <w:highlight w:val="none"/>
        </w:rPr>
        <w:t>生效。</w:t>
      </w:r>
      <w:bookmarkStart w:id="75" w:name="_Toc351203493"/>
    </w:p>
    <w:p w14:paraId="459353DC">
      <w:pPr>
        <w:adjustRightInd w:val="0"/>
        <w:snapToGrid w:val="0"/>
        <w:spacing w:line="360" w:lineRule="auto"/>
        <w:rPr>
          <w:rFonts w:ascii="宋体" w:hAnsi="宋体" w:cs="宋体"/>
          <w:b/>
          <w:sz w:val="24"/>
          <w:highlight w:val="none"/>
        </w:rPr>
      </w:pPr>
      <w:r>
        <w:rPr>
          <w:rFonts w:hint="eastAsia" w:ascii="宋体" w:hAnsi="宋体" w:cs="宋体"/>
          <w:b/>
          <w:sz w:val="24"/>
          <w:highlight w:val="none"/>
        </w:rPr>
        <w:t>十三、合同份数</w:t>
      </w:r>
      <w:bookmarkEnd w:id="75"/>
    </w:p>
    <w:p w14:paraId="5297B054">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本合同一式</w:t>
      </w:r>
      <w:r>
        <w:rPr>
          <w:rFonts w:hint="eastAsia" w:ascii="宋体" w:hAnsi="宋体" w:cs="宋体"/>
          <w:bCs/>
          <w:sz w:val="24"/>
          <w:highlight w:val="none"/>
          <w:u w:val="single"/>
        </w:rPr>
        <w:t xml:space="preserve">     </w:t>
      </w:r>
      <w:r>
        <w:rPr>
          <w:rFonts w:hint="eastAsia" w:ascii="宋体" w:hAnsi="宋体" w:cs="宋体"/>
          <w:bCs/>
          <w:sz w:val="24"/>
          <w:highlight w:val="none"/>
        </w:rPr>
        <w:t>份，均具有同等法律效力，发包人执</w:t>
      </w:r>
      <w:r>
        <w:rPr>
          <w:rFonts w:hint="eastAsia" w:ascii="宋体" w:hAnsi="宋体" w:cs="宋体"/>
          <w:bCs/>
          <w:sz w:val="24"/>
          <w:highlight w:val="none"/>
          <w:u w:val="single"/>
        </w:rPr>
        <w:t xml:space="preserve">   </w:t>
      </w:r>
      <w:r>
        <w:rPr>
          <w:rFonts w:hint="eastAsia" w:ascii="宋体" w:hAnsi="宋体" w:cs="宋体"/>
          <w:bCs/>
          <w:sz w:val="24"/>
          <w:highlight w:val="none"/>
        </w:rPr>
        <w:t>份，承包人执</w:t>
      </w:r>
      <w:r>
        <w:rPr>
          <w:rFonts w:hint="eastAsia" w:ascii="宋体" w:hAnsi="宋体" w:cs="宋体"/>
          <w:bCs/>
          <w:sz w:val="24"/>
          <w:highlight w:val="none"/>
          <w:u w:val="single"/>
        </w:rPr>
        <w:t xml:space="preserve">   </w:t>
      </w:r>
      <w:r>
        <w:rPr>
          <w:rFonts w:hint="eastAsia" w:ascii="宋体" w:hAnsi="宋体" w:cs="宋体"/>
          <w:bCs/>
          <w:sz w:val="24"/>
          <w:highlight w:val="none"/>
        </w:rPr>
        <w:t>份。</w:t>
      </w:r>
    </w:p>
    <w:p w14:paraId="19378B9A">
      <w:pPr>
        <w:adjustRightInd w:val="0"/>
        <w:snapToGrid w:val="0"/>
        <w:spacing w:line="360" w:lineRule="auto"/>
        <w:ind w:firstLine="480" w:firstLineChars="200"/>
        <w:rPr>
          <w:rFonts w:ascii="宋体" w:hAnsi="宋体" w:cs="宋体"/>
          <w:sz w:val="24"/>
          <w:highlight w:val="none"/>
        </w:rPr>
      </w:pPr>
    </w:p>
    <w:p w14:paraId="17C182DF">
      <w:pPr>
        <w:adjustRightInd w:val="0"/>
        <w:snapToGrid w:val="0"/>
        <w:spacing w:line="360" w:lineRule="auto"/>
        <w:ind w:firstLine="480" w:firstLineChars="200"/>
        <w:rPr>
          <w:rFonts w:ascii="宋体" w:hAnsi="宋体" w:cs="宋体"/>
          <w:sz w:val="24"/>
          <w:highlight w:val="none"/>
        </w:rPr>
      </w:pPr>
    </w:p>
    <w:p w14:paraId="2677890B">
      <w:pPr>
        <w:adjustRightInd w:val="0"/>
        <w:snapToGrid w:val="0"/>
        <w:spacing w:line="360" w:lineRule="auto"/>
        <w:ind w:firstLine="480" w:firstLineChars="200"/>
        <w:rPr>
          <w:rFonts w:ascii="宋体" w:hAnsi="宋体" w:cs="宋体"/>
          <w:sz w:val="24"/>
          <w:highlight w:val="none"/>
        </w:rPr>
      </w:pPr>
    </w:p>
    <w:p w14:paraId="4A4AFBE2">
      <w:pPr>
        <w:adjustRightInd w:val="0"/>
        <w:snapToGrid w:val="0"/>
        <w:spacing w:line="360" w:lineRule="auto"/>
        <w:rPr>
          <w:rFonts w:ascii="宋体" w:hAnsi="宋体" w:cs="宋体"/>
          <w:sz w:val="24"/>
          <w:highlight w:val="none"/>
        </w:rPr>
      </w:pPr>
      <w:r>
        <w:rPr>
          <w:rFonts w:hint="eastAsia" w:ascii="宋体" w:hAnsi="宋体" w:cs="宋体"/>
          <w:sz w:val="24"/>
          <w:highlight w:val="none"/>
        </w:rPr>
        <w:t>发包人：(公章)                            承包人：(公章)</w:t>
      </w:r>
    </w:p>
    <w:p w14:paraId="3BFB665C">
      <w:pPr>
        <w:adjustRightInd w:val="0"/>
        <w:snapToGrid w:val="0"/>
        <w:spacing w:line="360" w:lineRule="auto"/>
        <w:ind w:firstLine="480" w:firstLineChars="200"/>
        <w:rPr>
          <w:rFonts w:ascii="宋体" w:hAnsi="宋体" w:cs="宋体"/>
          <w:sz w:val="24"/>
          <w:highlight w:val="none"/>
        </w:rPr>
      </w:pPr>
    </w:p>
    <w:p w14:paraId="170718D0">
      <w:pPr>
        <w:adjustRightInd w:val="0"/>
        <w:snapToGrid w:val="0"/>
        <w:spacing w:line="360" w:lineRule="auto"/>
        <w:rPr>
          <w:rFonts w:ascii="宋体" w:hAnsi="宋体" w:cs="宋体"/>
          <w:sz w:val="24"/>
          <w:highlight w:val="none"/>
        </w:rPr>
      </w:pPr>
      <w:r>
        <w:rPr>
          <w:rFonts w:hint="eastAsia" w:ascii="宋体" w:hAnsi="宋体" w:cs="宋体"/>
          <w:sz w:val="24"/>
          <w:highlight w:val="none"/>
        </w:rPr>
        <w:t>法定代表人或其委托代理人：                法定代表人或其委托代理人：</w:t>
      </w:r>
    </w:p>
    <w:p w14:paraId="2A5ED8FE">
      <w:pPr>
        <w:adjustRightInd w:val="0"/>
        <w:snapToGrid w:val="0"/>
        <w:spacing w:line="360" w:lineRule="auto"/>
        <w:rPr>
          <w:rFonts w:ascii="宋体" w:hAnsi="宋体" w:cs="宋体"/>
          <w:sz w:val="24"/>
          <w:highlight w:val="none"/>
        </w:rPr>
      </w:pPr>
      <w:r>
        <w:rPr>
          <w:rFonts w:hint="eastAsia" w:ascii="宋体" w:hAnsi="宋体" w:cs="宋体"/>
          <w:sz w:val="24"/>
          <w:highlight w:val="none"/>
        </w:rPr>
        <w:t>（签字或盖章）                                   （签字或盖章）</w:t>
      </w:r>
    </w:p>
    <w:p w14:paraId="7AC2F0D2">
      <w:pPr>
        <w:adjustRightInd w:val="0"/>
        <w:snapToGrid w:val="0"/>
        <w:spacing w:line="360" w:lineRule="auto"/>
        <w:rPr>
          <w:rFonts w:ascii="宋体" w:hAnsi="宋体" w:cs="宋体"/>
          <w:sz w:val="24"/>
          <w:highlight w:val="none"/>
        </w:rPr>
      </w:pPr>
      <w:r>
        <w:rPr>
          <w:rFonts w:hint="eastAsia" w:ascii="宋体" w:hAnsi="宋体" w:cs="宋体"/>
          <w:sz w:val="24"/>
          <w:highlight w:val="none"/>
        </w:rPr>
        <w:t>组织机构代码：</w:t>
      </w:r>
      <w:r>
        <w:rPr>
          <w:rFonts w:hint="eastAsia" w:ascii="宋体" w:hAnsi="宋体" w:cs="宋体"/>
          <w:sz w:val="24"/>
          <w:highlight w:val="none"/>
          <w:u w:val="single"/>
        </w:rPr>
        <w:t xml:space="preserve">                     </w:t>
      </w:r>
      <w:r>
        <w:rPr>
          <w:rFonts w:hint="eastAsia" w:ascii="宋体" w:hAnsi="宋体" w:cs="宋体"/>
          <w:sz w:val="24"/>
          <w:highlight w:val="none"/>
        </w:rPr>
        <w:t xml:space="preserve">       组织机构代码</w:t>
      </w:r>
      <w:r>
        <w:rPr>
          <w:rFonts w:hint="eastAsia" w:ascii="宋体" w:hAnsi="宋体" w:cs="宋体"/>
          <w:sz w:val="24"/>
          <w:highlight w:val="none"/>
          <w:u w:val="single"/>
        </w:rPr>
        <w:t xml:space="preserve">                     </w:t>
      </w:r>
    </w:p>
    <w:p w14:paraId="08F2CC54">
      <w:pPr>
        <w:adjustRightInd w:val="0"/>
        <w:snapToGrid w:val="0"/>
        <w:spacing w:line="360" w:lineRule="auto"/>
        <w:rPr>
          <w:rFonts w:ascii="宋体" w:hAnsi="宋体" w:cs="宋体"/>
          <w:sz w:val="24"/>
          <w:highlight w:val="none"/>
        </w:rPr>
      </w:pPr>
      <w:r>
        <w:rPr>
          <w:rFonts w:hint="eastAsia" w:ascii="宋体" w:hAnsi="宋体" w:cs="宋体"/>
          <w:sz w:val="24"/>
          <w:highlight w:val="none"/>
        </w:rPr>
        <w:t>地址：</w:t>
      </w:r>
      <w:r>
        <w:rPr>
          <w:rFonts w:hint="eastAsia" w:ascii="宋体" w:hAnsi="宋体" w:cs="宋体"/>
          <w:sz w:val="24"/>
          <w:highlight w:val="none"/>
          <w:u w:val="single"/>
        </w:rPr>
        <w:t xml:space="preserve">                             </w:t>
      </w:r>
      <w:r>
        <w:rPr>
          <w:rFonts w:hint="eastAsia" w:ascii="宋体" w:hAnsi="宋体" w:cs="宋体"/>
          <w:sz w:val="24"/>
          <w:highlight w:val="none"/>
        </w:rPr>
        <w:t xml:space="preserve">       地址：</w:t>
      </w:r>
      <w:r>
        <w:rPr>
          <w:rFonts w:hint="eastAsia" w:ascii="宋体" w:hAnsi="宋体" w:cs="宋体"/>
          <w:sz w:val="24"/>
          <w:highlight w:val="none"/>
          <w:u w:val="single"/>
        </w:rPr>
        <w:t xml:space="preserve">                           </w:t>
      </w:r>
    </w:p>
    <w:p w14:paraId="429B8AF8">
      <w:pPr>
        <w:adjustRightInd w:val="0"/>
        <w:snapToGrid w:val="0"/>
        <w:spacing w:line="360" w:lineRule="auto"/>
        <w:rPr>
          <w:rFonts w:ascii="宋体" w:hAnsi="宋体" w:cs="宋体"/>
          <w:sz w:val="24"/>
          <w:highlight w:val="none"/>
        </w:rPr>
      </w:pPr>
      <w:r>
        <w:rPr>
          <w:rFonts w:hint="eastAsia" w:ascii="宋体" w:hAnsi="宋体" w:cs="宋体"/>
          <w:sz w:val="24"/>
          <w:highlight w:val="none"/>
        </w:rPr>
        <w:t>邮政编码：</w:t>
      </w:r>
      <w:r>
        <w:rPr>
          <w:rFonts w:hint="eastAsia" w:ascii="宋体" w:hAnsi="宋体" w:cs="宋体"/>
          <w:sz w:val="24"/>
          <w:highlight w:val="none"/>
          <w:u w:val="single"/>
        </w:rPr>
        <w:t xml:space="preserve">                         </w:t>
      </w:r>
      <w:r>
        <w:rPr>
          <w:rFonts w:hint="eastAsia" w:ascii="宋体" w:hAnsi="宋体" w:cs="宋体"/>
          <w:sz w:val="24"/>
          <w:highlight w:val="none"/>
        </w:rPr>
        <w:t xml:space="preserve">       邮政编码：</w:t>
      </w:r>
      <w:r>
        <w:rPr>
          <w:rFonts w:hint="eastAsia" w:ascii="宋体" w:hAnsi="宋体" w:cs="宋体"/>
          <w:sz w:val="24"/>
          <w:highlight w:val="none"/>
          <w:u w:val="single"/>
        </w:rPr>
        <w:t xml:space="preserve">                       </w:t>
      </w:r>
    </w:p>
    <w:p w14:paraId="144C32DE">
      <w:pPr>
        <w:adjustRightInd w:val="0"/>
        <w:snapToGrid w:val="0"/>
        <w:spacing w:line="360" w:lineRule="auto"/>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u w:val="single"/>
        </w:rPr>
        <w:t xml:space="preserve">                       </w:t>
      </w:r>
      <w:r>
        <w:rPr>
          <w:rFonts w:hint="eastAsia" w:ascii="宋体" w:hAnsi="宋体" w:cs="宋体"/>
          <w:sz w:val="24"/>
          <w:highlight w:val="none"/>
        </w:rPr>
        <w:t xml:space="preserve">       法定代表人：</w:t>
      </w:r>
      <w:r>
        <w:rPr>
          <w:rFonts w:hint="eastAsia" w:ascii="宋体" w:hAnsi="宋体" w:cs="宋体"/>
          <w:sz w:val="24"/>
          <w:highlight w:val="none"/>
          <w:u w:val="single"/>
        </w:rPr>
        <w:t xml:space="preserve">                     </w:t>
      </w:r>
    </w:p>
    <w:p w14:paraId="70714EEC">
      <w:pPr>
        <w:adjustRightInd w:val="0"/>
        <w:snapToGrid w:val="0"/>
        <w:spacing w:line="360" w:lineRule="auto"/>
        <w:rPr>
          <w:rFonts w:ascii="宋体" w:hAnsi="宋体" w:cs="宋体"/>
          <w:sz w:val="24"/>
          <w:highlight w:val="none"/>
          <w:u w:val="single"/>
        </w:rPr>
      </w:pPr>
      <w:r>
        <w:rPr>
          <w:rFonts w:hint="eastAsia" w:ascii="宋体" w:hAnsi="宋体" w:cs="宋体"/>
          <w:sz w:val="24"/>
          <w:highlight w:val="none"/>
        </w:rPr>
        <w:t>委托代理人：</w:t>
      </w:r>
      <w:r>
        <w:rPr>
          <w:rFonts w:hint="eastAsia" w:ascii="宋体" w:hAnsi="宋体" w:cs="宋体"/>
          <w:sz w:val="24"/>
          <w:highlight w:val="none"/>
          <w:u w:val="single"/>
        </w:rPr>
        <w:t xml:space="preserve">                       </w:t>
      </w:r>
      <w:r>
        <w:rPr>
          <w:rFonts w:hint="eastAsia" w:ascii="宋体" w:hAnsi="宋体" w:cs="宋体"/>
          <w:sz w:val="24"/>
          <w:highlight w:val="none"/>
        </w:rPr>
        <w:t xml:space="preserve">       委托代理人：</w:t>
      </w:r>
      <w:r>
        <w:rPr>
          <w:rFonts w:hint="eastAsia" w:ascii="宋体" w:hAnsi="宋体" w:cs="宋体"/>
          <w:sz w:val="24"/>
          <w:highlight w:val="none"/>
          <w:u w:val="single"/>
        </w:rPr>
        <w:t xml:space="preserve">                     </w:t>
      </w:r>
    </w:p>
    <w:p w14:paraId="0F39DE00">
      <w:pPr>
        <w:adjustRightInd w:val="0"/>
        <w:snapToGrid w:val="0"/>
        <w:spacing w:line="360" w:lineRule="auto"/>
        <w:rPr>
          <w:rFonts w:ascii="宋体" w:hAnsi="宋体" w:cs="宋体"/>
          <w:sz w:val="24"/>
          <w:highlight w:val="none"/>
          <w:u w:val="single"/>
        </w:rPr>
      </w:pPr>
      <w:r>
        <w:rPr>
          <w:rFonts w:hint="eastAsia" w:ascii="宋体" w:hAnsi="宋体" w:cs="宋体"/>
          <w:sz w:val="24"/>
          <w:highlight w:val="none"/>
        </w:rPr>
        <w:t>电  话：</w:t>
      </w:r>
      <w:r>
        <w:rPr>
          <w:rFonts w:hint="eastAsia" w:ascii="宋体" w:hAnsi="宋体" w:cs="宋体"/>
          <w:sz w:val="24"/>
          <w:highlight w:val="none"/>
          <w:u w:val="single"/>
        </w:rPr>
        <w:t xml:space="preserve">                           </w:t>
      </w:r>
      <w:r>
        <w:rPr>
          <w:rFonts w:hint="eastAsia" w:ascii="宋体" w:hAnsi="宋体" w:cs="宋体"/>
          <w:sz w:val="24"/>
          <w:highlight w:val="none"/>
        </w:rPr>
        <w:t xml:space="preserve">       电  话：</w:t>
      </w:r>
      <w:r>
        <w:rPr>
          <w:rFonts w:hint="eastAsia" w:ascii="宋体" w:hAnsi="宋体" w:cs="宋体"/>
          <w:sz w:val="24"/>
          <w:highlight w:val="none"/>
          <w:u w:val="single"/>
        </w:rPr>
        <w:t xml:space="preserve">                         </w:t>
      </w:r>
    </w:p>
    <w:p w14:paraId="0D60FB87">
      <w:pPr>
        <w:adjustRightInd w:val="0"/>
        <w:snapToGrid w:val="0"/>
        <w:spacing w:line="360" w:lineRule="auto"/>
        <w:rPr>
          <w:rFonts w:ascii="宋体" w:hAnsi="宋体" w:cs="宋体"/>
          <w:sz w:val="24"/>
          <w:highlight w:val="none"/>
        </w:rPr>
      </w:pPr>
      <w:r>
        <w:rPr>
          <w:rFonts w:hint="eastAsia" w:ascii="宋体" w:hAnsi="宋体" w:cs="宋体"/>
          <w:sz w:val="24"/>
          <w:highlight w:val="none"/>
        </w:rPr>
        <w:t>传  真：</w:t>
      </w:r>
      <w:r>
        <w:rPr>
          <w:rFonts w:hint="eastAsia" w:ascii="宋体" w:hAnsi="宋体" w:cs="宋体"/>
          <w:sz w:val="24"/>
          <w:highlight w:val="none"/>
          <w:u w:val="single"/>
        </w:rPr>
        <w:t xml:space="preserve">                           </w:t>
      </w:r>
      <w:r>
        <w:rPr>
          <w:rFonts w:hint="eastAsia" w:ascii="宋体" w:hAnsi="宋体" w:cs="宋体"/>
          <w:sz w:val="24"/>
          <w:highlight w:val="none"/>
        </w:rPr>
        <w:t xml:space="preserve">       传  真：</w:t>
      </w:r>
      <w:r>
        <w:rPr>
          <w:rFonts w:hint="eastAsia" w:ascii="宋体" w:hAnsi="宋体" w:cs="宋体"/>
          <w:sz w:val="24"/>
          <w:highlight w:val="none"/>
          <w:u w:val="single"/>
        </w:rPr>
        <w:t xml:space="preserve">                         </w:t>
      </w:r>
    </w:p>
    <w:p w14:paraId="0CFE3D8F">
      <w:pPr>
        <w:adjustRightInd w:val="0"/>
        <w:snapToGrid w:val="0"/>
        <w:spacing w:line="360" w:lineRule="auto"/>
        <w:rPr>
          <w:rFonts w:ascii="宋体" w:hAnsi="宋体" w:cs="宋体"/>
          <w:sz w:val="24"/>
          <w:highlight w:val="none"/>
          <w:u w:val="singl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 xml:space="preserve">       电子信箱：</w:t>
      </w:r>
      <w:r>
        <w:rPr>
          <w:rFonts w:hint="eastAsia" w:ascii="宋体" w:hAnsi="宋体" w:cs="宋体"/>
          <w:sz w:val="24"/>
          <w:highlight w:val="none"/>
          <w:u w:val="single"/>
        </w:rPr>
        <w:t xml:space="preserve">                       </w:t>
      </w:r>
    </w:p>
    <w:p w14:paraId="694BD9DA">
      <w:pPr>
        <w:adjustRightInd w:val="0"/>
        <w:snapToGrid w:val="0"/>
        <w:spacing w:line="360" w:lineRule="auto"/>
        <w:rPr>
          <w:rFonts w:ascii="宋体" w:hAnsi="宋体" w:cs="宋体"/>
          <w:sz w:val="24"/>
          <w:highlight w:val="none"/>
        </w:rPr>
      </w:pPr>
      <w:r>
        <w:rPr>
          <w:rFonts w:hint="eastAsia" w:ascii="宋体" w:hAnsi="宋体" w:cs="宋体"/>
          <w:sz w:val="24"/>
          <w:highlight w:val="none"/>
        </w:rPr>
        <w:t>开户银行：</w:t>
      </w:r>
      <w:r>
        <w:rPr>
          <w:rFonts w:hint="eastAsia" w:ascii="宋体" w:hAnsi="宋体" w:cs="宋体"/>
          <w:sz w:val="24"/>
          <w:highlight w:val="none"/>
          <w:u w:val="single"/>
        </w:rPr>
        <w:t xml:space="preserve">                         </w:t>
      </w:r>
      <w:r>
        <w:rPr>
          <w:rFonts w:hint="eastAsia" w:ascii="宋体" w:hAnsi="宋体" w:cs="宋体"/>
          <w:sz w:val="24"/>
          <w:highlight w:val="none"/>
        </w:rPr>
        <w:t xml:space="preserve">       开户银行：</w:t>
      </w:r>
      <w:r>
        <w:rPr>
          <w:rFonts w:hint="eastAsia" w:ascii="宋体" w:hAnsi="宋体" w:cs="宋体"/>
          <w:sz w:val="24"/>
          <w:highlight w:val="none"/>
          <w:u w:val="single"/>
        </w:rPr>
        <w:t xml:space="preserve">                       </w:t>
      </w:r>
    </w:p>
    <w:p w14:paraId="5F9FC0E7">
      <w:pPr>
        <w:adjustRightInd w:val="0"/>
        <w:snapToGrid w:val="0"/>
        <w:spacing w:line="360" w:lineRule="auto"/>
        <w:rPr>
          <w:rFonts w:ascii="宋体" w:hAnsi="宋体" w:cs="宋体"/>
          <w:sz w:val="24"/>
          <w:highlight w:val="none"/>
          <w:u w:val="single"/>
        </w:rPr>
      </w:pPr>
      <w:r>
        <w:rPr>
          <w:rFonts w:hint="eastAsia" w:ascii="宋体" w:hAnsi="宋体" w:cs="宋体"/>
          <w:sz w:val="24"/>
          <w:highlight w:val="none"/>
        </w:rPr>
        <w:t>账  号：</w:t>
      </w:r>
      <w:r>
        <w:rPr>
          <w:rFonts w:hint="eastAsia" w:ascii="宋体" w:hAnsi="宋体" w:cs="宋体"/>
          <w:sz w:val="24"/>
          <w:highlight w:val="none"/>
          <w:u w:val="single"/>
        </w:rPr>
        <w:t xml:space="preserve">                           </w:t>
      </w:r>
      <w:r>
        <w:rPr>
          <w:rFonts w:hint="eastAsia" w:ascii="宋体" w:hAnsi="宋体" w:cs="宋体"/>
          <w:sz w:val="24"/>
          <w:highlight w:val="none"/>
        </w:rPr>
        <w:t xml:space="preserve">       账  号：</w:t>
      </w:r>
      <w:r>
        <w:rPr>
          <w:rFonts w:hint="eastAsia" w:ascii="宋体" w:hAnsi="宋体" w:cs="宋体"/>
          <w:sz w:val="24"/>
          <w:highlight w:val="none"/>
          <w:u w:val="single"/>
        </w:rPr>
        <w:t xml:space="preserve">                         </w:t>
      </w:r>
    </w:p>
    <w:p w14:paraId="2E45393F">
      <w:pPr>
        <w:adjustRightInd w:val="0"/>
        <w:snapToGrid w:val="0"/>
        <w:spacing w:line="360" w:lineRule="auto"/>
        <w:ind w:firstLine="420" w:firstLineChars="200"/>
        <w:rPr>
          <w:rFonts w:ascii="宋体" w:hAnsi="宋体" w:cs="宋体"/>
          <w:szCs w:val="21"/>
          <w:highlight w:val="none"/>
          <w:u w:val="single"/>
        </w:rPr>
      </w:pPr>
    </w:p>
    <w:p w14:paraId="715C393D">
      <w:pPr>
        <w:adjustRightInd w:val="0"/>
        <w:snapToGrid w:val="0"/>
        <w:spacing w:line="360" w:lineRule="auto"/>
        <w:ind w:firstLine="420" w:firstLineChars="200"/>
        <w:rPr>
          <w:rFonts w:ascii="宋体" w:hAnsi="宋体" w:cs="宋体"/>
          <w:szCs w:val="21"/>
          <w:highlight w:val="none"/>
          <w:u w:val="single"/>
        </w:rPr>
      </w:pPr>
    </w:p>
    <w:p w14:paraId="74A70596">
      <w:pPr>
        <w:adjustRightInd w:val="0"/>
        <w:snapToGrid w:val="0"/>
        <w:spacing w:line="360" w:lineRule="auto"/>
        <w:ind w:firstLine="420" w:firstLineChars="200"/>
        <w:rPr>
          <w:rFonts w:ascii="宋体" w:hAnsi="宋体" w:cs="宋体"/>
          <w:szCs w:val="21"/>
          <w:highlight w:val="none"/>
          <w:u w:val="single"/>
        </w:rPr>
      </w:pPr>
    </w:p>
    <w:p w14:paraId="2C5AED82">
      <w:pPr>
        <w:snapToGrid w:val="0"/>
        <w:spacing w:line="360" w:lineRule="auto"/>
        <w:jc w:val="center"/>
        <w:rPr>
          <w:b/>
          <w:sz w:val="28"/>
          <w:szCs w:val="28"/>
          <w:highlight w:val="none"/>
        </w:rPr>
      </w:pPr>
      <w:r>
        <w:rPr>
          <w:rFonts w:ascii="宋体" w:hAnsi="宋体" w:cs="宋体"/>
          <w:szCs w:val="21"/>
          <w:highlight w:val="none"/>
          <w:u w:val="single"/>
        </w:rPr>
        <w:br w:type="page"/>
      </w:r>
      <w:bookmarkStart w:id="76" w:name="_Toc533079137"/>
      <w:r>
        <w:rPr>
          <w:rFonts w:hint="eastAsia"/>
          <w:b/>
          <w:sz w:val="28"/>
          <w:szCs w:val="28"/>
          <w:highlight w:val="none"/>
        </w:rPr>
        <w:t>第二部分 通用合同条款</w:t>
      </w:r>
      <w:bookmarkEnd w:id="53"/>
      <w:bookmarkEnd w:id="54"/>
      <w:bookmarkEnd w:id="55"/>
      <w:bookmarkEnd w:id="56"/>
      <w:bookmarkEnd w:id="57"/>
      <w:bookmarkEnd w:id="58"/>
      <w:bookmarkEnd w:id="59"/>
      <w:bookmarkEnd w:id="60"/>
      <w:bookmarkEnd w:id="61"/>
      <w:bookmarkEnd w:id="76"/>
    </w:p>
    <w:p w14:paraId="374FCD76">
      <w:pPr>
        <w:snapToGrid w:val="0"/>
        <w:spacing w:line="360" w:lineRule="auto"/>
        <w:jc w:val="center"/>
        <w:rPr>
          <w:rFonts w:ascii="宋体" w:hAnsi="宋体" w:cs="宋体"/>
          <w:szCs w:val="21"/>
          <w:highlight w:val="none"/>
        </w:rPr>
      </w:pPr>
    </w:p>
    <w:p w14:paraId="77BF443F">
      <w:pPr>
        <w:snapToGrid w:val="0"/>
        <w:spacing w:line="360" w:lineRule="auto"/>
        <w:jc w:val="center"/>
        <w:rPr>
          <w:rFonts w:ascii="宋体" w:hAnsi="宋体" w:cs="宋体"/>
          <w:sz w:val="24"/>
          <w:highlight w:val="none"/>
        </w:rPr>
      </w:pPr>
      <w:r>
        <w:rPr>
          <w:rFonts w:hint="eastAsia" w:ascii="宋体" w:hAnsi="宋体" w:cs="宋体"/>
          <w:sz w:val="24"/>
          <w:highlight w:val="none"/>
        </w:rPr>
        <w:t>详见（SDF—2019—0002）建设工程施工合同（示范文本）</w:t>
      </w:r>
    </w:p>
    <w:p w14:paraId="2206EF03">
      <w:pPr>
        <w:snapToGrid w:val="0"/>
        <w:spacing w:line="360" w:lineRule="auto"/>
        <w:jc w:val="center"/>
        <w:rPr>
          <w:b/>
          <w:sz w:val="28"/>
          <w:szCs w:val="28"/>
          <w:highlight w:val="none"/>
        </w:rPr>
      </w:pPr>
      <w:r>
        <w:rPr>
          <w:rFonts w:ascii="宋体" w:hAnsi="宋体" w:cs="宋体"/>
          <w:sz w:val="24"/>
          <w:highlight w:val="none"/>
        </w:rPr>
        <w:br w:type="page"/>
      </w:r>
      <w:bookmarkStart w:id="77" w:name="_Toc247085850"/>
      <w:bookmarkStart w:id="78" w:name="_Toc369177779"/>
      <w:bookmarkStart w:id="79" w:name="_Toc459621705"/>
      <w:bookmarkStart w:id="80" w:name="_Toc533079138"/>
      <w:bookmarkStart w:id="81" w:name="_Toc425407584"/>
      <w:bookmarkStart w:id="82" w:name="_Toc246996335"/>
      <w:bookmarkStart w:id="83" w:name="_Toc246997078"/>
      <w:r>
        <w:rPr>
          <w:rFonts w:hint="eastAsia"/>
          <w:b/>
          <w:sz w:val="28"/>
          <w:szCs w:val="28"/>
          <w:highlight w:val="none"/>
        </w:rPr>
        <w:t>第三部分 专用合同条款</w:t>
      </w:r>
      <w:bookmarkEnd w:id="77"/>
      <w:bookmarkEnd w:id="78"/>
      <w:bookmarkEnd w:id="79"/>
      <w:bookmarkEnd w:id="80"/>
      <w:bookmarkEnd w:id="81"/>
      <w:bookmarkEnd w:id="82"/>
      <w:bookmarkEnd w:id="83"/>
    </w:p>
    <w:p w14:paraId="3D0A1606">
      <w:pPr>
        <w:snapToGrid w:val="0"/>
        <w:spacing w:line="360" w:lineRule="auto"/>
        <w:rPr>
          <w:rFonts w:ascii="宋体" w:hAnsi="宋体"/>
          <w:b/>
          <w:sz w:val="24"/>
          <w:highlight w:val="none"/>
        </w:rPr>
      </w:pPr>
      <w:bookmarkStart w:id="84" w:name="_Toc81840995"/>
      <w:r>
        <w:rPr>
          <w:rFonts w:hint="eastAsia" w:ascii="宋体" w:hAnsi="宋体"/>
          <w:b/>
          <w:sz w:val="24"/>
          <w:highlight w:val="none"/>
        </w:rPr>
        <w:t>1.一般约定</w:t>
      </w:r>
      <w:bookmarkEnd w:id="84"/>
    </w:p>
    <w:p w14:paraId="51F1E383">
      <w:pPr>
        <w:snapToGrid w:val="0"/>
        <w:spacing w:line="360" w:lineRule="auto"/>
        <w:rPr>
          <w:rFonts w:ascii="宋体" w:hAnsi="宋体"/>
          <w:b/>
          <w:sz w:val="24"/>
          <w:highlight w:val="none"/>
        </w:rPr>
      </w:pPr>
      <w:r>
        <w:rPr>
          <w:rFonts w:hint="eastAsia" w:ascii="宋体" w:hAnsi="宋体"/>
          <w:b/>
          <w:sz w:val="24"/>
          <w:highlight w:val="none"/>
        </w:rPr>
        <w:t>般约定</w:t>
      </w:r>
    </w:p>
    <w:p w14:paraId="1D0C86AF">
      <w:pPr>
        <w:adjustRightInd w:val="0"/>
        <w:snapToGrid w:val="0"/>
        <w:spacing w:line="360" w:lineRule="auto"/>
        <w:ind w:firstLine="480" w:firstLineChars="200"/>
        <w:rPr>
          <w:rFonts w:ascii="宋体" w:hAnsi="宋体" w:cs="宋体"/>
          <w:color w:val="000000"/>
          <w:kern w:val="0"/>
          <w:sz w:val="24"/>
          <w:highlight w:val="none"/>
        </w:rPr>
      </w:pPr>
      <w:bookmarkStart w:id="85" w:name="_Toc26162"/>
      <w:bookmarkStart w:id="86" w:name="_Toc12080"/>
      <w:r>
        <w:rPr>
          <w:rFonts w:hint="eastAsia" w:ascii="宋体" w:hAnsi="宋体" w:cs="宋体"/>
          <w:color w:val="000000"/>
          <w:kern w:val="0"/>
          <w:sz w:val="24"/>
          <w:highlight w:val="none"/>
        </w:rPr>
        <w:t>1.1 词语定义</w:t>
      </w:r>
      <w:bookmarkEnd w:id="85"/>
      <w:bookmarkEnd w:id="86"/>
    </w:p>
    <w:p w14:paraId="2B079421">
      <w:pPr>
        <w:adjustRightInd w:val="0"/>
        <w:snapToGri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1.1.1合同</w:t>
      </w:r>
    </w:p>
    <w:p w14:paraId="06B2BA68">
      <w:pPr>
        <w:adjustRightInd w:val="0"/>
        <w:snapToGrid w:val="0"/>
        <w:spacing w:line="360" w:lineRule="auto"/>
        <w:ind w:firstLine="480" w:firstLineChars="200"/>
        <w:rPr>
          <w:rFonts w:ascii="宋体" w:hAnsi="宋体" w:cs="宋体"/>
          <w:sz w:val="24"/>
          <w:highlight w:val="none"/>
        </w:rPr>
      </w:pPr>
      <w:r>
        <w:rPr>
          <w:rFonts w:hint="eastAsia" w:ascii="宋体" w:hAnsi="宋体" w:cs="宋体"/>
          <w:color w:val="000000"/>
          <w:kern w:val="0"/>
          <w:sz w:val="24"/>
          <w:highlight w:val="none"/>
        </w:rPr>
        <w:t>1.1.1.10其他合同文件包括：</w:t>
      </w:r>
      <w:r>
        <w:rPr>
          <w:rFonts w:hint="eastAsia" w:ascii="宋体" w:hAnsi="宋体" w:cs="宋体"/>
          <w:b/>
          <w:sz w:val="24"/>
          <w:highlight w:val="none"/>
          <w:u w:val="single"/>
        </w:rPr>
        <w:t>在合同订立及履行过程中形成的与合同有关的文件均构成合同文件组成部分；合同当事人就该项合同文件所作出的补充和修改，且已经过合同当事人签字或盖章。</w:t>
      </w:r>
    </w:p>
    <w:p w14:paraId="44CD674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1.1.2 合同当事人及其他相关方</w:t>
      </w:r>
    </w:p>
    <w:p w14:paraId="3266606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1.1.2.4监理人：</w:t>
      </w:r>
    </w:p>
    <w:p w14:paraId="40CD47F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名    称：</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66F0464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资质类别和等级：</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7FE8841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联系电话：</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62744B5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电子信箱：</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480B895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通信地址：</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4CC60A2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1.1.2.5 设计人：</w:t>
      </w:r>
    </w:p>
    <w:p w14:paraId="72995CA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名    称：</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0422983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资质类别和等级：</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02FCA08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联系电话：</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43FD071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电子信箱：</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67B10B7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通信地址：</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1646EB4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1.1.3 工程和设备</w:t>
      </w:r>
    </w:p>
    <w:p w14:paraId="478E7F2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1.1.3.7 作为施工现场组成部分的其他场所包括：</w:t>
      </w:r>
      <w:r>
        <w:rPr>
          <w:rFonts w:hint="eastAsia" w:ascii="宋体" w:hAnsi="宋体" w:cs="宋体"/>
          <w:color w:val="000000"/>
          <w:sz w:val="24"/>
          <w:highlight w:val="none"/>
          <w:u w:val="single"/>
        </w:rPr>
        <w:t xml:space="preserve">     /      </w:t>
      </w:r>
      <w:r>
        <w:rPr>
          <w:rFonts w:hint="eastAsia" w:ascii="宋体" w:hAnsi="宋体" w:cs="宋体"/>
          <w:color w:val="000000"/>
          <w:sz w:val="24"/>
          <w:highlight w:val="none"/>
        </w:rPr>
        <w:t>。</w:t>
      </w:r>
    </w:p>
    <w:p w14:paraId="36D512B3">
      <w:pPr>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1.1.3.9 永久占地包括：</w:t>
      </w:r>
      <w:r>
        <w:rPr>
          <w:rFonts w:hint="eastAsia" w:ascii="宋体" w:hAnsi="宋体" w:cs="宋体"/>
          <w:color w:val="000000"/>
          <w:kern w:val="0"/>
          <w:sz w:val="24"/>
          <w:highlight w:val="none"/>
          <w:u w:val="single"/>
        </w:rPr>
        <w:t xml:space="preserve">        </w:t>
      </w:r>
      <w:r>
        <w:rPr>
          <w:rFonts w:hint="eastAsia" w:ascii="宋体" w:hAnsi="宋体" w:cs="宋体"/>
          <w:color w:val="000000"/>
          <w:sz w:val="24"/>
          <w:highlight w:val="none"/>
          <w:u w:val="single"/>
        </w:rPr>
        <w:t xml:space="preserve">/       </w:t>
      </w:r>
      <w:r>
        <w:rPr>
          <w:rFonts w:hint="eastAsia" w:ascii="宋体" w:hAnsi="宋体" w:cs="宋体"/>
          <w:color w:val="000000"/>
          <w:kern w:val="0"/>
          <w:sz w:val="24"/>
          <w:highlight w:val="none"/>
        </w:rPr>
        <w:t>。</w:t>
      </w:r>
    </w:p>
    <w:p w14:paraId="1F6F9D2D">
      <w:pPr>
        <w:adjustRightInd w:val="0"/>
        <w:snapToGrid w:val="0"/>
        <w:spacing w:line="360" w:lineRule="auto"/>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1.1.3.10 临时占地包括：</w:t>
      </w:r>
      <w:r>
        <w:rPr>
          <w:rFonts w:hint="eastAsia" w:ascii="宋体" w:hAnsi="宋体" w:cs="宋体"/>
          <w:color w:val="000000"/>
          <w:sz w:val="24"/>
          <w:highlight w:val="none"/>
          <w:u w:val="single"/>
        </w:rPr>
        <w:t>修建临时施工道路、临时住房租用的土地</w:t>
      </w:r>
      <w:r>
        <w:rPr>
          <w:rFonts w:hint="eastAsia" w:ascii="宋体" w:hAnsi="宋体" w:cs="宋体"/>
          <w:color w:val="000000"/>
          <w:kern w:val="0"/>
          <w:sz w:val="24"/>
          <w:highlight w:val="none"/>
        </w:rPr>
        <w:t>。</w:t>
      </w:r>
    </w:p>
    <w:p w14:paraId="43C2026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 xml:space="preserve">1.3法律 </w:t>
      </w:r>
    </w:p>
    <w:p w14:paraId="77405CF3">
      <w:pPr>
        <w:autoSpaceDE w:val="0"/>
        <w:autoSpaceDN w:val="0"/>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适用于合同的其他规范性文件：</w:t>
      </w:r>
      <w:r>
        <w:rPr>
          <w:rFonts w:hint="eastAsia" w:ascii="宋体" w:hAnsi="宋体" w:cs="宋体"/>
          <w:b/>
          <w:sz w:val="24"/>
          <w:highlight w:val="none"/>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p>
    <w:p w14:paraId="2DBFF2B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1.4 标准和规范</w:t>
      </w:r>
    </w:p>
    <w:p w14:paraId="02503D2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1.4.1适用于工程的标准规范包括：</w:t>
      </w:r>
      <w:r>
        <w:rPr>
          <w:rFonts w:hint="eastAsia" w:ascii="宋体" w:hAnsi="宋体" w:cs="宋体"/>
          <w:b/>
          <w:sz w:val="24"/>
          <w:highlight w:val="none"/>
          <w:u w:val="single"/>
        </w:rPr>
        <w:t>国家现行标准、规范；没有国家标准、规范但有行业标准、规范的，使用行业标准、规范；没有国家和行业标准、规范的，使用山东省标准、规范。</w:t>
      </w:r>
    </w:p>
    <w:p w14:paraId="0630E7C5">
      <w:pPr>
        <w:adjustRightInd w:val="0"/>
        <w:snapToGrid w:val="0"/>
        <w:spacing w:line="360" w:lineRule="auto"/>
        <w:ind w:firstLine="480" w:firstLineChars="200"/>
        <w:rPr>
          <w:rFonts w:ascii="宋体" w:hAnsi="宋体" w:cs="宋体"/>
          <w:b/>
          <w:sz w:val="24"/>
          <w:highlight w:val="none"/>
          <w:u w:val="single"/>
        </w:rPr>
      </w:pPr>
      <w:bookmarkStart w:id="87" w:name="_Toc25135"/>
      <w:r>
        <w:rPr>
          <w:rFonts w:hint="eastAsia" w:ascii="宋体" w:hAnsi="宋体" w:cs="宋体"/>
          <w:color w:val="000000"/>
          <w:kern w:val="0"/>
          <w:sz w:val="24"/>
          <w:highlight w:val="none"/>
        </w:rPr>
        <w:t>1.4.2发包人提供国外标准、规范的名称：</w:t>
      </w:r>
      <w:r>
        <w:rPr>
          <w:rFonts w:hint="eastAsia" w:ascii="宋体" w:hAnsi="宋体" w:cs="宋体"/>
          <w:sz w:val="24"/>
          <w:highlight w:val="none"/>
          <w:u w:val="single"/>
        </w:rPr>
        <w:t xml:space="preserve">      /      </w:t>
      </w:r>
      <w:r>
        <w:rPr>
          <w:rFonts w:hint="eastAsia" w:ascii="宋体" w:hAnsi="宋体" w:cs="宋体"/>
          <w:sz w:val="24"/>
          <w:highlight w:val="none"/>
        </w:rPr>
        <w:t>。</w:t>
      </w:r>
      <w:bookmarkEnd w:id="87"/>
    </w:p>
    <w:p w14:paraId="2D3511B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1.4.3发包人对工程的技术标准和功能要求的特殊要求：</w:t>
      </w:r>
      <w:r>
        <w:rPr>
          <w:rFonts w:hint="eastAsia" w:ascii="宋体" w:hAnsi="宋体" w:cs="宋体"/>
          <w:sz w:val="24"/>
          <w:highlight w:val="none"/>
          <w:u w:val="single"/>
        </w:rPr>
        <w:t xml:space="preserve">      /      </w:t>
      </w:r>
      <w:r>
        <w:rPr>
          <w:rFonts w:hint="eastAsia" w:ascii="宋体" w:hAnsi="宋体" w:cs="宋体"/>
          <w:sz w:val="24"/>
          <w:highlight w:val="none"/>
        </w:rPr>
        <w:t>。</w:t>
      </w:r>
    </w:p>
    <w:p w14:paraId="0E29B766">
      <w:pPr>
        <w:adjustRightInd w:val="0"/>
        <w:snapToGrid w:val="0"/>
        <w:spacing w:line="360" w:lineRule="auto"/>
        <w:ind w:firstLine="480" w:firstLineChars="200"/>
        <w:rPr>
          <w:rFonts w:ascii="宋体" w:hAnsi="宋体" w:cs="宋体"/>
          <w:color w:val="000000"/>
          <w:sz w:val="24"/>
          <w:highlight w:val="none"/>
        </w:rPr>
      </w:pPr>
      <w:bookmarkStart w:id="88" w:name="_Toc18477"/>
      <w:r>
        <w:rPr>
          <w:rFonts w:hint="eastAsia" w:ascii="宋体" w:hAnsi="宋体" w:cs="宋体"/>
          <w:color w:val="000000"/>
          <w:sz w:val="24"/>
          <w:highlight w:val="none"/>
        </w:rPr>
        <w:t>1.5 合同文件的优先顺序</w:t>
      </w:r>
      <w:bookmarkEnd w:id="88"/>
    </w:p>
    <w:p w14:paraId="3AA9FAB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合同文件组成及优先顺序为</w:t>
      </w:r>
      <w:r>
        <w:rPr>
          <w:rFonts w:hint="eastAsia" w:ascii="宋体" w:hAnsi="宋体" w:cs="宋体"/>
          <w:b/>
          <w:sz w:val="24"/>
          <w:highlight w:val="none"/>
          <w:u w:val="single"/>
        </w:rPr>
        <w:t>（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w:t>
      </w:r>
    </w:p>
    <w:p w14:paraId="5E4BBC6C">
      <w:pPr>
        <w:adjustRightInd w:val="0"/>
        <w:snapToGrid w:val="0"/>
        <w:spacing w:line="360" w:lineRule="auto"/>
        <w:ind w:firstLine="480" w:firstLineChars="200"/>
        <w:rPr>
          <w:rFonts w:ascii="宋体" w:hAnsi="宋体" w:cs="宋体"/>
          <w:color w:val="000000"/>
          <w:sz w:val="24"/>
          <w:highlight w:val="none"/>
        </w:rPr>
      </w:pPr>
      <w:bookmarkStart w:id="89" w:name="_Toc18360"/>
      <w:r>
        <w:rPr>
          <w:rFonts w:hint="eastAsia" w:ascii="宋体" w:hAnsi="宋体" w:cs="宋体"/>
          <w:color w:val="000000"/>
          <w:sz w:val="24"/>
          <w:highlight w:val="none"/>
        </w:rPr>
        <w:t>1.6 图纸和承包人文件</w:t>
      </w:r>
      <w:bookmarkEnd w:id="89"/>
      <w:r>
        <w:rPr>
          <w:rFonts w:hint="eastAsia" w:ascii="宋体" w:hAnsi="宋体" w:cs="宋体"/>
          <w:color w:val="000000"/>
          <w:sz w:val="24"/>
          <w:highlight w:val="none"/>
        </w:rPr>
        <w:tab/>
      </w:r>
    </w:p>
    <w:p w14:paraId="0FFBF54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 图纸的提供</w:t>
      </w:r>
    </w:p>
    <w:p w14:paraId="50BE77E7">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发包人向承包人提供图纸的期限：</w:t>
      </w:r>
      <w:r>
        <w:rPr>
          <w:rFonts w:hint="eastAsia" w:ascii="宋体" w:hAnsi="宋体" w:cs="宋体"/>
          <w:b/>
          <w:sz w:val="24"/>
          <w:highlight w:val="none"/>
          <w:u w:val="single"/>
        </w:rPr>
        <w:t>发包人于合同签订之日向承包人提供工程施工图纸</w:t>
      </w:r>
      <w:r>
        <w:rPr>
          <w:rFonts w:hint="eastAsia" w:ascii="宋体" w:hAnsi="宋体" w:cs="宋体"/>
          <w:sz w:val="24"/>
          <w:highlight w:val="none"/>
        </w:rPr>
        <w:t>；</w:t>
      </w:r>
    </w:p>
    <w:p w14:paraId="7665E3D8">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发包人向承包人提供图纸的数量：</w:t>
      </w:r>
      <w:r>
        <w:rPr>
          <w:rFonts w:hint="eastAsia" w:ascii="宋体" w:hAnsi="宋体" w:cs="宋体"/>
          <w:b/>
          <w:sz w:val="24"/>
          <w:highlight w:val="none"/>
          <w:u w:val="single"/>
        </w:rPr>
        <w:t>2套蓝图及电子版图纸</w:t>
      </w:r>
      <w:r>
        <w:rPr>
          <w:rFonts w:hint="eastAsia" w:ascii="宋体" w:hAnsi="宋体" w:cs="宋体"/>
          <w:sz w:val="24"/>
          <w:highlight w:val="none"/>
        </w:rPr>
        <w:t>；</w:t>
      </w:r>
    </w:p>
    <w:p w14:paraId="3B9E6A6D">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发包人向承包人提供图纸的内容：</w:t>
      </w:r>
      <w:r>
        <w:rPr>
          <w:rFonts w:hint="eastAsia" w:ascii="宋体" w:hAnsi="宋体" w:cs="宋体"/>
          <w:b/>
          <w:sz w:val="24"/>
          <w:highlight w:val="none"/>
          <w:u w:val="single"/>
        </w:rPr>
        <w:t>承包范围内的全部内容。</w:t>
      </w:r>
    </w:p>
    <w:p w14:paraId="09C8A4E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1.6.4 承包人文件</w:t>
      </w:r>
    </w:p>
    <w:p w14:paraId="4E564BB4">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需要由承包人提供的文件，包括：</w:t>
      </w:r>
      <w:r>
        <w:rPr>
          <w:rFonts w:hint="eastAsia" w:ascii="宋体" w:hAnsi="宋体" w:cs="宋体"/>
          <w:b/>
          <w:sz w:val="24"/>
          <w:highlight w:val="none"/>
          <w:u w:val="single"/>
        </w:rPr>
        <w:t>工程需要的施工组织设计及相关文件，相关部门要求提供的其它文件。</w:t>
      </w:r>
    </w:p>
    <w:p w14:paraId="06E194E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承包人提供的文件的期限为：</w:t>
      </w:r>
      <w:r>
        <w:rPr>
          <w:rFonts w:hint="eastAsia" w:ascii="宋体" w:hAnsi="宋体" w:cs="宋体"/>
          <w:b/>
          <w:sz w:val="24"/>
          <w:highlight w:val="none"/>
          <w:u w:val="single"/>
        </w:rPr>
        <w:t>根据需要的合理期限内。</w:t>
      </w:r>
    </w:p>
    <w:p w14:paraId="3D45712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承包人提供的文件的数量为：</w:t>
      </w:r>
      <w:r>
        <w:rPr>
          <w:rFonts w:hint="eastAsia" w:ascii="宋体" w:hAnsi="宋体" w:cs="宋体"/>
          <w:b/>
          <w:sz w:val="24"/>
          <w:highlight w:val="none"/>
          <w:u w:val="single"/>
        </w:rPr>
        <w:t>根据各种文件需要的合理份数。</w:t>
      </w:r>
    </w:p>
    <w:p w14:paraId="127B469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承包人提供的文件的形式为：</w:t>
      </w:r>
      <w:r>
        <w:rPr>
          <w:rFonts w:hint="eastAsia" w:ascii="宋体" w:hAnsi="宋体" w:cs="宋体"/>
          <w:b/>
          <w:sz w:val="24"/>
          <w:highlight w:val="none"/>
          <w:u w:val="single"/>
        </w:rPr>
        <w:t>书面文件加电子文档。</w:t>
      </w:r>
    </w:p>
    <w:p w14:paraId="6404247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发包人审批承包人文件的期限：</w:t>
      </w:r>
      <w:r>
        <w:rPr>
          <w:rFonts w:hint="eastAsia" w:ascii="宋体" w:hAnsi="宋体" w:cs="宋体"/>
          <w:b/>
          <w:sz w:val="24"/>
          <w:highlight w:val="none"/>
          <w:u w:val="single"/>
        </w:rPr>
        <w:t>发包人于1周内审批完承包人提供的文件，如有特殊情况顺延。</w:t>
      </w:r>
    </w:p>
    <w:p w14:paraId="38B9141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1.6.5 现场图纸准备</w:t>
      </w:r>
    </w:p>
    <w:p w14:paraId="46761E7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关于现场图纸准备的约定：</w:t>
      </w:r>
      <w:r>
        <w:rPr>
          <w:rFonts w:hint="eastAsia" w:ascii="宋体" w:hAnsi="宋体" w:cs="宋体"/>
          <w:b/>
          <w:sz w:val="24"/>
          <w:highlight w:val="none"/>
          <w:u w:val="single"/>
        </w:rPr>
        <w:t>现场办公室需存放图纸，供发包人、监理、承包人使用。</w:t>
      </w:r>
    </w:p>
    <w:p w14:paraId="675813B3">
      <w:pPr>
        <w:adjustRightInd w:val="0"/>
        <w:snapToGrid w:val="0"/>
        <w:spacing w:line="360" w:lineRule="auto"/>
        <w:ind w:firstLine="480" w:firstLineChars="200"/>
        <w:rPr>
          <w:rFonts w:ascii="宋体" w:hAnsi="宋体" w:cs="宋体"/>
          <w:color w:val="000000"/>
          <w:sz w:val="24"/>
          <w:highlight w:val="none"/>
        </w:rPr>
      </w:pPr>
      <w:bookmarkStart w:id="90" w:name="_Toc26933"/>
      <w:r>
        <w:rPr>
          <w:rFonts w:hint="eastAsia" w:ascii="宋体" w:hAnsi="宋体" w:cs="宋体"/>
          <w:color w:val="000000"/>
          <w:sz w:val="24"/>
          <w:highlight w:val="none"/>
        </w:rPr>
        <w:t>1.7 联络</w:t>
      </w:r>
      <w:bookmarkEnd w:id="90"/>
    </w:p>
    <w:p w14:paraId="0E003663">
      <w:pPr>
        <w:adjustRightInd w:val="0"/>
        <w:snapToGri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1.7.1发包人和承包人应当在</w:t>
      </w:r>
      <w:r>
        <w:rPr>
          <w:rFonts w:hint="eastAsia" w:ascii="宋体" w:hAnsi="宋体" w:cs="宋体"/>
          <w:color w:val="000000"/>
          <w:sz w:val="24"/>
          <w:highlight w:val="none"/>
          <w:u w:val="single"/>
        </w:rPr>
        <w:t>3</w:t>
      </w:r>
      <w:r>
        <w:rPr>
          <w:rFonts w:hint="eastAsia" w:ascii="宋体" w:hAnsi="宋体" w:cs="宋体"/>
          <w:color w:val="000000"/>
          <w:kern w:val="0"/>
          <w:sz w:val="24"/>
          <w:highlight w:val="none"/>
        </w:rPr>
        <w:t>天内将与合同有关的通知、批准、证明、证书、指示、指令、要求、请求、同意、意见、确定和决定等书面函件送达对方当事人。</w:t>
      </w:r>
    </w:p>
    <w:p w14:paraId="534EA9DE">
      <w:pPr>
        <w:adjustRightInd w:val="0"/>
        <w:snapToGri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1.7.2 发包人接收文件的地点：</w:t>
      </w:r>
      <w:r>
        <w:rPr>
          <w:rFonts w:hint="eastAsia" w:ascii="宋体" w:hAnsi="宋体"/>
          <w:color w:val="000000"/>
          <w:sz w:val="24"/>
          <w:highlight w:val="none"/>
          <w:u w:val="single"/>
        </w:rPr>
        <w:t xml:space="preserve">   施工现场   </w:t>
      </w:r>
      <w:r>
        <w:rPr>
          <w:rFonts w:hint="eastAsia" w:ascii="宋体" w:hAnsi="宋体"/>
          <w:color w:val="000000"/>
          <w:kern w:val="0"/>
          <w:sz w:val="24"/>
          <w:highlight w:val="none"/>
        </w:rPr>
        <w:t>；</w:t>
      </w:r>
    </w:p>
    <w:p w14:paraId="64E79A1A">
      <w:pPr>
        <w:adjustRightInd w:val="0"/>
        <w:snapToGri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发包人指定的接收人为：</w:t>
      </w:r>
      <w:r>
        <w:rPr>
          <w:rFonts w:hint="eastAsia" w:ascii="宋体" w:hAnsi="宋体" w:cs="宋体"/>
          <w:color w:val="000000"/>
          <w:sz w:val="24"/>
          <w:highlight w:val="none"/>
          <w:u w:val="single"/>
        </w:rPr>
        <w:t xml:space="preserve">                     </w:t>
      </w:r>
      <w:r>
        <w:rPr>
          <w:rFonts w:hint="eastAsia" w:ascii="宋体" w:hAnsi="宋体" w:cs="宋体"/>
          <w:color w:val="000000"/>
          <w:kern w:val="0"/>
          <w:sz w:val="24"/>
          <w:highlight w:val="none"/>
        </w:rPr>
        <w:t>。</w:t>
      </w:r>
    </w:p>
    <w:p w14:paraId="76D99C04">
      <w:pPr>
        <w:adjustRightInd w:val="0"/>
        <w:snapToGri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承包人接收文件的地点：</w:t>
      </w:r>
      <w:r>
        <w:rPr>
          <w:rFonts w:hint="eastAsia" w:ascii="宋体" w:hAnsi="宋体"/>
          <w:color w:val="000000"/>
          <w:sz w:val="24"/>
          <w:highlight w:val="none"/>
          <w:u w:val="single"/>
        </w:rPr>
        <w:t>施工现场</w:t>
      </w:r>
      <w:r>
        <w:rPr>
          <w:rFonts w:hint="eastAsia" w:ascii="宋体" w:hAnsi="宋体" w:cs="宋体"/>
          <w:color w:val="000000"/>
          <w:kern w:val="0"/>
          <w:sz w:val="24"/>
          <w:highlight w:val="none"/>
        </w:rPr>
        <w:t>；</w:t>
      </w:r>
    </w:p>
    <w:p w14:paraId="66C56EBD">
      <w:pPr>
        <w:adjustRightInd w:val="0"/>
        <w:snapToGri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承包人指定的接收人为：</w:t>
      </w:r>
      <w:r>
        <w:rPr>
          <w:rFonts w:hint="eastAsia" w:ascii="宋体" w:hAnsi="宋体" w:cs="宋体"/>
          <w:color w:val="000000"/>
          <w:sz w:val="24"/>
          <w:highlight w:val="none"/>
          <w:u w:val="single"/>
        </w:rPr>
        <w:t xml:space="preserve">                     </w:t>
      </w:r>
      <w:r>
        <w:rPr>
          <w:rFonts w:hint="eastAsia" w:ascii="宋体" w:hAnsi="宋体" w:cs="宋体"/>
          <w:color w:val="000000"/>
          <w:kern w:val="0"/>
          <w:sz w:val="24"/>
          <w:highlight w:val="none"/>
        </w:rPr>
        <w:t>。</w:t>
      </w:r>
    </w:p>
    <w:p w14:paraId="42F8A07B">
      <w:pPr>
        <w:adjustRightInd w:val="0"/>
        <w:snapToGri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监理人接收文件的地点：</w:t>
      </w:r>
      <w:r>
        <w:rPr>
          <w:rFonts w:hint="eastAsia" w:ascii="宋体" w:hAnsi="宋体"/>
          <w:color w:val="000000"/>
          <w:sz w:val="24"/>
          <w:highlight w:val="none"/>
          <w:u w:val="single"/>
        </w:rPr>
        <w:t>施工现场</w:t>
      </w:r>
      <w:r>
        <w:rPr>
          <w:rFonts w:hint="eastAsia" w:ascii="宋体" w:hAnsi="宋体" w:cs="宋体"/>
          <w:color w:val="000000"/>
          <w:kern w:val="0"/>
          <w:sz w:val="24"/>
          <w:highlight w:val="none"/>
        </w:rPr>
        <w:t>；</w:t>
      </w:r>
    </w:p>
    <w:p w14:paraId="0239D942">
      <w:pPr>
        <w:adjustRightInd w:val="0"/>
        <w:snapToGrid w:val="0"/>
        <w:spacing w:line="360" w:lineRule="auto"/>
        <w:ind w:firstLine="480" w:firstLineChars="200"/>
        <w:rPr>
          <w:rFonts w:ascii="宋体" w:hAnsi="宋体" w:cs="宋体"/>
          <w:color w:val="000000"/>
          <w:kern w:val="0"/>
          <w:sz w:val="24"/>
          <w:highlight w:val="none"/>
        </w:rPr>
      </w:pPr>
      <w:bookmarkStart w:id="91" w:name="_Toc18000"/>
      <w:r>
        <w:rPr>
          <w:rFonts w:hint="eastAsia" w:ascii="宋体" w:hAnsi="宋体" w:cs="宋体"/>
          <w:color w:val="000000"/>
          <w:kern w:val="0"/>
          <w:sz w:val="24"/>
          <w:highlight w:val="none"/>
        </w:rPr>
        <w:t>监理人指定的接收人为：</w:t>
      </w:r>
      <w:r>
        <w:rPr>
          <w:rFonts w:hint="eastAsia" w:ascii="宋体" w:hAnsi="宋体" w:cs="宋体"/>
          <w:color w:val="000000"/>
          <w:sz w:val="24"/>
          <w:highlight w:val="none"/>
          <w:u w:val="single"/>
        </w:rPr>
        <w:t xml:space="preserve">                     </w:t>
      </w:r>
      <w:r>
        <w:rPr>
          <w:rFonts w:hint="eastAsia" w:ascii="宋体" w:hAnsi="宋体" w:cs="宋体"/>
          <w:color w:val="000000"/>
          <w:kern w:val="0"/>
          <w:sz w:val="24"/>
          <w:highlight w:val="none"/>
        </w:rPr>
        <w:t>。</w:t>
      </w:r>
    </w:p>
    <w:p w14:paraId="331F0DB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1.10 交通运输</w:t>
      </w:r>
      <w:bookmarkEnd w:id="91"/>
    </w:p>
    <w:p w14:paraId="6EE0955D">
      <w:pPr>
        <w:adjustRightInd w:val="0"/>
        <w:snapToGrid w:val="0"/>
        <w:spacing w:line="360" w:lineRule="auto"/>
        <w:ind w:firstLine="480" w:firstLineChars="200"/>
        <w:rPr>
          <w:rFonts w:ascii="宋体" w:hAnsi="宋体" w:cs="宋体"/>
          <w:sz w:val="24"/>
          <w:highlight w:val="none"/>
        </w:rPr>
      </w:pPr>
      <w:bookmarkStart w:id="92" w:name="_Toc17533"/>
      <w:r>
        <w:rPr>
          <w:rFonts w:hint="eastAsia" w:ascii="宋体" w:hAnsi="宋体" w:cs="宋体"/>
          <w:sz w:val="24"/>
          <w:highlight w:val="none"/>
        </w:rPr>
        <w:t>1</w:t>
      </w:r>
      <w:bookmarkStart w:id="93" w:name="_Toc300934943"/>
      <w:bookmarkStart w:id="94" w:name="_Toc318581155"/>
      <w:bookmarkStart w:id="95" w:name="_Toc303539100"/>
      <w:bookmarkStart w:id="96" w:name="_Toc304295521"/>
      <w:bookmarkStart w:id="97" w:name="_Toc312677986"/>
      <w:r>
        <w:rPr>
          <w:rFonts w:hint="eastAsia" w:ascii="宋体" w:hAnsi="宋体" w:cs="宋体"/>
          <w:sz w:val="24"/>
          <w:highlight w:val="none"/>
        </w:rPr>
        <w:t>.10.1 出入现场的权利</w:t>
      </w:r>
      <w:bookmarkEnd w:id="92"/>
    </w:p>
    <w:p w14:paraId="7257366E">
      <w:pPr>
        <w:autoSpaceDE w:val="0"/>
        <w:autoSpaceDN w:val="0"/>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关于出入现场的权利的约定：</w:t>
      </w:r>
      <w:r>
        <w:rPr>
          <w:rFonts w:hint="eastAsia" w:ascii="宋体" w:hAnsi="宋体" w:cs="宋体"/>
          <w:b/>
          <w:bCs/>
          <w:sz w:val="24"/>
          <w:highlight w:val="none"/>
          <w:u w:val="single"/>
        </w:rPr>
        <w:t>承包人不得将用于本工程的材料设备等私自运出。</w:t>
      </w:r>
      <w:r>
        <w:rPr>
          <w:rFonts w:hint="eastAsia" w:ascii="宋体" w:hAnsi="宋体" w:cs="宋体"/>
          <w:bCs/>
          <w:kern w:val="0"/>
          <w:sz w:val="24"/>
          <w:highlight w:val="none"/>
          <w:u w:val="single"/>
        </w:rPr>
        <w:t>由承</w:t>
      </w:r>
      <w:r>
        <w:rPr>
          <w:rFonts w:hint="eastAsia" w:ascii="宋体" w:hAnsi="宋体" w:cs="宋体"/>
          <w:kern w:val="0"/>
          <w:sz w:val="24"/>
          <w:highlight w:val="none"/>
          <w:u w:val="single"/>
        </w:rPr>
        <w:t>包人按发包人要求负责取得出入施工现场所需的批准手续和全部权利，以及取得因施工所需修建的临时道路、桥梁以及其他基础设施的权利，并承担相关手续费用和建设费用。</w:t>
      </w:r>
    </w:p>
    <w:bookmarkEnd w:id="93"/>
    <w:bookmarkEnd w:id="94"/>
    <w:bookmarkEnd w:id="95"/>
    <w:bookmarkEnd w:id="96"/>
    <w:bookmarkEnd w:id="97"/>
    <w:p w14:paraId="600F14DA">
      <w:pPr>
        <w:adjustRightInd w:val="0"/>
        <w:snapToGrid w:val="0"/>
        <w:spacing w:line="360" w:lineRule="auto"/>
        <w:ind w:firstLine="480" w:firstLineChars="200"/>
        <w:jc w:val="left"/>
        <w:rPr>
          <w:rFonts w:ascii="宋体" w:hAnsi="宋体" w:cs="宋体"/>
          <w:sz w:val="24"/>
          <w:highlight w:val="none"/>
        </w:rPr>
      </w:pPr>
      <w:bookmarkStart w:id="98" w:name="_Toc15084"/>
      <w:r>
        <w:rPr>
          <w:rFonts w:hint="eastAsia" w:ascii="宋体" w:hAnsi="宋体" w:cs="宋体"/>
          <w:sz w:val="24"/>
          <w:highlight w:val="none"/>
        </w:rPr>
        <w:t>1</w:t>
      </w:r>
      <w:bookmarkStart w:id="99" w:name="_Toc312677987"/>
      <w:bookmarkStart w:id="100" w:name="_Toc318581156"/>
      <w:bookmarkStart w:id="101" w:name="_Toc303539101"/>
      <w:bookmarkStart w:id="102" w:name="_Toc304295522"/>
      <w:bookmarkStart w:id="103" w:name="_Toc300934944"/>
      <w:r>
        <w:rPr>
          <w:rFonts w:hint="eastAsia" w:ascii="宋体" w:hAnsi="宋体" w:cs="宋体"/>
          <w:sz w:val="24"/>
          <w:highlight w:val="none"/>
        </w:rPr>
        <w:t>.10.3 场内交通</w:t>
      </w:r>
      <w:bookmarkEnd w:id="98"/>
    </w:p>
    <w:bookmarkEnd w:id="99"/>
    <w:bookmarkEnd w:id="100"/>
    <w:bookmarkEnd w:id="101"/>
    <w:bookmarkEnd w:id="102"/>
    <w:bookmarkEnd w:id="103"/>
    <w:p w14:paraId="67E8FE3B">
      <w:pPr>
        <w:adjustRightInd w:val="0"/>
        <w:snapToGrid w:val="0"/>
        <w:spacing w:line="360" w:lineRule="auto"/>
        <w:ind w:firstLine="480" w:firstLineChars="200"/>
        <w:rPr>
          <w:rFonts w:ascii="宋体" w:hAnsi="宋体" w:cs="宋体"/>
          <w:bCs/>
          <w:sz w:val="24"/>
          <w:highlight w:val="none"/>
        </w:rPr>
      </w:pPr>
      <w:r>
        <w:rPr>
          <w:rFonts w:hint="eastAsia" w:ascii="宋体" w:hAnsi="宋体" w:cs="宋体"/>
          <w:sz w:val="24"/>
          <w:highlight w:val="none"/>
        </w:rPr>
        <w:t>关于场外交通和场内交通的边界的约定：</w:t>
      </w:r>
      <w:r>
        <w:rPr>
          <w:rFonts w:hint="eastAsia" w:ascii="宋体" w:hAnsi="宋体" w:cs="宋体"/>
          <w:b/>
          <w:bCs/>
          <w:sz w:val="24"/>
          <w:highlight w:val="none"/>
          <w:u w:val="single"/>
        </w:rPr>
        <w:t>施工出入口为场外交通和场内交通的边界。</w:t>
      </w:r>
    </w:p>
    <w:p w14:paraId="162C8B0F">
      <w:pPr>
        <w:autoSpaceDE w:val="0"/>
        <w:autoSpaceDN w:val="0"/>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关于发包人向承包人免费提供满足工程施工需要的场内道路和交通设施的约定：</w:t>
      </w:r>
      <w:r>
        <w:rPr>
          <w:rFonts w:hint="eastAsia" w:ascii="宋体" w:hAnsi="宋体" w:cs="宋体"/>
          <w:sz w:val="24"/>
          <w:highlight w:val="none"/>
          <w:u w:val="single"/>
        </w:rPr>
        <w:t>发包人不再对施工场地进行修整，承包人对场地的自行踏勘视为其已了解并接受施工场地现状，若需修整，由承包人自行解决，费用自理，工期不予补偿</w:t>
      </w:r>
      <w:r>
        <w:rPr>
          <w:rFonts w:hint="eastAsia" w:ascii="宋体" w:hAnsi="宋体" w:cs="宋体"/>
          <w:kern w:val="0"/>
          <w:sz w:val="24"/>
          <w:highlight w:val="none"/>
        </w:rPr>
        <w:t>。</w:t>
      </w:r>
    </w:p>
    <w:p w14:paraId="39A11C9F">
      <w:pPr>
        <w:autoSpaceDE w:val="0"/>
        <w:autoSpaceDN w:val="0"/>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u w:val="single"/>
        </w:rPr>
        <w:t>施工场地与公共道路的通道视为已开通，若承包人认为需增加设施，则由承包人自行解决，费用自行承担，工期不予补偿。</w:t>
      </w:r>
    </w:p>
    <w:p w14:paraId="4F835C91">
      <w:pPr>
        <w:adjustRightInd w:val="0"/>
        <w:snapToGrid w:val="0"/>
        <w:spacing w:line="360" w:lineRule="auto"/>
        <w:ind w:firstLine="480" w:firstLineChars="200"/>
        <w:jc w:val="left"/>
        <w:rPr>
          <w:rFonts w:ascii="宋体" w:hAnsi="宋体" w:cs="宋体"/>
          <w:sz w:val="24"/>
          <w:highlight w:val="none"/>
        </w:rPr>
      </w:pPr>
      <w:bookmarkStart w:id="104" w:name="_Toc318581157"/>
      <w:r>
        <w:rPr>
          <w:rFonts w:hint="eastAsia" w:ascii="宋体" w:hAnsi="宋体" w:cs="宋体"/>
          <w:sz w:val="24"/>
          <w:highlight w:val="none"/>
        </w:rPr>
        <w:t>1.10.4超大件和超重件的运输</w:t>
      </w:r>
    </w:p>
    <w:p w14:paraId="1E374D2D">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运输超大件或超重件所需的道路和桥梁临时加固改造费用和其他有关费用由</w:t>
      </w:r>
      <w:r>
        <w:rPr>
          <w:rFonts w:hint="eastAsia" w:ascii="宋体" w:hAnsi="宋体" w:cs="宋体"/>
          <w:b/>
          <w:sz w:val="24"/>
          <w:highlight w:val="none"/>
          <w:u w:val="single"/>
        </w:rPr>
        <w:t>承包人</w:t>
      </w:r>
      <w:r>
        <w:rPr>
          <w:rFonts w:hint="eastAsia" w:ascii="宋体" w:hAnsi="宋体" w:cs="宋体"/>
          <w:sz w:val="24"/>
          <w:highlight w:val="none"/>
        </w:rPr>
        <w:t>承担。</w:t>
      </w:r>
    </w:p>
    <w:bookmarkEnd w:id="104"/>
    <w:p w14:paraId="2405CB4D">
      <w:pPr>
        <w:adjustRightInd w:val="0"/>
        <w:snapToGrid w:val="0"/>
        <w:spacing w:line="360" w:lineRule="auto"/>
        <w:ind w:firstLine="480" w:firstLineChars="200"/>
        <w:rPr>
          <w:rFonts w:ascii="宋体" w:hAnsi="宋体" w:cs="宋体"/>
          <w:color w:val="000000"/>
          <w:sz w:val="24"/>
          <w:highlight w:val="none"/>
        </w:rPr>
      </w:pPr>
      <w:bookmarkStart w:id="105" w:name="_Toc12395"/>
      <w:r>
        <w:rPr>
          <w:rFonts w:hint="eastAsia" w:ascii="宋体" w:hAnsi="宋体" w:cs="宋体"/>
          <w:color w:val="000000"/>
          <w:sz w:val="24"/>
          <w:highlight w:val="none"/>
        </w:rPr>
        <w:t>1.11 知识产权</w:t>
      </w:r>
      <w:bookmarkEnd w:id="105"/>
    </w:p>
    <w:p w14:paraId="4F7A45A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
          <w:color w:val="000000"/>
          <w:sz w:val="24"/>
          <w:highlight w:val="none"/>
          <w:u w:val="single"/>
        </w:rPr>
        <w:t>发包人</w:t>
      </w:r>
      <w:r>
        <w:rPr>
          <w:rFonts w:hint="eastAsia" w:ascii="宋体" w:hAnsi="宋体" w:cs="宋体"/>
          <w:color w:val="000000"/>
          <w:sz w:val="24"/>
          <w:highlight w:val="none"/>
        </w:rPr>
        <w:t>。</w:t>
      </w:r>
    </w:p>
    <w:p w14:paraId="76CC803F">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color w:val="000000"/>
          <w:sz w:val="24"/>
          <w:highlight w:val="none"/>
        </w:rPr>
        <w:t>关于发包人提供的上述文件的使用限制的要求：</w:t>
      </w:r>
      <w:r>
        <w:rPr>
          <w:rFonts w:hint="eastAsia" w:ascii="宋体" w:hAnsi="宋体" w:cs="宋体"/>
          <w:b/>
          <w:sz w:val="24"/>
          <w:highlight w:val="none"/>
          <w:u w:val="single"/>
        </w:rPr>
        <w:t>未经发包人许可，承包人不得用于其它工程或转给第三方。</w:t>
      </w:r>
    </w:p>
    <w:p w14:paraId="71802B96">
      <w:pPr>
        <w:adjustRightInd w:val="0"/>
        <w:snapToGrid w:val="0"/>
        <w:spacing w:line="360" w:lineRule="auto"/>
        <w:ind w:firstLine="480" w:firstLineChars="200"/>
        <w:rPr>
          <w:rFonts w:ascii="宋体" w:hAnsi="宋体" w:cs="宋体"/>
          <w:b/>
          <w:sz w:val="24"/>
          <w:highlight w:val="none"/>
          <w:u w:val="single"/>
        </w:rPr>
      </w:pPr>
      <w:bookmarkStart w:id="106" w:name="_Toc637"/>
      <w:r>
        <w:rPr>
          <w:rFonts w:hint="eastAsia" w:ascii="宋体" w:hAnsi="宋体" w:cs="宋体"/>
          <w:color w:val="000000"/>
          <w:sz w:val="24"/>
          <w:highlight w:val="none"/>
        </w:rPr>
        <w:t>1.11.2 关于承包人为实施工程所编制文件的著作权的归属：</w:t>
      </w:r>
      <w:r>
        <w:rPr>
          <w:rFonts w:hint="eastAsia" w:ascii="宋体" w:hAnsi="宋体" w:cs="宋体"/>
          <w:b/>
          <w:color w:val="000000"/>
          <w:sz w:val="24"/>
          <w:highlight w:val="none"/>
          <w:u w:val="single"/>
        </w:rPr>
        <w:t>发包人</w:t>
      </w:r>
      <w:r>
        <w:rPr>
          <w:rFonts w:hint="eastAsia" w:ascii="宋体" w:hAnsi="宋体" w:cs="宋体"/>
          <w:color w:val="000000"/>
          <w:sz w:val="24"/>
          <w:highlight w:val="none"/>
        </w:rPr>
        <w:t>。</w:t>
      </w:r>
      <w:bookmarkEnd w:id="106"/>
    </w:p>
    <w:p w14:paraId="4DE7E8A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关于承包人提供的上述文件的使用限制的要求：</w:t>
      </w:r>
      <w:r>
        <w:rPr>
          <w:rFonts w:hint="eastAsia" w:ascii="宋体" w:hAnsi="宋体" w:cs="宋体"/>
          <w:b/>
          <w:sz w:val="24"/>
          <w:highlight w:val="none"/>
          <w:u w:val="single"/>
        </w:rPr>
        <w:t>未经发包人许可，承包人不得用于其它工程或转给第三方。</w:t>
      </w:r>
    </w:p>
    <w:p w14:paraId="3679083A">
      <w:pPr>
        <w:adjustRightInd w:val="0"/>
        <w:snapToGri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sz w:val="24"/>
          <w:highlight w:val="none"/>
        </w:rPr>
        <w:t>1.11.4 承包人在施工过程中所采用的专利、专有技术、技术秘密的使用费的承担方式：</w:t>
      </w:r>
      <w:r>
        <w:rPr>
          <w:rFonts w:hint="eastAsia" w:ascii="宋体" w:hAnsi="宋体" w:cs="宋体"/>
          <w:b/>
          <w:sz w:val="24"/>
          <w:highlight w:val="none"/>
          <w:u w:val="single"/>
        </w:rPr>
        <w:t>由承包人承担。</w:t>
      </w:r>
    </w:p>
    <w:p w14:paraId="73B166D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1.13工程量清单错误的修正</w:t>
      </w:r>
    </w:p>
    <w:p w14:paraId="7B94456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出现工程量清单错误时，是否调整合同价格：</w:t>
      </w:r>
      <w:r>
        <w:rPr>
          <w:rFonts w:hint="eastAsia" w:ascii="宋体" w:hAnsi="宋体" w:cs="宋体"/>
          <w:b/>
          <w:color w:val="000000"/>
          <w:sz w:val="24"/>
          <w:highlight w:val="none"/>
          <w:u w:val="single"/>
        </w:rPr>
        <w:t>按结算条款约定计算规则调整</w:t>
      </w:r>
      <w:r>
        <w:rPr>
          <w:rFonts w:hint="eastAsia" w:ascii="宋体" w:hAnsi="宋体" w:cs="宋体"/>
          <w:color w:val="000000"/>
          <w:kern w:val="0"/>
          <w:sz w:val="24"/>
          <w:highlight w:val="none"/>
        </w:rPr>
        <w:t>。</w:t>
      </w:r>
    </w:p>
    <w:p w14:paraId="48409E4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允许调整合同价格的工程量偏差范围：</w:t>
      </w:r>
      <w:r>
        <w:rPr>
          <w:rFonts w:hint="eastAsia" w:ascii="宋体" w:hAnsi="宋体" w:cs="宋体"/>
          <w:color w:val="000000"/>
          <w:sz w:val="24"/>
          <w:highlight w:val="none"/>
          <w:u w:val="single"/>
        </w:rPr>
        <w:t>实际工程量与招标清单工程量偏差</w:t>
      </w:r>
      <w:r>
        <w:rPr>
          <w:rFonts w:hint="eastAsia" w:ascii="宋体" w:hAnsi="宋体" w:cs="宋体"/>
          <w:color w:val="000000"/>
          <w:kern w:val="0"/>
          <w:sz w:val="24"/>
          <w:highlight w:val="none"/>
        </w:rPr>
        <w:t>。</w:t>
      </w:r>
    </w:p>
    <w:p w14:paraId="44279152">
      <w:pPr>
        <w:snapToGrid w:val="0"/>
        <w:spacing w:line="360" w:lineRule="auto"/>
        <w:rPr>
          <w:rFonts w:ascii="宋体" w:hAnsi="宋体"/>
          <w:b/>
          <w:sz w:val="24"/>
          <w:highlight w:val="none"/>
        </w:rPr>
      </w:pPr>
      <w:bookmarkStart w:id="107" w:name="_Toc351203634"/>
      <w:bookmarkStart w:id="108" w:name="_Toc81840996"/>
      <w:r>
        <w:rPr>
          <w:rFonts w:hint="eastAsia" w:ascii="宋体" w:hAnsi="宋体"/>
          <w:b/>
          <w:sz w:val="24"/>
          <w:highlight w:val="none"/>
        </w:rPr>
        <w:t>2</w:t>
      </w:r>
      <w:bookmarkStart w:id="109" w:name="_Toc296891197"/>
      <w:bookmarkStart w:id="110" w:name="_Toc297048343"/>
      <w:bookmarkStart w:id="111" w:name="_Toc296890985"/>
      <w:bookmarkStart w:id="112" w:name="_Toc296944496"/>
      <w:bookmarkStart w:id="113" w:name="_Toc296346658"/>
      <w:bookmarkStart w:id="114" w:name="_Toc296503157"/>
      <w:bookmarkStart w:id="115" w:name="_Toc297120457"/>
      <w:bookmarkStart w:id="116" w:name="_Toc292559867"/>
      <w:bookmarkStart w:id="117" w:name="_Toc292559362"/>
      <w:bookmarkStart w:id="118" w:name="_Toc296347156"/>
      <w:r>
        <w:rPr>
          <w:rFonts w:hint="eastAsia" w:ascii="宋体" w:hAnsi="宋体"/>
          <w:b/>
          <w:sz w:val="24"/>
          <w:highlight w:val="none"/>
        </w:rPr>
        <w:t>. 发包人</w:t>
      </w:r>
      <w:bookmarkEnd w:id="107"/>
      <w:bookmarkEnd w:id="108"/>
    </w:p>
    <w:bookmarkEnd w:id="109"/>
    <w:bookmarkEnd w:id="110"/>
    <w:bookmarkEnd w:id="111"/>
    <w:bookmarkEnd w:id="112"/>
    <w:bookmarkEnd w:id="113"/>
    <w:bookmarkEnd w:id="114"/>
    <w:bookmarkEnd w:id="115"/>
    <w:bookmarkEnd w:id="116"/>
    <w:bookmarkEnd w:id="117"/>
    <w:bookmarkEnd w:id="118"/>
    <w:p w14:paraId="3272B708">
      <w:pPr>
        <w:adjustRightInd w:val="0"/>
        <w:snapToGrid w:val="0"/>
        <w:spacing w:line="360" w:lineRule="auto"/>
        <w:ind w:firstLine="480" w:firstLineChars="200"/>
        <w:rPr>
          <w:rFonts w:ascii="宋体" w:hAnsi="宋体" w:cs="宋体"/>
          <w:color w:val="000000"/>
          <w:sz w:val="24"/>
          <w:highlight w:val="none"/>
        </w:rPr>
      </w:pPr>
      <w:bookmarkStart w:id="119" w:name="_Toc23523"/>
      <w:r>
        <w:rPr>
          <w:rFonts w:hint="eastAsia" w:ascii="宋体" w:hAnsi="宋体" w:cs="宋体"/>
          <w:color w:val="000000"/>
          <w:sz w:val="24"/>
          <w:highlight w:val="none"/>
        </w:rPr>
        <w:t>2.2 发包人代表</w:t>
      </w:r>
      <w:bookmarkEnd w:id="119"/>
    </w:p>
    <w:p w14:paraId="08154BF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发包人代表：</w:t>
      </w:r>
    </w:p>
    <w:p w14:paraId="40493AA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姓    名：</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7EADC16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身份证号：</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4FBD6E9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职    务：</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22EE6A4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联系电话：</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771F3EE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电子信箱：</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60580F0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通信地址：</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79C7F0F0">
      <w:pPr>
        <w:adjustRightInd w:val="0"/>
        <w:snapToGrid w:val="0"/>
        <w:spacing w:line="360" w:lineRule="auto"/>
        <w:ind w:firstLine="480" w:firstLineChars="200"/>
        <w:rPr>
          <w:rFonts w:ascii="宋体" w:hAnsi="宋体" w:cs="宋体"/>
          <w:kern w:val="0"/>
          <w:sz w:val="24"/>
          <w:highlight w:val="none"/>
        </w:rPr>
      </w:pPr>
      <w:r>
        <w:rPr>
          <w:rFonts w:hint="eastAsia" w:ascii="宋体" w:hAnsi="宋体" w:cs="宋体"/>
          <w:color w:val="000000"/>
          <w:sz w:val="24"/>
          <w:highlight w:val="none"/>
        </w:rPr>
        <w:t>发包人对发包人代表的授权范围如下</w:t>
      </w:r>
      <w:r>
        <w:rPr>
          <w:rFonts w:hint="eastAsia" w:ascii="宋体" w:hAnsi="宋体" w:cs="宋体"/>
          <w:sz w:val="24"/>
          <w:highlight w:val="none"/>
        </w:rPr>
        <w:t>：</w:t>
      </w:r>
      <w:r>
        <w:rPr>
          <w:rFonts w:hint="eastAsia" w:ascii="宋体" w:hAnsi="宋体" w:cs="宋体"/>
          <w:b/>
          <w:kern w:val="0"/>
          <w:sz w:val="24"/>
          <w:highlight w:val="none"/>
          <w:u w:val="single"/>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宋体" w:hAnsi="宋体" w:cs="宋体"/>
          <w:kern w:val="0"/>
          <w:sz w:val="24"/>
          <w:highlight w:val="none"/>
        </w:rPr>
        <w:t>。</w:t>
      </w:r>
    </w:p>
    <w:p w14:paraId="295A4A9A">
      <w:pPr>
        <w:autoSpaceDE w:val="0"/>
        <w:autoSpaceDN w:val="0"/>
        <w:adjustRightInd w:val="0"/>
        <w:snapToGrid w:val="0"/>
        <w:spacing w:line="360" w:lineRule="auto"/>
        <w:ind w:right="-30" w:firstLine="480" w:firstLineChars="200"/>
        <w:jc w:val="left"/>
        <w:rPr>
          <w:rFonts w:ascii="宋体" w:hAnsi="宋体" w:cs="宋体"/>
          <w:b/>
          <w:kern w:val="0"/>
          <w:sz w:val="24"/>
          <w:highlight w:val="none"/>
          <w:u w:val="single"/>
        </w:rPr>
      </w:pPr>
      <w:r>
        <w:rPr>
          <w:rFonts w:hint="eastAsia" w:ascii="宋体" w:hAnsi="宋体" w:cs="宋体"/>
          <w:b/>
          <w:kern w:val="0"/>
          <w:sz w:val="24"/>
          <w:highlight w:val="none"/>
          <w:u w:val="single"/>
        </w:rPr>
        <w:t>发包人可能会随时更换其代表，但在监理工程师和承包人收到发包人的相应书面通知之前，任何对发包人代表的任命或更换应不产生合同效力。</w:t>
      </w:r>
    </w:p>
    <w:p w14:paraId="581D96D5">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b/>
          <w:kern w:val="0"/>
          <w:sz w:val="24"/>
          <w:highlight w:val="none"/>
          <w:u w:val="single"/>
        </w:rPr>
        <w:t>发包人代表的任何批准、校核、证明、同意、检查、检验、指示、通知、建议、要求、试验或类似行动（包括未表示不批准），不应解除承包人根据合同规定应承担的任何义务和责任，包括对错误、遗漏、误差和未履行的义务和责任。</w:t>
      </w:r>
    </w:p>
    <w:p w14:paraId="6110BB30">
      <w:pPr>
        <w:adjustRightInd w:val="0"/>
        <w:snapToGrid w:val="0"/>
        <w:spacing w:line="360" w:lineRule="auto"/>
        <w:ind w:firstLine="480" w:firstLineChars="200"/>
        <w:rPr>
          <w:rFonts w:ascii="宋体" w:hAnsi="宋体" w:cs="宋体"/>
          <w:color w:val="000000"/>
          <w:sz w:val="24"/>
          <w:highlight w:val="none"/>
        </w:rPr>
      </w:pPr>
      <w:bookmarkStart w:id="120" w:name="_Toc9307"/>
      <w:r>
        <w:rPr>
          <w:rFonts w:hint="eastAsia" w:ascii="宋体" w:hAnsi="宋体" w:cs="宋体"/>
          <w:color w:val="000000"/>
          <w:sz w:val="24"/>
          <w:highlight w:val="none"/>
        </w:rPr>
        <w:t>2.4 施工现场、施工条件和基础资料的提供</w:t>
      </w:r>
      <w:bookmarkEnd w:id="120"/>
    </w:p>
    <w:p w14:paraId="579EF35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2.4.1 提供施工现场</w:t>
      </w:r>
    </w:p>
    <w:p w14:paraId="52489AFA">
      <w:pPr>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关于发包人移交施工现场的期限要求：</w:t>
      </w:r>
      <w:r>
        <w:rPr>
          <w:rFonts w:hint="eastAsia" w:ascii="宋体" w:hAnsi="宋体" w:cs="宋体"/>
          <w:b/>
          <w:sz w:val="24"/>
          <w:highlight w:val="none"/>
          <w:u w:val="single"/>
        </w:rPr>
        <w:t>投标人中标后发包人即可移交施工现场。</w:t>
      </w:r>
    </w:p>
    <w:p w14:paraId="5E9B122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2.4.2 提供施工条件</w:t>
      </w:r>
    </w:p>
    <w:p w14:paraId="363A5CCC">
      <w:pPr>
        <w:adjustRightInd w:val="0"/>
        <w:snapToGrid w:val="0"/>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关于发包人应负责提供施工所需要的条件，包括：</w:t>
      </w:r>
      <w:r>
        <w:rPr>
          <w:rFonts w:hint="eastAsia" w:ascii="宋体" w:hAnsi="宋体" w:cs="宋体"/>
          <w:color w:val="000000"/>
          <w:sz w:val="24"/>
          <w:highlight w:val="none"/>
          <w:u w:val="single"/>
        </w:rPr>
        <w:t>施工现场具备“三通一平”（水、电、路通、场地平 整）即开工前施工现场具备施工条件</w:t>
      </w:r>
      <w:r>
        <w:rPr>
          <w:rFonts w:hint="eastAsia" w:ascii="宋体" w:hAnsi="宋体" w:cs="宋体"/>
          <w:sz w:val="24"/>
          <w:highlight w:val="none"/>
        </w:rPr>
        <w:t>。</w:t>
      </w:r>
    </w:p>
    <w:p w14:paraId="219535E2">
      <w:pPr>
        <w:adjustRightInd w:val="0"/>
        <w:snapToGrid w:val="0"/>
        <w:spacing w:line="360" w:lineRule="auto"/>
        <w:ind w:firstLine="480" w:firstLineChars="200"/>
        <w:rPr>
          <w:rFonts w:ascii="宋体" w:hAnsi="宋体" w:cs="宋体"/>
          <w:color w:val="000000"/>
          <w:sz w:val="24"/>
          <w:highlight w:val="none"/>
        </w:rPr>
      </w:pPr>
      <w:bookmarkStart w:id="121" w:name="_Toc27246"/>
      <w:r>
        <w:rPr>
          <w:rFonts w:hint="eastAsia" w:ascii="宋体" w:hAnsi="宋体" w:cs="宋体"/>
          <w:color w:val="000000"/>
          <w:sz w:val="24"/>
          <w:highlight w:val="none"/>
        </w:rPr>
        <w:t>2.5 资金来源证明及支付担保</w:t>
      </w:r>
      <w:bookmarkEnd w:id="121"/>
    </w:p>
    <w:p w14:paraId="577068D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发包人提供资金来源证明的期限要求：</w:t>
      </w:r>
      <w:r>
        <w:rPr>
          <w:rFonts w:hint="eastAsia" w:ascii="宋体" w:hAnsi="宋体" w:cs="宋体"/>
          <w:color w:val="000000"/>
          <w:sz w:val="24"/>
          <w:highlight w:val="none"/>
          <w:u w:val="single"/>
        </w:rPr>
        <w:t xml:space="preserve">  </w:t>
      </w:r>
      <w:r>
        <w:rPr>
          <w:rFonts w:hint="eastAsia" w:ascii="宋体" w:hAnsi="宋体" w:cs="宋体"/>
          <w:sz w:val="24"/>
          <w:highlight w:val="none"/>
          <w:u w:val="single"/>
        </w:rPr>
        <w:t>/</w:t>
      </w:r>
      <w:r>
        <w:rPr>
          <w:rFonts w:hint="eastAsia" w:ascii="宋体" w:hAnsi="宋体" w:cs="宋体"/>
          <w:b/>
          <w:sz w:val="24"/>
          <w:highlight w:val="none"/>
          <w:u w:val="single"/>
        </w:rPr>
        <w:t xml:space="preserve">  </w:t>
      </w:r>
      <w:r>
        <w:rPr>
          <w:rFonts w:hint="eastAsia" w:ascii="宋体" w:hAnsi="宋体" w:cs="宋体"/>
          <w:color w:val="000000"/>
          <w:sz w:val="24"/>
          <w:highlight w:val="none"/>
        </w:rPr>
        <w:t>。</w:t>
      </w:r>
    </w:p>
    <w:p w14:paraId="04F6863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发包人是否提供支付担保：</w:t>
      </w:r>
      <w:r>
        <w:rPr>
          <w:rFonts w:hint="eastAsia" w:ascii="宋体" w:hAnsi="宋体" w:cs="宋体"/>
          <w:color w:val="000000"/>
          <w:sz w:val="24"/>
          <w:highlight w:val="none"/>
          <w:u w:val="single"/>
        </w:rPr>
        <w:t xml:space="preserve">  </w:t>
      </w:r>
      <w:r>
        <w:rPr>
          <w:rFonts w:hint="eastAsia" w:ascii="宋体" w:hAnsi="宋体" w:cs="宋体"/>
          <w:sz w:val="24"/>
          <w:highlight w:val="none"/>
          <w:u w:val="single"/>
        </w:rPr>
        <w:t>/</w:t>
      </w:r>
      <w:r>
        <w:rPr>
          <w:rFonts w:hint="eastAsia" w:ascii="宋体" w:hAnsi="宋体" w:cs="宋体"/>
          <w:b/>
          <w:sz w:val="24"/>
          <w:highlight w:val="none"/>
          <w:u w:val="single"/>
        </w:rPr>
        <w:t xml:space="preserve">  </w:t>
      </w:r>
      <w:r>
        <w:rPr>
          <w:rFonts w:hint="eastAsia" w:ascii="宋体" w:hAnsi="宋体" w:cs="宋体"/>
          <w:color w:val="000000"/>
          <w:sz w:val="24"/>
          <w:highlight w:val="none"/>
        </w:rPr>
        <w:t>。</w:t>
      </w:r>
    </w:p>
    <w:p w14:paraId="2FBB3278">
      <w:pPr>
        <w:adjustRightInd w:val="0"/>
        <w:snapToGrid w:val="0"/>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发包人提供支付担保的形式：</w:t>
      </w:r>
      <w:r>
        <w:rPr>
          <w:rFonts w:hint="eastAsia" w:ascii="宋体" w:hAnsi="宋体" w:cs="宋体"/>
          <w:color w:val="000000"/>
          <w:sz w:val="24"/>
          <w:highlight w:val="none"/>
          <w:u w:val="single"/>
        </w:rPr>
        <w:t xml:space="preserve">  </w:t>
      </w:r>
      <w:r>
        <w:rPr>
          <w:rFonts w:hint="eastAsia" w:ascii="宋体" w:hAnsi="宋体" w:cs="宋体"/>
          <w:sz w:val="24"/>
          <w:highlight w:val="none"/>
          <w:u w:val="single"/>
        </w:rPr>
        <w:t>/</w:t>
      </w:r>
      <w:r>
        <w:rPr>
          <w:rFonts w:hint="eastAsia" w:ascii="宋体" w:hAnsi="宋体" w:cs="宋体"/>
          <w:b/>
          <w:sz w:val="24"/>
          <w:highlight w:val="none"/>
          <w:u w:val="single"/>
        </w:rPr>
        <w:t xml:space="preserve">  </w:t>
      </w:r>
      <w:r>
        <w:rPr>
          <w:rFonts w:hint="eastAsia" w:ascii="宋体" w:hAnsi="宋体" w:cs="宋体"/>
          <w:color w:val="000000"/>
          <w:sz w:val="24"/>
          <w:highlight w:val="none"/>
        </w:rPr>
        <w:t>。</w:t>
      </w:r>
    </w:p>
    <w:p w14:paraId="1D5C6384">
      <w:pPr>
        <w:snapToGrid w:val="0"/>
        <w:spacing w:line="360" w:lineRule="auto"/>
        <w:rPr>
          <w:rFonts w:ascii="宋体" w:hAnsi="宋体"/>
          <w:b/>
          <w:sz w:val="24"/>
          <w:highlight w:val="none"/>
        </w:rPr>
      </w:pPr>
      <w:bookmarkStart w:id="122" w:name="_Toc81840997"/>
      <w:bookmarkStart w:id="123" w:name="_Toc351203635"/>
      <w:r>
        <w:rPr>
          <w:rFonts w:hint="eastAsia" w:ascii="宋体" w:hAnsi="宋体"/>
          <w:b/>
          <w:sz w:val="24"/>
          <w:highlight w:val="none"/>
        </w:rPr>
        <w:t>3</w:t>
      </w:r>
      <w:bookmarkStart w:id="124" w:name="_Toc296944497"/>
      <w:bookmarkStart w:id="125" w:name="_Toc296891198"/>
      <w:bookmarkStart w:id="126" w:name="_Toc296503158"/>
      <w:bookmarkStart w:id="127" w:name="_Toc292559868"/>
      <w:bookmarkStart w:id="128" w:name="_Toc296347157"/>
      <w:bookmarkStart w:id="129" w:name="_Toc296346659"/>
      <w:bookmarkStart w:id="130" w:name="_Toc297048344"/>
      <w:bookmarkStart w:id="131" w:name="_Toc297120458"/>
      <w:bookmarkStart w:id="132" w:name="_Toc292559363"/>
      <w:bookmarkStart w:id="133" w:name="_Toc296890986"/>
      <w:r>
        <w:rPr>
          <w:rFonts w:hint="eastAsia" w:ascii="宋体" w:hAnsi="宋体"/>
          <w:b/>
          <w:sz w:val="24"/>
          <w:highlight w:val="none"/>
        </w:rPr>
        <w:t>. 承包人</w:t>
      </w:r>
      <w:bookmarkEnd w:id="122"/>
      <w:bookmarkEnd w:id="123"/>
    </w:p>
    <w:bookmarkEnd w:id="124"/>
    <w:bookmarkEnd w:id="125"/>
    <w:bookmarkEnd w:id="126"/>
    <w:bookmarkEnd w:id="127"/>
    <w:bookmarkEnd w:id="128"/>
    <w:bookmarkEnd w:id="129"/>
    <w:bookmarkEnd w:id="130"/>
    <w:bookmarkEnd w:id="131"/>
    <w:bookmarkEnd w:id="132"/>
    <w:bookmarkEnd w:id="133"/>
    <w:p w14:paraId="2ADF886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3.1 承包人的一般义务</w:t>
      </w:r>
    </w:p>
    <w:p w14:paraId="4B01F73B">
      <w:pPr>
        <w:adjustRightInd w:val="0"/>
        <w:snapToGrid w:val="0"/>
        <w:spacing w:line="360" w:lineRule="auto"/>
        <w:ind w:firstLine="480" w:firstLineChars="200"/>
        <w:jc w:val="left"/>
        <w:rPr>
          <w:rFonts w:ascii="宋体" w:hAnsi="宋体" w:cs="宋体"/>
          <w:color w:val="000000"/>
          <w:sz w:val="24"/>
          <w:highlight w:val="none"/>
          <w:u w:val="single"/>
        </w:rPr>
      </w:pPr>
      <w:r>
        <w:rPr>
          <w:rFonts w:hint="eastAsia" w:ascii="宋体" w:hAnsi="宋体" w:cs="宋体"/>
          <w:color w:val="000000"/>
          <w:kern w:val="0"/>
          <w:sz w:val="24"/>
          <w:highlight w:val="none"/>
        </w:rPr>
        <w:t>（9）</w:t>
      </w:r>
      <w:r>
        <w:rPr>
          <w:rFonts w:hint="eastAsia" w:ascii="宋体" w:hAnsi="宋体" w:cs="宋体"/>
          <w:color w:val="000000"/>
          <w:sz w:val="24"/>
          <w:highlight w:val="none"/>
        </w:rPr>
        <w:t>承包人提交的竣工资料的内容：</w:t>
      </w:r>
      <w:r>
        <w:rPr>
          <w:rFonts w:hint="eastAsia" w:ascii="宋体" w:hAnsi="宋体" w:cs="宋体"/>
          <w:b/>
          <w:sz w:val="24"/>
          <w:highlight w:val="none"/>
          <w:u w:val="single"/>
        </w:rPr>
        <w:t xml:space="preserve">竣工图及完整的档案资料，满足城建档案部门对竣工资料的要求 </w:t>
      </w:r>
      <w:r>
        <w:rPr>
          <w:rFonts w:hint="eastAsia" w:ascii="宋体" w:hAnsi="宋体" w:cs="宋体"/>
          <w:color w:val="000000"/>
          <w:sz w:val="24"/>
          <w:highlight w:val="none"/>
        </w:rPr>
        <w:t>。</w:t>
      </w:r>
    </w:p>
    <w:p w14:paraId="30A7F903">
      <w:pPr>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承包人需要提交的竣工资料套数：</w:t>
      </w:r>
      <w:r>
        <w:rPr>
          <w:rFonts w:hint="eastAsia" w:ascii="宋体" w:hAnsi="宋体" w:cs="宋体"/>
          <w:b/>
          <w:sz w:val="24"/>
          <w:highlight w:val="none"/>
          <w:u w:val="single"/>
        </w:rPr>
        <w:t>完整竣工图及竣工资料2套</w:t>
      </w:r>
      <w:r>
        <w:rPr>
          <w:rFonts w:hint="eastAsia" w:ascii="宋体" w:hAnsi="宋体" w:cs="宋体"/>
          <w:color w:val="000000"/>
          <w:sz w:val="24"/>
          <w:highlight w:val="none"/>
        </w:rPr>
        <w:t>。</w:t>
      </w:r>
    </w:p>
    <w:p w14:paraId="527A528E">
      <w:pPr>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承包人提交的竣工资料的费用承担：</w:t>
      </w:r>
      <w:r>
        <w:rPr>
          <w:rFonts w:hint="eastAsia" w:ascii="宋体" w:hAnsi="宋体" w:cs="宋体"/>
          <w:b/>
          <w:sz w:val="24"/>
          <w:highlight w:val="none"/>
          <w:u w:val="single"/>
        </w:rPr>
        <w:t>由承包人承担</w:t>
      </w:r>
      <w:r>
        <w:rPr>
          <w:rFonts w:hint="eastAsia" w:ascii="宋体" w:hAnsi="宋体" w:cs="宋体"/>
          <w:color w:val="000000"/>
          <w:sz w:val="24"/>
          <w:highlight w:val="none"/>
        </w:rPr>
        <w:t>。</w:t>
      </w:r>
    </w:p>
    <w:p w14:paraId="4414910E">
      <w:pPr>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承包人提交的竣工资料移交时间：</w:t>
      </w:r>
      <w:r>
        <w:rPr>
          <w:rFonts w:hint="eastAsia" w:ascii="宋体" w:hAnsi="宋体" w:cs="宋体"/>
          <w:b/>
          <w:sz w:val="24"/>
          <w:highlight w:val="none"/>
          <w:u w:val="single"/>
        </w:rPr>
        <w:t>承包人应在竣工验收之日起30日内将完整的档案资料移交城建档案馆及发包人</w:t>
      </w:r>
      <w:r>
        <w:rPr>
          <w:rFonts w:hint="eastAsia" w:ascii="宋体" w:hAnsi="宋体" w:cs="宋体"/>
          <w:color w:val="000000"/>
          <w:sz w:val="24"/>
          <w:highlight w:val="none"/>
        </w:rPr>
        <w:t>。</w:t>
      </w:r>
    </w:p>
    <w:p w14:paraId="60E1444F">
      <w:pPr>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承包人提交的竣工资料形式要求：</w:t>
      </w:r>
      <w:r>
        <w:rPr>
          <w:rFonts w:hint="eastAsia" w:ascii="宋体" w:hAnsi="宋体" w:cs="宋体"/>
          <w:b/>
          <w:sz w:val="24"/>
          <w:highlight w:val="none"/>
          <w:u w:val="single"/>
        </w:rPr>
        <w:t>书面资料</w:t>
      </w:r>
      <w:r>
        <w:rPr>
          <w:rFonts w:hint="eastAsia" w:ascii="宋体" w:hAnsi="宋体" w:cs="宋体"/>
          <w:color w:val="000000"/>
          <w:sz w:val="24"/>
          <w:highlight w:val="none"/>
        </w:rPr>
        <w:t>。</w:t>
      </w:r>
    </w:p>
    <w:p w14:paraId="630CB35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kern w:val="0"/>
          <w:sz w:val="24"/>
          <w:highlight w:val="none"/>
        </w:rPr>
        <w:t>（10）承包人应履行的其他义务：</w:t>
      </w:r>
      <w:r>
        <w:rPr>
          <w:rFonts w:hint="eastAsia" w:ascii="宋体" w:hAnsi="宋体" w:cs="宋体"/>
          <w:b/>
          <w:sz w:val="24"/>
          <w:highlight w:val="none"/>
          <w:u w:val="single"/>
        </w:rPr>
        <w:t>包括项目负责人要求提供的一切与工程有关的技术资料及其他资料</w:t>
      </w:r>
      <w:r>
        <w:rPr>
          <w:rFonts w:hint="eastAsia" w:ascii="宋体" w:hAnsi="宋体" w:cs="宋体"/>
          <w:color w:val="000000"/>
          <w:sz w:val="24"/>
          <w:highlight w:val="none"/>
        </w:rPr>
        <w:t>。</w:t>
      </w:r>
    </w:p>
    <w:p w14:paraId="717A516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3.2 项目经理</w:t>
      </w:r>
    </w:p>
    <w:p w14:paraId="58DA557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kern w:val="0"/>
          <w:sz w:val="24"/>
          <w:highlight w:val="none"/>
        </w:rPr>
        <w:t xml:space="preserve">3.2.1 </w:t>
      </w:r>
      <w:r>
        <w:rPr>
          <w:rFonts w:hint="eastAsia" w:ascii="宋体" w:hAnsi="宋体" w:cs="宋体"/>
          <w:color w:val="000000"/>
          <w:sz w:val="24"/>
          <w:highlight w:val="none"/>
        </w:rPr>
        <w:t>项目经理：</w:t>
      </w:r>
    </w:p>
    <w:p w14:paraId="322DD6A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姓    名：</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7EAD150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身份证号：</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1DF1F7C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建造师执业资格等级：</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5FA7F4A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建造师注册证书号：</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65B0DE9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建造师执业印章号：</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1109CD5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安全生产考核合格证书号：</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4AB51B3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联系电话：</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4600A2F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电子信箱：</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49430F2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通信地址：</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29ED9D60">
      <w:pPr>
        <w:autoSpaceDE w:val="0"/>
        <w:autoSpaceDN w:val="0"/>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kern w:val="0"/>
          <w:sz w:val="24"/>
          <w:highlight w:val="none"/>
        </w:rPr>
        <w:t>承包人对项目经理的授权范围如下：</w:t>
      </w:r>
      <w:r>
        <w:rPr>
          <w:rFonts w:hint="eastAsia" w:ascii="宋体" w:hAnsi="宋体" w:cs="宋体"/>
          <w:kern w:val="0"/>
          <w:sz w:val="24"/>
          <w:highlight w:val="none"/>
          <w:u w:val="single"/>
        </w:rPr>
        <w:t>项目经理按发包人认可的施工组织设计（施工方案）和监理工程师依据合同发出的指令组织施工。在情况紧急且无法与监理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r>
        <w:rPr>
          <w:rFonts w:hint="eastAsia" w:ascii="宋体" w:hAnsi="宋体" w:cs="宋体"/>
          <w:sz w:val="24"/>
          <w:highlight w:val="none"/>
        </w:rPr>
        <w:t>。</w:t>
      </w:r>
    </w:p>
    <w:p w14:paraId="1C3CE65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关于项目经理每月在施工现场的时间要求：</w:t>
      </w:r>
      <w:r>
        <w:rPr>
          <w:rFonts w:hint="eastAsia" w:ascii="宋体" w:hAnsi="宋体" w:cs="宋体"/>
          <w:b/>
          <w:sz w:val="24"/>
          <w:highlight w:val="none"/>
          <w:u w:val="single"/>
        </w:rPr>
        <w:t>每月在现场不得低于26天。不得承接其他工程。</w:t>
      </w:r>
    </w:p>
    <w:p w14:paraId="7D2F9356">
      <w:pPr>
        <w:autoSpaceDE w:val="0"/>
        <w:autoSpaceDN w:val="0"/>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承包人未提交劳动合同，以及没有为项目经理缴纳社会保险证明的违约责任：</w:t>
      </w:r>
      <w:r>
        <w:rPr>
          <w:rFonts w:hint="eastAsia" w:ascii="宋体" w:hAnsi="宋体" w:cs="宋体"/>
          <w:kern w:val="0"/>
          <w:sz w:val="24"/>
          <w:highlight w:val="none"/>
          <w:u w:val="single"/>
        </w:rPr>
        <w:t>处以1万元罚款，责令限期提交劳动合同并补缴社会保险</w:t>
      </w:r>
      <w:r>
        <w:rPr>
          <w:rFonts w:hint="eastAsia" w:ascii="宋体" w:hAnsi="宋体" w:cs="宋体"/>
          <w:sz w:val="24"/>
          <w:highlight w:val="none"/>
        </w:rPr>
        <w:t>。</w:t>
      </w:r>
    </w:p>
    <w:p w14:paraId="4DC6B0B7">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项目经理未经批准，擅自离开施工现场的违约责任：</w:t>
      </w:r>
      <w:r>
        <w:rPr>
          <w:rFonts w:hint="eastAsia" w:ascii="宋体" w:hAnsi="宋体" w:cs="宋体"/>
          <w:b/>
          <w:sz w:val="24"/>
          <w:highlight w:val="none"/>
          <w:u w:val="single"/>
        </w:rPr>
        <w:t>每发现一次罚款2000元。</w:t>
      </w:r>
    </w:p>
    <w:p w14:paraId="2F5C6196">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3.2.3 承包人擅自更换项目经理的违约责任：</w:t>
      </w:r>
      <w:r>
        <w:rPr>
          <w:rFonts w:hint="eastAsia" w:ascii="宋体" w:hAnsi="宋体" w:cs="宋体"/>
          <w:b/>
          <w:sz w:val="24"/>
          <w:highlight w:val="none"/>
          <w:u w:val="single"/>
        </w:rPr>
        <w:t>承包人未经发包人同意更换项目经理，承包人应按项目经理5000元/人支付违约金。</w:t>
      </w:r>
    </w:p>
    <w:p w14:paraId="30818B5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3.2.4 承包人无正当理由拒绝更换项目经理的违约责任：</w:t>
      </w:r>
      <w:r>
        <w:rPr>
          <w:rFonts w:hint="eastAsia" w:ascii="宋体" w:hAnsi="宋体" w:cs="宋体"/>
          <w:b/>
          <w:sz w:val="24"/>
          <w:highlight w:val="none"/>
          <w:u w:val="single"/>
        </w:rPr>
        <w:t>罚款5万元。</w:t>
      </w:r>
    </w:p>
    <w:p w14:paraId="68E6DE7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3.3 承包人人员</w:t>
      </w:r>
    </w:p>
    <w:p w14:paraId="01FF1372">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3.3.1 承包人提交项目管理机构及施工现场管理人员安排报告的期限：</w:t>
      </w:r>
      <w:r>
        <w:rPr>
          <w:rFonts w:hint="eastAsia" w:ascii="宋体" w:hAnsi="宋体" w:cs="宋体"/>
          <w:b/>
          <w:sz w:val="24"/>
          <w:highlight w:val="none"/>
          <w:u w:val="single"/>
        </w:rPr>
        <w:t>合同签定后7日内。</w:t>
      </w:r>
    </w:p>
    <w:p w14:paraId="68878CBC">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承包人应按投标书所报名单委派项目经理及各岗位管理人员，并保持其岗位的相对稳定。未经发包人同意，严禁随意更换。确需更换的，须向发包人提出书面申请，陈述更换理由。更换人员资质条件必须高于或等同于被换人员的资质条件，按程序逐级上报发包人审批。如果监理工程师或发包人认为已委派的项目经理或岗位人员的工作能力或业务水平不称职，不能胜任本职工作，或不能认真履行合同，有权提出限期更换人员，更换人员的资质条件必须高于或等同于合同要求的资质条件。</w:t>
      </w:r>
    </w:p>
    <w:p w14:paraId="7D3BCB4D">
      <w:pPr>
        <w:adjustRightInd w:val="0"/>
        <w:snapToGrid w:val="0"/>
        <w:spacing w:line="360" w:lineRule="auto"/>
        <w:ind w:firstLine="480" w:firstLineChars="200"/>
        <w:rPr>
          <w:rFonts w:ascii="宋体" w:hAnsi="宋体" w:cs="宋体"/>
          <w:b/>
          <w:sz w:val="24"/>
          <w:highlight w:val="none"/>
        </w:rPr>
      </w:pPr>
      <w:r>
        <w:rPr>
          <w:rFonts w:hint="eastAsia" w:ascii="宋体" w:hAnsi="宋体" w:cs="宋体"/>
          <w:b/>
          <w:sz w:val="24"/>
          <w:highlight w:val="none"/>
          <w:u w:val="single"/>
        </w:rPr>
        <w:t>承包人未经发包人同意更换项目经理或其他岗位人员，承包人应按项目经理或技术负责人5000元/人、其他岗位人员2000元/人的标准向发包人支付违约金。施工现场各阶段具体施工人员的数量，未按招标文件要求配备的，承包人必须按1000元/人•天的标准向发包人支付违约金。</w:t>
      </w:r>
    </w:p>
    <w:p w14:paraId="686374E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3.3.3 承包人无正当理由拒绝撤换主要施工管理人员的违约责任：</w:t>
      </w:r>
      <w:r>
        <w:rPr>
          <w:rFonts w:hint="eastAsia" w:ascii="宋体" w:hAnsi="宋体" w:cs="宋体"/>
          <w:b/>
          <w:sz w:val="24"/>
          <w:highlight w:val="none"/>
          <w:u w:val="single"/>
        </w:rPr>
        <w:t>每人次罚款1万元。</w:t>
      </w:r>
    </w:p>
    <w:p w14:paraId="1C8C361F">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3.3.4 承包人主要施工管理人员离开施工现场的批准要求：</w:t>
      </w:r>
      <w:r>
        <w:rPr>
          <w:rFonts w:hint="eastAsia" w:ascii="宋体" w:hAnsi="宋体" w:cs="宋体"/>
          <w:b/>
          <w:sz w:val="24"/>
          <w:highlight w:val="none"/>
          <w:u w:val="single"/>
        </w:rPr>
        <w:t xml:space="preserve">向项目经理请假，报总监理工程师请假。 </w:t>
      </w:r>
    </w:p>
    <w:p w14:paraId="7915AB2A">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3.3.5承包人擅自更换主要施工管理人员的违约责任：</w:t>
      </w:r>
      <w:r>
        <w:rPr>
          <w:rFonts w:hint="eastAsia" w:ascii="宋体" w:hAnsi="宋体" w:cs="宋体"/>
          <w:b/>
          <w:sz w:val="24"/>
          <w:highlight w:val="none"/>
          <w:u w:val="single"/>
        </w:rPr>
        <w:t>每人罚款2000元。</w:t>
      </w:r>
    </w:p>
    <w:p w14:paraId="577B20F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承包人主要施工管理人员擅自离开施工现场的违约责任：</w:t>
      </w:r>
      <w:r>
        <w:rPr>
          <w:rFonts w:hint="eastAsia" w:ascii="宋体" w:hAnsi="宋体" w:cs="宋体"/>
          <w:b/>
          <w:sz w:val="24"/>
          <w:highlight w:val="none"/>
          <w:u w:val="single"/>
        </w:rPr>
        <w:t>每发现一次罚款1000元。</w:t>
      </w:r>
    </w:p>
    <w:p w14:paraId="0AEAA7D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w:t>
      </w:r>
      <w:bookmarkStart w:id="134" w:name="_Toc296891199"/>
      <w:bookmarkStart w:id="135" w:name="_Toc297048345"/>
      <w:bookmarkStart w:id="136" w:name="_Toc297216151"/>
      <w:bookmarkStart w:id="137" w:name="_Toc300934945"/>
      <w:bookmarkStart w:id="138" w:name="_Toc296346660"/>
      <w:bookmarkStart w:id="139" w:name="_Toc292559364"/>
      <w:bookmarkStart w:id="140" w:name="_Toc296347158"/>
      <w:bookmarkStart w:id="141" w:name="_Toc296503159"/>
      <w:bookmarkStart w:id="142" w:name="_Toc296944498"/>
      <w:bookmarkStart w:id="143" w:name="_Toc296890987"/>
      <w:bookmarkStart w:id="144" w:name="_Toc303539102"/>
      <w:bookmarkStart w:id="145" w:name="_Toc297123492"/>
      <w:bookmarkStart w:id="146" w:name="_Toc304295523"/>
      <w:bookmarkStart w:id="147" w:name="_Toc292559869"/>
      <w:bookmarkStart w:id="148" w:name="_Toc297120459"/>
      <w:bookmarkStart w:id="149" w:name="_Toc312677988"/>
      <w:r>
        <w:rPr>
          <w:rFonts w:hint="eastAsia" w:ascii="宋体" w:hAnsi="宋体" w:cs="宋体"/>
          <w:color w:val="000000"/>
          <w:sz w:val="24"/>
          <w:highlight w:val="none"/>
        </w:rPr>
        <w:t>.5 分包</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14:paraId="73D7649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w:t>
      </w:r>
      <w:bookmarkStart w:id="150" w:name="_Toc297216152"/>
      <w:bookmarkStart w:id="151" w:name="_Toc300934946"/>
      <w:bookmarkStart w:id="152" w:name="_Toc296890988"/>
      <w:bookmarkStart w:id="153" w:name="_Toc292559870"/>
      <w:bookmarkStart w:id="154" w:name="_Toc296944499"/>
      <w:bookmarkStart w:id="155" w:name="_Toc297123493"/>
      <w:bookmarkStart w:id="156" w:name="_Toc297120460"/>
      <w:bookmarkStart w:id="157" w:name="_Toc297048346"/>
      <w:bookmarkStart w:id="158" w:name="_Toc303539103"/>
      <w:bookmarkStart w:id="159" w:name="_Toc296346661"/>
      <w:bookmarkStart w:id="160" w:name="_Toc296891200"/>
      <w:bookmarkStart w:id="161" w:name="_Toc296347159"/>
      <w:bookmarkStart w:id="162" w:name="_Toc296503160"/>
      <w:bookmarkStart w:id="163" w:name="_Toc292559365"/>
      <w:bookmarkStart w:id="164" w:name="_Toc304295524"/>
      <w:bookmarkStart w:id="165" w:name="_Toc312677989"/>
      <w:bookmarkStart w:id="166" w:name="_Toc318581158"/>
      <w:r>
        <w:rPr>
          <w:rFonts w:hint="eastAsia" w:ascii="宋体" w:hAnsi="宋体" w:cs="宋体"/>
          <w:sz w:val="24"/>
          <w:highlight w:val="none"/>
        </w:rPr>
        <w:t>.5.1 分包的一般约定</w:t>
      </w:r>
    </w:p>
    <w:p w14:paraId="57984484">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禁止分包的工程包括：</w:t>
      </w:r>
      <w:r>
        <w:rPr>
          <w:rFonts w:hint="eastAsia" w:ascii="宋体" w:hAnsi="宋体" w:cs="宋体"/>
          <w:b/>
          <w:color w:val="000000"/>
          <w:sz w:val="24"/>
          <w:highlight w:val="none"/>
          <w:u w:val="single"/>
        </w:rPr>
        <w:t>本工程不允许分包</w:t>
      </w:r>
      <w:r>
        <w:rPr>
          <w:rFonts w:hint="eastAsia" w:ascii="宋体" w:hAnsi="宋体" w:cs="宋体"/>
          <w:color w:val="000000"/>
          <w:sz w:val="24"/>
          <w:highlight w:val="none"/>
        </w:rPr>
        <w:t>。</w:t>
      </w:r>
    </w:p>
    <w:p w14:paraId="45A3166A">
      <w:pPr>
        <w:adjustRightInd w:val="0"/>
        <w:snapToGrid w:val="0"/>
        <w:spacing w:line="360" w:lineRule="auto"/>
        <w:ind w:firstLine="480" w:firstLineChars="200"/>
        <w:jc w:val="left"/>
        <w:rPr>
          <w:rFonts w:ascii="宋体" w:hAnsi="宋体" w:cs="宋体"/>
          <w:color w:val="000000"/>
          <w:sz w:val="24"/>
          <w:highlight w:val="none"/>
          <w:u w:val="single"/>
        </w:rPr>
      </w:pPr>
      <w:r>
        <w:rPr>
          <w:rFonts w:hint="eastAsia" w:ascii="宋体" w:hAnsi="宋体" w:cs="宋体"/>
          <w:sz w:val="24"/>
          <w:highlight w:val="none"/>
        </w:rPr>
        <w:t>主体结构、关键性工作的范围：</w:t>
      </w:r>
      <w:r>
        <w:rPr>
          <w:rFonts w:hint="eastAsia" w:ascii="宋体" w:hAnsi="宋体" w:cs="宋体"/>
          <w:color w:val="000000"/>
          <w:sz w:val="24"/>
          <w:highlight w:val="none"/>
          <w:u w:val="single"/>
        </w:rPr>
        <w:t xml:space="preserve">     /     </w:t>
      </w:r>
      <w:r>
        <w:rPr>
          <w:rFonts w:hint="eastAsia" w:ascii="宋体" w:hAnsi="宋体" w:cs="宋体"/>
          <w:color w:val="000000"/>
          <w:sz w:val="24"/>
          <w:highlight w:val="none"/>
        </w:rP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Start w:id="167" w:name="_Toc297120461"/>
      <w:bookmarkStart w:id="168" w:name="_Toc296347160"/>
      <w:bookmarkStart w:id="169" w:name="_Toc296891201"/>
      <w:bookmarkStart w:id="170" w:name="_Toc296503161"/>
      <w:bookmarkStart w:id="171" w:name="_Toc296944500"/>
      <w:bookmarkStart w:id="172" w:name="_Toc297216153"/>
      <w:bookmarkStart w:id="173" w:name="_Toc297048347"/>
      <w:bookmarkStart w:id="174" w:name="_Toc304295525"/>
      <w:bookmarkStart w:id="175" w:name="_Toc297123494"/>
      <w:bookmarkStart w:id="176" w:name="_Toc303539104"/>
      <w:bookmarkStart w:id="177" w:name="_Toc296346662"/>
      <w:bookmarkStart w:id="178" w:name="_Toc296890989"/>
      <w:bookmarkStart w:id="179" w:name="_Toc300934947"/>
    </w:p>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77874D1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w:t>
      </w:r>
      <w:bookmarkStart w:id="180" w:name="_Toc312677990"/>
      <w:bookmarkStart w:id="181" w:name="_Toc318581159"/>
      <w:r>
        <w:rPr>
          <w:rFonts w:hint="eastAsia" w:ascii="宋体" w:hAnsi="宋体" w:cs="宋体"/>
          <w:sz w:val="24"/>
          <w:highlight w:val="none"/>
        </w:rPr>
        <w:t>.5.2分包的确定</w:t>
      </w:r>
    </w:p>
    <w:p w14:paraId="13481207">
      <w:pPr>
        <w:adjustRightInd w:val="0"/>
        <w:snapToGrid w:val="0"/>
        <w:spacing w:line="360" w:lineRule="auto"/>
        <w:ind w:firstLine="480" w:firstLineChars="200"/>
        <w:rPr>
          <w:rFonts w:ascii="宋体" w:hAnsi="宋体" w:cs="宋体"/>
          <w:color w:val="000000"/>
          <w:sz w:val="24"/>
          <w:highlight w:val="none"/>
          <w:u w:val="single"/>
        </w:rPr>
      </w:pPr>
      <w:r>
        <w:rPr>
          <w:rFonts w:hint="eastAsia" w:ascii="宋体" w:hAnsi="宋体" w:cs="宋体"/>
          <w:sz w:val="24"/>
          <w:highlight w:val="none"/>
        </w:rPr>
        <w:t>允许分包的专业工程包括：</w:t>
      </w:r>
      <w:r>
        <w:rPr>
          <w:rFonts w:hint="eastAsia" w:ascii="宋体" w:hAnsi="宋体" w:cs="宋体"/>
          <w:color w:val="000000"/>
          <w:sz w:val="24"/>
          <w:highlight w:val="none"/>
          <w:u w:val="single"/>
        </w:rPr>
        <w:t xml:space="preserve">        /      </w:t>
      </w:r>
      <w:r>
        <w:rPr>
          <w:rFonts w:hint="eastAsia" w:ascii="宋体" w:hAnsi="宋体" w:cs="宋体"/>
          <w:color w:val="000000"/>
          <w:sz w:val="24"/>
          <w:highlight w:val="none"/>
        </w:rPr>
        <w:t>。</w:t>
      </w:r>
    </w:p>
    <w:p w14:paraId="4C56AD68">
      <w:pPr>
        <w:adjustRightInd w:val="0"/>
        <w:snapToGrid w:val="0"/>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其他关于分包的约定：</w:t>
      </w:r>
      <w:r>
        <w:rPr>
          <w:rFonts w:hint="eastAsia" w:ascii="宋体" w:hAnsi="宋体" w:cs="宋体"/>
          <w:color w:val="000000"/>
          <w:sz w:val="24"/>
          <w:highlight w:val="none"/>
          <w:u w:val="single"/>
        </w:rPr>
        <w:t xml:space="preserve">           /       </w:t>
      </w:r>
      <w:r>
        <w:rPr>
          <w:rFonts w:hint="eastAsia" w:ascii="宋体" w:hAnsi="宋体" w:cs="宋体"/>
          <w:color w:val="000000"/>
          <w:sz w:val="24"/>
          <w:highlight w:val="none"/>
        </w:rPr>
        <w:t>。</w:t>
      </w:r>
    </w:p>
    <w:p w14:paraId="2084F74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3.5.4 分包合同价款</w:t>
      </w:r>
    </w:p>
    <w:p w14:paraId="24B4D69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关于分包合同价款支付的约定：</w:t>
      </w:r>
      <w:r>
        <w:rPr>
          <w:rFonts w:hint="eastAsia" w:ascii="宋体" w:hAnsi="宋体" w:cs="宋体"/>
          <w:color w:val="000000"/>
          <w:sz w:val="24"/>
          <w:highlight w:val="none"/>
          <w:u w:val="single"/>
        </w:rPr>
        <w:t xml:space="preserve">     /     </w:t>
      </w:r>
      <w:r>
        <w:rPr>
          <w:rFonts w:hint="eastAsia" w:ascii="宋体" w:hAnsi="宋体" w:cs="宋体"/>
          <w:color w:val="000000"/>
          <w:sz w:val="24"/>
          <w:highlight w:val="none"/>
        </w:rPr>
        <w:t>。</w:t>
      </w:r>
    </w:p>
    <w:bookmarkEnd w:id="180"/>
    <w:bookmarkEnd w:id="181"/>
    <w:p w14:paraId="25640FF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3.6 工程照管与成品、半成品保护</w:t>
      </w:r>
    </w:p>
    <w:p w14:paraId="2329DFB8">
      <w:pPr>
        <w:adjustRightInd w:val="0"/>
        <w:snapToGrid w:val="0"/>
        <w:spacing w:line="360" w:lineRule="auto"/>
        <w:ind w:firstLine="480" w:firstLineChars="200"/>
        <w:rPr>
          <w:rFonts w:ascii="宋体" w:hAnsi="宋体" w:cs="宋体"/>
          <w:color w:val="000000"/>
          <w:kern w:val="0"/>
          <w:sz w:val="24"/>
          <w:highlight w:val="none"/>
          <w:u w:val="single"/>
        </w:rPr>
      </w:pPr>
      <w:r>
        <w:rPr>
          <w:rFonts w:hint="eastAsia" w:ascii="宋体" w:hAnsi="宋体" w:cs="宋体"/>
          <w:color w:val="000000"/>
          <w:kern w:val="0"/>
          <w:sz w:val="24"/>
          <w:highlight w:val="none"/>
        </w:rPr>
        <w:t>承包人负责照管工程及工程相关的材料、工程设备的起始时间：</w:t>
      </w:r>
      <w:r>
        <w:rPr>
          <w:rFonts w:hint="eastAsia" w:ascii="宋体" w:hAnsi="宋体" w:cs="宋体"/>
          <w:b/>
          <w:sz w:val="24"/>
          <w:highlight w:val="none"/>
          <w:u w:val="single"/>
        </w:rPr>
        <w:t>自承包人进驻工地时间开始至工程移交项目使用单位止</w:t>
      </w:r>
      <w:r>
        <w:rPr>
          <w:rFonts w:hint="eastAsia" w:ascii="宋体" w:hAnsi="宋体" w:cs="宋体"/>
          <w:color w:val="000000"/>
          <w:kern w:val="0"/>
          <w:sz w:val="24"/>
          <w:highlight w:val="none"/>
        </w:rPr>
        <w:t>。</w:t>
      </w:r>
    </w:p>
    <w:p w14:paraId="411717C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3.7 履约担保</w:t>
      </w:r>
    </w:p>
    <w:p w14:paraId="6C3448D5">
      <w:pPr>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承包人是否提供履约担保：</w:t>
      </w:r>
      <w:r>
        <w:rPr>
          <w:rFonts w:hint="eastAsia" w:ascii="宋体" w:hAnsi="宋体" w:cs="宋体"/>
          <w:color w:val="000000"/>
          <w:sz w:val="24"/>
          <w:highlight w:val="none"/>
          <w:u w:val="single"/>
        </w:rPr>
        <w:t xml:space="preserve"> 否 </w:t>
      </w:r>
      <w:r>
        <w:rPr>
          <w:rFonts w:hint="eastAsia" w:ascii="宋体" w:hAnsi="宋体" w:cs="宋体"/>
          <w:color w:val="000000"/>
          <w:sz w:val="24"/>
          <w:highlight w:val="none"/>
        </w:rPr>
        <w:t>。</w:t>
      </w:r>
    </w:p>
    <w:p w14:paraId="1C91B592">
      <w:pPr>
        <w:snapToGrid w:val="0"/>
        <w:spacing w:line="360" w:lineRule="auto"/>
        <w:rPr>
          <w:rFonts w:ascii="宋体" w:hAnsi="宋体"/>
          <w:b/>
          <w:sz w:val="24"/>
          <w:highlight w:val="none"/>
        </w:rPr>
      </w:pPr>
      <w:bookmarkStart w:id="182" w:name="_Toc351203636"/>
      <w:bookmarkStart w:id="183" w:name="_Toc81840998"/>
      <w:r>
        <w:rPr>
          <w:rFonts w:hint="eastAsia" w:ascii="宋体" w:hAnsi="宋体"/>
          <w:b/>
          <w:sz w:val="24"/>
          <w:highlight w:val="none"/>
        </w:rPr>
        <w:t>4</w:t>
      </w:r>
      <w:bookmarkStart w:id="184" w:name="_Toc297048348"/>
      <w:bookmarkStart w:id="185" w:name="_Toc296347161"/>
      <w:bookmarkStart w:id="186" w:name="_Toc292559366"/>
      <w:bookmarkStart w:id="187" w:name="_Toc296891202"/>
      <w:bookmarkStart w:id="188" w:name="_Toc296503162"/>
      <w:bookmarkStart w:id="189" w:name="_Toc297120462"/>
      <w:bookmarkStart w:id="190" w:name="_Toc296944501"/>
      <w:bookmarkStart w:id="191" w:name="_Toc296346663"/>
      <w:bookmarkStart w:id="192" w:name="_Toc296890990"/>
      <w:bookmarkStart w:id="193" w:name="_Toc267251413"/>
      <w:bookmarkStart w:id="194" w:name="_Toc292559871"/>
      <w:r>
        <w:rPr>
          <w:rFonts w:hint="eastAsia" w:ascii="宋体" w:hAnsi="宋体"/>
          <w:b/>
          <w:sz w:val="24"/>
          <w:highlight w:val="none"/>
        </w:rPr>
        <w:t>. 监</w:t>
      </w:r>
      <w:bookmarkEnd w:id="184"/>
      <w:bookmarkEnd w:id="185"/>
      <w:bookmarkEnd w:id="186"/>
      <w:bookmarkEnd w:id="187"/>
      <w:bookmarkEnd w:id="188"/>
      <w:bookmarkEnd w:id="189"/>
      <w:bookmarkEnd w:id="190"/>
      <w:bookmarkEnd w:id="191"/>
      <w:bookmarkEnd w:id="192"/>
      <w:bookmarkEnd w:id="193"/>
      <w:bookmarkEnd w:id="194"/>
      <w:r>
        <w:rPr>
          <w:rFonts w:hint="eastAsia" w:ascii="宋体" w:hAnsi="宋体"/>
          <w:b/>
          <w:sz w:val="24"/>
          <w:highlight w:val="none"/>
        </w:rPr>
        <w:t>理人</w:t>
      </w:r>
      <w:bookmarkEnd w:id="182"/>
      <w:bookmarkEnd w:id="183"/>
    </w:p>
    <w:p w14:paraId="3A7079C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4.1监理人的一般规定</w:t>
      </w:r>
    </w:p>
    <w:p w14:paraId="3F46B044">
      <w:pPr>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关于监理人的监理内容：</w:t>
      </w:r>
      <w:r>
        <w:rPr>
          <w:rFonts w:hint="eastAsia" w:ascii="宋体" w:hAnsi="宋体" w:cs="宋体"/>
          <w:b/>
          <w:sz w:val="24"/>
          <w:highlight w:val="none"/>
          <w:u w:val="single"/>
        </w:rPr>
        <w:t>工程施工及保修阶段监理，监理工作内容执行建设工程监理现行规范中关于质量控制、进度控制、造价控制、安全生产监督管理、信息管理、组织协调等方面的内容。包含现场所有签证、进度款支付前形象进度的确认。具体见监理合同。</w:t>
      </w:r>
    </w:p>
    <w:p w14:paraId="2242620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关于监理人的监理权限：</w:t>
      </w:r>
    </w:p>
    <w:p w14:paraId="791DE5EA">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（1）施工图组织设计、施工方案的批准；</w:t>
      </w:r>
    </w:p>
    <w:p w14:paraId="0F9581DB">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（2）设计变更、工程变更的签署；</w:t>
      </w:r>
    </w:p>
    <w:p w14:paraId="2EF98BDF">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（3）对发包人与承包人的索赔与反索赔事宜做出决定；</w:t>
      </w:r>
    </w:p>
    <w:p w14:paraId="64ED73DC">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（4）进度款支付前形像进度的确认；</w:t>
      </w:r>
    </w:p>
    <w:p w14:paraId="369516C8">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（5）工程中间验收和隐蔽工程验收；</w:t>
      </w:r>
    </w:p>
    <w:p w14:paraId="47AD691A">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（6）工程竣工验收及验收证书的签署；</w:t>
      </w:r>
    </w:p>
    <w:p w14:paraId="5BF348CA">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（7）整个施工过程中工程质量、工程进度的监理；</w:t>
      </w:r>
    </w:p>
    <w:p w14:paraId="762F1D66">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（8）与相关部门的组织协调工作。</w:t>
      </w:r>
    </w:p>
    <w:p w14:paraId="6F2C2059">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监理工程师在行使上述权利或本工程监理合同职权范围内的职权时，承包人均应视为已经取得发包人的同意，不得拒绝执行。</w:t>
      </w:r>
    </w:p>
    <w:p w14:paraId="110D3CE4">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需要取得发包人批准才能行使的职权包括：工程开工令、工程停工令、暂停令的发布，工程延期、工程变更的审批，工程内容的增减等。</w:t>
      </w:r>
    </w:p>
    <w:p w14:paraId="3EF0BEC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关于监理人在施工现场的办公场所、生活场所的提供和费用承担的约定：</w:t>
      </w:r>
      <w:r>
        <w:rPr>
          <w:rFonts w:hint="eastAsia" w:ascii="宋体" w:hAnsi="宋体" w:cs="宋体"/>
          <w:b/>
          <w:sz w:val="24"/>
          <w:highlight w:val="none"/>
          <w:u w:val="single"/>
        </w:rPr>
        <w:t>见监理合同。</w:t>
      </w:r>
    </w:p>
    <w:p w14:paraId="6C82B63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4.2 监理人员</w:t>
      </w:r>
    </w:p>
    <w:p w14:paraId="2246B46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总监理工程师：</w:t>
      </w:r>
    </w:p>
    <w:p w14:paraId="7D8A1C6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姓    名：</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3F2E324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职    务：</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571112C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监理工程师执业资格证书号：</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744C39A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联系电话：</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7254751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电子信箱：</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082FE39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通信地址：</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4B53889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关于监理人的其他约定：</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701C061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4.4 商定或确定</w:t>
      </w:r>
    </w:p>
    <w:p w14:paraId="180850E0">
      <w:pPr>
        <w:adjustRightInd w:val="0"/>
        <w:snapToGrid w:val="0"/>
        <w:spacing w:line="360" w:lineRule="auto"/>
        <w:ind w:firstLine="480" w:firstLineChars="200"/>
        <w:rPr>
          <w:rFonts w:ascii="宋体" w:hAnsi="宋体" w:cs="宋体"/>
          <w:color w:val="000000"/>
          <w:sz w:val="24"/>
          <w:highlight w:val="none"/>
        </w:rPr>
      </w:pPr>
      <w:bookmarkStart w:id="195" w:name="_Toc267251418"/>
      <w:r>
        <w:rPr>
          <w:rFonts w:hint="eastAsia" w:ascii="宋体" w:hAnsi="宋体" w:cs="宋体"/>
          <w:color w:val="000000"/>
          <w:sz w:val="24"/>
          <w:highlight w:val="none"/>
        </w:rPr>
        <w:t>在发包人和承包人不能通过协商达成一致意见时，发包人授权监理人对以下事项进行确定：</w:t>
      </w:r>
    </w:p>
    <w:p w14:paraId="0D8B2D34">
      <w:pPr>
        <w:autoSpaceDE w:val="0"/>
        <w:autoSpaceDN w:val="0"/>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（1）</w:t>
      </w:r>
      <w:r>
        <w:rPr>
          <w:rFonts w:hint="eastAsia" w:ascii="宋体" w:hAnsi="宋体" w:cs="宋体"/>
          <w:color w:val="000000"/>
          <w:sz w:val="24"/>
          <w:highlight w:val="none"/>
          <w:u w:val="single"/>
        </w:rPr>
        <w:t xml:space="preserve">                    /               </w:t>
      </w:r>
      <w:r>
        <w:rPr>
          <w:rFonts w:hint="eastAsia" w:ascii="宋体" w:hAnsi="宋体" w:cs="宋体"/>
          <w:color w:val="000000"/>
          <w:sz w:val="24"/>
          <w:highlight w:val="none"/>
        </w:rPr>
        <w:t>；</w:t>
      </w:r>
    </w:p>
    <w:p w14:paraId="108A07C9">
      <w:pPr>
        <w:autoSpaceDE w:val="0"/>
        <w:autoSpaceDN w:val="0"/>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（2）</w:t>
      </w:r>
      <w:r>
        <w:rPr>
          <w:rFonts w:hint="eastAsia" w:ascii="宋体" w:hAnsi="宋体" w:cs="宋体"/>
          <w:color w:val="000000"/>
          <w:sz w:val="24"/>
          <w:highlight w:val="none"/>
          <w:u w:val="single"/>
        </w:rPr>
        <w:t xml:space="preserve">                    /               </w:t>
      </w:r>
      <w:r>
        <w:rPr>
          <w:rFonts w:hint="eastAsia" w:ascii="宋体" w:hAnsi="宋体" w:cs="宋体"/>
          <w:color w:val="000000"/>
          <w:sz w:val="24"/>
          <w:highlight w:val="none"/>
        </w:rPr>
        <w:t>；</w:t>
      </w:r>
    </w:p>
    <w:p w14:paraId="7E57FF53">
      <w:pPr>
        <w:autoSpaceDE w:val="0"/>
        <w:autoSpaceDN w:val="0"/>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（3）</w:t>
      </w:r>
      <w:r>
        <w:rPr>
          <w:rFonts w:hint="eastAsia" w:ascii="宋体" w:hAnsi="宋体" w:cs="宋体"/>
          <w:color w:val="000000"/>
          <w:sz w:val="24"/>
          <w:highlight w:val="none"/>
          <w:u w:val="single"/>
        </w:rPr>
        <w:t xml:space="preserve">                    /               </w:t>
      </w:r>
      <w:r>
        <w:rPr>
          <w:rFonts w:hint="eastAsia" w:ascii="宋体" w:hAnsi="宋体" w:cs="宋体"/>
          <w:color w:val="000000"/>
          <w:sz w:val="24"/>
          <w:highlight w:val="none"/>
        </w:rPr>
        <w:t>。</w:t>
      </w:r>
    </w:p>
    <w:bookmarkEnd w:id="195"/>
    <w:p w14:paraId="3934C0D8">
      <w:pPr>
        <w:snapToGrid w:val="0"/>
        <w:spacing w:line="360" w:lineRule="auto"/>
        <w:rPr>
          <w:rFonts w:ascii="宋体" w:hAnsi="宋体"/>
          <w:b/>
          <w:sz w:val="24"/>
          <w:highlight w:val="none"/>
        </w:rPr>
      </w:pPr>
      <w:bookmarkStart w:id="196" w:name="_Toc351203637"/>
      <w:bookmarkStart w:id="197" w:name="_Toc81840999"/>
      <w:r>
        <w:rPr>
          <w:rFonts w:hint="eastAsia" w:ascii="宋体" w:hAnsi="宋体"/>
          <w:b/>
          <w:sz w:val="24"/>
          <w:highlight w:val="none"/>
        </w:rPr>
        <w:t>5</w:t>
      </w:r>
      <w:bookmarkStart w:id="198" w:name="_Toc292559367"/>
      <w:bookmarkStart w:id="199" w:name="_Toc296890991"/>
      <w:bookmarkStart w:id="200" w:name="_Toc296891203"/>
      <w:bookmarkStart w:id="201" w:name="_Toc297048349"/>
      <w:bookmarkStart w:id="202" w:name="_Toc297120463"/>
      <w:bookmarkStart w:id="203" w:name="_Toc296503163"/>
      <w:bookmarkStart w:id="204" w:name="_Toc296944502"/>
      <w:bookmarkStart w:id="205" w:name="_Toc292559872"/>
      <w:bookmarkStart w:id="206" w:name="_Toc296346664"/>
      <w:bookmarkStart w:id="207" w:name="_Toc296347162"/>
      <w:r>
        <w:rPr>
          <w:rFonts w:hint="eastAsia" w:ascii="宋体" w:hAnsi="宋体"/>
          <w:b/>
          <w:sz w:val="24"/>
          <w:highlight w:val="none"/>
        </w:rPr>
        <w:t>. 工程质量</w:t>
      </w:r>
      <w:bookmarkEnd w:id="196"/>
      <w:bookmarkEnd w:id="197"/>
    </w:p>
    <w:bookmarkEnd w:id="198"/>
    <w:bookmarkEnd w:id="199"/>
    <w:bookmarkEnd w:id="200"/>
    <w:bookmarkEnd w:id="201"/>
    <w:bookmarkEnd w:id="202"/>
    <w:bookmarkEnd w:id="203"/>
    <w:bookmarkEnd w:id="204"/>
    <w:bookmarkEnd w:id="205"/>
    <w:bookmarkEnd w:id="206"/>
    <w:bookmarkEnd w:id="207"/>
    <w:p w14:paraId="68B3A5F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5.1 质量要求</w:t>
      </w:r>
    </w:p>
    <w:p w14:paraId="784568ED">
      <w:pPr>
        <w:autoSpaceDE w:val="0"/>
        <w:autoSpaceDN w:val="0"/>
        <w:adjustRightInd w:val="0"/>
        <w:snapToGrid w:val="0"/>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5</w:t>
      </w:r>
      <w:bookmarkStart w:id="208" w:name="_Toc297216155"/>
      <w:bookmarkStart w:id="209" w:name="_Toc318581164"/>
      <w:bookmarkStart w:id="210" w:name="_Toc303539106"/>
      <w:bookmarkStart w:id="211" w:name="_Toc312677997"/>
      <w:bookmarkStart w:id="212" w:name="_Toc297123496"/>
      <w:bookmarkStart w:id="213" w:name="_Toc300934949"/>
      <w:bookmarkStart w:id="214" w:name="_Toc304295527"/>
      <w:r>
        <w:rPr>
          <w:rFonts w:hint="eastAsia" w:ascii="宋体" w:hAnsi="宋体" w:cs="宋体"/>
          <w:sz w:val="24"/>
          <w:highlight w:val="none"/>
        </w:rPr>
        <w:t>.1.1 特殊质量标准和要求：</w:t>
      </w:r>
      <w:r>
        <w:rPr>
          <w:rFonts w:hint="eastAsia" w:ascii="宋体" w:hAnsi="宋体" w:cs="宋体"/>
          <w:b/>
          <w:sz w:val="24"/>
          <w:highlight w:val="none"/>
          <w:u w:val="single"/>
        </w:rPr>
        <w:t>双方对工程质量有争议，由双方同意的工程质量检测机构鉴定，所需费用及因此造成的损失，由责任方承担。双方均有责任，由双方根据其责任分别承担。</w:t>
      </w:r>
    </w:p>
    <w:p w14:paraId="2CE41AC0">
      <w:pPr>
        <w:autoSpaceDE w:val="0"/>
        <w:autoSpaceDN w:val="0"/>
        <w:adjustRightInd w:val="0"/>
        <w:snapToGrid w:val="0"/>
        <w:spacing w:line="360" w:lineRule="auto"/>
        <w:ind w:firstLine="480" w:firstLineChars="200"/>
        <w:jc w:val="left"/>
        <w:rPr>
          <w:rFonts w:ascii="宋体" w:hAnsi="宋体" w:cs="宋体"/>
          <w:b/>
          <w:sz w:val="24"/>
          <w:highlight w:val="none"/>
          <w:u w:val="single"/>
        </w:rPr>
      </w:pPr>
      <w:r>
        <w:rPr>
          <w:rFonts w:hint="eastAsia" w:ascii="宋体" w:hAnsi="宋体" w:cs="宋体"/>
          <w:b/>
          <w:sz w:val="24"/>
          <w:highlight w:val="none"/>
          <w:u w:val="single"/>
        </w:rPr>
        <w:t>对于合同中可能出现的新材料、新技术或新工艺，合同文件可能只对其施工技术或验收标准做出约定，或者合同中对某类材料、技术、工艺未约定制造的标准或实施的方法，在发包人认为必要的时候，承包人应按发包人的要求提出施工工艺以及发包人认为必要的任何资料和文件，并在取得发包人的批准后执行。如承包人不能一次性通过竣工验收并达到本合同约定的质量等级，则承包人向发包人支付质量违约金额为承包人合同总价的2%，且进行返工直至验收合格，如此耽误的工期发包人不予延长；质量违约金额可以由承包人向发包人支付或由发包人直接从承包人任何应得的款项中扣除。承包人按本款约定支付质量违约金，并不减少或免除承包人本合同项下的义务。</w:t>
      </w:r>
    </w:p>
    <w:p w14:paraId="55DB07DB">
      <w:pPr>
        <w:autoSpaceDE w:val="0"/>
        <w:autoSpaceDN w:val="0"/>
        <w:adjustRightInd w:val="0"/>
        <w:snapToGrid w:val="0"/>
        <w:spacing w:line="360" w:lineRule="auto"/>
        <w:ind w:firstLine="480" w:firstLineChars="200"/>
        <w:jc w:val="left"/>
        <w:rPr>
          <w:rFonts w:ascii="宋体" w:hAnsi="宋体" w:cs="宋体"/>
          <w:b/>
          <w:sz w:val="24"/>
          <w:highlight w:val="none"/>
          <w:u w:val="single"/>
        </w:rPr>
      </w:pPr>
      <w:r>
        <w:rPr>
          <w:rFonts w:hint="eastAsia" w:ascii="宋体" w:hAnsi="宋体" w:cs="宋体"/>
          <w:b/>
          <w:sz w:val="24"/>
          <w:highlight w:val="none"/>
          <w:u w:val="single"/>
        </w:rPr>
        <w:t>如果承包人支付给发包人的质量违约金总额不足以弥补因承包人质量违约给发包人造成的损失，承包人应另行向发包人支付赔偿金。承包人知晓本工程的质量违约将会给发包人带来非常严重的违约责任和经济损失。</w:t>
      </w:r>
    </w:p>
    <w:p w14:paraId="4E4BB89B">
      <w:pPr>
        <w:autoSpaceDE w:val="0"/>
        <w:autoSpaceDN w:val="0"/>
        <w:adjustRightInd w:val="0"/>
        <w:snapToGrid w:val="0"/>
        <w:spacing w:line="360" w:lineRule="auto"/>
        <w:ind w:firstLine="480" w:firstLineChars="200"/>
        <w:jc w:val="left"/>
        <w:rPr>
          <w:rFonts w:ascii="宋体" w:hAnsi="宋体" w:cs="宋体"/>
          <w:b/>
          <w:kern w:val="0"/>
          <w:sz w:val="24"/>
          <w:highlight w:val="none"/>
        </w:rPr>
      </w:pPr>
      <w:r>
        <w:rPr>
          <w:rFonts w:hint="eastAsia" w:ascii="宋体" w:hAnsi="宋体" w:cs="宋体"/>
          <w:b/>
          <w:sz w:val="24"/>
          <w:highlight w:val="none"/>
          <w:u w:val="single"/>
        </w:rPr>
        <w:t>施工过程中如果发包人确认施工质量已无法最终满足合同要求，发包人有权单方解除施工承包合同。合同解除并不影响承包人承担违约责任。</w:t>
      </w:r>
    </w:p>
    <w:p w14:paraId="1497571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5.3 隐蔽工程检查</w:t>
      </w:r>
    </w:p>
    <w:p w14:paraId="37B49B77">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5.3.2承包人提前通知监理人隐蔽工程检查的期限的约定：</w:t>
      </w:r>
      <w:r>
        <w:rPr>
          <w:rFonts w:hint="eastAsia" w:ascii="宋体" w:hAnsi="宋体" w:cs="宋体"/>
          <w:b/>
          <w:sz w:val="24"/>
          <w:highlight w:val="none"/>
          <w:u w:val="single"/>
        </w:rPr>
        <w:t>工程具备隐蔽条件或达到国家、山东省及威海市相关法律、法规、规章和规范性文件规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r>
        <w:rPr>
          <w:rFonts w:hint="eastAsia" w:ascii="宋体" w:hAnsi="宋体" w:cs="宋体"/>
          <w:b/>
          <w:sz w:val="24"/>
          <w:highlight w:val="none"/>
        </w:rPr>
        <w:t>。</w:t>
      </w:r>
    </w:p>
    <w:p w14:paraId="6E9E8E7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监理人不能按时进行检查时，应提前</w:t>
      </w:r>
      <w:r>
        <w:rPr>
          <w:rFonts w:hint="eastAsia" w:ascii="宋体" w:hAnsi="宋体" w:cs="宋体"/>
          <w:sz w:val="24"/>
          <w:highlight w:val="none"/>
          <w:u w:val="single"/>
        </w:rPr>
        <w:t xml:space="preserve"> 24</w:t>
      </w:r>
      <w:r>
        <w:rPr>
          <w:rFonts w:hint="eastAsia" w:ascii="宋体" w:hAnsi="宋体" w:cs="宋体"/>
          <w:sz w:val="24"/>
          <w:highlight w:val="none"/>
        </w:rPr>
        <w:t>小时提交书面延期要求。</w:t>
      </w:r>
    </w:p>
    <w:p w14:paraId="1654D3F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关于延期最长不得超过：</w:t>
      </w:r>
      <w:r>
        <w:rPr>
          <w:rFonts w:hint="eastAsia" w:ascii="宋体" w:hAnsi="宋体" w:cs="宋体"/>
          <w:sz w:val="24"/>
          <w:highlight w:val="none"/>
          <w:u w:val="single"/>
        </w:rPr>
        <w:t>48</w:t>
      </w:r>
      <w:r>
        <w:rPr>
          <w:rFonts w:hint="eastAsia" w:ascii="宋体" w:hAnsi="宋体" w:cs="宋体"/>
          <w:sz w:val="24"/>
          <w:highlight w:val="none"/>
        </w:rPr>
        <w:t>小时。</w:t>
      </w:r>
    </w:p>
    <w:p w14:paraId="68C58B6E">
      <w:pPr>
        <w:snapToGrid w:val="0"/>
        <w:spacing w:line="360" w:lineRule="auto"/>
        <w:rPr>
          <w:rFonts w:ascii="宋体" w:hAnsi="宋体"/>
          <w:b/>
          <w:sz w:val="24"/>
          <w:highlight w:val="none"/>
        </w:rPr>
      </w:pPr>
      <w:bookmarkStart w:id="215" w:name="_Toc371167940"/>
      <w:bookmarkStart w:id="216" w:name="_Toc81841000"/>
      <w:bookmarkStart w:id="217" w:name="_Toc351203638"/>
      <w:r>
        <w:rPr>
          <w:rFonts w:hint="eastAsia" w:ascii="宋体" w:hAnsi="宋体"/>
          <w:b/>
          <w:sz w:val="24"/>
          <w:highlight w:val="none"/>
        </w:rPr>
        <w:t>6. 安全文明施工与环境保护</w:t>
      </w:r>
      <w:bookmarkEnd w:id="215"/>
      <w:bookmarkEnd w:id="216"/>
      <w:bookmarkEnd w:id="217"/>
    </w:p>
    <w:p w14:paraId="76E0FD1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6.1安全文明施工</w:t>
      </w:r>
    </w:p>
    <w:p w14:paraId="6650886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6.1.1 项目安全生产的达标目标及相应事项的约定：</w:t>
      </w:r>
    </w:p>
    <w:p w14:paraId="5714838E">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（1）承包人应严格按照《山东省建筑安全生产管理规定》、《环境保护法》等文件要求，保证施工现场安全生产文明施工。</w:t>
      </w:r>
    </w:p>
    <w:p w14:paraId="2C628F5E">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（2）承包人负责在工程施工、竣工及保修的整个过程中施工现场全部人员的安全。发包人不承担承包人单位人员或其他人员的伤亡赔偿或补偿责任。</w:t>
      </w:r>
    </w:p>
    <w:p w14:paraId="39D45C98">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3）工程施工中，承包方必须遵守安全生产的有关规定，采取必要的安全防护措施，杜绝安全质量事故的发生，如施工过程中确实存在重大安全隐患，应及时书面报告发包人，在排除后方可施工。如现场发生重大安全、质量事故，承包人应采取措施，负责自费保护好事故现场。</w:t>
      </w:r>
    </w:p>
    <w:p w14:paraId="7F381996">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p>
    <w:p w14:paraId="1B16C5B7">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5）承包人应从施工现场清除并运出承包装备、剩余材料、垃圾和各种临时设施，并保持整个现场及工程整洁，达到监理工程师及发包人认为合格的使用状态。由于承包人未及时清理而发生的罚款、赔偿、纠纷等责任和费用应由承包人承担，发包人可从承包人的任何款项中扣除。</w:t>
      </w:r>
    </w:p>
    <w:p w14:paraId="110AF2B7">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6.1.4 关于治安保卫的特别约定：</w:t>
      </w:r>
      <w:r>
        <w:rPr>
          <w:rFonts w:hint="eastAsia" w:ascii="宋体" w:hAnsi="宋体" w:cs="宋体"/>
          <w:b/>
          <w:sz w:val="24"/>
          <w:highlight w:val="none"/>
          <w:u w:val="single"/>
        </w:rPr>
        <w:t>按照工程所在地行政主管部门规定执行</w:t>
      </w:r>
      <w:r>
        <w:rPr>
          <w:rFonts w:hint="eastAsia" w:ascii="宋体" w:hAnsi="宋体" w:cs="宋体"/>
          <w:sz w:val="24"/>
          <w:highlight w:val="none"/>
        </w:rPr>
        <w:t>。</w:t>
      </w:r>
    </w:p>
    <w:p w14:paraId="5177C15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关于编制施工场地治安管理计划的约定：</w:t>
      </w:r>
      <w:r>
        <w:rPr>
          <w:rFonts w:hint="eastAsia" w:ascii="宋体" w:hAnsi="宋体" w:cs="宋体"/>
          <w:b/>
          <w:sz w:val="24"/>
          <w:highlight w:val="none"/>
          <w:u w:val="single"/>
        </w:rPr>
        <w:t>按照工程所在地行政主管部门规定执行</w:t>
      </w:r>
      <w:r>
        <w:rPr>
          <w:rFonts w:hint="eastAsia" w:ascii="宋体" w:hAnsi="宋体" w:cs="宋体"/>
          <w:sz w:val="24"/>
          <w:highlight w:val="none"/>
        </w:rPr>
        <w:t>。</w:t>
      </w:r>
    </w:p>
    <w:p w14:paraId="25874F9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6.1.5 文明施工</w:t>
      </w:r>
    </w:p>
    <w:p w14:paraId="239310C7">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合同当事人对文明施工的要求：</w:t>
      </w:r>
      <w:r>
        <w:rPr>
          <w:rFonts w:hint="eastAsia" w:ascii="宋体" w:hAnsi="宋体" w:cs="宋体"/>
          <w:b/>
          <w:sz w:val="24"/>
          <w:highlight w:val="none"/>
          <w:u w:val="single"/>
        </w:rPr>
        <w:t>承包人应按通用条款要求做好文明施工工作。宣传内容齐全，制定防尘降噪措施，如达不到规定要求的，除按发包人的要求整改达标外，发包人有权扣除相应违约金。</w:t>
      </w:r>
    </w:p>
    <w:p w14:paraId="52B1D69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6.1.6 关于安全文明施工费支付比例和支付期限的约定：</w:t>
      </w:r>
      <w:r>
        <w:rPr>
          <w:rFonts w:hint="eastAsia" w:ascii="宋体" w:hAnsi="宋体" w:cs="宋体"/>
          <w:b/>
          <w:sz w:val="24"/>
          <w:highlight w:val="none"/>
          <w:u w:val="single"/>
        </w:rPr>
        <w:t>已包含在合同价款内，按工程进度款支付比例支付。</w:t>
      </w:r>
    </w:p>
    <w:bookmarkEnd w:id="208"/>
    <w:bookmarkEnd w:id="209"/>
    <w:bookmarkEnd w:id="210"/>
    <w:bookmarkEnd w:id="211"/>
    <w:bookmarkEnd w:id="212"/>
    <w:bookmarkEnd w:id="213"/>
    <w:bookmarkEnd w:id="214"/>
    <w:p w14:paraId="4E60B9A9">
      <w:pPr>
        <w:snapToGrid w:val="0"/>
        <w:spacing w:line="360" w:lineRule="auto"/>
        <w:rPr>
          <w:rFonts w:ascii="宋体" w:hAnsi="宋体"/>
          <w:b/>
          <w:sz w:val="24"/>
          <w:highlight w:val="none"/>
        </w:rPr>
      </w:pPr>
      <w:bookmarkStart w:id="218" w:name="_Toc371167941"/>
      <w:bookmarkStart w:id="219" w:name="_Toc81841001"/>
      <w:bookmarkStart w:id="220" w:name="_Toc351203639"/>
      <w:r>
        <w:rPr>
          <w:rFonts w:hint="eastAsia" w:ascii="宋体" w:hAnsi="宋体"/>
          <w:b/>
          <w:sz w:val="24"/>
          <w:highlight w:val="none"/>
        </w:rPr>
        <w:t>7. 工期和进度</w:t>
      </w:r>
      <w:bookmarkEnd w:id="218"/>
      <w:bookmarkEnd w:id="219"/>
      <w:bookmarkEnd w:id="220"/>
    </w:p>
    <w:p w14:paraId="71CA95B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7.1 施工组织设计</w:t>
      </w:r>
    </w:p>
    <w:p w14:paraId="6AA55A6C">
      <w:pPr>
        <w:autoSpaceDE w:val="0"/>
        <w:autoSpaceDN w:val="0"/>
        <w:adjustRightInd w:val="0"/>
        <w:snapToGrid w:val="0"/>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7.1.1 合同当事人约定的施工组织设计应包括的其他内容：</w:t>
      </w:r>
      <w:r>
        <w:rPr>
          <w:rFonts w:hint="eastAsia" w:ascii="宋体" w:hAnsi="宋体" w:cs="宋体"/>
          <w:b/>
          <w:sz w:val="24"/>
          <w:highlight w:val="none"/>
          <w:u w:val="single"/>
        </w:rPr>
        <w:t>承包人应在合同生效后向发包人提交一份适合于整个工程的施工组织设计（含主要工序的施工方案）供发包人批准。该施工组织设计不应低于随投标文件提交的施工组织设计内所说明的所有工程内容和承诺，而是对其的进一步细化及优化。在施工过程中，发包人有权要求承包人随时提发包人认为必要的关于施工组织设计的任何说明或文件，承包人应按要求提供。</w:t>
      </w:r>
    </w:p>
    <w:p w14:paraId="64265938">
      <w:pPr>
        <w:autoSpaceDE w:val="0"/>
        <w:autoSpaceDN w:val="0"/>
        <w:adjustRightInd w:val="0"/>
        <w:snapToGrid w:val="0"/>
        <w:spacing w:line="360" w:lineRule="auto"/>
        <w:ind w:firstLine="480" w:firstLineChars="200"/>
        <w:jc w:val="left"/>
        <w:rPr>
          <w:rFonts w:ascii="宋体" w:hAnsi="宋体" w:cs="宋体"/>
          <w:b/>
          <w:sz w:val="24"/>
          <w:highlight w:val="none"/>
          <w:u w:val="single"/>
        </w:rPr>
      </w:pPr>
      <w:r>
        <w:rPr>
          <w:rFonts w:hint="eastAsia" w:ascii="宋体" w:hAnsi="宋体" w:cs="宋体"/>
          <w:b/>
          <w:sz w:val="24"/>
          <w:highlight w:val="none"/>
          <w:u w:val="single"/>
        </w:rPr>
        <w:t>承包人应按照经发包人批准的上述施工组织设计进行施工。但在任何情况下，发包人对上述任何施工组织设计的批准不应减轻或免除承包人对其应负的责任</w:t>
      </w:r>
      <w:r>
        <w:rPr>
          <w:rFonts w:hint="eastAsia" w:ascii="宋体" w:hAnsi="宋体" w:cs="宋体"/>
          <w:b/>
          <w:sz w:val="24"/>
          <w:highlight w:val="none"/>
        </w:rPr>
        <w:t>。</w:t>
      </w:r>
    </w:p>
    <w:p w14:paraId="64C2AEC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7.1.2 施工组织设计的提交和修改</w:t>
      </w:r>
    </w:p>
    <w:p w14:paraId="62FF10E7">
      <w:pPr>
        <w:autoSpaceDE w:val="0"/>
        <w:autoSpaceDN w:val="0"/>
        <w:adjustRightInd w:val="0"/>
        <w:snapToGrid w:val="0"/>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承包人提交详细施工组织设计的期限的约定：</w:t>
      </w:r>
      <w:r>
        <w:rPr>
          <w:rFonts w:hint="eastAsia" w:ascii="宋体" w:hAnsi="宋体" w:cs="宋体"/>
          <w:b/>
          <w:sz w:val="24"/>
          <w:highlight w:val="none"/>
          <w:u w:val="single"/>
        </w:rPr>
        <w:t>承包人应在图纸会审后5天内将施工组织设计和进度计划按发包人同意的格式和详细程度提报给发包人和监理工程师各一份，以获取发包人的批准。同时，还应以书面形式提交一份为保证该进度计划而拟采用的方法和安排的说明，此工程进度计划不对报价文件做实质性变动，而是对其的进一步细化。</w:t>
      </w:r>
    </w:p>
    <w:p w14:paraId="55989CBF">
      <w:pPr>
        <w:autoSpaceDE w:val="0"/>
        <w:autoSpaceDN w:val="0"/>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u w:val="single"/>
        </w:rPr>
        <w:t>为保证工程按期竣工，当工程的实际进度与已经批准的进度计划不符时，承包人应根据发包人的要求修订原进度计划。同时，承包人要有必要和适当的措施来保证工程按照批准的进度计划或修订的进度计划进行</w:t>
      </w:r>
      <w:r>
        <w:rPr>
          <w:rFonts w:hint="eastAsia" w:ascii="宋体" w:hAnsi="宋体" w:cs="宋体"/>
          <w:sz w:val="24"/>
          <w:highlight w:val="none"/>
        </w:rPr>
        <w:t>。</w:t>
      </w:r>
    </w:p>
    <w:p w14:paraId="4B68AE1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发包人和监理人在收到详细的施工组织设计后确认或提出修改意见的期限：</w:t>
      </w:r>
      <w:r>
        <w:rPr>
          <w:rFonts w:hint="eastAsia" w:ascii="宋体" w:hAnsi="宋体" w:cs="宋体"/>
          <w:b/>
          <w:sz w:val="24"/>
          <w:highlight w:val="none"/>
          <w:u w:val="single"/>
        </w:rPr>
        <w:t xml:space="preserve">发包人和监理工程师收到后7天内应予以确认或提出修改意见。 </w:t>
      </w:r>
    </w:p>
    <w:p w14:paraId="7554C57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221" w:name="_Toc303539123"/>
      <w:bookmarkStart w:id="222" w:name="_Toc300934966"/>
      <w:bookmarkStart w:id="223" w:name="_Toc297216173"/>
      <w:bookmarkStart w:id="224" w:name="_Toc312678005"/>
      <w:bookmarkStart w:id="225" w:name="_Toc304295541"/>
      <w:bookmarkStart w:id="226" w:name="_Toc312677479"/>
      <w:bookmarkStart w:id="227" w:name="_Toc297123514"/>
      <w:r>
        <w:rPr>
          <w:rFonts w:hint="eastAsia" w:ascii="宋体" w:hAnsi="宋体" w:cs="宋体"/>
          <w:sz w:val="24"/>
          <w:highlight w:val="none"/>
        </w:rPr>
        <w:t>.2 施工进度计划</w:t>
      </w:r>
    </w:p>
    <w:p w14:paraId="01CD4F1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7.2.2 施工进度计划的修订</w:t>
      </w:r>
    </w:p>
    <w:p w14:paraId="5E75921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发包人和监理人在收到修订的施工进度计划后确认或提出修改意见的期限：</w:t>
      </w:r>
      <w:r>
        <w:rPr>
          <w:rFonts w:hint="eastAsia" w:ascii="宋体" w:hAnsi="宋体" w:cs="宋体"/>
          <w:b/>
          <w:sz w:val="24"/>
          <w:highlight w:val="none"/>
          <w:u w:val="single"/>
        </w:rPr>
        <w:t>发包人和监理工程师收到后7天内应予以确认或提出修改意见。</w:t>
      </w:r>
    </w:p>
    <w:p w14:paraId="2F7EF0E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7.3 开工</w:t>
      </w:r>
    </w:p>
    <w:p w14:paraId="0C633E5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7.3.1 开工准备</w:t>
      </w:r>
    </w:p>
    <w:p w14:paraId="6B196A8E">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关于承包人提交工程开工报审表的期限：</w:t>
      </w:r>
      <w:r>
        <w:rPr>
          <w:rFonts w:hint="eastAsia" w:ascii="宋体" w:hAnsi="宋体" w:cs="宋体"/>
          <w:b/>
          <w:sz w:val="24"/>
          <w:highlight w:val="none"/>
          <w:u w:val="single"/>
        </w:rPr>
        <w:t>开工前7日内</w:t>
      </w:r>
      <w:r>
        <w:rPr>
          <w:rFonts w:hint="eastAsia" w:ascii="宋体" w:hAnsi="宋体" w:cs="宋体"/>
          <w:sz w:val="24"/>
          <w:highlight w:val="none"/>
        </w:rPr>
        <w:t>。</w:t>
      </w:r>
    </w:p>
    <w:p w14:paraId="092D1EA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关于发包人应完成的其他开工准备工作及期限：</w:t>
      </w:r>
      <w:r>
        <w:rPr>
          <w:rFonts w:hint="eastAsia" w:ascii="宋体" w:hAnsi="宋体" w:cs="宋体"/>
          <w:b/>
          <w:sz w:val="24"/>
          <w:highlight w:val="none"/>
          <w:u w:val="single"/>
        </w:rPr>
        <w:t>开工前7日内</w:t>
      </w:r>
      <w:r>
        <w:rPr>
          <w:rFonts w:hint="eastAsia" w:ascii="宋体" w:hAnsi="宋体" w:cs="宋体"/>
          <w:sz w:val="24"/>
          <w:highlight w:val="none"/>
        </w:rPr>
        <w:t>。</w:t>
      </w:r>
    </w:p>
    <w:p w14:paraId="1C16519C">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关于承包人应完成的其他开工准备工作及期限：</w:t>
      </w:r>
      <w:r>
        <w:rPr>
          <w:rFonts w:hint="eastAsia" w:ascii="宋体" w:hAnsi="宋体" w:cs="宋体"/>
          <w:b/>
          <w:sz w:val="24"/>
          <w:highlight w:val="none"/>
          <w:u w:val="single"/>
        </w:rPr>
        <w:t>开工前7日内</w:t>
      </w:r>
      <w:r>
        <w:rPr>
          <w:rFonts w:hint="eastAsia" w:ascii="宋体" w:hAnsi="宋体" w:cs="宋体"/>
          <w:sz w:val="24"/>
          <w:highlight w:val="none"/>
          <w:u w:val="single"/>
        </w:rPr>
        <w:t>。</w:t>
      </w:r>
    </w:p>
    <w:p w14:paraId="4B432D5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7.3.2开工通知</w:t>
      </w:r>
    </w:p>
    <w:p w14:paraId="1B11B2C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因发包人原因造成监理人未能在计划开工日期之日起</w:t>
      </w:r>
      <w:r>
        <w:rPr>
          <w:rFonts w:hint="eastAsia" w:ascii="宋体" w:hAnsi="宋体" w:cs="宋体"/>
          <w:b/>
          <w:sz w:val="24"/>
          <w:highlight w:val="none"/>
          <w:u w:val="single"/>
        </w:rPr>
        <w:t>90</w:t>
      </w:r>
      <w:r>
        <w:rPr>
          <w:rFonts w:hint="eastAsia" w:ascii="宋体" w:hAnsi="宋体" w:cs="宋体"/>
          <w:sz w:val="24"/>
          <w:highlight w:val="none"/>
        </w:rPr>
        <w:t>天内发出开工通知的，承包人有权提出价格调整要求，或者解除合同。</w:t>
      </w:r>
    </w:p>
    <w:bookmarkEnd w:id="221"/>
    <w:bookmarkEnd w:id="222"/>
    <w:bookmarkEnd w:id="223"/>
    <w:bookmarkEnd w:id="224"/>
    <w:bookmarkEnd w:id="225"/>
    <w:bookmarkEnd w:id="226"/>
    <w:bookmarkEnd w:id="227"/>
    <w:p w14:paraId="4533291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7.4 测量放线</w:t>
      </w:r>
    </w:p>
    <w:p w14:paraId="3A71FA6C">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7.4.1发包人通过监理人向承包人提供测量基准点、基准线和水准点及其书面资料的期限：</w:t>
      </w:r>
      <w:r>
        <w:rPr>
          <w:rFonts w:hint="eastAsia" w:ascii="宋体" w:hAnsi="宋体" w:cs="宋体"/>
          <w:b/>
          <w:sz w:val="24"/>
          <w:highlight w:val="none"/>
          <w:u w:val="single"/>
        </w:rPr>
        <w:t>开工前</w:t>
      </w:r>
      <w:r>
        <w:rPr>
          <w:rFonts w:hint="eastAsia" w:ascii="宋体" w:hAnsi="宋体" w:cs="宋体"/>
          <w:sz w:val="24"/>
          <w:highlight w:val="none"/>
        </w:rPr>
        <w:t>。</w:t>
      </w:r>
    </w:p>
    <w:p w14:paraId="4F13E7E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228" w:name="_Toc312677484"/>
      <w:bookmarkStart w:id="229" w:name="_Toc304295546"/>
      <w:bookmarkStart w:id="230" w:name="_Toc297216175"/>
      <w:bookmarkStart w:id="231" w:name="_Toc300934968"/>
      <w:bookmarkStart w:id="232" w:name="_Toc312678010"/>
      <w:bookmarkStart w:id="233" w:name="_Toc297123516"/>
      <w:bookmarkStart w:id="234" w:name="_Toc303539125"/>
      <w:r>
        <w:rPr>
          <w:rFonts w:hint="eastAsia" w:ascii="宋体" w:hAnsi="宋体" w:cs="宋体"/>
          <w:sz w:val="24"/>
          <w:highlight w:val="none"/>
        </w:rPr>
        <w:t>.5 工期延误</w:t>
      </w:r>
    </w:p>
    <w:bookmarkEnd w:id="228"/>
    <w:bookmarkEnd w:id="229"/>
    <w:bookmarkEnd w:id="230"/>
    <w:bookmarkEnd w:id="231"/>
    <w:bookmarkEnd w:id="232"/>
    <w:bookmarkEnd w:id="233"/>
    <w:bookmarkEnd w:id="234"/>
    <w:p w14:paraId="6D2938E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7.5.1 因发包人原因导致工期延误</w:t>
      </w:r>
    </w:p>
    <w:p w14:paraId="7E3CDEBF">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（7）因发包人原因导致工期延误的其他情形：</w:t>
      </w:r>
      <w:r>
        <w:rPr>
          <w:rFonts w:hint="eastAsia" w:ascii="宋体" w:hAnsi="宋体" w:cs="宋体"/>
          <w:b/>
          <w:sz w:val="24"/>
          <w:highlight w:val="none"/>
          <w:u w:val="single"/>
        </w:rPr>
        <w:t>延期开工和工期顺延的请求必须经发包人书面批复后生效。承包人不能因工期延长的申请未得到批准而暂停、拖延、放缓或停止施工。</w:t>
      </w:r>
    </w:p>
    <w:p w14:paraId="4DC8E04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235" w:name="_Toc318581169"/>
      <w:bookmarkStart w:id="236" w:name="_Toc312677486"/>
      <w:bookmarkStart w:id="237" w:name="_Toc312678012"/>
      <w:bookmarkStart w:id="238" w:name="_Toc297123518"/>
      <w:bookmarkStart w:id="239" w:name="_Toc300934970"/>
      <w:bookmarkStart w:id="240" w:name="_Toc303539127"/>
      <w:bookmarkStart w:id="241" w:name="_Toc304295548"/>
      <w:bookmarkStart w:id="242" w:name="_Toc297216177"/>
      <w:r>
        <w:rPr>
          <w:rFonts w:hint="eastAsia" w:ascii="宋体" w:hAnsi="宋体" w:cs="宋体"/>
          <w:sz w:val="24"/>
          <w:highlight w:val="none"/>
        </w:rPr>
        <w:t>.5.2 因承包人原因导致工期延误</w:t>
      </w:r>
    </w:p>
    <w:bookmarkEnd w:id="235"/>
    <w:bookmarkEnd w:id="236"/>
    <w:bookmarkEnd w:id="237"/>
    <w:p w14:paraId="6BECEDE0">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因</w:t>
      </w:r>
      <w:bookmarkStart w:id="243" w:name="_Toc312678013"/>
      <w:bookmarkStart w:id="244" w:name="_Toc312677487"/>
      <w:bookmarkStart w:id="245" w:name="_Toc318581170"/>
      <w:r>
        <w:rPr>
          <w:rFonts w:hint="eastAsia" w:ascii="宋体" w:hAnsi="宋体" w:cs="宋体"/>
          <w:sz w:val="24"/>
          <w:highlight w:val="none"/>
        </w:rPr>
        <w:t>承包人原因造成工期延误，逾期竣工违约金的计算方法为：</w:t>
      </w:r>
      <w:r>
        <w:rPr>
          <w:rFonts w:hint="eastAsia" w:ascii="宋体" w:hAnsi="宋体" w:cs="宋体"/>
          <w:b/>
          <w:sz w:val="24"/>
          <w:highlight w:val="none"/>
          <w:u w:val="single"/>
        </w:rPr>
        <w:t>承包人保证按批准的计划进度进行施工，若监理工程师发现实际进度与计划进度不符时，或认为本合同工程的进度过慢，可要求承包人增加人员和机械设备，或通知承包人采取必要的措施，以确保工程在合同规定的时期内完成，承包人不得无故拒绝，也无权要求为了采取这些措施而支付任何附加费用。</w:t>
      </w:r>
    </w:p>
    <w:p w14:paraId="0D1E216F">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如果在接到监理工程师通知后3天内，未能采取加快工程进度的措施，致使实际工程进度进一步滞后，或承包人虽采取了一些措施，仍无法按照规定的工期完成合同工程，则必须向发包人支付按</w:t>
      </w:r>
      <w:r>
        <w:rPr>
          <w:rFonts w:hint="eastAsia" w:ascii="宋体" w:hAnsi="宋体" w:cs="宋体"/>
          <w:b/>
          <w:color w:val="000000"/>
          <w:sz w:val="24"/>
          <w:highlight w:val="none"/>
          <w:u w:val="single"/>
        </w:rPr>
        <w:t>合同总价的千分之一</w:t>
      </w:r>
      <w:r>
        <w:rPr>
          <w:rFonts w:hint="eastAsia" w:ascii="宋体" w:hAnsi="宋体" w:cs="宋体"/>
          <w:b/>
          <w:sz w:val="24"/>
          <w:highlight w:val="none"/>
          <w:u w:val="single"/>
        </w:rPr>
        <w:t>计算的金额作为赔偿金。时间自在接到监理工程师通知后 3天起到工程施工工期止，按天计算。发包人可以从应付或到期应付给承包人的任何款项中扣除此赔偿金，但不排除其他扣款方法。扣除赔偿金，并不解除合同规定的承包人对完成本工程的义务和责任。同时发包人有权安排其它承包人承担全部剩余工程。</w:t>
      </w:r>
    </w:p>
    <w:p w14:paraId="4E1FDAF6">
      <w:pPr>
        <w:autoSpaceDE w:val="0"/>
        <w:autoSpaceDN w:val="0"/>
        <w:adjustRightInd w:val="0"/>
        <w:spacing w:line="360" w:lineRule="auto"/>
        <w:ind w:firstLine="480" w:firstLineChars="200"/>
        <w:jc w:val="left"/>
        <w:rPr>
          <w:rFonts w:ascii="宋体" w:hAnsi="宋体" w:cs="宋体"/>
          <w:b/>
          <w:sz w:val="24"/>
          <w:highlight w:val="none"/>
          <w:u w:val="single"/>
        </w:rPr>
      </w:pPr>
      <w:r>
        <w:rPr>
          <w:rFonts w:hint="eastAsia" w:ascii="宋体" w:hAnsi="宋体" w:cs="宋体"/>
          <w:b/>
          <w:sz w:val="24"/>
          <w:highlight w:val="none"/>
          <w:u w:val="single"/>
        </w:rPr>
        <w:t>如果承包人中间节点工期延误，但经承包人努力，总工期按期完工的，并且不影响专业分包工程和独立工程的施工时间，承包人所支付的节点工期违约金应予返还。</w:t>
      </w:r>
    </w:p>
    <w:p w14:paraId="0641ECAA">
      <w:pPr>
        <w:autoSpaceDE w:val="0"/>
        <w:autoSpaceDN w:val="0"/>
        <w:adjustRightInd w:val="0"/>
        <w:snapToGrid w:val="0"/>
        <w:spacing w:line="360" w:lineRule="auto"/>
        <w:ind w:firstLine="480" w:firstLineChars="200"/>
        <w:jc w:val="left"/>
        <w:rPr>
          <w:rFonts w:ascii="宋体" w:hAnsi="宋体" w:cs="宋体"/>
          <w:b/>
          <w:sz w:val="24"/>
          <w:highlight w:val="none"/>
          <w:u w:val="single"/>
        </w:rPr>
      </w:pPr>
      <w:r>
        <w:rPr>
          <w:rFonts w:hint="eastAsia" w:ascii="宋体" w:hAnsi="宋体" w:cs="宋体"/>
          <w:b/>
          <w:sz w:val="24"/>
          <w:highlight w:val="none"/>
          <w:u w:val="single"/>
        </w:rPr>
        <w:t>如果承包人支付给发包人的误期违约金总额不足以弥补因承包人误期竣工给发包人造成的损失，并且该损失是任何有经验承包人在订立合同时预见到或应当预见到的，承包人应另行向发包人支付赔偿金。赔偿金的数额以补足误期违约金与上述损失间的不足部分为限。承包人应当充分了解，发包人已就本工程竣工交付与有关第三方达成了相关协议，因此本工程的误期竣工将会给发包人带来非常严重的违约责任和经济损失。</w:t>
      </w:r>
    </w:p>
    <w:p w14:paraId="62C563A0">
      <w:pPr>
        <w:autoSpaceDE w:val="0"/>
        <w:autoSpaceDN w:val="0"/>
        <w:adjustRightInd w:val="0"/>
        <w:spacing w:line="360" w:lineRule="auto"/>
        <w:ind w:firstLine="480" w:firstLineChars="200"/>
        <w:jc w:val="left"/>
        <w:rPr>
          <w:rFonts w:ascii="宋体" w:hAnsi="宋体" w:cs="宋体"/>
          <w:b/>
          <w:sz w:val="24"/>
          <w:highlight w:val="none"/>
          <w:u w:val="single"/>
        </w:rPr>
      </w:pPr>
      <w:r>
        <w:rPr>
          <w:rFonts w:hint="eastAsia" w:ascii="宋体" w:hAnsi="宋体" w:cs="宋体"/>
          <w:b/>
          <w:sz w:val="24"/>
          <w:highlight w:val="none"/>
          <w:u w:val="single"/>
        </w:rPr>
        <w:t>承包人工期延误时如果发包人确认工期已无法最终满足合同要求，发包人有权单方解除施工承包合同。合同解除并不影响承包人承担违约责任。</w:t>
      </w:r>
    </w:p>
    <w:p w14:paraId="7B7C767A">
      <w:pPr>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如达不到约定质量标准，承包人应采取返工、修理等补救措施使工程质量达到约定的质量标准，并承担所支付的一切费用。因此给发包人造成相应损失由承包人承担，返工期间工期不予顺延，并赔偿发包人的合理损失。</w:t>
      </w:r>
    </w:p>
    <w:p w14:paraId="37EC7710">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因承包人原因造成工期延误，逾期竣工、达不到质量标准，违约金的总上限：</w:t>
      </w:r>
      <w:r>
        <w:rPr>
          <w:rFonts w:hint="eastAsia" w:ascii="宋体" w:hAnsi="宋体" w:cs="宋体"/>
          <w:b/>
          <w:sz w:val="24"/>
          <w:highlight w:val="none"/>
          <w:u w:val="single"/>
        </w:rPr>
        <w:t>合同价款的10%</w:t>
      </w:r>
      <w:r>
        <w:rPr>
          <w:rFonts w:hint="eastAsia" w:ascii="宋体" w:hAnsi="宋体" w:cs="宋体"/>
          <w:sz w:val="24"/>
          <w:highlight w:val="none"/>
        </w:rPr>
        <w:t>。</w:t>
      </w:r>
    </w:p>
    <w:bookmarkEnd w:id="238"/>
    <w:bookmarkEnd w:id="239"/>
    <w:bookmarkEnd w:id="240"/>
    <w:bookmarkEnd w:id="241"/>
    <w:bookmarkEnd w:id="242"/>
    <w:bookmarkEnd w:id="243"/>
    <w:bookmarkEnd w:id="244"/>
    <w:bookmarkEnd w:id="245"/>
    <w:p w14:paraId="16722B7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246" w:name="_Toc304295549"/>
      <w:bookmarkStart w:id="247" w:name="_Toc297216178"/>
      <w:bookmarkStart w:id="248" w:name="_Toc303539128"/>
      <w:bookmarkStart w:id="249" w:name="_Toc312678015"/>
      <w:bookmarkStart w:id="250" w:name="_Toc297123519"/>
      <w:bookmarkStart w:id="251" w:name="_Toc300934971"/>
      <w:r>
        <w:rPr>
          <w:rFonts w:hint="eastAsia" w:ascii="宋体" w:hAnsi="宋体" w:cs="宋体"/>
          <w:sz w:val="24"/>
          <w:highlight w:val="none"/>
        </w:rPr>
        <w:t>.6 不</w:t>
      </w:r>
      <w:bookmarkEnd w:id="246"/>
      <w:bookmarkEnd w:id="247"/>
      <w:bookmarkEnd w:id="248"/>
      <w:bookmarkEnd w:id="249"/>
      <w:bookmarkEnd w:id="250"/>
      <w:bookmarkEnd w:id="251"/>
      <w:r>
        <w:rPr>
          <w:rFonts w:hint="eastAsia" w:ascii="宋体" w:hAnsi="宋体" w:cs="宋体"/>
          <w:sz w:val="24"/>
          <w:highlight w:val="none"/>
        </w:rPr>
        <w:t>利物质条件</w:t>
      </w:r>
    </w:p>
    <w:p w14:paraId="7E647F55">
      <w:pPr>
        <w:adjustRightInd w:val="0"/>
        <w:snapToGrid w:val="0"/>
        <w:spacing w:line="360" w:lineRule="auto"/>
        <w:ind w:firstLine="480" w:firstLineChars="200"/>
        <w:rPr>
          <w:rFonts w:ascii="宋体" w:hAnsi="宋体" w:cs="宋体"/>
          <w:sz w:val="24"/>
          <w:highlight w:val="none"/>
          <w:u w:val="single"/>
        </w:rPr>
      </w:pPr>
      <w:bookmarkStart w:id="252" w:name="_Toc300934972"/>
      <w:bookmarkStart w:id="253" w:name="_Toc297123520"/>
      <w:bookmarkStart w:id="254" w:name="_Toc303539129"/>
      <w:bookmarkStart w:id="255" w:name="_Toc318581172"/>
      <w:bookmarkStart w:id="256" w:name="_Toc312678016"/>
      <w:bookmarkStart w:id="257" w:name="_Toc297216179"/>
      <w:bookmarkStart w:id="258" w:name="_Toc304295550"/>
      <w:r>
        <w:rPr>
          <w:rFonts w:hint="eastAsia" w:ascii="宋体" w:hAnsi="宋体" w:cs="宋体"/>
          <w:sz w:val="24"/>
          <w:highlight w:val="none"/>
        </w:rPr>
        <w:t>不利物质条件的其他情形和有关约定：</w:t>
      </w:r>
      <w:r>
        <w:rPr>
          <w:rFonts w:hint="eastAsia" w:ascii="宋体" w:hAnsi="宋体" w:cs="宋体"/>
          <w:sz w:val="24"/>
          <w:highlight w:val="none"/>
          <w:u w:val="single"/>
        </w:rPr>
        <w:t xml:space="preserve">     /     </w:t>
      </w:r>
      <w:r>
        <w:rPr>
          <w:rFonts w:hint="eastAsia" w:ascii="宋体" w:hAnsi="宋体" w:cs="宋体"/>
          <w:sz w:val="24"/>
          <w:highlight w:val="none"/>
        </w:rPr>
        <w:t>。</w:t>
      </w:r>
    </w:p>
    <w:bookmarkEnd w:id="252"/>
    <w:bookmarkEnd w:id="253"/>
    <w:bookmarkEnd w:id="254"/>
    <w:bookmarkEnd w:id="255"/>
    <w:bookmarkEnd w:id="256"/>
    <w:bookmarkEnd w:id="257"/>
    <w:bookmarkEnd w:id="258"/>
    <w:p w14:paraId="07DD8E4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259" w:name="_Toc303539130"/>
      <w:bookmarkStart w:id="260" w:name="_Toc297216180"/>
      <w:bookmarkStart w:id="261" w:name="_Toc304295551"/>
      <w:bookmarkStart w:id="262" w:name="_Toc312678017"/>
      <w:bookmarkStart w:id="263" w:name="_Toc297123521"/>
      <w:bookmarkStart w:id="264" w:name="_Toc300934973"/>
      <w:r>
        <w:rPr>
          <w:rFonts w:hint="eastAsia" w:ascii="宋体" w:hAnsi="宋体" w:cs="宋体"/>
          <w:sz w:val="24"/>
          <w:highlight w:val="none"/>
        </w:rPr>
        <w:t>.7异常恶劣的气候条件</w:t>
      </w:r>
    </w:p>
    <w:bookmarkEnd w:id="259"/>
    <w:bookmarkEnd w:id="260"/>
    <w:bookmarkEnd w:id="261"/>
    <w:bookmarkEnd w:id="262"/>
    <w:bookmarkEnd w:id="263"/>
    <w:bookmarkEnd w:id="264"/>
    <w:p w14:paraId="6BD1ED6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发包人和承包人同意以下情形视为异常恶劣的气候条件：</w:t>
      </w:r>
    </w:p>
    <w:p w14:paraId="3B19E4C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 xml:space="preserve">      /       </w:t>
      </w:r>
      <w:r>
        <w:rPr>
          <w:rFonts w:hint="eastAsia" w:ascii="宋体" w:hAnsi="宋体" w:cs="宋体"/>
          <w:sz w:val="24"/>
          <w:highlight w:val="none"/>
        </w:rPr>
        <w:t>；</w:t>
      </w:r>
    </w:p>
    <w:p w14:paraId="2D48426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 xml:space="preserve">      /       </w:t>
      </w:r>
      <w:r>
        <w:rPr>
          <w:rFonts w:hint="eastAsia" w:ascii="宋体" w:hAnsi="宋体" w:cs="宋体"/>
          <w:sz w:val="24"/>
          <w:highlight w:val="none"/>
        </w:rPr>
        <w:t>；</w:t>
      </w:r>
    </w:p>
    <w:p w14:paraId="3913366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w:t>
      </w:r>
      <w:r>
        <w:rPr>
          <w:rFonts w:hint="eastAsia" w:ascii="宋体" w:hAnsi="宋体" w:cs="宋体"/>
          <w:sz w:val="24"/>
          <w:highlight w:val="none"/>
          <w:u w:val="single"/>
        </w:rPr>
        <w:t xml:space="preserve">      /       </w:t>
      </w:r>
      <w:r>
        <w:rPr>
          <w:rFonts w:hint="eastAsia" w:ascii="宋体" w:hAnsi="宋体" w:cs="宋体"/>
          <w:sz w:val="24"/>
          <w:highlight w:val="none"/>
        </w:rPr>
        <w:t>。</w:t>
      </w:r>
    </w:p>
    <w:p w14:paraId="6DF7F28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7.9 提前竣工的奖励</w:t>
      </w:r>
    </w:p>
    <w:p w14:paraId="71806C2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7.9.2提前竣工的奖励：</w:t>
      </w:r>
      <w:r>
        <w:rPr>
          <w:rFonts w:hint="eastAsia" w:ascii="宋体" w:hAnsi="宋体" w:cs="宋体"/>
          <w:sz w:val="24"/>
          <w:highlight w:val="none"/>
          <w:u w:val="single"/>
        </w:rPr>
        <w:t xml:space="preserve">   /   </w:t>
      </w:r>
      <w:r>
        <w:rPr>
          <w:rFonts w:hint="eastAsia" w:ascii="宋体" w:hAnsi="宋体" w:cs="宋体"/>
          <w:sz w:val="24"/>
          <w:highlight w:val="none"/>
        </w:rPr>
        <w:t>。</w:t>
      </w:r>
    </w:p>
    <w:p w14:paraId="472B3DF4">
      <w:pPr>
        <w:snapToGrid w:val="0"/>
        <w:spacing w:line="360" w:lineRule="auto"/>
        <w:rPr>
          <w:rFonts w:ascii="宋体" w:hAnsi="宋体"/>
          <w:b/>
          <w:sz w:val="24"/>
          <w:highlight w:val="none"/>
        </w:rPr>
      </w:pPr>
      <w:bookmarkStart w:id="265" w:name="_Toc371167942"/>
      <w:bookmarkStart w:id="266" w:name="_Toc81841002"/>
      <w:bookmarkStart w:id="267" w:name="_Toc351203640"/>
      <w:r>
        <w:rPr>
          <w:rFonts w:hint="eastAsia" w:ascii="宋体" w:hAnsi="宋体"/>
          <w:b/>
          <w:sz w:val="24"/>
          <w:highlight w:val="none"/>
        </w:rPr>
        <w:t>8. 材料与设备</w:t>
      </w:r>
      <w:bookmarkEnd w:id="265"/>
      <w:bookmarkEnd w:id="266"/>
      <w:bookmarkEnd w:id="267"/>
    </w:p>
    <w:p w14:paraId="0C5ECBA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8</w:t>
      </w:r>
      <w:bookmarkStart w:id="268" w:name="_Toc303539136"/>
      <w:bookmarkStart w:id="269" w:name="_Toc297216186"/>
      <w:bookmarkStart w:id="270" w:name="_Toc280868654"/>
      <w:bookmarkStart w:id="271" w:name="_Toc296944506"/>
      <w:bookmarkStart w:id="272" w:name="_Toc300934979"/>
      <w:bookmarkStart w:id="273" w:name="_Toc297048353"/>
      <w:bookmarkStart w:id="274" w:name="_Toc297120467"/>
      <w:bookmarkStart w:id="275" w:name="_Toc304295556"/>
      <w:bookmarkStart w:id="276" w:name="_Toc292559372"/>
      <w:bookmarkStart w:id="277" w:name="_Toc312677493"/>
      <w:bookmarkStart w:id="278" w:name="_Toc296890995"/>
      <w:bookmarkStart w:id="279" w:name="_Toc297123527"/>
      <w:bookmarkStart w:id="280" w:name="_Toc296346668"/>
      <w:bookmarkStart w:id="281" w:name="_Toc296891207"/>
      <w:bookmarkStart w:id="282" w:name="_Toc292559877"/>
      <w:bookmarkStart w:id="283" w:name="_Toc296347166"/>
      <w:bookmarkStart w:id="284" w:name="_Toc312678019"/>
      <w:bookmarkStart w:id="285" w:name="_Toc296503167"/>
      <w:bookmarkStart w:id="286" w:name="_Toc267251424"/>
      <w:bookmarkStart w:id="287" w:name="_Toc280868655"/>
      <w:bookmarkStart w:id="288" w:name="_Toc280868656"/>
      <w:r>
        <w:rPr>
          <w:rFonts w:hint="eastAsia" w:ascii="宋体" w:hAnsi="宋体" w:cs="宋体"/>
          <w:sz w:val="24"/>
          <w:highlight w:val="none"/>
        </w:rPr>
        <w:t>.4材料与工程设备的保管与使用</w:t>
      </w:r>
    </w:p>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14:paraId="055130DA">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8</w:t>
      </w:r>
      <w:bookmarkStart w:id="289" w:name="_Toc292559373"/>
      <w:bookmarkStart w:id="290" w:name="_Toc292559878"/>
      <w:bookmarkStart w:id="291" w:name="_Toc297120468"/>
      <w:bookmarkStart w:id="292" w:name="_Toc300934980"/>
      <w:bookmarkStart w:id="293" w:name="_Toc296503168"/>
      <w:bookmarkStart w:id="294" w:name="_Toc312678020"/>
      <w:bookmarkStart w:id="295" w:name="_Toc297216187"/>
      <w:bookmarkStart w:id="296" w:name="_Toc297123528"/>
      <w:bookmarkStart w:id="297" w:name="_Toc303539137"/>
      <w:bookmarkStart w:id="298" w:name="_Toc297048354"/>
      <w:bookmarkStart w:id="299" w:name="_Toc304295557"/>
      <w:bookmarkStart w:id="300" w:name="_Toc296890996"/>
      <w:bookmarkStart w:id="301" w:name="_Toc296891208"/>
      <w:bookmarkStart w:id="302" w:name="_Toc296346669"/>
      <w:bookmarkStart w:id="303" w:name="_Toc296347167"/>
      <w:bookmarkStart w:id="304" w:name="_Toc318581173"/>
      <w:bookmarkStart w:id="305" w:name="_Toc296944507"/>
      <w:bookmarkStart w:id="306" w:name="_Toc312677494"/>
      <w:r>
        <w:rPr>
          <w:rFonts w:hint="eastAsia" w:ascii="宋体" w:hAnsi="宋体" w:cs="宋体"/>
          <w:sz w:val="24"/>
          <w:highlight w:val="none"/>
        </w:rPr>
        <w:t>.4.1发包人供应的材料设备的保管费用的承担：</w:t>
      </w:r>
      <w:bookmarkEnd w:id="289"/>
      <w:bookmarkEnd w:id="290"/>
      <w:r>
        <w:rPr>
          <w:rFonts w:hint="eastAsia" w:ascii="宋体" w:hAnsi="宋体" w:cs="宋体"/>
          <w:b/>
          <w:sz w:val="24"/>
          <w:highlight w:val="none"/>
          <w:u w:val="single"/>
        </w:rPr>
        <w:t>执行通用条款。</w:t>
      </w:r>
    </w:p>
    <w:p w14:paraId="702FD3F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8.6 样品</w:t>
      </w:r>
    </w:p>
    <w:p w14:paraId="3EDD283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8.6.1样品的报送与封存</w:t>
      </w:r>
    </w:p>
    <w:p w14:paraId="609CB692">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需要承包人报送样品的材料或工程设备，样品的种类、名称、规格、数量要求：</w:t>
      </w:r>
      <w:r>
        <w:rPr>
          <w:rFonts w:hint="eastAsia" w:ascii="宋体" w:hAnsi="宋体" w:cs="宋体"/>
          <w:b/>
          <w:sz w:val="24"/>
          <w:highlight w:val="none"/>
          <w:u w:val="single"/>
        </w:rPr>
        <w:t>按设计、规范及验收要求。</w:t>
      </w:r>
    </w:p>
    <w:p w14:paraId="62F0FB3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8.8 施工设备和临时设施</w:t>
      </w:r>
    </w:p>
    <w:p w14:paraId="76F0D3E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8.8.1 承包人提供的施工设备和临时设施</w:t>
      </w:r>
    </w:p>
    <w:p w14:paraId="6C19943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关于承包人提供的施工设备的约定：</w:t>
      </w:r>
      <w:r>
        <w:rPr>
          <w:rFonts w:hint="eastAsia" w:ascii="宋体" w:hAnsi="宋体" w:cs="宋体"/>
          <w:b/>
          <w:sz w:val="24"/>
          <w:highlight w:val="none"/>
          <w:u w:val="single"/>
        </w:rPr>
        <w:t>承包人应严格按招标文件要求的机械设备按时到达现场，不得拖延、缺短或任意更换，否则将视为承包人违约。为保证施工正常进展，承包人进场施工后，发包人和监理工程师将根据承包人提交的施工组织设计安排，检查其施工设备的到位情况。承包人进场的机械、试验设备必须与招标文件所列的机械表一一对应，任何的更改和替换承包人必须出示足够的证明，证明其替换的人员或设备更优越，并须得到发包人的批准。否则属于承包人违约，承包人应按下列标准向发包人支付违约赔偿金，且此项违约赔偿金的支付并不意味免除承包人的任何责任及义务。</w:t>
      </w:r>
    </w:p>
    <w:p w14:paraId="2C52634A">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主要机械设备未能按工程计划及时到场，或到场设备不能正常运转，承包人应按2000元/天·台（套）标准向发包人支付违约偿金，承包人设备未经监理工程师或发包人同意擅自撤离施工现场，发包人将视情节轻重处以1万元—5万元违约金。</w:t>
      </w:r>
    </w:p>
    <w:p w14:paraId="6D88E66E">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关于修建临时设施费用承担的约定：</w:t>
      </w:r>
      <w:r>
        <w:rPr>
          <w:rFonts w:hint="eastAsia" w:ascii="宋体" w:hAnsi="宋体" w:cs="宋体"/>
          <w:b/>
          <w:sz w:val="24"/>
          <w:highlight w:val="none"/>
          <w:u w:val="single"/>
        </w:rPr>
        <w:t>由承包人承担，已包含在工程量清单报价中。</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184DDFC0">
      <w:pPr>
        <w:snapToGrid w:val="0"/>
        <w:spacing w:line="360" w:lineRule="auto"/>
        <w:rPr>
          <w:rFonts w:ascii="宋体" w:hAnsi="宋体"/>
          <w:b/>
          <w:sz w:val="24"/>
          <w:highlight w:val="none"/>
        </w:rPr>
      </w:pPr>
      <w:bookmarkStart w:id="307" w:name="_Toc81841003"/>
      <w:bookmarkStart w:id="308" w:name="_Toc371167943"/>
      <w:bookmarkStart w:id="309" w:name="_Toc351203641"/>
      <w:r>
        <w:rPr>
          <w:rFonts w:hint="eastAsia" w:ascii="宋体" w:hAnsi="宋体"/>
          <w:b/>
          <w:sz w:val="24"/>
          <w:highlight w:val="none"/>
        </w:rPr>
        <w:t>9</w:t>
      </w:r>
      <w:bookmarkEnd w:id="286"/>
      <w:bookmarkEnd w:id="287"/>
      <w:bookmarkEnd w:id="288"/>
      <w:bookmarkStart w:id="310" w:name="_Toc300934982"/>
      <w:bookmarkStart w:id="311" w:name="_Toc312677495"/>
      <w:bookmarkStart w:id="312" w:name="_Toc304295559"/>
      <w:bookmarkStart w:id="313" w:name="_Toc297216192"/>
      <w:bookmarkStart w:id="314" w:name="_Toc297123533"/>
      <w:bookmarkStart w:id="315" w:name="_Toc303539139"/>
      <w:bookmarkStart w:id="316" w:name="_Toc312678021"/>
      <w:bookmarkStart w:id="317" w:name="_Toc296891001"/>
      <w:bookmarkStart w:id="318" w:name="_Toc292559378"/>
      <w:bookmarkStart w:id="319" w:name="_Toc292559883"/>
      <w:bookmarkStart w:id="320" w:name="_Toc296891213"/>
      <w:bookmarkStart w:id="321" w:name="_Toc297048359"/>
      <w:bookmarkStart w:id="322" w:name="_Toc297120473"/>
      <w:bookmarkStart w:id="323" w:name="_Toc296944512"/>
      <w:bookmarkStart w:id="324" w:name="_Toc296503173"/>
      <w:bookmarkStart w:id="325" w:name="_Toc296346674"/>
      <w:bookmarkStart w:id="326" w:name="_Toc267251427"/>
      <w:bookmarkStart w:id="327" w:name="_Toc296347172"/>
      <w:bookmarkStart w:id="328" w:name="_Toc267251428"/>
      <w:r>
        <w:rPr>
          <w:rFonts w:hint="eastAsia" w:ascii="宋体" w:hAnsi="宋体"/>
          <w:b/>
          <w:sz w:val="24"/>
          <w:highlight w:val="none"/>
        </w:rPr>
        <w:t>.试验与检验</w:t>
      </w:r>
      <w:bookmarkEnd w:id="307"/>
      <w:bookmarkEnd w:id="308"/>
      <w:bookmarkEnd w:id="309"/>
    </w:p>
    <w:bookmarkEnd w:id="310"/>
    <w:bookmarkEnd w:id="311"/>
    <w:bookmarkEnd w:id="312"/>
    <w:bookmarkEnd w:id="313"/>
    <w:bookmarkEnd w:id="314"/>
    <w:bookmarkEnd w:id="315"/>
    <w:bookmarkEnd w:id="316"/>
    <w:p w14:paraId="2243256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9</w:t>
      </w:r>
      <w:bookmarkStart w:id="329" w:name="_Toc312677496"/>
      <w:bookmarkStart w:id="330" w:name="_Toc312678022"/>
      <w:bookmarkStart w:id="331" w:name="_Toc300934983"/>
      <w:bookmarkStart w:id="332" w:name="_Toc297216193"/>
      <w:bookmarkStart w:id="333" w:name="_Toc304295560"/>
      <w:bookmarkStart w:id="334" w:name="_Toc297123534"/>
      <w:bookmarkStart w:id="335" w:name="_Toc303539140"/>
      <w:r>
        <w:rPr>
          <w:rFonts w:hint="eastAsia" w:ascii="宋体" w:hAnsi="宋体" w:cs="宋体"/>
          <w:sz w:val="24"/>
          <w:highlight w:val="none"/>
        </w:rPr>
        <w:t>.1试验设备与试验人员</w:t>
      </w:r>
    </w:p>
    <w:bookmarkEnd w:id="329"/>
    <w:bookmarkEnd w:id="330"/>
    <w:bookmarkEnd w:id="331"/>
    <w:bookmarkEnd w:id="332"/>
    <w:bookmarkEnd w:id="333"/>
    <w:bookmarkEnd w:id="334"/>
    <w:bookmarkEnd w:id="335"/>
    <w:p w14:paraId="4D01125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9</w:t>
      </w:r>
      <w:bookmarkStart w:id="336" w:name="_Toc303539141"/>
      <w:bookmarkStart w:id="337" w:name="_Toc312677497"/>
      <w:bookmarkStart w:id="338" w:name="_Toc304295561"/>
      <w:bookmarkStart w:id="339" w:name="_Toc300934984"/>
      <w:bookmarkStart w:id="340" w:name="_Toc312678023"/>
      <w:bookmarkStart w:id="341" w:name="_Toc297123535"/>
      <w:bookmarkStart w:id="342" w:name="_Toc297216194"/>
      <w:bookmarkStart w:id="343" w:name="_Toc318581174"/>
      <w:r>
        <w:rPr>
          <w:rFonts w:hint="eastAsia" w:ascii="宋体" w:hAnsi="宋体" w:cs="宋体"/>
          <w:sz w:val="24"/>
          <w:highlight w:val="none"/>
        </w:rPr>
        <w:t>.1.2 试验设备</w:t>
      </w:r>
    </w:p>
    <w:bookmarkEnd w:id="336"/>
    <w:bookmarkEnd w:id="337"/>
    <w:bookmarkEnd w:id="338"/>
    <w:bookmarkEnd w:id="339"/>
    <w:bookmarkEnd w:id="340"/>
    <w:bookmarkEnd w:id="341"/>
    <w:bookmarkEnd w:id="342"/>
    <w:p w14:paraId="25E6221F">
      <w:pPr>
        <w:adjustRightInd w:val="0"/>
        <w:snapToGrid w:val="0"/>
        <w:spacing w:line="360" w:lineRule="auto"/>
        <w:ind w:firstLine="480" w:firstLineChars="200"/>
        <w:rPr>
          <w:rFonts w:ascii="宋体" w:hAnsi="宋体" w:cs="宋体"/>
          <w:sz w:val="24"/>
          <w:highlight w:val="none"/>
          <w:u w:val="single"/>
        </w:rPr>
      </w:pPr>
      <w:bookmarkStart w:id="344" w:name="_Toc303539142"/>
      <w:bookmarkStart w:id="345" w:name="_Toc297123536"/>
      <w:bookmarkStart w:id="346" w:name="_Toc312678024"/>
      <w:bookmarkStart w:id="347" w:name="_Toc312677498"/>
      <w:bookmarkStart w:id="348" w:name="_Toc300934985"/>
      <w:bookmarkStart w:id="349" w:name="_Toc297216195"/>
      <w:bookmarkStart w:id="350" w:name="_Toc304295562"/>
      <w:r>
        <w:rPr>
          <w:rFonts w:hint="eastAsia" w:ascii="宋体" w:hAnsi="宋体" w:cs="宋体"/>
          <w:sz w:val="24"/>
          <w:highlight w:val="none"/>
        </w:rPr>
        <w:t>施工现场需要配置的试验场所：</w:t>
      </w:r>
      <w:r>
        <w:rPr>
          <w:rFonts w:hint="eastAsia" w:ascii="宋体" w:hAnsi="宋体" w:cs="宋体"/>
          <w:b/>
          <w:sz w:val="24"/>
          <w:highlight w:val="none"/>
          <w:u w:val="single"/>
        </w:rPr>
        <w:t>按有关规定执行</w:t>
      </w:r>
      <w:r>
        <w:rPr>
          <w:rFonts w:hint="eastAsia" w:ascii="宋体" w:hAnsi="宋体" w:cs="宋体"/>
          <w:sz w:val="24"/>
          <w:highlight w:val="none"/>
        </w:rPr>
        <w:t>。</w:t>
      </w:r>
    </w:p>
    <w:p w14:paraId="138AF4B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施工现场需要配备的试验设备：</w:t>
      </w:r>
      <w:r>
        <w:rPr>
          <w:rFonts w:hint="eastAsia" w:ascii="宋体" w:hAnsi="宋体" w:cs="宋体"/>
          <w:b/>
          <w:sz w:val="24"/>
          <w:highlight w:val="none"/>
          <w:u w:val="single"/>
        </w:rPr>
        <w:t>按有关规定执行</w:t>
      </w:r>
      <w:r>
        <w:rPr>
          <w:rFonts w:hint="eastAsia" w:ascii="宋体" w:hAnsi="宋体" w:cs="宋体"/>
          <w:sz w:val="24"/>
          <w:highlight w:val="none"/>
        </w:rPr>
        <w:t>。</w:t>
      </w:r>
    </w:p>
    <w:p w14:paraId="4ADBFA55">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施工现场需要具备的其他试验条件：</w:t>
      </w:r>
      <w:r>
        <w:rPr>
          <w:rFonts w:hint="eastAsia" w:ascii="宋体" w:hAnsi="宋体" w:cs="宋体"/>
          <w:b/>
          <w:sz w:val="24"/>
          <w:highlight w:val="none"/>
          <w:u w:val="single"/>
        </w:rPr>
        <w:t>按有关规定执行</w:t>
      </w:r>
      <w:r>
        <w:rPr>
          <w:rFonts w:hint="eastAsia" w:ascii="宋体" w:hAnsi="宋体" w:cs="宋体"/>
          <w:sz w:val="24"/>
          <w:highlight w:val="none"/>
        </w:rPr>
        <w:t>。</w:t>
      </w:r>
    </w:p>
    <w:p w14:paraId="2324E73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9.4 现场工艺试验</w:t>
      </w:r>
    </w:p>
    <w:p w14:paraId="3185BB78">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现场工艺试验的有关约定：</w:t>
      </w:r>
      <w:r>
        <w:rPr>
          <w:rFonts w:hint="eastAsia" w:ascii="宋体" w:hAnsi="宋体" w:cs="宋体"/>
          <w:b/>
          <w:kern w:val="0"/>
          <w:sz w:val="24"/>
          <w:highlight w:val="none"/>
          <w:u w:val="single"/>
        </w:rPr>
        <w:t>工程变更仅指设计修改通知、修改图或图纸会审记录（须经设计单位及发包人盖章确认）以及现场签证（须经发包人和监理工程师签字盖章），除此以外的任何形式等均不作为工程变更的依据</w:t>
      </w:r>
      <w:r>
        <w:rPr>
          <w:rFonts w:hint="eastAsia" w:ascii="宋体" w:hAnsi="宋体" w:cs="宋体"/>
          <w:b/>
          <w:sz w:val="24"/>
          <w:highlight w:val="none"/>
        </w:rPr>
        <w:t>。</w:t>
      </w:r>
    </w:p>
    <w:bookmarkEnd w:id="343"/>
    <w:bookmarkEnd w:id="344"/>
    <w:bookmarkEnd w:id="345"/>
    <w:bookmarkEnd w:id="346"/>
    <w:bookmarkEnd w:id="347"/>
    <w:bookmarkEnd w:id="348"/>
    <w:bookmarkEnd w:id="349"/>
    <w:bookmarkEnd w:id="350"/>
    <w:p w14:paraId="1AF1BDCD">
      <w:pPr>
        <w:snapToGrid w:val="0"/>
        <w:spacing w:line="360" w:lineRule="auto"/>
        <w:rPr>
          <w:rFonts w:ascii="宋体" w:hAnsi="宋体"/>
          <w:b/>
          <w:sz w:val="24"/>
          <w:highlight w:val="none"/>
        </w:rPr>
      </w:pPr>
      <w:bookmarkStart w:id="351" w:name="_Toc371167944"/>
      <w:bookmarkStart w:id="352" w:name="_Toc351203642"/>
      <w:bookmarkStart w:id="353" w:name="_Toc81841004"/>
      <w:r>
        <w:rPr>
          <w:rFonts w:hint="eastAsia" w:ascii="宋体" w:hAnsi="宋体"/>
          <w:b/>
          <w:sz w:val="24"/>
          <w:highlight w:val="none"/>
        </w:rPr>
        <w:t>1</w:t>
      </w:r>
      <w:bookmarkEnd w:id="317"/>
      <w:bookmarkEnd w:id="318"/>
      <w:bookmarkEnd w:id="319"/>
      <w:bookmarkEnd w:id="320"/>
      <w:bookmarkEnd w:id="321"/>
      <w:bookmarkEnd w:id="322"/>
      <w:bookmarkEnd w:id="323"/>
      <w:bookmarkEnd w:id="324"/>
      <w:bookmarkEnd w:id="325"/>
      <w:bookmarkEnd w:id="326"/>
      <w:bookmarkEnd w:id="327"/>
      <w:bookmarkEnd w:id="328"/>
      <w:bookmarkStart w:id="354" w:name="_Toc297216199"/>
      <w:bookmarkStart w:id="355" w:name="_Toc300934989"/>
      <w:bookmarkStart w:id="356" w:name="_Toc292559903"/>
      <w:bookmarkStart w:id="357" w:name="_Toc296503193"/>
      <w:bookmarkStart w:id="358" w:name="_Toc296944532"/>
      <w:bookmarkStart w:id="359" w:name="_Toc303539146"/>
      <w:bookmarkStart w:id="360" w:name="_Toc304295566"/>
      <w:bookmarkStart w:id="361" w:name="_Toc292559398"/>
      <w:bookmarkStart w:id="362" w:name="_Toc297048379"/>
      <w:bookmarkStart w:id="363" w:name="_Toc296346694"/>
      <w:bookmarkStart w:id="364" w:name="_Toc297120493"/>
      <w:bookmarkStart w:id="365" w:name="_Toc296891233"/>
      <w:bookmarkStart w:id="366" w:name="_Toc296347192"/>
      <w:bookmarkStart w:id="367" w:name="_Toc296891021"/>
      <w:bookmarkStart w:id="368" w:name="_Toc297123540"/>
      <w:bookmarkStart w:id="369" w:name="_Toc312678025"/>
      <w:bookmarkStart w:id="370" w:name="_Toc312677499"/>
      <w:bookmarkStart w:id="371" w:name="_Toc267251433"/>
      <w:bookmarkStart w:id="372" w:name="_Toc267251435"/>
      <w:bookmarkStart w:id="373" w:name="_Toc267251439"/>
      <w:bookmarkStart w:id="374" w:name="_Toc267251437"/>
      <w:bookmarkStart w:id="375" w:name="_Toc267251440"/>
      <w:bookmarkStart w:id="376" w:name="_Toc267251441"/>
      <w:bookmarkStart w:id="377" w:name="_Toc267251442"/>
      <w:r>
        <w:rPr>
          <w:rFonts w:hint="eastAsia" w:ascii="宋体" w:hAnsi="宋体"/>
          <w:b/>
          <w:sz w:val="24"/>
          <w:highlight w:val="none"/>
        </w:rPr>
        <w:t>0.变更</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bookmarkEnd w:id="369"/>
    <w:bookmarkEnd w:id="370"/>
    <w:p w14:paraId="0FBF97C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w:t>
      </w:r>
      <w:bookmarkStart w:id="378" w:name="_Toc297216200"/>
      <w:bookmarkStart w:id="379" w:name="_Toc297120494"/>
      <w:bookmarkStart w:id="380" w:name="_Toc312678026"/>
      <w:bookmarkStart w:id="381" w:name="_Toc292559904"/>
      <w:bookmarkStart w:id="382" w:name="_Toc303539147"/>
      <w:bookmarkStart w:id="383" w:name="_Toc312677500"/>
      <w:bookmarkStart w:id="384" w:name="_Toc296503194"/>
      <w:bookmarkStart w:id="385" w:name="_Toc300934990"/>
      <w:bookmarkStart w:id="386" w:name="_Toc297123541"/>
      <w:bookmarkStart w:id="387" w:name="_Toc304295567"/>
      <w:bookmarkStart w:id="388" w:name="_Toc297048380"/>
      <w:bookmarkStart w:id="389" w:name="_Toc296891022"/>
      <w:bookmarkStart w:id="390" w:name="_Toc296346695"/>
      <w:bookmarkStart w:id="391" w:name="_Toc296347193"/>
      <w:bookmarkStart w:id="392" w:name="_Toc292559399"/>
      <w:bookmarkStart w:id="393" w:name="_Toc296944533"/>
      <w:bookmarkStart w:id="394" w:name="_Toc296891234"/>
      <w:r>
        <w:rPr>
          <w:rFonts w:hint="eastAsia" w:ascii="宋体" w:hAnsi="宋体" w:cs="宋体"/>
          <w:sz w:val="24"/>
          <w:highlight w:val="none"/>
        </w:rPr>
        <w:t>0.1变更的范围</w:t>
      </w:r>
    </w:p>
    <w:p w14:paraId="7ED7D927">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关于变更的范围的约定：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67AE097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10.4 变更估价</w:t>
      </w:r>
    </w:p>
    <w:p w14:paraId="77956A4C">
      <w:pPr>
        <w:tabs>
          <w:tab w:val="left" w:pos="2775"/>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10.4.1 变更估价原则</w:t>
      </w:r>
      <w:r>
        <w:rPr>
          <w:rFonts w:hint="eastAsia" w:ascii="宋体" w:hAnsi="宋体" w:cs="宋体"/>
          <w:sz w:val="24"/>
          <w:highlight w:val="none"/>
        </w:rPr>
        <w:tab/>
      </w:r>
    </w:p>
    <w:p w14:paraId="0709D825">
      <w:pPr>
        <w:tabs>
          <w:tab w:val="left" w:pos="2775"/>
        </w:tabs>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本合同采用固定综合单价合同，工程量按实调整。按照实际发生的工程量和该工程量清单中承包人所填写的固定单价进行结算和支付。</w:t>
      </w:r>
    </w:p>
    <w:p w14:paraId="1FD43DF0">
      <w:pPr>
        <w:tabs>
          <w:tab w:val="left" w:pos="2775"/>
        </w:tabs>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风险范围以外合同价款调整方法：</w:t>
      </w:r>
    </w:p>
    <w:p w14:paraId="3AEA6BD0">
      <w:pPr>
        <w:tabs>
          <w:tab w:val="left" w:pos="2775"/>
        </w:tabs>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（1）清单中已有适用于变更工程的价格，按清单已有的价格变更清单价款。</w:t>
      </w:r>
    </w:p>
    <w:p w14:paraId="7F1B1CB2">
      <w:pPr>
        <w:tabs>
          <w:tab w:val="left" w:pos="2775"/>
        </w:tabs>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（2）清单中只有类似于变更工程的价格，可以参照类似价格变更清单价款。</w:t>
      </w:r>
    </w:p>
    <w:p w14:paraId="77A0E650">
      <w:pPr>
        <w:tabs>
          <w:tab w:val="left" w:pos="2775"/>
        </w:tabs>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（3）</w:t>
      </w:r>
      <w:r>
        <w:rPr>
          <w:rFonts w:hint="eastAsia" w:ascii="宋体" w:hAnsi="宋体" w:cs="宋体"/>
          <w:b/>
          <w:sz w:val="24"/>
          <w:highlight w:val="none"/>
          <w:u w:val="single"/>
          <w:lang w:val="en-US" w:eastAsia="zh-CN"/>
        </w:rPr>
        <w:t>已标价工程量清单中无相同项目及类似项目单价的按以下方式结算：市场上有单列价的项目按市场价计算；套用定额的项目采用2016版山东省工程消耗量相关定额，价目表、定额人工及相关费率按省市相关规定执行，人工单价按照117元/工日执行。</w:t>
      </w:r>
    </w:p>
    <w:p w14:paraId="364F112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Start w:id="395" w:name="_Toc296891025"/>
      <w:bookmarkStart w:id="396" w:name="_Toc296503197"/>
      <w:bookmarkStart w:id="397" w:name="_Toc292559907"/>
      <w:bookmarkStart w:id="398" w:name="_Toc297120497"/>
      <w:bookmarkStart w:id="399" w:name="_Toc296346698"/>
      <w:bookmarkStart w:id="400" w:name="_Toc296891237"/>
      <w:bookmarkStart w:id="401" w:name="_Toc292559402"/>
      <w:bookmarkStart w:id="402" w:name="_Toc297048383"/>
      <w:bookmarkStart w:id="403" w:name="_Toc296347196"/>
      <w:bookmarkStart w:id="404" w:name="_Toc303539150"/>
      <w:bookmarkStart w:id="405" w:name="_Toc297123544"/>
      <w:bookmarkStart w:id="406" w:name="_Toc300934993"/>
      <w:bookmarkStart w:id="407" w:name="_Toc296944536"/>
      <w:bookmarkStart w:id="408" w:name="_Toc297216203"/>
      <w:bookmarkStart w:id="409" w:name="_Toc312677503"/>
      <w:bookmarkStart w:id="410" w:name="_Toc304295570"/>
      <w:bookmarkStart w:id="411" w:name="_Toc312678029"/>
      <w:r>
        <w:rPr>
          <w:rFonts w:hint="eastAsia" w:ascii="宋体" w:hAnsi="宋体" w:cs="宋体"/>
          <w:sz w:val="24"/>
          <w:highlight w:val="none"/>
        </w:rPr>
        <w:t>0.5承</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Start w:id="412" w:name="_Toc303539151"/>
      <w:bookmarkStart w:id="413" w:name="_Toc296891243"/>
      <w:bookmarkStart w:id="414" w:name="_Toc296891031"/>
      <w:bookmarkStart w:id="415" w:name="_Toc297048389"/>
      <w:bookmarkStart w:id="416" w:name="_Toc292559913"/>
      <w:bookmarkStart w:id="417" w:name="_Toc292559408"/>
      <w:bookmarkStart w:id="418" w:name="_Toc297123545"/>
      <w:bookmarkStart w:id="419" w:name="_Toc300934994"/>
      <w:bookmarkStart w:id="420" w:name="_Toc296347202"/>
      <w:bookmarkStart w:id="421" w:name="_Toc296346704"/>
      <w:bookmarkStart w:id="422" w:name="_Toc296503203"/>
      <w:bookmarkStart w:id="423" w:name="_Toc297120503"/>
      <w:bookmarkStart w:id="424" w:name="_Toc296944542"/>
      <w:bookmarkStart w:id="425" w:name="_Toc297216204"/>
      <w:r>
        <w:rPr>
          <w:rFonts w:hint="eastAsia" w:ascii="宋体" w:hAnsi="宋体" w:cs="宋体"/>
          <w:sz w:val="24"/>
          <w:highlight w:val="none"/>
        </w:rPr>
        <w:t>包人的合理化建议</w:t>
      </w:r>
    </w:p>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14:paraId="04401102">
      <w:pPr>
        <w:adjustRightInd w:val="0"/>
        <w:snapToGrid w:val="0"/>
        <w:spacing w:line="360" w:lineRule="auto"/>
        <w:ind w:firstLine="480" w:firstLineChars="200"/>
        <w:rPr>
          <w:rFonts w:ascii="宋体" w:hAnsi="宋体" w:cs="宋体"/>
          <w:sz w:val="24"/>
          <w:highlight w:val="none"/>
        </w:rPr>
      </w:pPr>
      <w:bookmarkStart w:id="426" w:name="_Toc296346705"/>
      <w:bookmarkStart w:id="427" w:name="_Toc297216205"/>
      <w:bookmarkStart w:id="428" w:name="_Toc300934995"/>
      <w:bookmarkStart w:id="429" w:name="_Toc312678030"/>
      <w:bookmarkStart w:id="430" w:name="_Toc296347203"/>
      <w:bookmarkStart w:id="431" w:name="_Toc304295571"/>
      <w:bookmarkStart w:id="432" w:name="_Toc297120504"/>
      <w:bookmarkStart w:id="433" w:name="_Toc318581175"/>
      <w:bookmarkStart w:id="434" w:name="_Toc303539152"/>
      <w:bookmarkStart w:id="435" w:name="_Toc296944543"/>
      <w:bookmarkStart w:id="436" w:name="_Toc292559914"/>
      <w:bookmarkStart w:id="437" w:name="_Toc292559409"/>
      <w:bookmarkStart w:id="438" w:name="_Toc297048390"/>
      <w:bookmarkStart w:id="439" w:name="_Toc296891032"/>
      <w:bookmarkStart w:id="440" w:name="_Toc296503204"/>
      <w:bookmarkStart w:id="441" w:name="_Toc297123546"/>
      <w:bookmarkStart w:id="442" w:name="_Toc312677504"/>
      <w:bookmarkStart w:id="443" w:name="_Toc296891244"/>
      <w:r>
        <w:rPr>
          <w:rFonts w:hint="eastAsia" w:ascii="宋体" w:hAnsi="宋体" w:cs="宋体"/>
          <w:sz w:val="24"/>
          <w:highlight w:val="none"/>
        </w:rPr>
        <w:t>监理人审查承包人合理化建议的期限：</w:t>
      </w:r>
      <w:r>
        <w:rPr>
          <w:rFonts w:hint="eastAsia" w:ascii="宋体" w:hAnsi="宋体" w:cs="宋体"/>
          <w:b/>
          <w:sz w:val="24"/>
          <w:highlight w:val="none"/>
          <w:u w:val="single"/>
        </w:rPr>
        <w:t>一周内</w:t>
      </w:r>
      <w:r>
        <w:rPr>
          <w:rFonts w:hint="eastAsia" w:ascii="宋体" w:hAnsi="宋体" w:cs="宋体"/>
          <w:sz w:val="24"/>
          <w:highlight w:val="none"/>
        </w:rPr>
        <w:t>。</w:t>
      </w:r>
    </w:p>
    <w:p w14:paraId="7FD8E898">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发包人审批承包人合理化建议的期限：</w:t>
      </w:r>
      <w:r>
        <w:rPr>
          <w:rFonts w:hint="eastAsia" w:ascii="宋体" w:hAnsi="宋体" w:cs="宋体"/>
          <w:b/>
          <w:sz w:val="24"/>
          <w:highlight w:val="none"/>
          <w:u w:val="single"/>
        </w:rPr>
        <w:t>一周内</w:t>
      </w:r>
      <w:r>
        <w:rPr>
          <w:rFonts w:hint="eastAsia" w:ascii="宋体" w:hAnsi="宋体" w:cs="宋体"/>
          <w:sz w:val="24"/>
          <w:highlight w:val="none"/>
        </w:rPr>
        <w:t>。</w:t>
      </w:r>
    </w:p>
    <w:p w14:paraId="607143AF">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承包人提出的合理化建议降低了合同价格或者提高了工程经济效益的奖励的方法和金额为：</w:t>
      </w:r>
      <w:r>
        <w:rPr>
          <w:rFonts w:hint="eastAsia" w:ascii="宋体" w:hAnsi="宋体" w:cs="宋体"/>
          <w:sz w:val="24"/>
          <w:highlight w:val="none"/>
          <w:u w:val="single"/>
        </w:rPr>
        <w:t xml:space="preserve">   /  </w:t>
      </w:r>
      <w:r>
        <w:rPr>
          <w:rFonts w:hint="eastAsia" w:ascii="宋体" w:hAnsi="宋体" w:cs="宋体"/>
          <w:sz w:val="24"/>
          <w:highlight w:val="none"/>
        </w:rPr>
        <w:t>。</w:t>
      </w:r>
    </w:p>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14:paraId="083E679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10.7暂估价</w:t>
      </w:r>
    </w:p>
    <w:p w14:paraId="068FB09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暂估价材料和工程设备的明细详见附件11：《暂估价一览表》。</w:t>
      </w:r>
    </w:p>
    <w:p w14:paraId="0C69466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10.7.1依法必须招标的暂估价项目</w:t>
      </w:r>
    </w:p>
    <w:p w14:paraId="576DB17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对于依法必须招标的暂估价项目，采取以下第</w:t>
      </w:r>
      <w:r>
        <w:rPr>
          <w:rFonts w:hint="eastAsia" w:ascii="宋体" w:hAnsi="宋体" w:cs="宋体"/>
          <w:sz w:val="24"/>
          <w:highlight w:val="none"/>
          <w:u w:val="single"/>
        </w:rPr>
        <w:t xml:space="preserve"> 2 </w:t>
      </w:r>
      <w:r>
        <w:rPr>
          <w:rFonts w:hint="eastAsia" w:ascii="宋体" w:hAnsi="宋体" w:cs="宋体"/>
          <w:sz w:val="24"/>
          <w:highlight w:val="none"/>
        </w:rPr>
        <w:t>种方式确定。</w:t>
      </w:r>
    </w:p>
    <w:p w14:paraId="798E26E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第1种方式：对于依法必须招标的暂估价项目，由承包人招标，对该暂估价项目的确认和批准按照以下约定执行：</w:t>
      </w:r>
    </w:p>
    <w:p w14:paraId="3419384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3FE3A59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7F06777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F81385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3E74119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10.7.2不属于依法必须招标的暂估价项目</w:t>
      </w:r>
    </w:p>
    <w:p w14:paraId="772D76A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除专用合同条款另有约定外，对于不属于依法必须招标的暂估价项目，采取以下第</w:t>
      </w:r>
      <w:r>
        <w:rPr>
          <w:rFonts w:hint="eastAsia" w:ascii="宋体" w:hAnsi="宋体" w:cs="宋体"/>
          <w:sz w:val="24"/>
          <w:highlight w:val="none"/>
          <w:u w:val="single"/>
        </w:rPr>
        <w:t xml:space="preserve"> 1 </w:t>
      </w:r>
      <w:r>
        <w:rPr>
          <w:rFonts w:hint="eastAsia" w:ascii="宋体" w:hAnsi="宋体" w:cs="宋体"/>
          <w:sz w:val="24"/>
          <w:highlight w:val="none"/>
        </w:rPr>
        <w:t>种方式确定：</w:t>
      </w:r>
    </w:p>
    <w:p w14:paraId="4245ED4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第1种方式：对于不属于依法必须招标的暂估价项目，按本项约定确认和批准：</w:t>
      </w:r>
    </w:p>
    <w:p w14:paraId="75BA170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179008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（2）发包人认为承包人确定的供应商、分包人无法满足工程质量或合同要求的，发包人可以要求承包人重新确定暂估价项目的供应商、分包人；</w:t>
      </w:r>
    </w:p>
    <w:p w14:paraId="1815671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（3）承包人应当在签订暂估价合同后7天内，将暂估价合同副本报送发包人留存。</w:t>
      </w:r>
    </w:p>
    <w:p w14:paraId="5784750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第2种方式：承包人按照第10.7.1项〔依法必须招标的暂估价项目〕约定的第1种方式确定暂估价项目。</w:t>
      </w:r>
    </w:p>
    <w:p w14:paraId="468C41B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第3种方式：承包人直接实施的暂估价项目</w:t>
      </w:r>
    </w:p>
    <w:p w14:paraId="58938B0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承包人具备实施暂估价项目的资格和条件的，经发包人和承包人协商一致后，可由承包人自行实施暂估价项目，合同当事人可以在专用合同条款约定具体事项。</w:t>
      </w:r>
    </w:p>
    <w:p w14:paraId="582A6DB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10.7.3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7585B89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10.8 暂列金额</w:t>
      </w:r>
    </w:p>
    <w:p w14:paraId="42DE2B8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合同当事人关于暂列金额使用的约定：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5BBF9FDF">
      <w:pPr>
        <w:snapToGrid w:val="0"/>
        <w:spacing w:line="360" w:lineRule="auto"/>
        <w:rPr>
          <w:rFonts w:ascii="宋体" w:hAnsi="宋体"/>
          <w:b/>
          <w:sz w:val="24"/>
          <w:highlight w:val="none"/>
        </w:rPr>
      </w:pPr>
      <w:bookmarkStart w:id="444" w:name="_Toc81841005"/>
      <w:bookmarkStart w:id="445" w:name="_Toc351203643"/>
      <w:bookmarkStart w:id="446" w:name="_Toc371167945"/>
      <w:r>
        <w:rPr>
          <w:rFonts w:hint="eastAsia" w:ascii="宋体" w:hAnsi="宋体"/>
          <w:b/>
          <w:sz w:val="24"/>
          <w:highlight w:val="none"/>
        </w:rPr>
        <w:t>11. 价格调整</w:t>
      </w:r>
      <w:bookmarkEnd w:id="444"/>
      <w:bookmarkEnd w:id="445"/>
      <w:bookmarkEnd w:id="446"/>
    </w:p>
    <w:p w14:paraId="449C875C">
      <w:pPr>
        <w:widowControl/>
        <w:adjustRightInd w:val="0"/>
        <w:snapToGrid w:val="0"/>
        <w:spacing w:line="360" w:lineRule="auto"/>
        <w:ind w:firstLine="480" w:firstLineChars="200"/>
        <w:jc w:val="left"/>
        <w:rPr>
          <w:rFonts w:ascii="宋体" w:hAnsi="宋体" w:cs="宋体"/>
          <w:sz w:val="24"/>
          <w:highlight w:val="none"/>
        </w:rPr>
      </w:pPr>
      <w:bookmarkStart w:id="447" w:name="_Toc296503201"/>
      <w:bookmarkStart w:id="448" w:name="_Toc303539157"/>
      <w:bookmarkStart w:id="449" w:name="_Toc296347200"/>
      <w:bookmarkStart w:id="450" w:name="_Toc312678039"/>
      <w:bookmarkStart w:id="451" w:name="_Toc296346702"/>
      <w:bookmarkStart w:id="452" w:name="_Toc297120501"/>
      <w:bookmarkStart w:id="453" w:name="_Toc297123550"/>
      <w:bookmarkStart w:id="454" w:name="_Toc297216209"/>
      <w:bookmarkStart w:id="455" w:name="_Toc296944540"/>
      <w:bookmarkStart w:id="456" w:name="_Toc296891029"/>
      <w:bookmarkStart w:id="457" w:name="_Toc292559911"/>
      <w:bookmarkStart w:id="458" w:name="_Toc297048387"/>
      <w:bookmarkStart w:id="459" w:name="_Toc296891241"/>
      <w:bookmarkStart w:id="460" w:name="_Toc304295577"/>
      <w:bookmarkStart w:id="461" w:name="_Toc300935000"/>
      <w:bookmarkStart w:id="462" w:name="_Toc292559406"/>
      <w:r>
        <w:rPr>
          <w:rFonts w:hint="eastAsia" w:ascii="宋体" w:hAnsi="宋体" w:cs="宋体"/>
          <w:sz w:val="24"/>
          <w:highlight w:val="none"/>
        </w:rPr>
        <w:t>11.1 市场价格波动引起的调整</w:t>
      </w:r>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14:paraId="466CE365">
      <w:pPr>
        <w:widowControl/>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市场价格波动是否调整合同价格的约定：</w:t>
      </w:r>
      <w:r>
        <w:rPr>
          <w:rFonts w:hint="eastAsia" w:ascii="宋体" w:hAnsi="宋体" w:cs="宋体"/>
          <w:sz w:val="24"/>
          <w:highlight w:val="none"/>
          <w:u w:val="single"/>
        </w:rPr>
        <w:t xml:space="preserve">      /     。</w:t>
      </w:r>
    </w:p>
    <w:bookmarkEnd w:id="371"/>
    <w:bookmarkEnd w:id="372"/>
    <w:bookmarkEnd w:id="373"/>
    <w:bookmarkEnd w:id="374"/>
    <w:bookmarkEnd w:id="375"/>
    <w:bookmarkEnd w:id="376"/>
    <w:p w14:paraId="028D408B">
      <w:pPr>
        <w:snapToGrid w:val="0"/>
        <w:spacing w:line="360" w:lineRule="auto"/>
        <w:rPr>
          <w:rFonts w:ascii="宋体" w:hAnsi="宋体"/>
          <w:b/>
          <w:sz w:val="24"/>
          <w:highlight w:val="none"/>
        </w:rPr>
      </w:pPr>
      <w:bookmarkStart w:id="463" w:name="_Toc296944544"/>
      <w:bookmarkStart w:id="464" w:name="_Toc296891033"/>
      <w:bookmarkStart w:id="465" w:name="_Toc297048391"/>
      <w:bookmarkStart w:id="466" w:name="_Toc296891245"/>
      <w:bookmarkStart w:id="467" w:name="_Toc296503205"/>
      <w:bookmarkStart w:id="468" w:name="_Toc292559410"/>
      <w:bookmarkStart w:id="469" w:name="_Toc292559915"/>
      <w:bookmarkStart w:id="470" w:name="_Toc297120505"/>
      <w:bookmarkStart w:id="471" w:name="_Toc296347204"/>
      <w:bookmarkStart w:id="472" w:name="_Toc296346706"/>
      <w:bookmarkStart w:id="473" w:name="_Toc371167946"/>
      <w:bookmarkStart w:id="474" w:name="_Toc351203644"/>
      <w:bookmarkStart w:id="475" w:name="_Toc81841006"/>
      <w:bookmarkStart w:id="476" w:name="_Toc300935002"/>
      <w:bookmarkStart w:id="477" w:name="_Toc297216211"/>
      <w:bookmarkStart w:id="478" w:name="_Toc312678040"/>
      <w:bookmarkStart w:id="479" w:name="_Toc297123552"/>
      <w:bookmarkStart w:id="480" w:name="_Toc303539159"/>
      <w:bookmarkStart w:id="481" w:name="_Toc304295579"/>
      <w:r>
        <w:rPr>
          <w:rFonts w:hint="eastAsia" w:ascii="宋体" w:hAnsi="宋体"/>
          <w:b/>
          <w:sz w:val="24"/>
          <w:highlight w:val="none"/>
        </w:rPr>
        <w:t xml:space="preserve">12. </w:t>
      </w:r>
      <w:bookmarkEnd w:id="463"/>
      <w:bookmarkEnd w:id="464"/>
      <w:bookmarkEnd w:id="465"/>
      <w:bookmarkEnd w:id="466"/>
      <w:bookmarkEnd w:id="467"/>
      <w:bookmarkEnd w:id="468"/>
      <w:bookmarkEnd w:id="469"/>
      <w:bookmarkEnd w:id="470"/>
      <w:bookmarkEnd w:id="471"/>
      <w:bookmarkEnd w:id="472"/>
      <w:r>
        <w:rPr>
          <w:rFonts w:hint="eastAsia" w:ascii="宋体" w:hAnsi="宋体"/>
          <w:b/>
          <w:sz w:val="24"/>
          <w:highlight w:val="none"/>
        </w:rPr>
        <w:t>合同价格、计量与支付</w:t>
      </w:r>
      <w:bookmarkEnd w:id="473"/>
      <w:bookmarkEnd w:id="474"/>
      <w:bookmarkEnd w:id="475"/>
    </w:p>
    <w:bookmarkEnd w:id="476"/>
    <w:bookmarkEnd w:id="477"/>
    <w:bookmarkEnd w:id="478"/>
    <w:bookmarkEnd w:id="479"/>
    <w:bookmarkEnd w:id="480"/>
    <w:bookmarkEnd w:id="481"/>
    <w:p w14:paraId="2DB9C72B">
      <w:pPr>
        <w:adjustRightInd w:val="0"/>
        <w:snapToGrid w:val="0"/>
        <w:spacing w:line="360" w:lineRule="auto"/>
        <w:ind w:firstLine="480" w:firstLineChars="200"/>
        <w:rPr>
          <w:rFonts w:ascii="宋体" w:hAnsi="宋体" w:cs="宋体"/>
          <w:sz w:val="24"/>
          <w:highlight w:val="none"/>
        </w:rPr>
      </w:pPr>
      <w:bookmarkStart w:id="482" w:name="_Toc292559916"/>
      <w:bookmarkStart w:id="483" w:name="_Toc267251461"/>
      <w:bookmarkStart w:id="484" w:name="_Toc292559411"/>
      <w:bookmarkStart w:id="485" w:name="_Toc296347205"/>
      <w:bookmarkStart w:id="486" w:name="_Toc297120506"/>
      <w:bookmarkStart w:id="487" w:name="_Toc296891246"/>
      <w:bookmarkStart w:id="488" w:name="_Toc296891034"/>
      <w:bookmarkStart w:id="489" w:name="_Toc296503206"/>
      <w:bookmarkStart w:id="490" w:name="_Toc296944545"/>
      <w:bookmarkStart w:id="491" w:name="_Toc297048392"/>
      <w:bookmarkStart w:id="492" w:name="_Toc296346707"/>
      <w:bookmarkStart w:id="493" w:name="_Toc303539160"/>
      <w:bookmarkStart w:id="494" w:name="_Toc297123553"/>
      <w:bookmarkStart w:id="495" w:name="_Toc297216212"/>
      <w:bookmarkStart w:id="496" w:name="_Toc300935003"/>
      <w:bookmarkStart w:id="497" w:name="_Toc312678041"/>
      <w:bookmarkStart w:id="498" w:name="_Toc304295580"/>
      <w:r>
        <w:rPr>
          <w:rFonts w:hint="eastAsia" w:ascii="宋体" w:hAnsi="宋体" w:cs="宋体"/>
          <w:sz w:val="24"/>
          <w:highlight w:val="none"/>
        </w:rPr>
        <w:t>12.1 合</w:t>
      </w:r>
      <w:bookmarkEnd w:id="482"/>
      <w:bookmarkEnd w:id="483"/>
      <w:bookmarkEnd w:id="484"/>
      <w:r>
        <w:rPr>
          <w:rFonts w:hint="eastAsia" w:ascii="宋体" w:hAnsi="宋体" w:cs="宋体"/>
          <w:sz w:val="24"/>
          <w:highlight w:val="none"/>
        </w:rPr>
        <w:t>同价</w:t>
      </w:r>
      <w:bookmarkEnd w:id="485"/>
      <w:bookmarkEnd w:id="486"/>
      <w:bookmarkEnd w:id="487"/>
      <w:bookmarkEnd w:id="488"/>
      <w:bookmarkEnd w:id="489"/>
      <w:bookmarkEnd w:id="490"/>
      <w:bookmarkEnd w:id="491"/>
      <w:bookmarkEnd w:id="492"/>
      <w:r>
        <w:rPr>
          <w:rFonts w:hint="eastAsia" w:ascii="宋体" w:hAnsi="宋体" w:cs="宋体"/>
          <w:sz w:val="24"/>
          <w:highlight w:val="none"/>
        </w:rPr>
        <w:t>格形式</w:t>
      </w:r>
    </w:p>
    <w:bookmarkEnd w:id="493"/>
    <w:bookmarkEnd w:id="494"/>
    <w:bookmarkEnd w:id="495"/>
    <w:bookmarkEnd w:id="496"/>
    <w:bookmarkEnd w:id="497"/>
    <w:bookmarkEnd w:id="498"/>
    <w:p w14:paraId="1D271D4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1、单价合同。</w:t>
      </w:r>
    </w:p>
    <w:p w14:paraId="37CEFD5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综合单价包含的风险范围：</w:t>
      </w:r>
      <w:r>
        <w:rPr>
          <w:rFonts w:hint="eastAsia" w:ascii="宋体" w:hAnsi="宋体" w:cs="宋体"/>
          <w:b/>
          <w:sz w:val="24"/>
          <w:highlight w:val="none"/>
          <w:u w:val="single"/>
        </w:rPr>
        <w:t>在建设过程中发生的物价波动和政策性调价。</w:t>
      </w:r>
    </w:p>
    <w:p w14:paraId="69ACC32A">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风险费用的计算方法：</w:t>
      </w:r>
      <w:r>
        <w:rPr>
          <w:rFonts w:hint="eastAsia" w:ascii="宋体" w:hAnsi="宋体" w:cs="宋体"/>
          <w:sz w:val="24"/>
          <w:highlight w:val="none"/>
          <w:u w:val="single"/>
        </w:rPr>
        <w:t xml:space="preserve">     /      </w:t>
      </w:r>
      <w:r>
        <w:rPr>
          <w:rFonts w:hint="eastAsia" w:ascii="宋体" w:hAnsi="宋体" w:cs="宋体"/>
          <w:sz w:val="24"/>
          <w:highlight w:val="none"/>
        </w:rPr>
        <w:t>。</w:t>
      </w:r>
    </w:p>
    <w:p w14:paraId="7000B261">
      <w:pPr>
        <w:adjustRightInd w:val="0"/>
        <w:snapToGrid w:val="0"/>
        <w:spacing w:line="360" w:lineRule="auto"/>
        <w:ind w:firstLine="480" w:firstLineChars="200"/>
        <w:rPr>
          <w:rFonts w:ascii="宋体" w:hAnsi="宋体" w:cs="宋体"/>
          <w:b/>
          <w:sz w:val="24"/>
          <w:highlight w:val="none"/>
        </w:rPr>
      </w:pPr>
      <w:r>
        <w:rPr>
          <w:rFonts w:hint="eastAsia" w:ascii="宋体" w:hAnsi="宋体" w:cs="宋体"/>
          <w:sz w:val="24"/>
          <w:highlight w:val="none"/>
        </w:rPr>
        <w:t>风险范围以外合同价格的调整方法：</w:t>
      </w:r>
      <w:r>
        <w:rPr>
          <w:rFonts w:hint="eastAsia" w:ascii="宋体" w:hAnsi="宋体" w:cs="宋体"/>
          <w:b/>
          <w:sz w:val="24"/>
          <w:highlight w:val="none"/>
          <w:u w:val="single"/>
        </w:rPr>
        <w:t>经发包人确认的</w:t>
      </w:r>
    </w:p>
    <w:p w14:paraId="733074AF">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（1）设计变更。</w:t>
      </w:r>
    </w:p>
    <w:p w14:paraId="186E8BB9">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（2）现场签证。</w:t>
      </w:r>
    </w:p>
    <w:p w14:paraId="331D3E89">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（3）计日工：结算时除计取税金外，不再计取其他任何费用。</w:t>
      </w:r>
    </w:p>
    <w:p w14:paraId="76C3D572">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① 如果发包人认为必要时，可发出指令，规定以计日工的形式实施变更工作；</w:t>
      </w:r>
    </w:p>
    <w:p w14:paraId="7745E3A9">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② 如果承包人认为相关变更工作不适宜按照变更计价方法计价，要求按计日工的方式计价，承包人应当在执行有关工作前不少于3天的时间向发包人提交，发包人应当在2天内予以答复（是否按计日工的方式计价，由发包人根据现场实际情况确定）；</w:t>
      </w:r>
    </w:p>
    <w:p w14:paraId="26D35C0F">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③ 对此类变更工作，已标价的计日工项目清单中已有相应的人工、材料和机械价格，按照已有的执行；如果没有，由承包人提出，报发包人确认后执行；</w:t>
      </w:r>
    </w:p>
    <w:p w14:paraId="79AAFB89">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④ 承包人应当向发包人提供可能需要的证实所付款额的收据或其他凭证，并且在订购材料之前，向发包人提交订货报价单供发包人批准；</w:t>
      </w:r>
    </w:p>
    <w:p w14:paraId="272C4A3F">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⑤ 以计日工方式实施的工程，承包人应在该工程持续进行过程中，每天向发包人提交：受雇从事该工作的所有工人的姓名、工种和工时的确切清单，一式两份；表明所有该项工作所用和所需材料以及设备的种类和数量的报表，一式两份。如内容正确并经发包人同意后，发包人应在上述清单和报表的一份上签字并退还给承包人。除非已完整按时地提交了此类计日工报表，否则承包人无权获得与此有关的任何款项。</w:t>
      </w:r>
    </w:p>
    <w:p w14:paraId="5DE4DE14">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签证计日工的内容，对所完成的工程内容、部位进行详细描述，能计量工程量的应按实际工程量计量，否则签证零工无效，不予补偿。</w:t>
      </w:r>
    </w:p>
    <w:p w14:paraId="68FBACD2">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（4）暂估价项目</w:t>
      </w:r>
    </w:p>
    <w:p w14:paraId="724137F5">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b/>
          <w:sz w:val="24"/>
          <w:highlight w:val="none"/>
          <w:u w:val="single"/>
        </w:rPr>
        <w:t>暂估价项目的调整方法是结算时全部扣除（含税金），并按发包人确认的价格计入结算金额（含税金），价格确认方法参考工程变更。需要公开招标的暂估价项目由发包人和承包人共同招标，承包人需配合审批盖章，审批盖章时间不能超过五日，否则每超出一日罚款五千元。</w:t>
      </w:r>
    </w:p>
    <w:p w14:paraId="46DF3D4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2、总价合同。</w:t>
      </w:r>
    </w:p>
    <w:p w14:paraId="1B2D323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总价包含的风险范围：</w:t>
      </w:r>
      <w:r>
        <w:rPr>
          <w:rFonts w:hint="eastAsia" w:ascii="宋体" w:hAnsi="宋体" w:cs="宋体"/>
          <w:sz w:val="24"/>
          <w:highlight w:val="none"/>
          <w:u w:val="single"/>
        </w:rPr>
        <w:t xml:space="preserve">           /              </w:t>
      </w:r>
      <w:r>
        <w:rPr>
          <w:rFonts w:hint="eastAsia" w:ascii="宋体" w:hAnsi="宋体" w:cs="宋体"/>
          <w:sz w:val="24"/>
          <w:highlight w:val="none"/>
        </w:rPr>
        <w:t>。</w:t>
      </w:r>
    </w:p>
    <w:p w14:paraId="5B9AC69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风险费用的计算方法：</w:t>
      </w:r>
      <w:r>
        <w:rPr>
          <w:rFonts w:hint="eastAsia" w:ascii="宋体" w:hAnsi="宋体" w:cs="宋体"/>
          <w:sz w:val="24"/>
          <w:highlight w:val="none"/>
          <w:u w:val="single"/>
        </w:rPr>
        <w:t xml:space="preserve">            /             </w:t>
      </w:r>
      <w:r>
        <w:rPr>
          <w:rFonts w:hint="eastAsia" w:ascii="宋体" w:hAnsi="宋体" w:cs="宋体"/>
          <w:sz w:val="24"/>
          <w:highlight w:val="none"/>
        </w:rPr>
        <w:t>。</w:t>
      </w:r>
    </w:p>
    <w:p w14:paraId="1F55386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风险范围以外合同价格的调整方法：</w:t>
      </w:r>
      <w:r>
        <w:rPr>
          <w:rFonts w:hint="eastAsia" w:ascii="宋体" w:hAnsi="宋体" w:cs="宋体"/>
          <w:sz w:val="24"/>
          <w:highlight w:val="none"/>
          <w:u w:val="single"/>
        </w:rPr>
        <w:t xml:space="preserve">    /         </w:t>
      </w:r>
      <w:r>
        <w:rPr>
          <w:rFonts w:hint="eastAsia" w:ascii="宋体" w:hAnsi="宋体" w:cs="宋体"/>
          <w:sz w:val="24"/>
          <w:highlight w:val="none"/>
        </w:rPr>
        <w:t>。</w:t>
      </w:r>
    </w:p>
    <w:p w14:paraId="1619683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3、其他价格方式：</w:t>
      </w:r>
      <w:r>
        <w:rPr>
          <w:rFonts w:hint="eastAsia" w:ascii="宋体" w:hAnsi="宋体" w:cs="宋体"/>
          <w:sz w:val="24"/>
          <w:highlight w:val="none"/>
          <w:u w:val="single"/>
        </w:rPr>
        <w:t xml:space="preserve">        /           </w:t>
      </w:r>
      <w:r>
        <w:rPr>
          <w:rFonts w:hint="eastAsia" w:ascii="宋体" w:hAnsi="宋体" w:cs="宋体"/>
          <w:sz w:val="24"/>
          <w:highlight w:val="none"/>
        </w:rPr>
        <w:t>。</w:t>
      </w:r>
    </w:p>
    <w:p w14:paraId="6EAB9078">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 xml:space="preserve">12.1.2.4 </w:t>
      </w:r>
      <w:r>
        <w:rPr>
          <w:rFonts w:hint="eastAsia" w:ascii="宋体" w:hAnsi="宋体" w:cs="宋体"/>
          <w:sz w:val="24"/>
          <w:highlight w:val="none"/>
          <w:u w:val="single"/>
        </w:rPr>
        <w:t>承包人的投标报价总价应与分部分项工程费、措施项目费、其他项目费和规费、税金的合计金额一致，各部分的合计金额应与其中的各分项之和一致。如果在中标后，以至于竣工结算时，发现仍存在以上问题时，发包人有权做出判断，承包人必须无条件服从。</w:t>
      </w:r>
    </w:p>
    <w:p w14:paraId="5809F94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12.1.2.5 </w:t>
      </w:r>
      <w:r>
        <w:rPr>
          <w:rFonts w:hint="eastAsia" w:ascii="宋体" w:hAnsi="宋体" w:cs="宋体"/>
          <w:b/>
          <w:sz w:val="24"/>
          <w:highlight w:val="none"/>
        </w:rPr>
        <w:t>发包人有权根据工程实际情况，调整承包人工程施工范围。发包人施工前若取消招标图纸中某项施工内容，承包人应无条件接受，并在总价中调减有关费用。</w:t>
      </w:r>
    </w:p>
    <w:p w14:paraId="1444644F">
      <w:pPr>
        <w:adjustRightInd w:val="0"/>
        <w:snapToGrid w:val="0"/>
        <w:spacing w:line="360" w:lineRule="auto"/>
        <w:ind w:firstLine="480" w:firstLineChars="200"/>
        <w:rPr>
          <w:rFonts w:ascii="宋体" w:hAnsi="宋体" w:cs="宋体"/>
          <w:sz w:val="24"/>
          <w:highlight w:val="none"/>
        </w:rPr>
      </w:pPr>
      <w:bookmarkStart w:id="499" w:name="_Toc303539161"/>
      <w:bookmarkStart w:id="500" w:name="_Toc300935004"/>
      <w:bookmarkStart w:id="501" w:name="_Toc312678042"/>
      <w:bookmarkStart w:id="502" w:name="_Toc304295581"/>
      <w:bookmarkStart w:id="503" w:name="_Toc297216213"/>
      <w:bookmarkStart w:id="504" w:name="_Toc297123554"/>
      <w:bookmarkStart w:id="505" w:name="_Toc297120507"/>
      <w:bookmarkStart w:id="506" w:name="_Toc296503207"/>
      <w:bookmarkStart w:id="507" w:name="_Toc292559412"/>
      <w:bookmarkStart w:id="508" w:name="_Toc296944546"/>
      <w:bookmarkStart w:id="509" w:name="_Toc292559917"/>
      <w:bookmarkStart w:id="510" w:name="_Toc296347206"/>
      <w:bookmarkStart w:id="511" w:name="_Toc296346708"/>
      <w:bookmarkStart w:id="512" w:name="_Toc296891247"/>
      <w:bookmarkStart w:id="513" w:name="_Toc296891035"/>
      <w:bookmarkStart w:id="514" w:name="_Toc297048393"/>
      <w:r>
        <w:rPr>
          <w:rFonts w:hint="eastAsia" w:ascii="宋体" w:hAnsi="宋体" w:cs="宋体"/>
          <w:sz w:val="24"/>
          <w:highlight w:val="none"/>
        </w:rPr>
        <w:t>12.2 预付款</w:t>
      </w:r>
    </w:p>
    <w:bookmarkEnd w:id="499"/>
    <w:bookmarkEnd w:id="500"/>
    <w:bookmarkEnd w:id="501"/>
    <w:bookmarkEnd w:id="502"/>
    <w:bookmarkEnd w:id="503"/>
    <w:bookmarkEnd w:id="504"/>
    <w:p w14:paraId="1CF21F9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12.2.1 预付款的支付</w:t>
      </w:r>
    </w:p>
    <w:p w14:paraId="4A14B6C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预付款支付比例或金额：</w:t>
      </w:r>
      <w:r>
        <w:rPr>
          <w:rFonts w:hint="eastAsia" w:ascii="宋体" w:hAnsi="宋体" w:cs="宋体"/>
          <w:b/>
          <w:sz w:val="24"/>
          <w:highlight w:val="none"/>
          <w:u w:val="single"/>
        </w:rPr>
        <w:t xml:space="preserve"> 本工程无预付款 </w:t>
      </w:r>
      <w:r>
        <w:rPr>
          <w:rFonts w:hint="eastAsia" w:ascii="宋体" w:hAnsi="宋体" w:cs="宋体"/>
          <w:sz w:val="24"/>
          <w:highlight w:val="none"/>
        </w:rPr>
        <w:t>。</w:t>
      </w:r>
    </w:p>
    <w:p w14:paraId="621C0DE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预付款支付期限：</w:t>
      </w:r>
      <w:r>
        <w:rPr>
          <w:rFonts w:hint="eastAsia" w:ascii="宋体" w:hAnsi="宋体" w:cs="宋体"/>
          <w:sz w:val="24"/>
          <w:highlight w:val="none"/>
          <w:u w:val="single"/>
        </w:rPr>
        <w:t xml:space="preserve">          /          </w:t>
      </w:r>
      <w:r>
        <w:rPr>
          <w:rFonts w:hint="eastAsia" w:ascii="宋体" w:hAnsi="宋体" w:cs="宋体"/>
          <w:sz w:val="24"/>
          <w:highlight w:val="none"/>
        </w:rPr>
        <w:t>。</w:t>
      </w:r>
    </w:p>
    <w:p w14:paraId="5A12BC3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预付款扣回的方式：</w:t>
      </w:r>
      <w:r>
        <w:rPr>
          <w:rFonts w:hint="eastAsia" w:ascii="宋体" w:hAnsi="宋体" w:cs="宋体"/>
          <w:sz w:val="24"/>
          <w:highlight w:val="none"/>
          <w:u w:val="single"/>
        </w:rPr>
        <w:t xml:space="preserve">          /          </w:t>
      </w:r>
      <w:r>
        <w:rPr>
          <w:rFonts w:hint="eastAsia" w:ascii="宋体" w:hAnsi="宋体" w:cs="宋体"/>
          <w:sz w:val="24"/>
          <w:highlight w:val="none"/>
        </w:rPr>
        <w:t>。</w:t>
      </w:r>
    </w:p>
    <w:p w14:paraId="7481066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12.2.2 预付款担保</w:t>
      </w:r>
    </w:p>
    <w:p w14:paraId="78E9EEA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承包人提交预付款担保的期限：</w:t>
      </w:r>
      <w:r>
        <w:rPr>
          <w:rFonts w:hint="eastAsia" w:ascii="宋体" w:hAnsi="宋体" w:cs="宋体"/>
          <w:sz w:val="24"/>
          <w:highlight w:val="none"/>
          <w:u w:val="single"/>
        </w:rPr>
        <w:t xml:space="preserve">        /        </w:t>
      </w:r>
      <w:r>
        <w:rPr>
          <w:rFonts w:hint="eastAsia" w:ascii="宋体" w:hAnsi="宋体" w:cs="宋体"/>
          <w:sz w:val="24"/>
          <w:highlight w:val="none"/>
        </w:rPr>
        <w:t>。</w:t>
      </w:r>
    </w:p>
    <w:p w14:paraId="1C4904F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预付款担保的形式为：</w:t>
      </w:r>
      <w:r>
        <w:rPr>
          <w:rFonts w:hint="eastAsia" w:ascii="宋体" w:hAnsi="宋体" w:cs="宋体"/>
          <w:sz w:val="24"/>
          <w:highlight w:val="none"/>
          <w:u w:val="single"/>
        </w:rPr>
        <w:t xml:space="preserve">         /         </w:t>
      </w:r>
      <w:r>
        <w:rPr>
          <w:rFonts w:hint="eastAsia" w:ascii="宋体" w:hAnsi="宋体" w:cs="宋体"/>
          <w:sz w:val="24"/>
          <w:highlight w:val="none"/>
        </w:rPr>
        <w:t>。</w:t>
      </w:r>
    </w:p>
    <w:bookmarkEnd w:id="505"/>
    <w:bookmarkEnd w:id="506"/>
    <w:bookmarkEnd w:id="507"/>
    <w:bookmarkEnd w:id="508"/>
    <w:bookmarkEnd w:id="509"/>
    <w:bookmarkEnd w:id="510"/>
    <w:bookmarkEnd w:id="511"/>
    <w:bookmarkEnd w:id="512"/>
    <w:bookmarkEnd w:id="513"/>
    <w:bookmarkEnd w:id="514"/>
    <w:p w14:paraId="57796C5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12.3 计量</w:t>
      </w:r>
    </w:p>
    <w:p w14:paraId="3AD304E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12.3.1 计量原则</w:t>
      </w:r>
    </w:p>
    <w:p w14:paraId="28BE6692">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工程量计算规则：</w:t>
      </w:r>
      <w:r>
        <w:rPr>
          <w:rFonts w:hint="eastAsia" w:ascii="宋体" w:hAnsi="宋体" w:cs="宋体"/>
          <w:b/>
          <w:sz w:val="24"/>
          <w:highlight w:val="none"/>
          <w:u w:val="single"/>
        </w:rPr>
        <w:t>按现场实际发生工程量计算，</w:t>
      </w:r>
      <w:r>
        <w:rPr>
          <w:rFonts w:hint="eastAsia" w:ascii="宋体" w:hAnsi="宋体" w:cs="宋体"/>
          <w:sz w:val="24"/>
          <w:highlight w:val="none"/>
          <w:u w:val="single"/>
        </w:rPr>
        <w:t>除合同和清单中另有约定，按照《</w:t>
      </w:r>
      <w:r>
        <w:rPr>
          <w:rFonts w:hint="eastAsia" w:ascii="宋体" w:hAnsi="宋体" w:cs="宋体"/>
          <w:sz w:val="24"/>
          <w:highlight w:val="none"/>
          <w:u w:val="single"/>
          <w:lang w:eastAsia="zh-CN"/>
        </w:rPr>
        <w:t>市政</w:t>
      </w:r>
      <w:r>
        <w:rPr>
          <w:rFonts w:hint="eastAsia" w:ascii="宋体" w:hAnsi="宋体" w:cs="宋体"/>
          <w:sz w:val="24"/>
          <w:highlight w:val="none"/>
          <w:u w:val="single"/>
        </w:rPr>
        <w:t>工程工程量清单计价规范》、《</w:t>
      </w:r>
      <w:r>
        <w:rPr>
          <w:rFonts w:hint="eastAsia" w:ascii="宋体" w:hAnsi="宋体" w:cs="宋体"/>
          <w:sz w:val="24"/>
          <w:highlight w:val="none"/>
          <w:u w:val="single"/>
          <w:lang w:val="en-US" w:eastAsia="zh-CN"/>
        </w:rPr>
        <w:t>山东省市政工程费用项目组成及计算规则》</w:t>
      </w:r>
      <w:r>
        <w:rPr>
          <w:rFonts w:hint="eastAsia" w:ascii="宋体" w:hAnsi="宋体" w:cs="宋体"/>
          <w:sz w:val="24"/>
          <w:highlight w:val="none"/>
          <w:u w:val="single"/>
        </w:rPr>
        <w:t>、本清单说明及子目规定的计算规则。该工程量计算规则适用于本合同下任何性质的工程以及合同外工作、洽商和变更的计量。如果上述工程量计算规则中缺少（或不适用）相对应的计量规则或约定，则执行按图纸标示的理论净量进行相应工程量计算的原则</w:t>
      </w:r>
      <w:r>
        <w:rPr>
          <w:rFonts w:hint="eastAsia" w:ascii="宋体" w:hAnsi="宋体" w:cs="宋体"/>
          <w:sz w:val="24"/>
          <w:highlight w:val="none"/>
        </w:rPr>
        <w:t>。</w:t>
      </w:r>
    </w:p>
    <w:p w14:paraId="53BE786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有关招标文件的解释权属于招标人。</w:t>
      </w:r>
    </w:p>
    <w:p w14:paraId="78B2E5E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12.3.2 计量周期</w:t>
      </w:r>
    </w:p>
    <w:p w14:paraId="366838D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关于计量周期的约定：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5A0D972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12.3.3 单价合同的计量</w:t>
      </w:r>
    </w:p>
    <w:p w14:paraId="2C3F428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关于单价合同计量的约定：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1A4F554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12.3.4 总价合同的计量</w:t>
      </w:r>
    </w:p>
    <w:p w14:paraId="1CF0D3F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关于总价合同计量的约定：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016D5A9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12.3.5总价合同采用支付分解表计量支付的，是否适用第12.3.4 项〔总价合同的计量〕约定进行计量：</w:t>
      </w:r>
      <w:r>
        <w:rPr>
          <w:rFonts w:hint="eastAsia" w:ascii="宋体" w:hAnsi="宋体" w:cs="宋体"/>
          <w:sz w:val="24"/>
          <w:highlight w:val="none"/>
          <w:u w:val="single"/>
        </w:rPr>
        <w:t xml:space="preserve">          /          </w:t>
      </w:r>
      <w:r>
        <w:rPr>
          <w:rFonts w:hint="eastAsia" w:ascii="宋体" w:hAnsi="宋体" w:cs="宋体"/>
          <w:sz w:val="24"/>
          <w:highlight w:val="none"/>
        </w:rPr>
        <w:t>。</w:t>
      </w:r>
    </w:p>
    <w:p w14:paraId="0A4682E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12.3.6 其他价格形式合同的计量</w:t>
      </w:r>
    </w:p>
    <w:p w14:paraId="491BB87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其他价格形式的计量方式和程序：</w:t>
      </w:r>
      <w:r>
        <w:rPr>
          <w:rFonts w:hint="eastAsia" w:ascii="宋体" w:hAnsi="宋体" w:cs="宋体"/>
          <w:sz w:val="24"/>
          <w:highlight w:val="none"/>
          <w:u w:val="single"/>
        </w:rPr>
        <w:t xml:space="preserve">          /          </w:t>
      </w:r>
      <w:r>
        <w:rPr>
          <w:rFonts w:hint="eastAsia" w:ascii="宋体" w:hAnsi="宋体" w:cs="宋体"/>
          <w:sz w:val="24"/>
          <w:highlight w:val="none"/>
        </w:rPr>
        <w:t>。</w:t>
      </w:r>
    </w:p>
    <w:p w14:paraId="4FDEFE1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12.4 工程进度款支付</w:t>
      </w:r>
    </w:p>
    <w:p w14:paraId="35DDD0FA">
      <w:pPr>
        <w:adjustRightInd w:val="0"/>
        <w:snapToGrid w:val="0"/>
        <w:spacing w:line="360" w:lineRule="auto"/>
        <w:ind w:firstLine="480" w:firstLineChars="200"/>
        <w:rPr>
          <w:rFonts w:ascii="宋体" w:hAnsi="宋体" w:cs="宋体"/>
          <w:sz w:val="24"/>
          <w:highlight w:val="none"/>
        </w:rPr>
      </w:pPr>
      <w:bookmarkStart w:id="515" w:name="_Toc297123556"/>
      <w:bookmarkStart w:id="516" w:name="_Toc292559416"/>
      <w:bookmarkStart w:id="517" w:name="_Toc296891251"/>
      <w:bookmarkStart w:id="518" w:name="_Toc296347210"/>
      <w:bookmarkStart w:id="519" w:name="_Toc297216215"/>
      <w:bookmarkStart w:id="520" w:name="_Toc296503211"/>
      <w:bookmarkStart w:id="521" w:name="_Toc297048397"/>
      <w:bookmarkStart w:id="522" w:name="_Toc303539163"/>
      <w:bookmarkStart w:id="523" w:name="_Toc296944550"/>
      <w:bookmarkStart w:id="524" w:name="_Toc292559921"/>
      <w:bookmarkStart w:id="525" w:name="_Toc300935006"/>
      <w:bookmarkStart w:id="526" w:name="_Toc296891039"/>
      <w:bookmarkStart w:id="527" w:name="_Toc297120511"/>
      <w:bookmarkStart w:id="528" w:name="_Toc296346712"/>
      <w:r>
        <w:rPr>
          <w:rFonts w:hint="eastAsia" w:ascii="宋体" w:hAnsi="宋体" w:cs="宋体"/>
          <w:sz w:val="24"/>
          <w:highlight w:val="none"/>
        </w:rPr>
        <w:t>12.4.1 付款周期</w:t>
      </w:r>
    </w:p>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14:paraId="476DD5A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关于付款周期的约定：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35455BB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12.4.2 进度付款申请单的编制</w:t>
      </w:r>
    </w:p>
    <w:p w14:paraId="7501454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关于进度付款申请单编制的约定：</w:t>
      </w:r>
      <w:r>
        <w:rPr>
          <w:rFonts w:hint="eastAsia" w:ascii="宋体" w:hAnsi="宋体" w:cs="宋体"/>
          <w:sz w:val="24"/>
          <w:highlight w:val="none"/>
          <w:u w:val="single"/>
        </w:rPr>
        <w:t>由承包人按监理工程师签订的已完成工程量，套用中标综合单价计算</w:t>
      </w:r>
      <w:r>
        <w:rPr>
          <w:rFonts w:hint="eastAsia" w:ascii="宋体" w:hAnsi="宋体" w:cs="宋体"/>
          <w:sz w:val="24"/>
          <w:highlight w:val="none"/>
        </w:rPr>
        <w:t>。</w:t>
      </w:r>
    </w:p>
    <w:p w14:paraId="36442CA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12.4.3 进度付款申请单的提交</w:t>
      </w:r>
    </w:p>
    <w:p w14:paraId="36B330E2">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（1）单价合同进度付款申请单提交的约定：</w:t>
      </w:r>
      <w:r>
        <w:rPr>
          <w:rFonts w:hint="eastAsia" w:ascii="宋体" w:hAnsi="宋体" w:cs="宋体"/>
          <w:sz w:val="24"/>
          <w:highlight w:val="none"/>
          <w:u w:val="single"/>
        </w:rPr>
        <w:t>提交三份，并附上已完成工程量报表和相关资料</w:t>
      </w:r>
      <w:r>
        <w:rPr>
          <w:rFonts w:hint="eastAsia" w:ascii="宋体" w:hAnsi="宋体" w:cs="宋体"/>
          <w:sz w:val="24"/>
          <w:highlight w:val="none"/>
        </w:rPr>
        <w:t>。</w:t>
      </w:r>
    </w:p>
    <w:p w14:paraId="2CF5F98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（2）总价合同进度付款申请单提交的约定：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6D29467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（3）其他价格形式合同进度付款申请单提交的约定：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34B3E50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12.4.4 进度款审核和支付</w:t>
      </w:r>
    </w:p>
    <w:p w14:paraId="1FB201B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（1）监理人审查并报送发包人的期限：</w:t>
      </w:r>
      <w:r>
        <w:rPr>
          <w:rFonts w:hint="eastAsia" w:ascii="宋体" w:hAnsi="宋体" w:cs="宋体"/>
          <w:sz w:val="24"/>
          <w:highlight w:val="none"/>
          <w:u w:val="single"/>
        </w:rPr>
        <w:t>承包人必须在规定时限内将实际完成的工程量报告按工程师的要求送交监理工程师审核，经监理工程师审核后报送发包人。</w:t>
      </w:r>
    </w:p>
    <w:p w14:paraId="751D772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发包人完成审批并签发进度款支付证书的期限：</w:t>
      </w:r>
      <w:r>
        <w:rPr>
          <w:rFonts w:hint="eastAsia" w:ascii="宋体" w:hAnsi="宋体" w:cs="宋体"/>
          <w:sz w:val="24"/>
          <w:highlight w:val="none"/>
          <w:u w:val="single"/>
        </w:rPr>
        <w:t xml:space="preserve">    /    </w:t>
      </w:r>
      <w:r>
        <w:rPr>
          <w:rFonts w:hint="eastAsia" w:ascii="宋体" w:hAnsi="宋体" w:cs="宋体"/>
          <w:sz w:val="24"/>
          <w:highlight w:val="none"/>
        </w:rPr>
        <w:t>。</w:t>
      </w:r>
    </w:p>
    <w:p w14:paraId="70FF24D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（2）发包人支付进度款的期限：</w:t>
      </w:r>
      <w:r>
        <w:rPr>
          <w:rFonts w:hint="eastAsia" w:ascii="宋体" w:hAnsi="宋体" w:cs="宋体"/>
          <w:b/>
          <w:sz w:val="24"/>
          <w:highlight w:val="none"/>
          <w:u w:val="single"/>
        </w:rPr>
        <w:t>本工程无预付款，按</w:t>
      </w:r>
      <w:r>
        <w:rPr>
          <w:rFonts w:hint="eastAsia" w:ascii="宋体" w:hAnsi="宋体" w:cs="宋体"/>
          <w:b/>
          <w:sz w:val="24"/>
          <w:highlight w:val="none"/>
          <w:u w:val="single"/>
          <w:lang w:val="en-US" w:eastAsia="zh-CN"/>
        </w:rPr>
        <w:t>发包人</w:t>
      </w:r>
      <w:r>
        <w:rPr>
          <w:rFonts w:hint="eastAsia" w:ascii="宋体" w:hAnsi="宋体" w:cs="宋体"/>
          <w:b/>
          <w:sz w:val="24"/>
          <w:highlight w:val="none"/>
          <w:u w:val="single"/>
        </w:rPr>
        <w:t>拨款进度</w:t>
      </w:r>
      <w:r>
        <w:rPr>
          <w:rFonts w:hint="eastAsia" w:ascii="宋体" w:hAnsi="宋体" w:cs="宋体"/>
          <w:b/>
          <w:sz w:val="24"/>
          <w:highlight w:val="none"/>
          <w:u w:val="single"/>
          <w:lang w:val="en-US" w:eastAsia="zh-CN"/>
        </w:rPr>
        <w:t>付</w:t>
      </w:r>
      <w:r>
        <w:rPr>
          <w:rFonts w:hint="eastAsia" w:ascii="宋体" w:hAnsi="宋体" w:cs="宋体"/>
          <w:b/>
          <w:sz w:val="24"/>
          <w:highlight w:val="none"/>
          <w:u w:val="single"/>
        </w:rPr>
        <w:t>款。</w:t>
      </w:r>
      <w:r>
        <w:rPr>
          <w:rFonts w:hint="eastAsia" w:ascii="宋体" w:hAnsi="宋体" w:cs="宋体"/>
          <w:sz w:val="24"/>
          <w:highlight w:val="none"/>
        </w:rPr>
        <w:t>发包人逾期支付进度款的违约金的计算方式：</w:t>
      </w:r>
      <w:r>
        <w:rPr>
          <w:rFonts w:hint="eastAsia" w:ascii="宋体" w:hAnsi="宋体" w:cs="宋体"/>
          <w:sz w:val="24"/>
          <w:highlight w:val="none"/>
          <w:u w:val="single"/>
        </w:rPr>
        <w:t xml:space="preserve">     /    </w:t>
      </w:r>
      <w:r>
        <w:rPr>
          <w:rFonts w:hint="eastAsia" w:ascii="宋体" w:hAnsi="宋体" w:cs="宋体"/>
          <w:sz w:val="24"/>
          <w:highlight w:val="none"/>
        </w:rPr>
        <w:t>。</w:t>
      </w:r>
    </w:p>
    <w:p w14:paraId="5BD1F32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12.4.6 支付分解表的编制</w:t>
      </w:r>
    </w:p>
    <w:p w14:paraId="0926536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2、总价合同支付分解表的编制与审批：</w:t>
      </w:r>
      <w:r>
        <w:rPr>
          <w:rFonts w:hint="eastAsia" w:ascii="宋体" w:hAnsi="宋体" w:cs="宋体"/>
          <w:sz w:val="24"/>
          <w:highlight w:val="none"/>
          <w:u w:val="single"/>
        </w:rPr>
        <w:t xml:space="preserve">   /  </w:t>
      </w:r>
      <w:r>
        <w:rPr>
          <w:rFonts w:hint="eastAsia" w:ascii="宋体" w:hAnsi="宋体" w:cs="宋体"/>
          <w:sz w:val="24"/>
          <w:highlight w:val="none"/>
        </w:rPr>
        <w:t>。</w:t>
      </w:r>
    </w:p>
    <w:p w14:paraId="61C002B0">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3、单价合同的总价项目支付分解表的编制与审批：</w:t>
      </w:r>
      <w:r>
        <w:rPr>
          <w:rFonts w:hint="eastAsia" w:ascii="宋体" w:hAnsi="宋体" w:cs="宋体"/>
          <w:sz w:val="24"/>
          <w:highlight w:val="none"/>
          <w:u w:val="single"/>
        </w:rPr>
        <w:t>执行通用条款第12.4.6条第3款。</w:t>
      </w:r>
    </w:p>
    <w:p w14:paraId="2EB10F2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12.4.7分包工程款支付</w:t>
      </w:r>
    </w:p>
    <w:p w14:paraId="15396E7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承包人超过约定的支付时间不给分包人支付工程款（预付款、进度款），分包人可向承包人发出要求付款的通知。</w:t>
      </w:r>
    </w:p>
    <w:p w14:paraId="67DE8A1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承包人不按分包合同约定支付工程款（预付款、进度款），导致施工无法进行，由承包人承担违约责任。</w:t>
      </w:r>
    </w:p>
    <w:p w14:paraId="3E4ACC2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工程对分包人的付款由承包人发起并执行，如果发包人已将工程款支付至承包人账户，则承包人在收到该款项后应全额支付给分包人，如承包人收到后的7日内未支付给分包人即视为承包人违约。承包人将承担应付金额0.3%/天的赔偿款。该应付金额及赔偿款由发包人在应付承包人的任何款项中抵扣，并且该应付金额由发包人直接支付给分包人。如承包人对已收到的分包人的工程款不予申报，视为承包人违约。承包人也将承担应付金额0.3%/天的赔偿款给分包人。该应付金额及赔偿款由发包人在应付承包人的任何款项中抵扣，并且该应付金额由发包人直接支付给分包人。</w:t>
      </w:r>
    </w:p>
    <w:p w14:paraId="7D680CB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分包人应就每笔应得款项金额向承包人提交其认可的合法完税建安发票，承包人在收到该合法完税建安发票后向分包人支付，如分包人不能提供或不能及时提供，则承包人的付款将顺延。延迟付款产生的任何责任均由分包人承担。如果提供的发票真实性和合法性受到政府机关质疑和检查并被认定为非法票据，分包人除重新提供等额合法发票外，还应承担由此给承包人带来的一切损失（包括罚金、滞纳金、税款等），并按照所开发票金额的1%向承包人支付赔偿金。</w:t>
      </w:r>
    </w:p>
    <w:p w14:paraId="1DBFAE9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12.5农民工工资</w:t>
      </w:r>
    </w:p>
    <w:p w14:paraId="33B2132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12.5.2人工费支付方式</w:t>
      </w:r>
    </w:p>
    <w:p w14:paraId="199EB4C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人工费支付采用以下第种方式：</w:t>
      </w:r>
    </w:p>
    <w:p w14:paraId="3E7E5E9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（1）一次性预付。在工程开工通知载明的开工日期前一次性将人工费（签约合同价的%）全部支付至承包人农民工工资专用账户。</w:t>
      </w:r>
    </w:p>
    <w:p w14:paraId="5EF5FC9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（2）按月预付。在合同工期内，每月5日前将本月施工所需人工费（不低于该工程全部人工费按合同工期的月平均额）支付至承包人农民工工资专用账户。</w:t>
      </w:r>
    </w:p>
    <w:p w14:paraId="00E73A9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（3）按节点预付。在分部分项工程开始施工前，将该分部分项工程施工所需人工费支付至承包人农民工工资专用账户。</w:t>
      </w:r>
    </w:p>
    <w:p w14:paraId="48883AF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（4）按月支付。发包人根据承包人每月提报的已完成施工产值中的人工费清单，按月将人工费支付至承包人农民工工资专用账户。</w:t>
      </w:r>
    </w:p>
    <w:bookmarkEnd w:id="377"/>
    <w:p w14:paraId="14DD2084">
      <w:pPr>
        <w:snapToGrid w:val="0"/>
        <w:spacing w:line="360" w:lineRule="auto"/>
        <w:rPr>
          <w:rFonts w:ascii="宋体" w:hAnsi="宋体"/>
          <w:b/>
          <w:sz w:val="24"/>
          <w:highlight w:val="none"/>
        </w:rPr>
      </w:pPr>
      <w:bookmarkStart w:id="529" w:name="_Toc371167947"/>
      <w:bookmarkStart w:id="530" w:name="_Toc351203645"/>
      <w:bookmarkStart w:id="531" w:name="_Toc81841007"/>
      <w:bookmarkStart w:id="532" w:name="_Toc297123564"/>
      <w:bookmarkStart w:id="533" w:name="_Toc297048405"/>
      <w:bookmarkStart w:id="534" w:name="_Toc303539172"/>
      <w:bookmarkStart w:id="535" w:name="_Toc296891259"/>
      <w:bookmarkStart w:id="536" w:name="_Toc296503219"/>
      <w:bookmarkStart w:id="537" w:name="_Toc296346720"/>
      <w:bookmarkStart w:id="538" w:name="_Toc292559424"/>
      <w:bookmarkStart w:id="539" w:name="_Toc300935015"/>
      <w:bookmarkStart w:id="540" w:name="_Toc296891047"/>
      <w:bookmarkStart w:id="541" w:name="_Toc297120519"/>
      <w:bookmarkStart w:id="542" w:name="_Toc312678053"/>
      <w:bookmarkStart w:id="543" w:name="_Toc292559929"/>
      <w:bookmarkStart w:id="544" w:name="_Toc297216223"/>
      <w:bookmarkStart w:id="545" w:name="_Toc304295593"/>
      <w:bookmarkStart w:id="546" w:name="_Toc296944558"/>
      <w:bookmarkStart w:id="547" w:name="_Toc296347218"/>
      <w:r>
        <w:rPr>
          <w:rFonts w:hint="eastAsia" w:ascii="宋体" w:hAnsi="宋体"/>
          <w:b/>
          <w:sz w:val="24"/>
          <w:highlight w:val="none"/>
        </w:rPr>
        <w:t>13.验收和工程试车</w:t>
      </w:r>
      <w:bookmarkEnd w:id="529"/>
      <w:bookmarkEnd w:id="530"/>
      <w:bookmarkEnd w:id="531"/>
    </w:p>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14:paraId="07B96F4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13.1 分部分项工程验收</w:t>
      </w:r>
    </w:p>
    <w:p w14:paraId="588F93A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13.1.2监理人不能按时进行验收时，应提前</w:t>
      </w:r>
      <w:r>
        <w:rPr>
          <w:rFonts w:hint="eastAsia" w:ascii="宋体" w:hAnsi="宋体" w:cs="宋体"/>
          <w:b/>
          <w:sz w:val="24"/>
          <w:highlight w:val="none"/>
          <w:u w:val="single"/>
        </w:rPr>
        <w:t>24</w:t>
      </w:r>
      <w:r>
        <w:rPr>
          <w:rFonts w:hint="eastAsia" w:ascii="宋体" w:hAnsi="宋体" w:cs="宋体"/>
          <w:sz w:val="24"/>
          <w:highlight w:val="none"/>
        </w:rPr>
        <w:t>小时提交书面延期要求。</w:t>
      </w:r>
    </w:p>
    <w:p w14:paraId="0ADABD76">
      <w:pPr>
        <w:adjustRightInd w:val="0"/>
        <w:snapToGrid w:val="0"/>
        <w:spacing w:line="360" w:lineRule="auto"/>
        <w:ind w:firstLine="480" w:firstLineChars="200"/>
        <w:rPr>
          <w:rFonts w:ascii="宋体" w:hAnsi="宋体" w:cs="宋体"/>
          <w:b/>
          <w:sz w:val="24"/>
          <w:highlight w:val="none"/>
        </w:rPr>
      </w:pPr>
      <w:r>
        <w:rPr>
          <w:rFonts w:hint="eastAsia" w:ascii="宋体" w:hAnsi="宋体" w:cs="宋体"/>
          <w:sz w:val="24"/>
          <w:highlight w:val="none"/>
        </w:rPr>
        <w:t>关于延期最长不得超过：</w:t>
      </w:r>
      <w:r>
        <w:rPr>
          <w:rFonts w:hint="eastAsia" w:ascii="宋体" w:hAnsi="宋体" w:cs="宋体"/>
          <w:b/>
          <w:sz w:val="24"/>
          <w:highlight w:val="none"/>
          <w:u w:val="single"/>
        </w:rPr>
        <w:t>48</w:t>
      </w:r>
      <w:r>
        <w:rPr>
          <w:rFonts w:hint="eastAsia" w:ascii="宋体" w:hAnsi="宋体" w:cs="宋体"/>
          <w:sz w:val="24"/>
          <w:highlight w:val="none"/>
        </w:rPr>
        <w:t>小时。</w:t>
      </w:r>
    </w:p>
    <w:p w14:paraId="13AFCD26">
      <w:pPr>
        <w:adjustRightInd w:val="0"/>
        <w:snapToGrid w:val="0"/>
        <w:spacing w:line="360" w:lineRule="auto"/>
        <w:ind w:firstLine="480" w:firstLineChars="200"/>
        <w:rPr>
          <w:rFonts w:ascii="宋体" w:hAnsi="宋体" w:cs="宋体"/>
          <w:sz w:val="24"/>
          <w:highlight w:val="none"/>
        </w:rPr>
      </w:pPr>
      <w:bookmarkStart w:id="548" w:name="_Toc292559428"/>
      <w:bookmarkStart w:id="549" w:name="_Toc296944562"/>
      <w:bookmarkStart w:id="550" w:name="_Toc296891263"/>
      <w:bookmarkStart w:id="551" w:name="_Toc296347222"/>
      <w:bookmarkStart w:id="552" w:name="_Toc297120523"/>
      <w:bookmarkStart w:id="553" w:name="_Toc296891051"/>
      <w:bookmarkStart w:id="554" w:name="_Toc296503223"/>
      <w:bookmarkStart w:id="555" w:name="_Toc300935016"/>
      <w:bookmarkStart w:id="556" w:name="_Toc292559933"/>
      <w:bookmarkStart w:id="557" w:name="_Toc303539173"/>
      <w:bookmarkStart w:id="558" w:name="_Toc312678056"/>
      <w:bookmarkStart w:id="559" w:name="_Toc297216224"/>
      <w:bookmarkStart w:id="560" w:name="_Toc296346724"/>
      <w:bookmarkStart w:id="561" w:name="_Toc297123565"/>
      <w:bookmarkStart w:id="562" w:name="_Toc297048409"/>
      <w:bookmarkStart w:id="563" w:name="_Toc304295596"/>
      <w:bookmarkStart w:id="564" w:name="_Toc267251470"/>
      <w:bookmarkStart w:id="565" w:name="_Toc267251473"/>
      <w:bookmarkStart w:id="566" w:name="_Toc267251474"/>
      <w:bookmarkStart w:id="567" w:name="_Toc267251471"/>
      <w:bookmarkStart w:id="568" w:name="_Toc267251475"/>
      <w:bookmarkStart w:id="569" w:name="_Toc267251472"/>
      <w:bookmarkStart w:id="570" w:name="_Toc267251476"/>
      <w:r>
        <w:rPr>
          <w:rFonts w:hint="eastAsia" w:ascii="宋体" w:hAnsi="宋体" w:cs="宋体"/>
          <w:sz w:val="24"/>
          <w:highlight w:val="none"/>
        </w:rPr>
        <w:t>13.2 竣工验收</w:t>
      </w:r>
    </w:p>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14:paraId="736345C6">
      <w:pPr>
        <w:adjustRightInd w:val="0"/>
        <w:snapToGrid w:val="0"/>
        <w:spacing w:line="360" w:lineRule="auto"/>
        <w:ind w:firstLine="480" w:firstLineChars="200"/>
        <w:rPr>
          <w:rFonts w:ascii="宋体" w:hAnsi="宋体" w:cs="宋体"/>
          <w:sz w:val="24"/>
          <w:highlight w:val="none"/>
        </w:rPr>
      </w:pPr>
      <w:bookmarkStart w:id="571" w:name="_Toc280868704"/>
      <w:bookmarkStart w:id="572" w:name="_Toc280868705"/>
      <w:bookmarkStart w:id="573" w:name="_Toc280868706"/>
      <w:bookmarkStart w:id="574" w:name="_Toc280868707"/>
      <w:bookmarkStart w:id="575" w:name="_Toc280868708"/>
      <w:bookmarkStart w:id="576" w:name="_Toc280868709"/>
      <w:r>
        <w:rPr>
          <w:rFonts w:hint="eastAsia" w:ascii="宋体" w:hAnsi="宋体" w:cs="宋体"/>
          <w:sz w:val="24"/>
          <w:highlight w:val="none"/>
        </w:rPr>
        <w:t>13.2.2竣工验收程序</w:t>
      </w:r>
    </w:p>
    <w:bookmarkEnd w:id="571"/>
    <w:p w14:paraId="398E7A9E">
      <w:pPr>
        <w:adjustRightInd w:val="0"/>
        <w:snapToGrid w:val="0"/>
        <w:spacing w:line="360" w:lineRule="auto"/>
        <w:ind w:firstLine="480" w:firstLineChars="200"/>
        <w:rPr>
          <w:rFonts w:ascii="宋体" w:hAnsi="宋体" w:cs="宋体"/>
          <w:b/>
          <w:sz w:val="24"/>
          <w:highlight w:val="none"/>
        </w:rPr>
      </w:pPr>
      <w:r>
        <w:rPr>
          <w:rFonts w:hint="eastAsia" w:ascii="宋体" w:hAnsi="宋体" w:cs="宋体"/>
          <w:sz w:val="24"/>
          <w:highlight w:val="none"/>
        </w:rPr>
        <w:t>关于竣工验收程序的约定：</w:t>
      </w:r>
      <w:r>
        <w:rPr>
          <w:rFonts w:hint="eastAsia" w:ascii="宋体" w:hAnsi="宋体" w:cs="宋体"/>
          <w:b/>
          <w:sz w:val="24"/>
          <w:highlight w:val="none"/>
          <w:u w:val="single"/>
        </w:rPr>
        <w:t>执行通用条款第13.2.2条第（1）～（5）款</w:t>
      </w:r>
      <w:r>
        <w:rPr>
          <w:rFonts w:hint="eastAsia" w:ascii="宋体" w:hAnsi="宋体" w:cs="宋体"/>
          <w:b/>
          <w:sz w:val="24"/>
          <w:highlight w:val="none"/>
        </w:rPr>
        <w:t>。</w:t>
      </w:r>
    </w:p>
    <w:p w14:paraId="65A8DC78">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发包人不按照本项约定组织竣工验收、颁发工程接收证书的违约金的计算方法：</w:t>
      </w:r>
      <w:r>
        <w:rPr>
          <w:rFonts w:hint="eastAsia" w:ascii="宋体" w:hAnsi="宋体" w:cs="宋体"/>
          <w:sz w:val="24"/>
          <w:highlight w:val="none"/>
          <w:u w:val="single"/>
        </w:rPr>
        <w:t xml:space="preserve">  /  </w:t>
      </w:r>
      <w:r>
        <w:rPr>
          <w:rFonts w:hint="eastAsia" w:ascii="宋体" w:hAnsi="宋体" w:cs="宋体"/>
          <w:sz w:val="24"/>
          <w:highlight w:val="none"/>
        </w:rPr>
        <w:t>。</w:t>
      </w:r>
    </w:p>
    <w:bookmarkEnd w:id="572"/>
    <w:p w14:paraId="2F2353B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13.2.5移交、接收全部与部分工程</w:t>
      </w:r>
    </w:p>
    <w:bookmarkEnd w:id="573"/>
    <w:p w14:paraId="150B645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承包人向发包人移交工程的期限：</w:t>
      </w:r>
      <w:r>
        <w:rPr>
          <w:rFonts w:hint="eastAsia" w:ascii="宋体" w:hAnsi="宋体" w:cs="宋体"/>
          <w:b/>
          <w:sz w:val="24"/>
          <w:highlight w:val="none"/>
          <w:u w:val="single"/>
        </w:rPr>
        <w:t>执行通用条款</w:t>
      </w:r>
      <w:r>
        <w:rPr>
          <w:rFonts w:hint="eastAsia" w:ascii="宋体" w:hAnsi="宋体" w:cs="宋体"/>
          <w:sz w:val="24"/>
          <w:highlight w:val="none"/>
        </w:rPr>
        <w:t>。</w:t>
      </w:r>
    </w:p>
    <w:p w14:paraId="2F86EB0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发包人未按本合同约定接收全部或部分工程的，违约金的计算方法为：</w:t>
      </w:r>
      <w:r>
        <w:rPr>
          <w:rFonts w:hint="eastAsia" w:ascii="宋体" w:hAnsi="宋体" w:cs="宋体"/>
          <w:sz w:val="24"/>
          <w:highlight w:val="none"/>
          <w:u w:val="single"/>
        </w:rPr>
        <w:t xml:space="preserve">   /     </w:t>
      </w:r>
      <w:r>
        <w:rPr>
          <w:rFonts w:hint="eastAsia" w:ascii="宋体" w:hAnsi="宋体" w:cs="宋体"/>
          <w:sz w:val="24"/>
          <w:highlight w:val="none"/>
        </w:rPr>
        <w:t>。</w:t>
      </w:r>
    </w:p>
    <w:bookmarkEnd w:id="574"/>
    <w:p w14:paraId="36061CC4">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承包人未按时移交工程的，违约金的计算方法为：</w:t>
      </w:r>
      <w:r>
        <w:rPr>
          <w:rFonts w:hint="eastAsia" w:ascii="宋体" w:hAnsi="宋体" w:cs="宋体"/>
          <w:b/>
          <w:sz w:val="24"/>
          <w:highlight w:val="none"/>
          <w:u w:val="single"/>
        </w:rPr>
        <w:t>每延迟一天，向发包人支付签约合同价的0.1%的违约金，上限不超过签约合同价款的10%。</w:t>
      </w:r>
    </w:p>
    <w:p w14:paraId="6EDCDF1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13.3 工程试车</w:t>
      </w:r>
    </w:p>
    <w:bookmarkEnd w:id="575"/>
    <w:p w14:paraId="21A2690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13.3.1 试车程序</w:t>
      </w:r>
    </w:p>
    <w:p w14:paraId="013FED0E">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工程试车内容：</w:t>
      </w:r>
      <w:r>
        <w:rPr>
          <w:rFonts w:hint="eastAsia" w:ascii="宋体" w:hAnsi="宋体" w:cs="宋体"/>
          <w:sz w:val="24"/>
          <w:highlight w:val="none"/>
          <w:u w:val="single"/>
        </w:rPr>
        <w:t xml:space="preserve">           /          </w:t>
      </w:r>
      <w:r>
        <w:rPr>
          <w:rFonts w:hint="eastAsia" w:ascii="宋体" w:hAnsi="宋体" w:cs="宋体"/>
          <w:sz w:val="24"/>
          <w:highlight w:val="none"/>
        </w:rPr>
        <w:t>。</w:t>
      </w:r>
    </w:p>
    <w:p w14:paraId="1131EED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（1）单机无负荷试车费用由</w:t>
      </w:r>
      <w:r>
        <w:rPr>
          <w:rFonts w:hint="eastAsia" w:ascii="宋体" w:hAnsi="宋体" w:cs="宋体"/>
          <w:sz w:val="24"/>
          <w:highlight w:val="none"/>
          <w:u w:val="single"/>
        </w:rPr>
        <w:t xml:space="preserve">         /         </w:t>
      </w:r>
      <w:r>
        <w:rPr>
          <w:rFonts w:hint="eastAsia" w:ascii="宋体" w:hAnsi="宋体" w:cs="宋体"/>
          <w:sz w:val="24"/>
          <w:highlight w:val="none"/>
        </w:rPr>
        <w:t>承担；</w:t>
      </w:r>
    </w:p>
    <w:p w14:paraId="23C21CE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（2）无负荷联动试车费用由</w:t>
      </w:r>
      <w:r>
        <w:rPr>
          <w:rFonts w:hint="eastAsia" w:ascii="宋体" w:hAnsi="宋体" w:cs="宋体"/>
          <w:sz w:val="24"/>
          <w:highlight w:val="none"/>
          <w:u w:val="single"/>
        </w:rPr>
        <w:t xml:space="preserve">        /          </w:t>
      </w:r>
      <w:r>
        <w:rPr>
          <w:rFonts w:hint="eastAsia" w:ascii="宋体" w:hAnsi="宋体" w:cs="宋体"/>
          <w:sz w:val="24"/>
          <w:highlight w:val="none"/>
        </w:rPr>
        <w:t>承担。</w:t>
      </w:r>
    </w:p>
    <w:p w14:paraId="46754CC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13.3.3 投料试车</w:t>
      </w:r>
    </w:p>
    <w:p w14:paraId="375F1AD7">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关于投料试车相关事项的约定：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2FEED99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13.6 竣工退场</w:t>
      </w:r>
    </w:p>
    <w:p w14:paraId="3AF4A77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13.6.1 竣工退场</w:t>
      </w:r>
    </w:p>
    <w:p w14:paraId="4E9BC73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承包人完成竣工退场的期限：</w:t>
      </w:r>
      <w:r>
        <w:rPr>
          <w:rFonts w:hint="eastAsia" w:ascii="宋体" w:hAnsi="宋体" w:cs="宋体"/>
          <w:sz w:val="24"/>
          <w:highlight w:val="none"/>
          <w:u w:val="single"/>
        </w:rPr>
        <w:t>颁发工程接收证书后3天内</w:t>
      </w:r>
      <w:r>
        <w:rPr>
          <w:rFonts w:hint="eastAsia" w:ascii="宋体" w:hAnsi="宋体" w:cs="宋体"/>
          <w:sz w:val="24"/>
          <w:highlight w:val="none"/>
        </w:rPr>
        <w:t>。</w:t>
      </w:r>
    </w:p>
    <w:p w14:paraId="1B3E4005">
      <w:pPr>
        <w:snapToGrid w:val="0"/>
        <w:spacing w:line="360" w:lineRule="auto"/>
        <w:rPr>
          <w:rFonts w:ascii="宋体" w:hAnsi="宋体"/>
          <w:b/>
          <w:sz w:val="24"/>
          <w:highlight w:val="none"/>
        </w:rPr>
      </w:pPr>
      <w:bookmarkStart w:id="577" w:name="_Toc81841008"/>
      <w:bookmarkStart w:id="578" w:name="_Toc371167948"/>
      <w:bookmarkStart w:id="579" w:name="_Toc351203646"/>
      <w:r>
        <w:rPr>
          <w:rFonts w:hint="eastAsia" w:ascii="宋体" w:hAnsi="宋体"/>
          <w:b/>
          <w:sz w:val="24"/>
          <w:highlight w:val="none"/>
        </w:rPr>
        <w:t>14. 竣工结算</w:t>
      </w:r>
      <w:bookmarkEnd w:id="577"/>
      <w:bookmarkEnd w:id="578"/>
      <w:bookmarkEnd w:id="579"/>
    </w:p>
    <w:p w14:paraId="2E82C8F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14.1 竣工付款申请</w:t>
      </w:r>
    </w:p>
    <w:p w14:paraId="022E4F51">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承包人提交竣工结算申请单的期限：</w:t>
      </w:r>
      <w:r>
        <w:rPr>
          <w:rFonts w:hint="eastAsia" w:ascii="宋体" w:hAnsi="宋体" w:cs="宋体"/>
          <w:sz w:val="24"/>
          <w:highlight w:val="none"/>
          <w:u w:val="single"/>
        </w:rPr>
        <w:t>承包人应在工程竣工验收合格后28天内向发包人和监理人提交竣工结算申请单。</w:t>
      </w:r>
    </w:p>
    <w:p w14:paraId="41409B2C">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竣工结算申请单应包括的内容</w:t>
      </w:r>
      <w:r>
        <w:rPr>
          <w:rFonts w:hint="eastAsia" w:ascii="宋体" w:hAnsi="宋体" w:cs="宋体"/>
          <w:sz w:val="24"/>
          <w:highlight w:val="none"/>
          <w:u w:val="single"/>
        </w:rPr>
        <w:t>：变更、签证、竣工图纸及通用条款14.1条规定。</w:t>
      </w:r>
    </w:p>
    <w:p w14:paraId="77B7098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14.2 竣工结算审核</w:t>
      </w:r>
    </w:p>
    <w:p w14:paraId="558050FE">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发包人审批竣工付款申请单的期限：</w:t>
      </w:r>
      <w:r>
        <w:rPr>
          <w:rFonts w:hint="eastAsia" w:ascii="宋体" w:hAnsi="宋体" w:cs="宋体"/>
          <w:sz w:val="24"/>
          <w:highlight w:val="none"/>
          <w:u w:val="single"/>
        </w:rPr>
        <w:t>发包人应在28天内完成审批。</w:t>
      </w:r>
    </w:p>
    <w:p w14:paraId="1E483E54">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发包人完成竣工付款的期限：</w:t>
      </w:r>
      <w:r>
        <w:rPr>
          <w:rFonts w:hint="eastAsia" w:ascii="宋体" w:hAnsi="宋体" w:cs="宋体"/>
          <w:sz w:val="24"/>
          <w:highlight w:val="none"/>
          <w:u w:val="single"/>
        </w:rPr>
        <w:t>发包人应在签发竣工付款证书后的14天内，完成对承包人的竣工付款。</w:t>
      </w:r>
    </w:p>
    <w:p w14:paraId="2A459765">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关于竣工付款证书异议部分复核的方式和程序：</w:t>
      </w:r>
      <w:r>
        <w:rPr>
          <w:rFonts w:hint="eastAsia" w:ascii="宋体" w:hAnsi="宋体" w:cs="宋体"/>
          <w:sz w:val="24"/>
          <w:highlight w:val="none"/>
          <w:u w:val="single"/>
        </w:rPr>
        <w:t>按照第20条〔争议解决〕约定处理。</w:t>
      </w:r>
    </w:p>
    <w:p w14:paraId="7BAE969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14.4 最终结清</w:t>
      </w:r>
    </w:p>
    <w:p w14:paraId="6818679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14.4.1 最终结清申请单</w:t>
      </w:r>
    </w:p>
    <w:p w14:paraId="0E5351A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承包人提交最终结清申请单的份数：</w:t>
      </w:r>
      <w:r>
        <w:rPr>
          <w:rFonts w:hint="eastAsia" w:ascii="宋体" w:hAnsi="宋体" w:cs="宋体"/>
          <w:sz w:val="24"/>
          <w:highlight w:val="none"/>
          <w:u w:val="single"/>
        </w:rPr>
        <w:t>一式4份</w:t>
      </w:r>
      <w:r>
        <w:rPr>
          <w:rFonts w:hint="eastAsia" w:ascii="宋体" w:hAnsi="宋体" w:cs="宋体"/>
          <w:sz w:val="24"/>
          <w:highlight w:val="none"/>
        </w:rPr>
        <w:t>。</w:t>
      </w:r>
    </w:p>
    <w:p w14:paraId="5C94F24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承包人提交最终结算申请单的期限：</w:t>
      </w:r>
      <w:r>
        <w:rPr>
          <w:rFonts w:hint="eastAsia" w:ascii="宋体" w:hAnsi="宋体" w:cs="宋体"/>
          <w:sz w:val="24"/>
          <w:highlight w:val="none"/>
          <w:u w:val="single"/>
        </w:rPr>
        <w:t>执行通用条款</w:t>
      </w:r>
      <w:r>
        <w:rPr>
          <w:rFonts w:hint="eastAsia" w:ascii="宋体" w:hAnsi="宋体" w:cs="宋体"/>
          <w:sz w:val="24"/>
          <w:highlight w:val="none"/>
        </w:rPr>
        <w:t>。</w:t>
      </w:r>
    </w:p>
    <w:p w14:paraId="48724C5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14.4.2 最终结清证书和支付</w:t>
      </w:r>
    </w:p>
    <w:p w14:paraId="50A1703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（1）发包人完成最终结清申请单的审批并颁发最终结清证书的期限：</w:t>
      </w:r>
      <w:r>
        <w:rPr>
          <w:rFonts w:hint="eastAsia" w:ascii="宋体" w:hAnsi="宋体" w:cs="宋体"/>
          <w:sz w:val="24"/>
          <w:highlight w:val="none"/>
          <w:u w:val="single"/>
        </w:rPr>
        <w:t xml:space="preserve">   /   </w:t>
      </w:r>
      <w:r>
        <w:rPr>
          <w:rFonts w:hint="eastAsia" w:ascii="宋体" w:hAnsi="宋体" w:cs="宋体"/>
          <w:sz w:val="24"/>
          <w:highlight w:val="none"/>
        </w:rPr>
        <w:t>。</w:t>
      </w:r>
    </w:p>
    <w:p w14:paraId="6346883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（2）发包人完成支付的期限：</w:t>
      </w:r>
      <w:r>
        <w:rPr>
          <w:rFonts w:hint="eastAsia" w:ascii="宋体" w:hAnsi="宋体" w:cs="宋体"/>
          <w:sz w:val="24"/>
          <w:highlight w:val="none"/>
          <w:u w:val="single"/>
        </w:rPr>
        <w:t xml:space="preserve">  /  </w:t>
      </w:r>
      <w:r>
        <w:rPr>
          <w:rFonts w:hint="eastAsia" w:ascii="宋体" w:hAnsi="宋体" w:cs="宋体"/>
          <w:sz w:val="24"/>
          <w:highlight w:val="none"/>
        </w:rPr>
        <w:t>。</w:t>
      </w:r>
    </w:p>
    <w:bookmarkEnd w:id="564"/>
    <w:bookmarkEnd w:id="565"/>
    <w:bookmarkEnd w:id="566"/>
    <w:bookmarkEnd w:id="567"/>
    <w:bookmarkEnd w:id="568"/>
    <w:bookmarkEnd w:id="569"/>
    <w:bookmarkEnd w:id="570"/>
    <w:bookmarkEnd w:id="576"/>
    <w:p w14:paraId="395E8346">
      <w:pPr>
        <w:snapToGrid w:val="0"/>
        <w:spacing w:line="360" w:lineRule="auto"/>
        <w:rPr>
          <w:rFonts w:ascii="宋体" w:hAnsi="宋体"/>
          <w:b/>
          <w:sz w:val="24"/>
          <w:highlight w:val="none"/>
        </w:rPr>
      </w:pPr>
      <w:bookmarkStart w:id="580" w:name="_Toc81841009"/>
      <w:bookmarkStart w:id="581" w:name="_Toc371167949"/>
      <w:bookmarkStart w:id="582" w:name="_Toc351203647"/>
      <w:bookmarkStart w:id="583" w:name="_Toc267251483"/>
      <w:bookmarkStart w:id="584" w:name="_Toc267251484"/>
      <w:bookmarkStart w:id="585" w:name="_Toc267251482"/>
      <w:bookmarkStart w:id="586" w:name="_Toc267251485"/>
      <w:bookmarkStart w:id="587" w:name="_Toc267251489"/>
      <w:bookmarkStart w:id="588" w:name="_Toc267251486"/>
      <w:bookmarkStart w:id="589" w:name="_Toc267251488"/>
      <w:bookmarkStart w:id="590" w:name="_Toc267251490"/>
      <w:bookmarkStart w:id="591" w:name="_Toc267251495"/>
      <w:bookmarkStart w:id="592" w:name="_Toc267251494"/>
      <w:bookmarkStart w:id="593" w:name="_Toc267251501"/>
      <w:bookmarkStart w:id="594" w:name="_Toc267251498"/>
      <w:bookmarkStart w:id="595" w:name="_Toc267251497"/>
      <w:bookmarkStart w:id="596" w:name="_Toc267251493"/>
      <w:bookmarkStart w:id="597" w:name="_Toc267251491"/>
      <w:bookmarkStart w:id="598" w:name="_Toc267251492"/>
      <w:bookmarkStart w:id="599" w:name="_Toc267251503"/>
      <w:bookmarkStart w:id="600" w:name="_Toc267251496"/>
      <w:bookmarkStart w:id="601" w:name="_Toc267251502"/>
      <w:bookmarkStart w:id="602" w:name="_Toc267251499"/>
      <w:bookmarkStart w:id="603" w:name="_Toc267251506"/>
      <w:bookmarkStart w:id="604" w:name="_Toc267251513"/>
      <w:bookmarkStart w:id="605" w:name="_Toc267251504"/>
      <w:bookmarkStart w:id="606" w:name="_Toc267251511"/>
      <w:bookmarkStart w:id="607" w:name="_Toc267251509"/>
      <w:bookmarkStart w:id="608" w:name="_Toc267251507"/>
      <w:bookmarkStart w:id="609" w:name="_Toc267251510"/>
      <w:bookmarkStart w:id="610" w:name="_Toc267251508"/>
      <w:bookmarkStart w:id="611" w:name="_Toc267251515"/>
      <w:bookmarkStart w:id="612" w:name="_Toc267251514"/>
      <w:r>
        <w:rPr>
          <w:rFonts w:hint="eastAsia" w:ascii="宋体" w:hAnsi="宋体"/>
          <w:b/>
          <w:sz w:val="24"/>
          <w:highlight w:val="none"/>
        </w:rPr>
        <w:t>15. 缺陷责任期与保修</w:t>
      </w:r>
      <w:bookmarkEnd w:id="580"/>
      <w:bookmarkEnd w:id="581"/>
      <w:bookmarkEnd w:id="582"/>
    </w:p>
    <w:bookmarkEnd w:id="583"/>
    <w:p w14:paraId="7279E9F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15.2缺陷责任期</w:t>
      </w:r>
    </w:p>
    <w:p w14:paraId="5E49DEE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缺陷责任期的具体期限：</w:t>
      </w:r>
      <w:r>
        <w:rPr>
          <w:rFonts w:hint="eastAsia" w:ascii="宋体" w:hAnsi="宋体" w:cs="宋体"/>
          <w:b/>
          <w:sz w:val="24"/>
          <w:highlight w:val="none"/>
          <w:u w:val="single"/>
        </w:rPr>
        <w:t>执行《工程质量保修书》</w:t>
      </w:r>
    </w:p>
    <w:p w14:paraId="57337E2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15.3 质量保证金</w:t>
      </w:r>
    </w:p>
    <w:p w14:paraId="0F94D19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关于是否扣留质量保证金的约定：</w:t>
      </w:r>
      <w:r>
        <w:rPr>
          <w:rFonts w:hint="eastAsia" w:ascii="宋体" w:hAnsi="宋体" w:cs="宋体"/>
          <w:b/>
          <w:sz w:val="24"/>
          <w:highlight w:val="none"/>
          <w:u w:val="single"/>
        </w:rPr>
        <w:t>扣留质量保证金。</w:t>
      </w:r>
    </w:p>
    <w:p w14:paraId="69BF31C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15.3.1 承包人提供质量保证金的方式</w:t>
      </w:r>
    </w:p>
    <w:p w14:paraId="6E1D5FC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质量保证金采用以下第</w:t>
      </w:r>
      <w:r>
        <w:rPr>
          <w:rFonts w:hint="eastAsia" w:ascii="宋体" w:hAnsi="宋体" w:cs="宋体"/>
          <w:b/>
          <w:sz w:val="24"/>
          <w:highlight w:val="none"/>
          <w:u w:val="single"/>
        </w:rPr>
        <w:t>（2）</w:t>
      </w:r>
      <w:r>
        <w:rPr>
          <w:rFonts w:hint="eastAsia" w:ascii="宋体" w:hAnsi="宋体" w:cs="宋体"/>
          <w:sz w:val="24"/>
          <w:highlight w:val="none"/>
        </w:rPr>
        <w:t>种方式：</w:t>
      </w:r>
    </w:p>
    <w:p w14:paraId="6CD4E3C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（1）质量保证金保函，保证金额为：</w:t>
      </w:r>
      <w:r>
        <w:rPr>
          <w:rFonts w:hint="eastAsia" w:ascii="宋体" w:hAnsi="宋体" w:cs="宋体"/>
          <w:b/>
          <w:sz w:val="24"/>
          <w:highlight w:val="none"/>
          <w:u w:val="single"/>
        </w:rPr>
        <w:t xml:space="preserve"> </w:t>
      </w:r>
      <w:r>
        <w:rPr>
          <w:rFonts w:hint="eastAsia" w:ascii="宋体" w:hAnsi="宋体" w:cs="宋体"/>
          <w:sz w:val="24"/>
          <w:highlight w:val="none"/>
          <w:u w:val="single"/>
        </w:rPr>
        <w:t>/</w:t>
      </w:r>
      <w:r>
        <w:rPr>
          <w:rFonts w:hint="eastAsia" w:ascii="宋体" w:hAnsi="宋体" w:cs="宋体"/>
          <w:b/>
          <w:sz w:val="24"/>
          <w:highlight w:val="none"/>
          <w:u w:val="single"/>
        </w:rPr>
        <w:t xml:space="preserve"> </w:t>
      </w:r>
      <w:r>
        <w:rPr>
          <w:rFonts w:hint="eastAsia" w:ascii="宋体" w:hAnsi="宋体" w:cs="宋体"/>
          <w:sz w:val="24"/>
          <w:highlight w:val="none"/>
        </w:rPr>
        <w:t>；</w:t>
      </w:r>
    </w:p>
    <w:p w14:paraId="4B02F46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b/>
          <w:sz w:val="24"/>
          <w:highlight w:val="none"/>
          <w:u w:val="single"/>
        </w:rPr>
        <w:t>3%</w:t>
      </w:r>
      <w:r>
        <w:rPr>
          <w:rFonts w:hint="eastAsia" w:ascii="宋体" w:hAnsi="宋体" w:cs="宋体"/>
          <w:sz w:val="24"/>
          <w:highlight w:val="none"/>
        </w:rPr>
        <w:t>的工程款；</w:t>
      </w:r>
    </w:p>
    <w:p w14:paraId="1F5615E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（3）其他方式:</w:t>
      </w:r>
      <w:r>
        <w:rPr>
          <w:rFonts w:hint="eastAsia" w:ascii="宋体" w:hAnsi="宋体" w:cs="宋体"/>
          <w:sz w:val="24"/>
          <w:highlight w:val="none"/>
          <w:u w:val="single"/>
        </w:rPr>
        <w:t xml:space="preserve"> /</w:t>
      </w:r>
      <w:r>
        <w:rPr>
          <w:rFonts w:hint="eastAsia" w:ascii="宋体" w:hAnsi="宋体" w:cs="宋体"/>
          <w:b/>
          <w:sz w:val="24"/>
          <w:highlight w:val="none"/>
          <w:u w:val="single"/>
        </w:rPr>
        <w:t xml:space="preserve"> </w:t>
      </w:r>
      <w:r>
        <w:rPr>
          <w:rFonts w:hint="eastAsia" w:ascii="宋体" w:hAnsi="宋体" w:cs="宋体"/>
          <w:sz w:val="24"/>
          <w:highlight w:val="none"/>
        </w:rPr>
        <w:t>。</w:t>
      </w:r>
    </w:p>
    <w:p w14:paraId="1C54738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15.3.2 质量保证金的扣留 </w:t>
      </w:r>
    </w:p>
    <w:p w14:paraId="70ADEC7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质量保证金的扣留采取以下第</w:t>
      </w:r>
      <w:r>
        <w:rPr>
          <w:rFonts w:hint="eastAsia" w:ascii="宋体" w:hAnsi="宋体" w:cs="宋体"/>
          <w:b/>
          <w:sz w:val="24"/>
          <w:highlight w:val="none"/>
          <w:u w:val="single"/>
        </w:rPr>
        <w:t>（2）</w:t>
      </w:r>
      <w:r>
        <w:rPr>
          <w:rFonts w:hint="eastAsia" w:ascii="宋体" w:hAnsi="宋体" w:cs="宋体"/>
          <w:sz w:val="24"/>
          <w:highlight w:val="none"/>
        </w:rPr>
        <w:t>种方式：</w:t>
      </w:r>
    </w:p>
    <w:p w14:paraId="0D49F18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（1）在支付工程进度款时逐次扣留，在此情形下，质量保证金的计算基数不包括预付款的支付、扣回以及价格调整的金额；</w:t>
      </w:r>
    </w:p>
    <w:p w14:paraId="3CA2908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（2）工程竣工结算时一次性扣留质量保证金；</w:t>
      </w:r>
    </w:p>
    <w:p w14:paraId="0FA2806B">
      <w:pPr>
        <w:adjustRightInd w:val="0"/>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 xml:space="preserve">（3）其他扣留方式: </w:t>
      </w:r>
      <w:r>
        <w:rPr>
          <w:rFonts w:hint="eastAsia" w:ascii="宋体" w:hAnsi="宋体" w:cs="宋体"/>
          <w:b/>
          <w:sz w:val="24"/>
          <w:highlight w:val="none"/>
          <w:u w:val="single"/>
        </w:rPr>
        <w:t xml:space="preserve">           </w:t>
      </w:r>
      <w:r>
        <w:rPr>
          <w:rFonts w:hint="eastAsia" w:ascii="宋体" w:hAnsi="宋体" w:cs="宋体"/>
          <w:sz w:val="24"/>
          <w:highlight w:val="none"/>
        </w:rPr>
        <w:t>。</w:t>
      </w:r>
    </w:p>
    <w:p w14:paraId="189390E6">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关于质量保证金的补充约定：</w:t>
      </w:r>
      <w:r>
        <w:rPr>
          <w:rFonts w:hint="eastAsia" w:ascii="宋体" w:hAnsi="宋体" w:cs="宋体"/>
          <w:sz w:val="24"/>
          <w:highlight w:val="none"/>
          <w:u w:val="single"/>
        </w:rPr>
        <w:t xml:space="preserve">   /   </w:t>
      </w:r>
      <w:r>
        <w:rPr>
          <w:rFonts w:hint="eastAsia" w:ascii="宋体" w:hAnsi="宋体" w:cs="宋体"/>
          <w:sz w:val="24"/>
          <w:highlight w:val="none"/>
        </w:rPr>
        <w:t>。</w:t>
      </w:r>
    </w:p>
    <w:bookmarkEnd w:id="584"/>
    <w:bookmarkEnd w:id="585"/>
    <w:p w14:paraId="43D250A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15.4保修</w:t>
      </w:r>
    </w:p>
    <w:bookmarkEnd w:id="586"/>
    <w:p w14:paraId="70E7974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15.4.1 保修责任</w:t>
      </w:r>
    </w:p>
    <w:p w14:paraId="15067C3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工程保修期为：</w:t>
      </w:r>
      <w:r>
        <w:rPr>
          <w:rFonts w:hint="eastAsia" w:ascii="宋体" w:hAnsi="宋体" w:cs="宋体"/>
          <w:b/>
          <w:sz w:val="24"/>
          <w:highlight w:val="none"/>
          <w:u w:val="single"/>
        </w:rPr>
        <w:t>执行《工程质量保修书》。</w:t>
      </w:r>
    </w:p>
    <w:p w14:paraId="59EF2FB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15.4.3 修复通知</w:t>
      </w:r>
    </w:p>
    <w:p w14:paraId="676E8AA6">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承包人收到保修通知并到达工程现场的合理时间：</w:t>
      </w:r>
      <w:r>
        <w:rPr>
          <w:rFonts w:hint="eastAsia" w:ascii="宋体" w:hAnsi="宋体" w:cs="宋体"/>
          <w:b/>
          <w:sz w:val="24"/>
          <w:highlight w:val="none"/>
          <w:u w:val="single"/>
        </w:rPr>
        <w:t>详见《工程质量保修书》</w:t>
      </w:r>
      <w:r>
        <w:rPr>
          <w:rFonts w:hint="eastAsia" w:ascii="宋体" w:hAnsi="宋体" w:cs="宋体"/>
          <w:b/>
          <w:sz w:val="24"/>
          <w:highlight w:val="none"/>
        </w:rPr>
        <w:t>。</w:t>
      </w:r>
    </w:p>
    <w:bookmarkEnd w:id="587"/>
    <w:bookmarkEnd w:id="588"/>
    <w:bookmarkEnd w:id="589"/>
    <w:bookmarkEnd w:id="590"/>
    <w:p w14:paraId="4EDBF741">
      <w:pPr>
        <w:snapToGrid w:val="0"/>
        <w:spacing w:line="360" w:lineRule="auto"/>
        <w:rPr>
          <w:rFonts w:ascii="宋体" w:hAnsi="宋体"/>
          <w:b/>
          <w:sz w:val="24"/>
          <w:highlight w:val="none"/>
        </w:rPr>
      </w:pPr>
      <w:bookmarkStart w:id="613" w:name="_Toc371167950"/>
      <w:bookmarkStart w:id="614" w:name="_Toc351203648"/>
      <w:bookmarkStart w:id="615" w:name="_Toc81841010"/>
      <w:bookmarkStart w:id="616" w:name="_Toc280868717"/>
      <w:bookmarkStart w:id="617" w:name="_Toc280868718"/>
      <w:r>
        <w:rPr>
          <w:rFonts w:hint="eastAsia" w:ascii="宋体" w:hAnsi="宋体"/>
          <w:b/>
          <w:sz w:val="24"/>
          <w:highlight w:val="none"/>
        </w:rPr>
        <w:t>16. 违约</w:t>
      </w:r>
      <w:bookmarkEnd w:id="613"/>
      <w:bookmarkEnd w:id="614"/>
      <w:bookmarkEnd w:id="615"/>
    </w:p>
    <w:p w14:paraId="4B5361A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16.1 发包人违约</w:t>
      </w:r>
    </w:p>
    <w:p w14:paraId="10E00FE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16.1.1发包人违约的情形</w:t>
      </w:r>
    </w:p>
    <w:p w14:paraId="1D3452AA">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 xml:space="preserve">发包人违约的其他情形： </w:t>
      </w:r>
      <w:r>
        <w:rPr>
          <w:rFonts w:hint="eastAsia" w:ascii="宋体" w:hAnsi="宋体" w:cs="宋体"/>
          <w:sz w:val="24"/>
          <w:highlight w:val="none"/>
          <w:u w:val="single"/>
        </w:rPr>
        <w:t xml:space="preserve">   /   </w:t>
      </w:r>
      <w:r>
        <w:rPr>
          <w:rFonts w:hint="eastAsia" w:ascii="宋体" w:hAnsi="宋体" w:cs="宋体"/>
          <w:sz w:val="24"/>
          <w:highlight w:val="none"/>
        </w:rPr>
        <w:t>。</w:t>
      </w:r>
    </w:p>
    <w:p w14:paraId="7AE1E4B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16.1.2 发包人违约的责任</w:t>
      </w:r>
    </w:p>
    <w:p w14:paraId="32FEFAC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发包人违约责任的承担方式和计算方法：</w:t>
      </w:r>
    </w:p>
    <w:p w14:paraId="272ED5C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（1）因发包人原因未能在计划开工日期前7天内下达开工通知的违约责任：</w:t>
      </w:r>
      <w:r>
        <w:rPr>
          <w:rFonts w:hint="eastAsia" w:ascii="宋体" w:hAnsi="宋体" w:cs="宋体"/>
          <w:sz w:val="24"/>
          <w:highlight w:val="none"/>
          <w:u w:val="single"/>
        </w:rPr>
        <w:t>工期顺延</w:t>
      </w:r>
      <w:r>
        <w:rPr>
          <w:rFonts w:hint="eastAsia" w:ascii="宋体" w:hAnsi="宋体" w:cs="宋体"/>
          <w:sz w:val="24"/>
          <w:highlight w:val="none"/>
        </w:rPr>
        <w:t>。</w:t>
      </w:r>
    </w:p>
    <w:p w14:paraId="2FB8538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（2）因发包人原因未能按合同约定支付合同价款的违约责任：</w:t>
      </w:r>
      <w:r>
        <w:rPr>
          <w:rFonts w:hint="eastAsia" w:ascii="宋体" w:hAnsi="宋体" w:cs="宋体"/>
          <w:sz w:val="24"/>
          <w:highlight w:val="none"/>
          <w:u w:val="single"/>
        </w:rPr>
        <w:t>发包人无正当理由不支付工程竣工结算价款，每拖付一日，发包人向承包人支付应付款的3‰违约金</w:t>
      </w:r>
      <w:r>
        <w:rPr>
          <w:rFonts w:hint="eastAsia" w:ascii="宋体" w:hAnsi="宋体" w:cs="宋体"/>
          <w:sz w:val="24"/>
          <w:highlight w:val="none"/>
        </w:rPr>
        <w:t>。</w:t>
      </w:r>
    </w:p>
    <w:p w14:paraId="2FFD2AB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（3）发包人违反第10.1款〔变更的范围〕第（2）项约定，自行实施被取消的工作或转由他人实施的违约责任：</w:t>
      </w:r>
      <w:r>
        <w:rPr>
          <w:rFonts w:hint="eastAsia" w:ascii="宋体" w:hAnsi="宋体" w:cs="宋体"/>
          <w:sz w:val="24"/>
          <w:highlight w:val="none"/>
          <w:u w:val="single"/>
        </w:rPr>
        <w:t>发包人向承包人支付该项工作价款的3‰违约金</w:t>
      </w:r>
      <w:r>
        <w:rPr>
          <w:rFonts w:hint="eastAsia" w:ascii="宋体" w:hAnsi="宋体" w:cs="宋体"/>
          <w:sz w:val="24"/>
          <w:highlight w:val="none"/>
        </w:rPr>
        <w:t>。</w:t>
      </w:r>
    </w:p>
    <w:p w14:paraId="7B200A4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（4）发包人提供的材料、工程设备的规格、数量或质量不符合合同约定，或因发包人原因导致交货日期延误或交货地点变更等情况的违约责任：</w:t>
      </w:r>
      <w:r>
        <w:rPr>
          <w:rFonts w:hint="eastAsia" w:ascii="宋体" w:hAnsi="宋体" w:cs="宋体"/>
          <w:sz w:val="24"/>
          <w:highlight w:val="none"/>
          <w:u w:val="single"/>
        </w:rPr>
        <w:t xml:space="preserve">  / </w:t>
      </w:r>
      <w:r>
        <w:rPr>
          <w:rFonts w:hint="eastAsia" w:ascii="宋体" w:hAnsi="宋体" w:cs="宋体"/>
          <w:sz w:val="24"/>
          <w:highlight w:val="none"/>
        </w:rPr>
        <w:t>。</w:t>
      </w:r>
    </w:p>
    <w:p w14:paraId="0E58CD8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（5）因发包人违反合同约定造成暂停施工的违约责任：</w:t>
      </w:r>
      <w:r>
        <w:rPr>
          <w:rFonts w:hint="eastAsia" w:ascii="宋体" w:hAnsi="宋体" w:cs="宋体"/>
          <w:sz w:val="24"/>
          <w:highlight w:val="none"/>
          <w:u w:val="single"/>
        </w:rPr>
        <w:t>工期顺延</w:t>
      </w:r>
      <w:r>
        <w:rPr>
          <w:rFonts w:hint="eastAsia" w:ascii="宋体" w:hAnsi="宋体" w:cs="宋体"/>
          <w:sz w:val="24"/>
          <w:highlight w:val="none"/>
        </w:rPr>
        <w:t>。</w:t>
      </w:r>
    </w:p>
    <w:p w14:paraId="338B9C0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（6）发包人无正当理由没有在约定期限内发出复工指示，导致承包人无法复工的违约责任：</w:t>
      </w:r>
      <w:r>
        <w:rPr>
          <w:rFonts w:hint="eastAsia" w:ascii="宋体" w:hAnsi="宋体" w:cs="宋体"/>
          <w:sz w:val="24"/>
          <w:highlight w:val="none"/>
          <w:u w:val="single"/>
        </w:rPr>
        <w:t>工期顺延</w:t>
      </w:r>
      <w:r>
        <w:rPr>
          <w:rFonts w:hint="eastAsia" w:ascii="宋体" w:hAnsi="宋体" w:cs="宋体"/>
          <w:sz w:val="24"/>
          <w:highlight w:val="none"/>
        </w:rPr>
        <w:t>。</w:t>
      </w:r>
    </w:p>
    <w:p w14:paraId="08CEA5B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（7）发包人未执行政府行政管理部门关于农民工工资支付的各项制度或未能按合同约定支付人工费的违约责任：</w:t>
      </w:r>
      <w:r>
        <w:rPr>
          <w:rFonts w:hint="eastAsia" w:ascii="宋体" w:hAnsi="宋体" w:cs="宋体"/>
          <w:sz w:val="24"/>
          <w:highlight w:val="none"/>
          <w:u w:val="single"/>
        </w:rPr>
        <w:t xml:space="preserve">    /    </w:t>
      </w:r>
      <w:r>
        <w:rPr>
          <w:rFonts w:hint="eastAsia" w:ascii="宋体" w:hAnsi="宋体" w:cs="宋体"/>
          <w:sz w:val="24"/>
          <w:highlight w:val="none"/>
        </w:rPr>
        <w:t>。</w:t>
      </w:r>
    </w:p>
    <w:p w14:paraId="6858AA9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（8）其他：</w:t>
      </w:r>
      <w:r>
        <w:rPr>
          <w:rFonts w:hint="eastAsia" w:ascii="宋体" w:hAnsi="宋体" w:cs="宋体"/>
          <w:sz w:val="24"/>
          <w:highlight w:val="none"/>
          <w:u w:val="single"/>
        </w:rPr>
        <w:t xml:space="preserve">    /    </w:t>
      </w:r>
      <w:r>
        <w:rPr>
          <w:rFonts w:hint="eastAsia" w:ascii="宋体" w:hAnsi="宋体" w:cs="宋体"/>
          <w:sz w:val="24"/>
          <w:highlight w:val="none"/>
        </w:rPr>
        <w:t>。</w:t>
      </w:r>
    </w:p>
    <w:p w14:paraId="3D626C3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16.1.3 因发包人违约解除合同</w:t>
      </w:r>
    </w:p>
    <w:p w14:paraId="45A94EE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承包人按16.1.1项〔发包人违约的情形〕约定暂停施工满</w:t>
      </w:r>
      <w:r>
        <w:rPr>
          <w:rFonts w:hint="eastAsia" w:ascii="宋体" w:hAnsi="宋体" w:cs="宋体"/>
          <w:sz w:val="24"/>
          <w:highlight w:val="none"/>
          <w:u w:val="single"/>
        </w:rPr>
        <w:t>84</w:t>
      </w:r>
      <w:r>
        <w:rPr>
          <w:rFonts w:hint="eastAsia" w:ascii="宋体" w:hAnsi="宋体" w:cs="宋体"/>
          <w:sz w:val="24"/>
          <w:highlight w:val="none"/>
        </w:rPr>
        <w:t>天后发包人仍不纠正其违约行为并致使合同目的不能实现的，承包人有权解除合同。</w:t>
      </w:r>
    </w:p>
    <w:p w14:paraId="07A0565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16.2 承包人违约</w:t>
      </w:r>
    </w:p>
    <w:p w14:paraId="718D037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16.2.1 承包人违约的情形</w:t>
      </w:r>
    </w:p>
    <w:p w14:paraId="55C35AF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承包人违约的其他情形：</w:t>
      </w:r>
      <w:r>
        <w:rPr>
          <w:rFonts w:hint="eastAsia" w:ascii="宋体" w:hAnsi="宋体" w:cs="宋体"/>
          <w:b/>
          <w:sz w:val="24"/>
          <w:highlight w:val="none"/>
          <w:u w:val="single"/>
        </w:rPr>
        <w:t>如达不到约定质量标准，处以合同总额5%的罚款，承包人应采取返工、修理等补救措施，使工程质量达到约定的质量标准，并承担所支付的一切费用，因此给发包人造成相应损失由承包人承担</w:t>
      </w:r>
      <w:r>
        <w:rPr>
          <w:rFonts w:hint="eastAsia" w:ascii="宋体" w:hAnsi="宋体" w:cs="宋体"/>
          <w:b/>
          <w:sz w:val="24"/>
          <w:highlight w:val="none"/>
        </w:rPr>
        <w:t>。</w:t>
      </w:r>
    </w:p>
    <w:p w14:paraId="163CF43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16.2.2承包人违约的责任</w:t>
      </w:r>
    </w:p>
    <w:p w14:paraId="04CCBB20">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承包人违约责任的承担方式和计算方法：</w:t>
      </w:r>
      <w:r>
        <w:rPr>
          <w:rFonts w:hint="eastAsia" w:ascii="宋体" w:hAnsi="宋体" w:cs="宋体"/>
          <w:b/>
          <w:sz w:val="24"/>
          <w:highlight w:val="none"/>
          <w:u w:val="single"/>
        </w:rPr>
        <w:t>非经发包人认可，因承包人原因造成工期延误，每延误一天承担工程总造价千分之一的违约金。延误时间致使工程不能投入使用的，发包人可追加罚款、停止付款及终止合同</w:t>
      </w:r>
      <w:r>
        <w:rPr>
          <w:rFonts w:hint="eastAsia" w:ascii="宋体" w:hAnsi="宋体" w:cs="宋体"/>
          <w:sz w:val="24"/>
          <w:highlight w:val="none"/>
        </w:rPr>
        <w:t>。</w:t>
      </w:r>
    </w:p>
    <w:p w14:paraId="05A419B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16.2.3 因承包人违约解除合同</w:t>
      </w:r>
    </w:p>
    <w:p w14:paraId="6AD8732E">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关于承包人违约解除合同的特别约定：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28D68F0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发包人继续使用承包人在施工现场的材料、设备、临时工程、承包人文件和由承包人或以其名义编制的其他文件的费用承担方式：</w:t>
      </w:r>
      <w:r>
        <w:rPr>
          <w:rFonts w:hint="eastAsia" w:ascii="宋体" w:hAnsi="宋体" w:cs="宋体"/>
          <w:sz w:val="24"/>
          <w:highlight w:val="none"/>
          <w:u w:val="single"/>
        </w:rPr>
        <w:t xml:space="preserve">   /   </w:t>
      </w:r>
      <w:r>
        <w:rPr>
          <w:rFonts w:hint="eastAsia" w:ascii="宋体" w:hAnsi="宋体" w:cs="宋体"/>
          <w:sz w:val="24"/>
          <w:highlight w:val="none"/>
        </w:rPr>
        <w:t>。</w:t>
      </w:r>
    </w:p>
    <w:p w14:paraId="18DD1DB0">
      <w:pPr>
        <w:snapToGrid w:val="0"/>
        <w:spacing w:line="360" w:lineRule="auto"/>
        <w:rPr>
          <w:rFonts w:ascii="宋体" w:hAnsi="宋体"/>
          <w:b/>
          <w:sz w:val="24"/>
          <w:highlight w:val="none"/>
        </w:rPr>
      </w:pPr>
      <w:bookmarkStart w:id="618" w:name="_Toc351203649"/>
      <w:bookmarkStart w:id="619" w:name="_Toc371167951"/>
      <w:bookmarkStart w:id="620" w:name="_Toc81841011"/>
      <w:r>
        <w:rPr>
          <w:rFonts w:hint="eastAsia" w:ascii="宋体" w:hAnsi="宋体"/>
          <w:b/>
          <w:sz w:val="24"/>
          <w:highlight w:val="none"/>
        </w:rPr>
        <w:t>17. 不可抗力</w:t>
      </w:r>
      <w:bookmarkEnd w:id="616"/>
      <w:bookmarkEnd w:id="618"/>
      <w:bookmarkEnd w:id="619"/>
      <w:bookmarkEnd w:id="620"/>
    </w:p>
    <w:p w14:paraId="2857A1ED">
      <w:pPr>
        <w:snapToGrid w:val="0"/>
        <w:spacing w:line="360" w:lineRule="auto"/>
        <w:ind w:firstLine="480" w:firstLineChars="200"/>
        <w:rPr>
          <w:rFonts w:ascii="宋体" w:hAnsi="宋体" w:cs="宋体"/>
          <w:sz w:val="24"/>
          <w:highlight w:val="none"/>
        </w:rPr>
      </w:pPr>
      <w:bookmarkStart w:id="621" w:name="_Toc371167952"/>
      <w:bookmarkStart w:id="622" w:name="_Toc351203650"/>
      <w:r>
        <w:rPr>
          <w:rFonts w:hint="eastAsia" w:ascii="宋体" w:hAnsi="宋体" w:cs="宋体"/>
          <w:sz w:val="24"/>
          <w:highlight w:val="none"/>
        </w:rPr>
        <w:t>除通用合同条款约定的不可抗力事件之外，视为不可抗力的其他情形：</w:t>
      </w:r>
      <w:r>
        <w:rPr>
          <w:rFonts w:hint="eastAsia" w:ascii="宋体" w:hAnsi="宋体" w:cs="宋体"/>
          <w:b/>
          <w:sz w:val="24"/>
          <w:highlight w:val="none"/>
          <w:u w:val="single"/>
        </w:rPr>
        <w:t>≥八级以上连续4小时的大风，200毫米以上的暴雨，百年一遇的山洪，五级以上的地震，国家法定的传染病疫情</w:t>
      </w:r>
      <w:r>
        <w:rPr>
          <w:rFonts w:hint="eastAsia" w:ascii="宋体" w:hAnsi="宋体" w:cs="宋体"/>
          <w:b/>
          <w:sz w:val="24"/>
          <w:highlight w:val="none"/>
        </w:rPr>
        <w:t>。</w:t>
      </w:r>
    </w:p>
    <w:p w14:paraId="7D70DC3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17.4 因不可抗力解除合同</w:t>
      </w:r>
    </w:p>
    <w:p w14:paraId="758A3D6A">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合同解除后，发包人应在商定或确定发包人应支付款项后</w:t>
      </w:r>
      <w:r>
        <w:rPr>
          <w:rFonts w:hint="eastAsia" w:ascii="宋体" w:hAnsi="宋体" w:cs="宋体"/>
          <w:sz w:val="24"/>
          <w:highlight w:val="none"/>
          <w:u w:val="single"/>
        </w:rPr>
        <w:t xml:space="preserve"> 60 </w:t>
      </w:r>
      <w:r>
        <w:rPr>
          <w:rFonts w:hint="eastAsia" w:ascii="宋体" w:hAnsi="宋体" w:cs="宋体"/>
          <w:sz w:val="24"/>
          <w:highlight w:val="none"/>
        </w:rPr>
        <w:t>天内完成款项的支付。</w:t>
      </w:r>
    </w:p>
    <w:p w14:paraId="09D2D461">
      <w:pPr>
        <w:snapToGrid w:val="0"/>
        <w:spacing w:line="360" w:lineRule="auto"/>
        <w:rPr>
          <w:rFonts w:ascii="宋体" w:hAnsi="宋体"/>
          <w:b/>
          <w:sz w:val="24"/>
          <w:highlight w:val="none"/>
        </w:rPr>
      </w:pPr>
      <w:bookmarkStart w:id="623" w:name="_Toc81841012"/>
      <w:r>
        <w:rPr>
          <w:rFonts w:hint="eastAsia" w:ascii="宋体" w:hAnsi="宋体"/>
          <w:b/>
          <w:sz w:val="24"/>
          <w:highlight w:val="none"/>
        </w:rPr>
        <w:t>18. 保险</w:t>
      </w:r>
      <w:bookmarkEnd w:id="621"/>
      <w:bookmarkEnd w:id="622"/>
      <w:bookmarkEnd w:id="623"/>
    </w:p>
    <w:bookmarkEnd w:id="617"/>
    <w:p w14:paraId="10BCC04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18.1 工程保险</w:t>
      </w:r>
    </w:p>
    <w:p w14:paraId="29F1E34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关于工程保险的特别约定：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4839346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18.3 其他保险</w:t>
      </w:r>
    </w:p>
    <w:p w14:paraId="70361DF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关于其他保险的约定：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5645179B">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承包人是否应为其施工设备等办理财产保险：</w:t>
      </w:r>
      <w:r>
        <w:rPr>
          <w:rFonts w:hint="eastAsia" w:ascii="宋体" w:hAnsi="宋体" w:cs="宋体"/>
          <w:sz w:val="24"/>
          <w:highlight w:val="none"/>
          <w:u w:val="single"/>
        </w:rPr>
        <w:t xml:space="preserve">    /   </w:t>
      </w:r>
      <w:r>
        <w:rPr>
          <w:rFonts w:hint="eastAsia" w:ascii="宋体" w:hAnsi="宋体" w:cs="宋体"/>
          <w:sz w:val="24"/>
          <w:highlight w:val="none"/>
        </w:rPr>
        <w:t>。</w:t>
      </w:r>
    </w:p>
    <w:p w14:paraId="622CC46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18.7 通知义务</w:t>
      </w:r>
    </w:p>
    <w:p w14:paraId="663190F6">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关于变更保险合同时的通知义务的约定：</w:t>
      </w:r>
      <w:r>
        <w:rPr>
          <w:rFonts w:hint="eastAsia" w:ascii="宋体" w:hAnsi="宋体" w:cs="宋体"/>
          <w:sz w:val="24"/>
          <w:highlight w:val="none"/>
          <w:u w:val="single"/>
        </w:rPr>
        <w:t xml:space="preserve">     /    </w:t>
      </w:r>
      <w:r>
        <w:rPr>
          <w:rFonts w:hint="eastAsia" w:ascii="宋体" w:hAnsi="宋体" w:cs="宋体"/>
          <w:sz w:val="24"/>
          <w:highlight w:val="none"/>
        </w:rPr>
        <w:t>。</w:t>
      </w:r>
    </w:p>
    <w:bookmarkEnd w:id="591"/>
    <w:bookmarkEnd w:id="592"/>
    <w:bookmarkEnd w:id="593"/>
    <w:bookmarkEnd w:id="594"/>
    <w:bookmarkEnd w:id="595"/>
    <w:bookmarkEnd w:id="596"/>
    <w:bookmarkEnd w:id="597"/>
    <w:bookmarkEnd w:id="598"/>
    <w:bookmarkEnd w:id="599"/>
    <w:bookmarkEnd w:id="600"/>
    <w:bookmarkEnd w:id="601"/>
    <w:bookmarkEnd w:id="602"/>
    <w:p w14:paraId="21DF67EF">
      <w:pPr>
        <w:snapToGrid w:val="0"/>
        <w:spacing w:line="360" w:lineRule="auto"/>
        <w:rPr>
          <w:rFonts w:ascii="宋体" w:hAnsi="宋体"/>
          <w:b/>
          <w:sz w:val="24"/>
          <w:highlight w:val="none"/>
        </w:rPr>
      </w:pPr>
      <w:bookmarkStart w:id="624" w:name="_Toc81841013"/>
      <w:bookmarkStart w:id="625" w:name="_Toc371167953"/>
      <w:bookmarkStart w:id="626" w:name="_Toc351203651"/>
      <w:r>
        <w:rPr>
          <w:rFonts w:hint="eastAsia" w:ascii="宋体" w:hAnsi="宋体"/>
          <w:b/>
          <w:sz w:val="24"/>
          <w:highlight w:val="none"/>
        </w:rPr>
        <w:t>20. 争议解决</w:t>
      </w:r>
      <w:bookmarkEnd w:id="624"/>
      <w:bookmarkEnd w:id="625"/>
      <w:bookmarkEnd w:id="626"/>
    </w:p>
    <w:bookmarkEnd w:id="603"/>
    <w:bookmarkEnd w:id="604"/>
    <w:bookmarkEnd w:id="605"/>
    <w:bookmarkEnd w:id="606"/>
    <w:bookmarkEnd w:id="607"/>
    <w:bookmarkEnd w:id="608"/>
    <w:bookmarkEnd w:id="609"/>
    <w:bookmarkEnd w:id="610"/>
    <w:bookmarkEnd w:id="611"/>
    <w:bookmarkEnd w:id="612"/>
    <w:p w14:paraId="18A38C9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20.3 争议评审合同当事人是否同意将工程争议提交争议评审小组决定：</w:t>
      </w:r>
      <w:r>
        <w:rPr>
          <w:rFonts w:hint="eastAsia" w:ascii="宋体" w:hAnsi="宋体" w:cs="宋体"/>
          <w:sz w:val="24"/>
          <w:highlight w:val="none"/>
          <w:u w:val="single"/>
        </w:rPr>
        <w:t xml:space="preserve">  /  </w:t>
      </w:r>
      <w:r>
        <w:rPr>
          <w:rFonts w:hint="eastAsia" w:ascii="宋体" w:hAnsi="宋体" w:cs="宋体"/>
          <w:sz w:val="24"/>
          <w:highlight w:val="none"/>
        </w:rPr>
        <w:t>。</w:t>
      </w:r>
    </w:p>
    <w:p w14:paraId="2D5A58B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20.3.1 争议评审小组的确定</w:t>
      </w:r>
    </w:p>
    <w:p w14:paraId="7D00359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争议评审小组成员的确定：</w:t>
      </w:r>
      <w:r>
        <w:rPr>
          <w:rFonts w:hint="eastAsia" w:ascii="宋体" w:hAnsi="宋体" w:cs="宋体"/>
          <w:sz w:val="24"/>
          <w:highlight w:val="none"/>
          <w:u w:val="single"/>
        </w:rPr>
        <w:t xml:space="preserve">     /    </w:t>
      </w:r>
      <w:r>
        <w:rPr>
          <w:rFonts w:hint="eastAsia" w:ascii="宋体" w:hAnsi="宋体" w:cs="宋体"/>
          <w:sz w:val="24"/>
          <w:highlight w:val="none"/>
        </w:rPr>
        <w:t>。</w:t>
      </w:r>
    </w:p>
    <w:p w14:paraId="0F3236D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选定争议评审员的期限：</w:t>
      </w:r>
      <w:r>
        <w:rPr>
          <w:rFonts w:hint="eastAsia" w:ascii="宋体" w:hAnsi="宋体" w:cs="宋体"/>
          <w:sz w:val="24"/>
          <w:highlight w:val="none"/>
          <w:u w:val="single"/>
        </w:rPr>
        <w:t xml:space="preserve">     /    </w:t>
      </w:r>
      <w:r>
        <w:rPr>
          <w:rFonts w:hint="eastAsia" w:ascii="宋体" w:hAnsi="宋体" w:cs="宋体"/>
          <w:sz w:val="24"/>
          <w:highlight w:val="none"/>
        </w:rPr>
        <w:t>。</w:t>
      </w:r>
    </w:p>
    <w:p w14:paraId="51BFD71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争议评审小组成员的报酬承担方式：</w:t>
      </w:r>
      <w:r>
        <w:rPr>
          <w:rFonts w:hint="eastAsia" w:ascii="宋体" w:hAnsi="宋体" w:cs="宋体"/>
          <w:sz w:val="24"/>
          <w:highlight w:val="none"/>
          <w:u w:val="single"/>
        </w:rPr>
        <w:t xml:space="preserve">     /    </w:t>
      </w:r>
      <w:r>
        <w:rPr>
          <w:rFonts w:hint="eastAsia" w:ascii="宋体" w:hAnsi="宋体" w:cs="宋体"/>
          <w:sz w:val="24"/>
          <w:highlight w:val="none"/>
        </w:rPr>
        <w:t>。</w:t>
      </w:r>
    </w:p>
    <w:p w14:paraId="6025350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其他事项的约定：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36398A9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20.3.2 争议评审小组的决定</w:t>
      </w:r>
    </w:p>
    <w:p w14:paraId="04FD77B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合同当事人关于本项的约定：</w:t>
      </w:r>
      <w:r>
        <w:rPr>
          <w:rFonts w:hint="eastAsia" w:ascii="宋体" w:hAnsi="宋体" w:cs="宋体"/>
          <w:sz w:val="24"/>
          <w:highlight w:val="none"/>
          <w:u w:val="single"/>
        </w:rPr>
        <w:t xml:space="preserve">     /    </w:t>
      </w:r>
      <w:r>
        <w:rPr>
          <w:rFonts w:hint="eastAsia" w:ascii="宋体" w:hAnsi="宋体" w:cs="宋体"/>
          <w:sz w:val="24"/>
          <w:highlight w:val="none"/>
        </w:rPr>
        <w:t>。</w:t>
      </w:r>
      <w:bookmarkStart w:id="627" w:name="_Toc5337"/>
    </w:p>
    <w:p w14:paraId="30C54FAB">
      <w:pPr>
        <w:adjustRightInd w:val="0"/>
        <w:snapToGrid w:val="0"/>
        <w:spacing w:line="360" w:lineRule="auto"/>
        <w:ind w:firstLine="480" w:firstLineChars="200"/>
        <w:rPr>
          <w:rFonts w:ascii="宋体" w:hAnsi="宋体" w:cs="宋体"/>
          <w:sz w:val="24"/>
          <w:highlight w:val="none"/>
        </w:rPr>
      </w:pPr>
      <w:r>
        <w:rPr>
          <w:rFonts w:hint="eastAsia" w:ascii="宋体" w:hAnsi="宋体"/>
          <w:b/>
          <w:sz w:val="24"/>
          <w:highlight w:val="none"/>
        </w:rPr>
        <w:t>20.4仲裁或诉讼</w:t>
      </w:r>
      <w:bookmarkEnd w:id="627"/>
    </w:p>
    <w:p w14:paraId="6F33E97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因合同及合同有关事项发生的争议，按下列第</w:t>
      </w:r>
      <w:r>
        <w:rPr>
          <w:rFonts w:hint="eastAsia" w:ascii="宋体" w:hAnsi="宋体" w:cs="宋体"/>
          <w:sz w:val="24"/>
          <w:highlight w:val="none"/>
          <w:u w:val="single"/>
        </w:rPr>
        <w:t xml:space="preserve"> （2） </w:t>
      </w:r>
      <w:r>
        <w:rPr>
          <w:rFonts w:hint="eastAsia" w:ascii="宋体" w:hAnsi="宋体" w:cs="宋体"/>
          <w:sz w:val="24"/>
          <w:highlight w:val="none"/>
        </w:rPr>
        <w:t>种方式解决：</w:t>
      </w:r>
    </w:p>
    <w:p w14:paraId="0EAA0E6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（1）向</w:t>
      </w:r>
      <w:r>
        <w:rPr>
          <w:rFonts w:hint="eastAsia" w:ascii="宋体" w:hAnsi="宋体" w:cs="宋体"/>
          <w:sz w:val="24"/>
          <w:highlight w:val="none"/>
          <w:u w:val="single"/>
        </w:rPr>
        <w:t xml:space="preserve">    /      </w:t>
      </w:r>
      <w:r>
        <w:rPr>
          <w:rFonts w:hint="eastAsia" w:ascii="宋体" w:hAnsi="宋体" w:cs="宋体"/>
          <w:sz w:val="24"/>
          <w:highlight w:val="none"/>
        </w:rPr>
        <w:t>仲裁委员会申请仲裁；</w:t>
      </w:r>
    </w:p>
    <w:p w14:paraId="50A88D8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（2）向  </w:t>
      </w:r>
      <w:r>
        <w:rPr>
          <w:rFonts w:hint="eastAsia" w:ascii="宋体" w:hAnsi="宋体" w:cs="宋体"/>
          <w:sz w:val="24"/>
          <w:highlight w:val="none"/>
          <w:u w:val="single"/>
        </w:rPr>
        <w:t xml:space="preserve"> 工程所在地    </w:t>
      </w:r>
      <w:r>
        <w:rPr>
          <w:rFonts w:hint="eastAsia" w:ascii="宋体" w:hAnsi="宋体" w:cs="宋体"/>
          <w:sz w:val="24"/>
          <w:highlight w:val="none"/>
        </w:rPr>
        <w:t xml:space="preserve"> 人民法院起诉。</w:t>
      </w:r>
    </w:p>
    <w:p w14:paraId="21915335">
      <w:pPr>
        <w:adjustRightInd w:val="0"/>
        <w:snapToGrid w:val="0"/>
        <w:spacing w:line="360" w:lineRule="auto"/>
        <w:ind w:firstLine="480" w:firstLineChars="200"/>
        <w:rPr>
          <w:rFonts w:ascii="宋体" w:hAnsi="宋体" w:cs="宋体"/>
          <w:b/>
          <w:sz w:val="24"/>
          <w:highlight w:val="none"/>
        </w:rPr>
      </w:pPr>
      <w:r>
        <w:rPr>
          <w:rFonts w:hint="eastAsia" w:ascii="宋体" w:hAnsi="宋体" w:cs="宋体"/>
          <w:b/>
          <w:sz w:val="24"/>
          <w:highlight w:val="none"/>
        </w:rPr>
        <w:t>21. 补充条款</w:t>
      </w:r>
    </w:p>
    <w:p w14:paraId="6062A4F8">
      <w:pPr>
        <w:adjustRightInd w:val="0"/>
        <w:snapToGrid w:val="0"/>
        <w:spacing w:line="360" w:lineRule="auto"/>
        <w:ind w:firstLine="480" w:firstLineChars="200"/>
        <w:rPr>
          <w:rFonts w:ascii="宋体" w:hAnsi="宋体" w:cs="宋体"/>
          <w:b/>
          <w:sz w:val="24"/>
          <w:highlight w:val="none"/>
        </w:rPr>
      </w:pPr>
      <w:r>
        <w:rPr>
          <w:rFonts w:hint="eastAsia" w:ascii="宋体" w:hAnsi="宋体" w:cs="宋体"/>
          <w:b/>
          <w:sz w:val="24"/>
          <w:highlight w:val="none"/>
        </w:rPr>
        <w:t>（1）承包人必须负责做好在施工中与其他相关施工单位协调工作，并无条件服从发包人统一协调。做好与其他相关工程的协调施工及成品保护，不能影响总工期，否则将追究责任方的责任，并要承担由此引起的返工怠工损失。</w:t>
      </w:r>
    </w:p>
    <w:p w14:paraId="074F9934">
      <w:pPr>
        <w:adjustRightInd w:val="0"/>
        <w:snapToGrid w:val="0"/>
        <w:spacing w:line="360" w:lineRule="auto"/>
        <w:ind w:firstLine="480" w:firstLineChars="200"/>
        <w:rPr>
          <w:rFonts w:ascii="宋体" w:hAnsi="宋体" w:cs="宋体"/>
          <w:b/>
          <w:sz w:val="24"/>
          <w:highlight w:val="none"/>
        </w:rPr>
      </w:pPr>
      <w:r>
        <w:rPr>
          <w:rFonts w:hint="eastAsia" w:ascii="宋体" w:hAnsi="宋体" w:cs="宋体"/>
          <w:b/>
          <w:sz w:val="24"/>
          <w:highlight w:val="none"/>
        </w:rPr>
        <w:t xml:space="preserve">（2）施工资料要随施工进度同步进行，下一道工序施工前必须完成上一道工序技术资料的交验签证。工程完工验收合格后，施工单位要对施工资料整理归档，并通过监理工程师审核；工程竣工验收合格后2个月内提报2套竣工验收资料并由承包单位负责归档。 </w:t>
      </w:r>
    </w:p>
    <w:p w14:paraId="510B40DA">
      <w:pPr>
        <w:adjustRightInd w:val="0"/>
        <w:snapToGrid w:val="0"/>
        <w:spacing w:line="360" w:lineRule="auto"/>
        <w:ind w:firstLine="480" w:firstLineChars="200"/>
        <w:rPr>
          <w:rFonts w:ascii="宋体" w:hAnsi="宋体" w:cs="宋体"/>
          <w:b/>
          <w:sz w:val="24"/>
          <w:highlight w:val="none"/>
        </w:rPr>
      </w:pPr>
      <w:r>
        <w:rPr>
          <w:rFonts w:hint="eastAsia" w:ascii="宋体" w:hAnsi="宋体" w:cs="宋体"/>
          <w:b/>
          <w:sz w:val="24"/>
          <w:highlight w:val="none"/>
        </w:rPr>
        <w:t>（3）制定防尘降噪措施，成立专项整治领导班子，层层落实责任，制定施工现场专项整治方案。施工现场出入口必须设置沉淀池，对驶出车辆进行冲洗，门口设置统一警示牌，严禁违规车辆出入。施工现场内的堆土要使用密目网双层覆盖，裸露地面要进行碾压并及时洒水，或者采取覆盖防尘布或者防尘网等措施，确保无扬尘；进行管线和道路施工，对回填的沟槽限时恢复，采取洒水、覆盖等措施，防止扬尘污染。禁止从高处向下倾倒或者抛洒。</w:t>
      </w:r>
    </w:p>
    <w:p w14:paraId="61B88850">
      <w:pPr>
        <w:adjustRightInd w:val="0"/>
        <w:snapToGrid w:val="0"/>
        <w:spacing w:line="360" w:lineRule="auto"/>
        <w:ind w:firstLine="480" w:firstLineChars="200"/>
        <w:rPr>
          <w:rFonts w:ascii="宋体" w:hAnsi="宋体" w:cs="宋体"/>
          <w:b/>
          <w:sz w:val="24"/>
          <w:highlight w:val="none"/>
        </w:rPr>
      </w:pPr>
      <w:r>
        <w:rPr>
          <w:rFonts w:hint="eastAsia" w:ascii="宋体" w:hAnsi="宋体" w:cs="宋体"/>
          <w:b/>
          <w:sz w:val="24"/>
          <w:highlight w:val="none"/>
        </w:rPr>
        <w:t>（4）运输车辆按照规定的时段、行驶路线、倾倒地点运输和倾倒。运输车辆不带泥上路、不超高、不超载运输，不脱线行驶；主动使用有封闭设施的运输车辆防止撒落、扬尘，保证运输途中道路和环境“零”污染。</w:t>
      </w:r>
    </w:p>
    <w:p w14:paraId="78EACCF8">
      <w:pPr>
        <w:adjustRightInd w:val="0"/>
        <w:snapToGrid w:val="0"/>
        <w:spacing w:line="360" w:lineRule="auto"/>
        <w:ind w:firstLine="480" w:firstLineChars="200"/>
        <w:rPr>
          <w:rFonts w:ascii="宋体" w:hAnsi="宋体" w:cs="宋体"/>
          <w:b/>
          <w:sz w:val="24"/>
          <w:highlight w:val="none"/>
        </w:rPr>
      </w:pPr>
      <w:r>
        <w:rPr>
          <w:rFonts w:hint="eastAsia" w:ascii="宋体" w:hAnsi="宋体" w:cs="宋体"/>
          <w:b/>
          <w:sz w:val="24"/>
          <w:highlight w:val="none"/>
        </w:rPr>
        <w:t>（5）乱倒土方处罚：清理乱倒造成的直接费用的2倍。</w:t>
      </w:r>
    </w:p>
    <w:p w14:paraId="362886E4">
      <w:pPr>
        <w:adjustRightInd w:val="0"/>
        <w:snapToGrid w:val="0"/>
        <w:spacing w:line="360" w:lineRule="auto"/>
        <w:ind w:firstLine="480" w:firstLineChars="200"/>
        <w:rPr>
          <w:rFonts w:ascii="宋体" w:hAnsi="宋体" w:cs="宋体"/>
          <w:b/>
          <w:sz w:val="24"/>
          <w:highlight w:val="none"/>
        </w:rPr>
      </w:pPr>
      <w:r>
        <w:rPr>
          <w:rFonts w:hint="eastAsia" w:ascii="宋体" w:hAnsi="宋体" w:cs="宋体"/>
          <w:b/>
          <w:sz w:val="24"/>
          <w:highlight w:val="none"/>
        </w:rPr>
        <w:t>（6）违约罚款上限：工期违约、质量达不到约定标准、未按实移交工程总的违约金上限为工程造价的5%。</w:t>
      </w:r>
    </w:p>
    <w:p w14:paraId="29341C19">
      <w:pPr>
        <w:adjustRightInd w:val="0"/>
        <w:snapToGrid w:val="0"/>
        <w:spacing w:line="360" w:lineRule="auto"/>
        <w:ind w:firstLine="480" w:firstLineChars="200"/>
        <w:rPr>
          <w:rFonts w:ascii="宋体" w:hAnsi="宋体" w:cs="宋体"/>
          <w:b/>
          <w:sz w:val="24"/>
          <w:highlight w:val="none"/>
        </w:rPr>
      </w:pPr>
      <w:r>
        <w:rPr>
          <w:rFonts w:hint="eastAsia" w:ascii="宋体" w:hAnsi="宋体" w:cs="宋体"/>
          <w:b/>
          <w:sz w:val="24"/>
          <w:highlight w:val="none"/>
        </w:rPr>
        <w:t>（</w:t>
      </w:r>
      <w:r>
        <w:rPr>
          <w:rFonts w:ascii="宋体" w:hAnsi="宋体" w:cs="宋体"/>
          <w:b/>
          <w:sz w:val="24"/>
          <w:highlight w:val="none"/>
        </w:rPr>
        <w:t>7</w:t>
      </w:r>
      <w:r>
        <w:rPr>
          <w:rFonts w:hint="eastAsia" w:ascii="宋体" w:hAnsi="宋体" w:cs="宋体"/>
          <w:b/>
          <w:sz w:val="24"/>
          <w:highlight w:val="none"/>
        </w:rPr>
        <w:t>）本项目招标人要求中标人必须在合同签订后、开工前按时、足额购买整个项目的“建筑工程一切险（含第三者责任险）”，工程竣工后按中标人投保保单的实际费用按实计入工程结算；若因中标人未及时、足额按照相关要求购买“建筑工程一切险（含第三者责任险）”而导致出现的一切损失由中标人自行承担，招标人不予负责。</w:t>
      </w:r>
    </w:p>
    <w:p w14:paraId="13647127">
      <w:pPr>
        <w:snapToGrid w:val="0"/>
        <w:spacing w:line="360" w:lineRule="auto"/>
        <w:rPr>
          <w:rFonts w:ascii="宋体" w:hAnsi="宋体" w:cs="宋体"/>
          <w:color w:val="000000"/>
          <w:szCs w:val="21"/>
          <w:highlight w:val="none"/>
        </w:rPr>
      </w:pPr>
    </w:p>
    <w:p w14:paraId="79B5FA54">
      <w:pPr>
        <w:snapToGrid w:val="0"/>
        <w:spacing w:line="360" w:lineRule="auto"/>
        <w:rPr>
          <w:rFonts w:ascii="宋体" w:hAnsi="宋体" w:cs="宋体"/>
          <w:sz w:val="24"/>
          <w:highlight w:val="none"/>
        </w:rPr>
      </w:pPr>
      <w:r>
        <w:rPr>
          <w:rFonts w:ascii="宋体" w:hAnsi="宋体" w:cs="宋体"/>
          <w:color w:val="000000"/>
          <w:szCs w:val="21"/>
          <w:highlight w:val="none"/>
        </w:rPr>
        <w:br w:type="page"/>
      </w:r>
      <w:r>
        <w:rPr>
          <w:rFonts w:hint="eastAsia" w:ascii="宋体" w:hAnsi="宋体" w:cs="宋体"/>
          <w:sz w:val="24"/>
          <w:highlight w:val="none"/>
        </w:rPr>
        <w:t>附件1：</w:t>
      </w:r>
    </w:p>
    <w:p w14:paraId="7CF57A62">
      <w:pPr>
        <w:snapToGrid w:val="0"/>
        <w:spacing w:line="360" w:lineRule="auto"/>
        <w:jc w:val="center"/>
        <w:rPr>
          <w:rFonts w:ascii="宋体" w:hAnsi="宋体" w:cs="宋体"/>
          <w:b/>
          <w:sz w:val="24"/>
          <w:highlight w:val="none"/>
        </w:rPr>
      </w:pPr>
      <w:r>
        <w:rPr>
          <w:rFonts w:hint="eastAsia" w:ascii="宋体" w:hAnsi="宋体" w:cs="宋体"/>
          <w:b/>
          <w:sz w:val="24"/>
          <w:highlight w:val="none"/>
        </w:rPr>
        <w:t>承包人承揽工程项目一览表</w:t>
      </w:r>
    </w:p>
    <w:tbl>
      <w:tblPr>
        <w:tblStyle w:val="51"/>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2"/>
        <w:gridCol w:w="1049"/>
        <w:gridCol w:w="1220"/>
        <w:gridCol w:w="1195"/>
        <w:gridCol w:w="789"/>
        <w:gridCol w:w="709"/>
        <w:gridCol w:w="1095"/>
        <w:gridCol w:w="1173"/>
        <w:gridCol w:w="851"/>
        <w:gridCol w:w="708"/>
      </w:tblGrid>
      <w:tr w14:paraId="2BF9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92" w:type="dxa"/>
            <w:noWrap/>
            <w:vAlign w:val="center"/>
          </w:tcPr>
          <w:p w14:paraId="53A6982E">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单位工程名称</w:t>
            </w:r>
          </w:p>
        </w:tc>
        <w:tc>
          <w:tcPr>
            <w:tcW w:w="1049" w:type="dxa"/>
            <w:noWrap/>
            <w:vAlign w:val="center"/>
          </w:tcPr>
          <w:p w14:paraId="52CE2E0F">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建设</w:t>
            </w:r>
          </w:p>
          <w:p w14:paraId="0EDB768A">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规模</w:t>
            </w:r>
          </w:p>
        </w:tc>
        <w:tc>
          <w:tcPr>
            <w:tcW w:w="1220" w:type="dxa"/>
            <w:noWrap/>
            <w:vAlign w:val="center"/>
          </w:tcPr>
          <w:p w14:paraId="415DE468">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建筑面积(平方米)</w:t>
            </w:r>
          </w:p>
        </w:tc>
        <w:tc>
          <w:tcPr>
            <w:tcW w:w="1195" w:type="dxa"/>
            <w:noWrap/>
            <w:vAlign w:val="center"/>
          </w:tcPr>
          <w:p w14:paraId="12230131">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结构形式</w:t>
            </w:r>
          </w:p>
        </w:tc>
        <w:tc>
          <w:tcPr>
            <w:tcW w:w="789" w:type="dxa"/>
            <w:noWrap/>
            <w:vAlign w:val="center"/>
          </w:tcPr>
          <w:p w14:paraId="766F1491">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层数</w:t>
            </w:r>
          </w:p>
        </w:tc>
        <w:tc>
          <w:tcPr>
            <w:tcW w:w="709" w:type="dxa"/>
            <w:noWrap/>
            <w:vAlign w:val="center"/>
          </w:tcPr>
          <w:p w14:paraId="1FE45EDE">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生产能力</w:t>
            </w:r>
          </w:p>
        </w:tc>
        <w:tc>
          <w:tcPr>
            <w:tcW w:w="1095" w:type="dxa"/>
            <w:noWrap/>
            <w:vAlign w:val="center"/>
          </w:tcPr>
          <w:p w14:paraId="151547CD">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设备安装内容</w:t>
            </w:r>
          </w:p>
        </w:tc>
        <w:tc>
          <w:tcPr>
            <w:tcW w:w="1173" w:type="dxa"/>
            <w:noWrap/>
            <w:vAlign w:val="center"/>
          </w:tcPr>
          <w:p w14:paraId="38198AD7">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合同价格（元）</w:t>
            </w:r>
          </w:p>
        </w:tc>
        <w:tc>
          <w:tcPr>
            <w:tcW w:w="851" w:type="dxa"/>
            <w:noWrap/>
            <w:vAlign w:val="center"/>
          </w:tcPr>
          <w:p w14:paraId="49278E1C">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开工日期</w:t>
            </w:r>
          </w:p>
        </w:tc>
        <w:tc>
          <w:tcPr>
            <w:tcW w:w="708" w:type="dxa"/>
            <w:noWrap/>
            <w:vAlign w:val="center"/>
          </w:tcPr>
          <w:p w14:paraId="0FEA648B">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竣工日期</w:t>
            </w:r>
          </w:p>
        </w:tc>
      </w:tr>
      <w:tr w14:paraId="3475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2BF7DC9E">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534BD000">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2AAB3C45">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1C036796">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01D96E54">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4EE498CE">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54696817">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55804302">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71BE80F7">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57738000">
            <w:pPr>
              <w:pStyle w:val="20"/>
              <w:keepNext/>
              <w:snapToGrid w:val="0"/>
              <w:spacing w:after="0" w:line="360" w:lineRule="auto"/>
              <w:ind w:left="63" w:right="63"/>
              <w:jc w:val="center"/>
              <w:rPr>
                <w:rFonts w:ascii="宋体" w:hAnsi="宋体" w:cs="宋体"/>
                <w:highlight w:val="none"/>
              </w:rPr>
            </w:pPr>
          </w:p>
        </w:tc>
      </w:tr>
      <w:tr w14:paraId="758E3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6D4769D1">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0D860F43">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2BB662B6">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39AECF4F">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5E7472E5">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7668FDB2">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3244B149">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385EF0BF">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39A7CDFD">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15A16348">
            <w:pPr>
              <w:pStyle w:val="20"/>
              <w:keepNext/>
              <w:snapToGrid w:val="0"/>
              <w:spacing w:after="0" w:line="360" w:lineRule="auto"/>
              <w:ind w:left="63" w:right="63"/>
              <w:jc w:val="center"/>
              <w:rPr>
                <w:rFonts w:ascii="宋体" w:hAnsi="宋体" w:cs="宋体"/>
                <w:highlight w:val="none"/>
              </w:rPr>
            </w:pPr>
          </w:p>
        </w:tc>
      </w:tr>
      <w:tr w14:paraId="04BF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656825CB">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5B8E8C8F">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4D10726B">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17EA3565">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7723007F">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2FEA50AE">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0D803AC8">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28A2906F">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0A4F0CB0">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7E7F3554">
            <w:pPr>
              <w:pStyle w:val="20"/>
              <w:keepNext/>
              <w:snapToGrid w:val="0"/>
              <w:spacing w:after="0" w:line="360" w:lineRule="auto"/>
              <w:ind w:left="63" w:right="63"/>
              <w:jc w:val="center"/>
              <w:rPr>
                <w:rFonts w:ascii="宋体" w:hAnsi="宋体" w:cs="宋体"/>
                <w:highlight w:val="none"/>
              </w:rPr>
            </w:pPr>
          </w:p>
        </w:tc>
      </w:tr>
      <w:tr w14:paraId="6A19B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02A38EE5">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2D55C38D">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7F93C6C9">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69221D55">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457BAB4B">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06E3393F">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24F60C4E">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34DDB0E4">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038F055C">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3213AF3A">
            <w:pPr>
              <w:pStyle w:val="20"/>
              <w:keepNext/>
              <w:snapToGrid w:val="0"/>
              <w:spacing w:after="0" w:line="360" w:lineRule="auto"/>
              <w:ind w:left="63" w:right="63"/>
              <w:jc w:val="center"/>
              <w:rPr>
                <w:rFonts w:ascii="宋体" w:hAnsi="宋体" w:cs="宋体"/>
                <w:highlight w:val="none"/>
              </w:rPr>
            </w:pPr>
          </w:p>
        </w:tc>
      </w:tr>
      <w:tr w14:paraId="325C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4027132D">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6CFF32CF">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54241447">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3D9DBA0C">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428FD7D9">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011083CC">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6E1EC13B">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62CE3326">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0A43BDC8">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0FF9A8CB">
            <w:pPr>
              <w:pStyle w:val="20"/>
              <w:keepNext/>
              <w:snapToGrid w:val="0"/>
              <w:spacing w:after="0" w:line="360" w:lineRule="auto"/>
              <w:ind w:left="63" w:right="63"/>
              <w:jc w:val="center"/>
              <w:rPr>
                <w:rFonts w:ascii="宋体" w:hAnsi="宋体" w:cs="宋体"/>
                <w:highlight w:val="none"/>
              </w:rPr>
            </w:pPr>
          </w:p>
        </w:tc>
      </w:tr>
      <w:tr w14:paraId="1915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3EA5083C">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5D4DE20E">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1A4CE3CA">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2A3544C4">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6EF2A1FD">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5DACB4D0">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53708A3C">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0ACF361E">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467FED80">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1645E2FE">
            <w:pPr>
              <w:pStyle w:val="20"/>
              <w:keepNext/>
              <w:snapToGrid w:val="0"/>
              <w:spacing w:after="0" w:line="360" w:lineRule="auto"/>
              <w:ind w:left="63" w:right="63"/>
              <w:jc w:val="center"/>
              <w:rPr>
                <w:rFonts w:ascii="宋体" w:hAnsi="宋体" w:cs="宋体"/>
                <w:highlight w:val="none"/>
              </w:rPr>
            </w:pPr>
          </w:p>
        </w:tc>
      </w:tr>
      <w:tr w14:paraId="0EC99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4BD825C2">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35E3D266">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49148660">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64E8A9C2">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54225DB4">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0A153EA0">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6D20117A">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1A58455A">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61C89B8E">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1C160A1A">
            <w:pPr>
              <w:pStyle w:val="20"/>
              <w:keepNext/>
              <w:snapToGrid w:val="0"/>
              <w:spacing w:after="0" w:line="360" w:lineRule="auto"/>
              <w:ind w:left="63" w:right="63"/>
              <w:jc w:val="center"/>
              <w:rPr>
                <w:rFonts w:ascii="宋体" w:hAnsi="宋体" w:cs="宋体"/>
                <w:highlight w:val="none"/>
              </w:rPr>
            </w:pPr>
          </w:p>
        </w:tc>
      </w:tr>
      <w:tr w14:paraId="23087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0F941212">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4BA122A9">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07245B07">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729CC9D4">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42FE312A">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5F08B979">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67861D70">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1DA28BC7">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0A6A3A4B">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6E1D56DC">
            <w:pPr>
              <w:pStyle w:val="20"/>
              <w:keepNext/>
              <w:snapToGrid w:val="0"/>
              <w:spacing w:after="0" w:line="360" w:lineRule="auto"/>
              <w:ind w:left="63" w:right="63"/>
              <w:jc w:val="center"/>
              <w:rPr>
                <w:rFonts w:ascii="宋体" w:hAnsi="宋体" w:cs="宋体"/>
                <w:highlight w:val="none"/>
              </w:rPr>
            </w:pPr>
          </w:p>
        </w:tc>
      </w:tr>
      <w:tr w14:paraId="124A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42E8A20E">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1FCCBEEA">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1DDABB57">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77E46D85">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6433C7A6">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7AB0902C">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2B242507">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5BB4D853">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15E08D83">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7AE01AAB">
            <w:pPr>
              <w:pStyle w:val="20"/>
              <w:keepNext/>
              <w:snapToGrid w:val="0"/>
              <w:spacing w:after="0" w:line="360" w:lineRule="auto"/>
              <w:ind w:left="63" w:right="63"/>
              <w:jc w:val="center"/>
              <w:rPr>
                <w:rFonts w:ascii="宋体" w:hAnsi="宋体" w:cs="宋体"/>
                <w:highlight w:val="none"/>
              </w:rPr>
            </w:pPr>
          </w:p>
        </w:tc>
      </w:tr>
      <w:tr w14:paraId="2471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50B3A3A1">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73BDCB8A">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1B76980F">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6B52DFFF">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14D7CE50">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6FE7E9A3">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41242B04">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44672D08">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48D43F46">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61A8DA26">
            <w:pPr>
              <w:pStyle w:val="20"/>
              <w:keepNext/>
              <w:snapToGrid w:val="0"/>
              <w:spacing w:after="0" w:line="360" w:lineRule="auto"/>
              <w:ind w:left="63" w:right="63"/>
              <w:jc w:val="center"/>
              <w:rPr>
                <w:rFonts w:ascii="宋体" w:hAnsi="宋体" w:cs="宋体"/>
                <w:highlight w:val="none"/>
              </w:rPr>
            </w:pPr>
          </w:p>
        </w:tc>
      </w:tr>
      <w:tr w14:paraId="5C7F0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21646464">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3A4EA2C1">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66DF2EFC">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3532D9DE">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63C8E1F6">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408D534A">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453D2B8E">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0A1DABF7">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3D1B16F2">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1876D729">
            <w:pPr>
              <w:pStyle w:val="20"/>
              <w:keepNext/>
              <w:snapToGrid w:val="0"/>
              <w:spacing w:after="0" w:line="360" w:lineRule="auto"/>
              <w:ind w:left="63" w:right="63"/>
              <w:jc w:val="center"/>
              <w:rPr>
                <w:rFonts w:ascii="宋体" w:hAnsi="宋体" w:cs="宋体"/>
                <w:highlight w:val="none"/>
              </w:rPr>
            </w:pPr>
          </w:p>
        </w:tc>
      </w:tr>
      <w:tr w14:paraId="4A3F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50B17D4A">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2078D132">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1C2C3C34">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32EBC44F">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00856516">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49F81901">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216DDA47">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3F8C027A">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0E0E7FF0">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51EE5F96">
            <w:pPr>
              <w:pStyle w:val="20"/>
              <w:keepNext/>
              <w:snapToGrid w:val="0"/>
              <w:spacing w:after="0" w:line="360" w:lineRule="auto"/>
              <w:ind w:left="63" w:right="63"/>
              <w:jc w:val="center"/>
              <w:rPr>
                <w:rFonts w:ascii="宋体" w:hAnsi="宋体" w:cs="宋体"/>
                <w:highlight w:val="none"/>
              </w:rPr>
            </w:pPr>
          </w:p>
        </w:tc>
      </w:tr>
      <w:tr w14:paraId="5A1D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416E4EC1">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210D4FC9">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549E00FD">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6C3D388C">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0B388E74">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2358D8D7">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2B3E1A69">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71689CF3">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234476CB">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64BC92B5">
            <w:pPr>
              <w:pStyle w:val="20"/>
              <w:keepNext/>
              <w:snapToGrid w:val="0"/>
              <w:spacing w:after="0" w:line="360" w:lineRule="auto"/>
              <w:ind w:left="63" w:right="63"/>
              <w:jc w:val="center"/>
              <w:rPr>
                <w:rFonts w:ascii="宋体" w:hAnsi="宋体" w:cs="宋体"/>
                <w:highlight w:val="none"/>
              </w:rPr>
            </w:pPr>
          </w:p>
        </w:tc>
      </w:tr>
      <w:tr w14:paraId="2DB9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1E5CADDB">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78F66F17">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520B761E">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715C07D6">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390CA56A">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3589AA62">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5DBE2686">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5890DCC2">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40B35F56">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47D3AFD8">
            <w:pPr>
              <w:pStyle w:val="20"/>
              <w:keepNext/>
              <w:snapToGrid w:val="0"/>
              <w:spacing w:after="0" w:line="360" w:lineRule="auto"/>
              <w:ind w:left="63" w:right="63"/>
              <w:jc w:val="center"/>
              <w:rPr>
                <w:rFonts w:ascii="宋体" w:hAnsi="宋体" w:cs="宋体"/>
                <w:highlight w:val="none"/>
              </w:rPr>
            </w:pPr>
          </w:p>
        </w:tc>
      </w:tr>
      <w:tr w14:paraId="1105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51F1106C">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1E12192E">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255D8F8E">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5856BEAF">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317D2082">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487AB1BB">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062FED0F">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04CCBE60">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2D52C256">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70133EF9">
            <w:pPr>
              <w:pStyle w:val="20"/>
              <w:keepNext/>
              <w:snapToGrid w:val="0"/>
              <w:spacing w:after="0" w:line="360" w:lineRule="auto"/>
              <w:ind w:left="63" w:right="63"/>
              <w:jc w:val="center"/>
              <w:rPr>
                <w:rFonts w:ascii="宋体" w:hAnsi="宋体" w:cs="宋体"/>
                <w:highlight w:val="none"/>
              </w:rPr>
            </w:pPr>
          </w:p>
        </w:tc>
      </w:tr>
      <w:tr w14:paraId="536F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5F339C83">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4277AB62">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18AA6D85">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20274555">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0E1D7F80">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4A556011">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53A58329">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0D57A370">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0A099349">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3617F707">
            <w:pPr>
              <w:pStyle w:val="20"/>
              <w:keepNext/>
              <w:snapToGrid w:val="0"/>
              <w:spacing w:after="0" w:line="360" w:lineRule="auto"/>
              <w:ind w:left="63" w:right="63"/>
              <w:jc w:val="center"/>
              <w:rPr>
                <w:rFonts w:ascii="宋体" w:hAnsi="宋体" w:cs="宋体"/>
                <w:highlight w:val="none"/>
              </w:rPr>
            </w:pPr>
          </w:p>
        </w:tc>
      </w:tr>
      <w:tr w14:paraId="3A00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92" w:type="dxa"/>
            <w:noWrap/>
            <w:vAlign w:val="center"/>
          </w:tcPr>
          <w:p w14:paraId="3762802E">
            <w:pPr>
              <w:pStyle w:val="20"/>
              <w:keepNext/>
              <w:snapToGrid w:val="0"/>
              <w:spacing w:after="0" w:line="360" w:lineRule="auto"/>
              <w:ind w:left="63" w:right="63"/>
              <w:jc w:val="center"/>
              <w:rPr>
                <w:rFonts w:ascii="宋体" w:hAnsi="宋体" w:cs="宋体"/>
                <w:highlight w:val="none"/>
              </w:rPr>
            </w:pPr>
          </w:p>
        </w:tc>
        <w:tc>
          <w:tcPr>
            <w:tcW w:w="1049" w:type="dxa"/>
            <w:noWrap/>
            <w:vAlign w:val="center"/>
          </w:tcPr>
          <w:p w14:paraId="0BDD9057">
            <w:pPr>
              <w:pStyle w:val="20"/>
              <w:keepNext/>
              <w:snapToGrid w:val="0"/>
              <w:spacing w:after="0" w:line="360" w:lineRule="auto"/>
              <w:ind w:left="63" w:right="63"/>
              <w:jc w:val="center"/>
              <w:rPr>
                <w:rFonts w:ascii="宋体" w:hAnsi="宋体" w:cs="宋体"/>
                <w:highlight w:val="none"/>
              </w:rPr>
            </w:pPr>
          </w:p>
        </w:tc>
        <w:tc>
          <w:tcPr>
            <w:tcW w:w="1220" w:type="dxa"/>
            <w:noWrap/>
            <w:vAlign w:val="center"/>
          </w:tcPr>
          <w:p w14:paraId="0906C7BA">
            <w:pPr>
              <w:pStyle w:val="20"/>
              <w:keepNext/>
              <w:snapToGrid w:val="0"/>
              <w:spacing w:after="0" w:line="360" w:lineRule="auto"/>
              <w:ind w:left="63" w:right="63"/>
              <w:jc w:val="center"/>
              <w:rPr>
                <w:rFonts w:ascii="宋体" w:hAnsi="宋体" w:cs="宋体"/>
                <w:highlight w:val="none"/>
              </w:rPr>
            </w:pPr>
          </w:p>
        </w:tc>
        <w:tc>
          <w:tcPr>
            <w:tcW w:w="1195" w:type="dxa"/>
            <w:noWrap/>
            <w:vAlign w:val="center"/>
          </w:tcPr>
          <w:p w14:paraId="2959950D">
            <w:pPr>
              <w:pStyle w:val="20"/>
              <w:keepNext/>
              <w:snapToGrid w:val="0"/>
              <w:spacing w:after="0" w:line="360" w:lineRule="auto"/>
              <w:ind w:left="63" w:right="63"/>
              <w:jc w:val="center"/>
              <w:rPr>
                <w:rFonts w:ascii="宋体" w:hAnsi="宋体" w:cs="宋体"/>
                <w:highlight w:val="none"/>
              </w:rPr>
            </w:pPr>
          </w:p>
        </w:tc>
        <w:tc>
          <w:tcPr>
            <w:tcW w:w="789" w:type="dxa"/>
            <w:noWrap/>
            <w:vAlign w:val="center"/>
          </w:tcPr>
          <w:p w14:paraId="09E63272">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296D0511">
            <w:pPr>
              <w:pStyle w:val="20"/>
              <w:keepNext/>
              <w:snapToGrid w:val="0"/>
              <w:spacing w:after="0" w:line="360" w:lineRule="auto"/>
              <w:ind w:left="63" w:right="63"/>
              <w:jc w:val="center"/>
              <w:rPr>
                <w:rFonts w:ascii="宋体" w:hAnsi="宋体" w:cs="宋体"/>
                <w:highlight w:val="none"/>
              </w:rPr>
            </w:pPr>
          </w:p>
        </w:tc>
        <w:tc>
          <w:tcPr>
            <w:tcW w:w="1095" w:type="dxa"/>
            <w:noWrap/>
            <w:vAlign w:val="center"/>
          </w:tcPr>
          <w:p w14:paraId="17218E3D">
            <w:pPr>
              <w:pStyle w:val="20"/>
              <w:keepNext/>
              <w:snapToGrid w:val="0"/>
              <w:spacing w:after="0" w:line="360" w:lineRule="auto"/>
              <w:ind w:left="63" w:right="63"/>
              <w:jc w:val="center"/>
              <w:rPr>
                <w:rFonts w:ascii="宋体" w:hAnsi="宋体" w:cs="宋体"/>
                <w:highlight w:val="none"/>
              </w:rPr>
            </w:pPr>
          </w:p>
        </w:tc>
        <w:tc>
          <w:tcPr>
            <w:tcW w:w="1173" w:type="dxa"/>
            <w:noWrap/>
            <w:vAlign w:val="center"/>
          </w:tcPr>
          <w:p w14:paraId="0CD8F063">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1367B6B0">
            <w:pPr>
              <w:pStyle w:val="20"/>
              <w:keepNext/>
              <w:snapToGrid w:val="0"/>
              <w:spacing w:after="0" w:line="360" w:lineRule="auto"/>
              <w:ind w:left="63" w:right="63"/>
              <w:jc w:val="center"/>
              <w:rPr>
                <w:rFonts w:ascii="宋体" w:hAnsi="宋体" w:cs="宋体"/>
                <w:highlight w:val="none"/>
              </w:rPr>
            </w:pPr>
          </w:p>
        </w:tc>
        <w:tc>
          <w:tcPr>
            <w:tcW w:w="708" w:type="dxa"/>
            <w:noWrap/>
            <w:vAlign w:val="center"/>
          </w:tcPr>
          <w:p w14:paraId="0666FD20">
            <w:pPr>
              <w:pStyle w:val="20"/>
              <w:keepNext/>
              <w:snapToGrid w:val="0"/>
              <w:spacing w:after="0" w:line="360" w:lineRule="auto"/>
              <w:ind w:left="63" w:right="63"/>
              <w:jc w:val="center"/>
              <w:rPr>
                <w:rFonts w:ascii="宋体" w:hAnsi="宋体" w:cs="宋体"/>
                <w:highlight w:val="none"/>
              </w:rPr>
            </w:pPr>
          </w:p>
        </w:tc>
      </w:tr>
    </w:tbl>
    <w:p w14:paraId="0D822184">
      <w:pPr>
        <w:snapToGrid w:val="0"/>
        <w:spacing w:line="360" w:lineRule="auto"/>
        <w:rPr>
          <w:rFonts w:ascii="宋体" w:hAnsi="宋体" w:cs="宋体"/>
          <w:sz w:val="24"/>
          <w:highlight w:val="none"/>
        </w:rPr>
      </w:pPr>
    </w:p>
    <w:p w14:paraId="5176A6E5">
      <w:pPr>
        <w:snapToGrid w:val="0"/>
        <w:spacing w:line="360" w:lineRule="auto"/>
        <w:rPr>
          <w:rFonts w:ascii="宋体" w:hAnsi="宋体" w:cs="宋体"/>
          <w:sz w:val="24"/>
          <w:highlight w:val="none"/>
        </w:rPr>
      </w:pPr>
    </w:p>
    <w:p w14:paraId="16B60519">
      <w:pPr>
        <w:snapToGrid w:val="0"/>
        <w:spacing w:line="360" w:lineRule="auto"/>
        <w:rPr>
          <w:rFonts w:ascii="宋体" w:hAnsi="宋体" w:cs="宋体"/>
          <w:sz w:val="24"/>
          <w:highlight w:val="none"/>
        </w:rPr>
      </w:pPr>
      <w:r>
        <w:rPr>
          <w:rFonts w:ascii="宋体" w:hAnsi="宋体" w:cs="宋体"/>
          <w:sz w:val="24"/>
          <w:highlight w:val="none"/>
        </w:rPr>
        <w:br w:type="page"/>
      </w:r>
      <w:r>
        <w:rPr>
          <w:rFonts w:hint="eastAsia" w:ascii="宋体" w:hAnsi="宋体" w:cs="宋体"/>
          <w:sz w:val="24"/>
          <w:highlight w:val="none"/>
        </w:rPr>
        <w:t>附</w:t>
      </w:r>
      <w:bookmarkStart w:id="628" w:name="_Toc296346726"/>
      <w:bookmarkStart w:id="629" w:name="_Toc296891053"/>
      <w:bookmarkStart w:id="630" w:name="_Toc296891265"/>
      <w:bookmarkStart w:id="631" w:name="_Toc296503225"/>
      <w:bookmarkStart w:id="632" w:name="_Toc267261692"/>
      <w:bookmarkStart w:id="633" w:name="_Toc296944564"/>
      <w:bookmarkStart w:id="634" w:name="_Toc296347224"/>
      <w:r>
        <w:rPr>
          <w:rFonts w:hint="eastAsia" w:ascii="宋体" w:hAnsi="宋体" w:cs="宋体"/>
          <w:sz w:val="24"/>
          <w:highlight w:val="none"/>
        </w:rPr>
        <w:t>件2：</w:t>
      </w:r>
    </w:p>
    <w:bookmarkEnd w:id="628"/>
    <w:bookmarkEnd w:id="629"/>
    <w:bookmarkEnd w:id="630"/>
    <w:bookmarkEnd w:id="631"/>
    <w:bookmarkEnd w:id="632"/>
    <w:bookmarkEnd w:id="633"/>
    <w:bookmarkEnd w:id="634"/>
    <w:p w14:paraId="4EB04CB0">
      <w:pPr>
        <w:snapToGrid w:val="0"/>
        <w:spacing w:line="360" w:lineRule="auto"/>
        <w:jc w:val="center"/>
        <w:rPr>
          <w:rFonts w:ascii="宋体" w:hAnsi="宋体" w:cs="宋体"/>
          <w:b/>
          <w:sz w:val="24"/>
          <w:highlight w:val="none"/>
        </w:rPr>
      </w:pPr>
      <w:r>
        <w:rPr>
          <w:rFonts w:hint="eastAsia" w:ascii="宋体" w:hAnsi="宋体" w:cs="宋体"/>
          <w:b/>
          <w:sz w:val="24"/>
          <w:highlight w:val="none"/>
        </w:rPr>
        <w:t>发包人供应材料设备一览表</w:t>
      </w:r>
    </w:p>
    <w:tbl>
      <w:tblPr>
        <w:tblStyle w:val="51"/>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5"/>
        <w:gridCol w:w="1985"/>
        <w:gridCol w:w="1279"/>
        <w:gridCol w:w="709"/>
        <w:gridCol w:w="709"/>
        <w:gridCol w:w="992"/>
        <w:gridCol w:w="851"/>
        <w:gridCol w:w="850"/>
        <w:gridCol w:w="851"/>
        <w:gridCol w:w="699"/>
      </w:tblGrid>
      <w:tr w14:paraId="6F9C5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05" w:type="dxa"/>
            <w:noWrap/>
            <w:vAlign w:val="center"/>
          </w:tcPr>
          <w:p w14:paraId="0DF09A4F">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序号</w:t>
            </w:r>
          </w:p>
        </w:tc>
        <w:tc>
          <w:tcPr>
            <w:tcW w:w="1985" w:type="dxa"/>
            <w:noWrap/>
            <w:vAlign w:val="center"/>
          </w:tcPr>
          <w:p w14:paraId="245D92D8">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材料、设备品种</w:t>
            </w:r>
          </w:p>
        </w:tc>
        <w:tc>
          <w:tcPr>
            <w:tcW w:w="1279" w:type="dxa"/>
            <w:noWrap/>
            <w:vAlign w:val="center"/>
          </w:tcPr>
          <w:p w14:paraId="454DD9D7">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规格型号</w:t>
            </w:r>
          </w:p>
        </w:tc>
        <w:tc>
          <w:tcPr>
            <w:tcW w:w="709" w:type="dxa"/>
            <w:noWrap/>
            <w:vAlign w:val="center"/>
          </w:tcPr>
          <w:p w14:paraId="18C7B254">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单位</w:t>
            </w:r>
          </w:p>
        </w:tc>
        <w:tc>
          <w:tcPr>
            <w:tcW w:w="709" w:type="dxa"/>
            <w:noWrap/>
            <w:vAlign w:val="center"/>
          </w:tcPr>
          <w:p w14:paraId="54F39B2C">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数量</w:t>
            </w:r>
          </w:p>
        </w:tc>
        <w:tc>
          <w:tcPr>
            <w:tcW w:w="992" w:type="dxa"/>
            <w:noWrap/>
            <w:vAlign w:val="center"/>
          </w:tcPr>
          <w:p w14:paraId="2CD4318F">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单价（元）</w:t>
            </w:r>
          </w:p>
        </w:tc>
        <w:tc>
          <w:tcPr>
            <w:tcW w:w="851" w:type="dxa"/>
            <w:noWrap/>
            <w:vAlign w:val="center"/>
          </w:tcPr>
          <w:p w14:paraId="0DF18A95">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质量等级</w:t>
            </w:r>
          </w:p>
        </w:tc>
        <w:tc>
          <w:tcPr>
            <w:tcW w:w="850" w:type="dxa"/>
            <w:noWrap/>
            <w:vAlign w:val="center"/>
          </w:tcPr>
          <w:p w14:paraId="7A6BF6B0">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供应时间</w:t>
            </w:r>
          </w:p>
        </w:tc>
        <w:tc>
          <w:tcPr>
            <w:tcW w:w="851" w:type="dxa"/>
            <w:noWrap/>
            <w:vAlign w:val="center"/>
          </w:tcPr>
          <w:p w14:paraId="79BE5C86">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送达地点</w:t>
            </w:r>
          </w:p>
        </w:tc>
        <w:tc>
          <w:tcPr>
            <w:tcW w:w="699" w:type="dxa"/>
            <w:noWrap/>
            <w:vAlign w:val="center"/>
          </w:tcPr>
          <w:p w14:paraId="6CE5BC63">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备注</w:t>
            </w:r>
          </w:p>
        </w:tc>
      </w:tr>
      <w:tr w14:paraId="0307C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11A32ED5">
            <w:pPr>
              <w:pStyle w:val="20"/>
              <w:keepNext/>
              <w:snapToGrid w:val="0"/>
              <w:spacing w:after="0" w:line="360" w:lineRule="auto"/>
              <w:ind w:left="63" w:right="63"/>
              <w:jc w:val="center"/>
              <w:rPr>
                <w:rFonts w:ascii="宋体" w:hAnsi="宋体" w:cs="宋体"/>
                <w:highlight w:val="none"/>
              </w:rPr>
            </w:pPr>
          </w:p>
        </w:tc>
        <w:tc>
          <w:tcPr>
            <w:tcW w:w="1985" w:type="dxa"/>
            <w:noWrap/>
            <w:vAlign w:val="center"/>
          </w:tcPr>
          <w:p w14:paraId="116FC92B">
            <w:pPr>
              <w:pStyle w:val="20"/>
              <w:keepNext/>
              <w:snapToGrid w:val="0"/>
              <w:spacing w:after="0" w:line="360" w:lineRule="auto"/>
              <w:ind w:left="63" w:right="63"/>
              <w:jc w:val="center"/>
              <w:rPr>
                <w:rFonts w:ascii="宋体" w:hAnsi="宋体" w:cs="宋体"/>
                <w:highlight w:val="none"/>
              </w:rPr>
            </w:pPr>
          </w:p>
        </w:tc>
        <w:tc>
          <w:tcPr>
            <w:tcW w:w="1279" w:type="dxa"/>
            <w:noWrap/>
            <w:vAlign w:val="center"/>
          </w:tcPr>
          <w:p w14:paraId="6AE0DFBF">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48DECC5D">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5601CD01">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045D420A">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4CE0858B">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03169CE0">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6E79885F">
            <w:pPr>
              <w:pStyle w:val="20"/>
              <w:keepNext/>
              <w:snapToGrid w:val="0"/>
              <w:spacing w:after="0" w:line="360" w:lineRule="auto"/>
              <w:ind w:left="63" w:right="63"/>
              <w:jc w:val="center"/>
              <w:rPr>
                <w:rFonts w:ascii="宋体" w:hAnsi="宋体" w:cs="宋体"/>
                <w:highlight w:val="none"/>
              </w:rPr>
            </w:pPr>
          </w:p>
        </w:tc>
        <w:tc>
          <w:tcPr>
            <w:tcW w:w="699" w:type="dxa"/>
            <w:noWrap/>
            <w:vAlign w:val="center"/>
          </w:tcPr>
          <w:p w14:paraId="5A07CA64">
            <w:pPr>
              <w:pStyle w:val="20"/>
              <w:keepNext/>
              <w:snapToGrid w:val="0"/>
              <w:spacing w:after="0" w:line="360" w:lineRule="auto"/>
              <w:ind w:left="63" w:right="63"/>
              <w:jc w:val="center"/>
              <w:rPr>
                <w:rFonts w:ascii="宋体" w:hAnsi="宋体" w:cs="宋体"/>
                <w:highlight w:val="none"/>
              </w:rPr>
            </w:pPr>
          </w:p>
        </w:tc>
      </w:tr>
      <w:tr w14:paraId="4575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449942F8">
            <w:pPr>
              <w:pStyle w:val="20"/>
              <w:keepNext/>
              <w:snapToGrid w:val="0"/>
              <w:spacing w:after="0" w:line="360" w:lineRule="auto"/>
              <w:ind w:left="63" w:right="63"/>
              <w:jc w:val="center"/>
              <w:rPr>
                <w:rFonts w:ascii="宋体" w:hAnsi="宋体" w:cs="宋体"/>
                <w:highlight w:val="none"/>
              </w:rPr>
            </w:pPr>
          </w:p>
        </w:tc>
        <w:tc>
          <w:tcPr>
            <w:tcW w:w="1985" w:type="dxa"/>
            <w:noWrap/>
            <w:vAlign w:val="center"/>
          </w:tcPr>
          <w:p w14:paraId="526B673B">
            <w:pPr>
              <w:pStyle w:val="20"/>
              <w:keepNext/>
              <w:snapToGrid w:val="0"/>
              <w:spacing w:after="0" w:line="360" w:lineRule="auto"/>
              <w:ind w:left="63" w:right="63"/>
              <w:jc w:val="center"/>
              <w:rPr>
                <w:rFonts w:ascii="宋体" w:hAnsi="宋体" w:cs="宋体"/>
                <w:highlight w:val="none"/>
              </w:rPr>
            </w:pPr>
          </w:p>
        </w:tc>
        <w:tc>
          <w:tcPr>
            <w:tcW w:w="1279" w:type="dxa"/>
            <w:noWrap/>
            <w:vAlign w:val="center"/>
          </w:tcPr>
          <w:p w14:paraId="29D2AAC5">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28007AF8">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6FAEB8B5">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70474794">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6AB3E8C2">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5662C94A">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2DAE510A">
            <w:pPr>
              <w:pStyle w:val="20"/>
              <w:keepNext/>
              <w:snapToGrid w:val="0"/>
              <w:spacing w:after="0" w:line="360" w:lineRule="auto"/>
              <w:ind w:left="63" w:right="63"/>
              <w:jc w:val="center"/>
              <w:rPr>
                <w:rFonts w:ascii="宋体" w:hAnsi="宋体" w:cs="宋体"/>
                <w:highlight w:val="none"/>
              </w:rPr>
            </w:pPr>
          </w:p>
        </w:tc>
        <w:tc>
          <w:tcPr>
            <w:tcW w:w="699" w:type="dxa"/>
            <w:noWrap/>
            <w:vAlign w:val="center"/>
          </w:tcPr>
          <w:p w14:paraId="0DC8782B">
            <w:pPr>
              <w:pStyle w:val="20"/>
              <w:keepNext/>
              <w:snapToGrid w:val="0"/>
              <w:spacing w:after="0" w:line="360" w:lineRule="auto"/>
              <w:ind w:left="63" w:right="63"/>
              <w:jc w:val="center"/>
              <w:rPr>
                <w:rFonts w:ascii="宋体" w:hAnsi="宋体" w:cs="宋体"/>
                <w:highlight w:val="none"/>
              </w:rPr>
            </w:pPr>
          </w:p>
        </w:tc>
      </w:tr>
      <w:tr w14:paraId="496A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52A90FC1">
            <w:pPr>
              <w:pStyle w:val="20"/>
              <w:keepNext/>
              <w:snapToGrid w:val="0"/>
              <w:spacing w:after="0" w:line="360" w:lineRule="auto"/>
              <w:ind w:left="63" w:right="63"/>
              <w:jc w:val="center"/>
              <w:rPr>
                <w:rFonts w:ascii="宋体" w:hAnsi="宋体" w:cs="宋体"/>
                <w:highlight w:val="none"/>
              </w:rPr>
            </w:pPr>
          </w:p>
        </w:tc>
        <w:tc>
          <w:tcPr>
            <w:tcW w:w="1985" w:type="dxa"/>
            <w:noWrap/>
            <w:vAlign w:val="center"/>
          </w:tcPr>
          <w:p w14:paraId="7D1FC895">
            <w:pPr>
              <w:pStyle w:val="20"/>
              <w:keepNext/>
              <w:snapToGrid w:val="0"/>
              <w:spacing w:after="0" w:line="360" w:lineRule="auto"/>
              <w:ind w:left="63" w:right="63"/>
              <w:jc w:val="center"/>
              <w:rPr>
                <w:rFonts w:ascii="宋体" w:hAnsi="宋体" w:cs="宋体"/>
                <w:highlight w:val="none"/>
              </w:rPr>
            </w:pPr>
          </w:p>
        </w:tc>
        <w:tc>
          <w:tcPr>
            <w:tcW w:w="1279" w:type="dxa"/>
            <w:noWrap/>
            <w:vAlign w:val="center"/>
          </w:tcPr>
          <w:p w14:paraId="54AF88C2">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654B8653">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3221B9BF">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17ADA13F">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2FFC9DC0">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4C2C23D6">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7A7E9831">
            <w:pPr>
              <w:pStyle w:val="20"/>
              <w:keepNext/>
              <w:snapToGrid w:val="0"/>
              <w:spacing w:after="0" w:line="360" w:lineRule="auto"/>
              <w:ind w:left="63" w:right="63"/>
              <w:jc w:val="center"/>
              <w:rPr>
                <w:rFonts w:ascii="宋体" w:hAnsi="宋体" w:cs="宋体"/>
                <w:highlight w:val="none"/>
              </w:rPr>
            </w:pPr>
          </w:p>
        </w:tc>
        <w:tc>
          <w:tcPr>
            <w:tcW w:w="699" w:type="dxa"/>
            <w:noWrap/>
            <w:vAlign w:val="center"/>
          </w:tcPr>
          <w:p w14:paraId="5C107CA1">
            <w:pPr>
              <w:pStyle w:val="20"/>
              <w:keepNext/>
              <w:snapToGrid w:val="0"/>
              <w:spacing w:after="0" w:line="360" w:lineRule="auto"/>
              <w:ind w:left="63" w:right="63"/>
              <w:jc w:val="center"/>
              <w:rPr>
                <w:rFonts w:ascii="宋体" w:hAnsi="宋体" w:cs="宋体"/>
                <w:highlight w:val="none"/>
              </w:rPr>
            </w:pPr>
          </w:p>
        </w:tc>
      </w:tr>
      <w:tr w14:paraId="45338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5E7F9053">
            <w:pPr>
              <w:pStyle w:val="20"/>
              <w:keepNext/>
              <w:snapToGrid w:val="0"/>
              <w:spacing w:after="0" w:line="360" w:lineRule="auto"/>
              <w:ind w:left="63" w:right="63"/>
              <w:jc w:val="center"/>
              <w:rPr>
                <w:rFonts w:ascii="宋体" w:hAnsi="宋体" w:cs="宋体"/>
                <w:highlight w:val="none"/>
              </w:rPr>
            </w:pPr>
          </w:p>
        </w:tc>
        <w:tc>
          <w:tcPr>
            <w:tcW w:w="1985" w:type="dxa"/>
            <w:noWrap/>
            <w:vAlign w:val="center"/>
          </w:tcPr>
          <w:p w14:paraId="14A8FC86">
            <w:pPr>
              <w:pStyle w:val="20"/>
              <w:keepNext/>
              <w:snapToGrid w:val="0"/>
              <w:spacing w:after="0" w:line="360" w:lineRule="auto"/>
              <w:ind w:left="63" w:right="63"/>
              <w:jc w:val="center"/>
              <w:rPr>
                <w:rFonts w:ascii="宋体" w:hAnsi="宋体" w:cs="宋体"/>
                <w:highlight w:val="none"/>
              </w:rPr>
            </w:pPr>
          </w:p>
        </w:tc>
        <w:tc>
          <w:tcPr>
            <w:tcW w:w="1279" w:type="dxa"/>
            <w:noWrap/>
            <w:vAlign w:val="center"/>
          </w:tcPr>
          <w:p w14:paraId="4D17C55C">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2B97B7EA">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2082F03C">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66BA3126">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4B306083">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368C62FD">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42562C55">
            <w:pPr>
              <w:pStyle w:val="20"/>
              <w:keepNext/>
              <w:snapToGrid w:val="0"/>
              <w:spacing w:after="0" w:line="360" w:lineRule="auto"/>
              <w:ind w:left="63" w:right="63"/>
              <w:jc w:val="center"/>
              <w:rPr>
                <w:rFonts w:ascii="宋体" w:hAnsi="宋体" w:cs="宋体"/>
                <w:highlight w:val="none"/>
              </w:rPr>
            </w:pPr>
          </w:p>
        </w:tc>
        <w:tc>
          <w:tcPr>
            <w:tcW w:w="699" w:type="dxa"/>
            <w:noWrap/>
            <w:vAlign w:val="center"/>
          </w:tcPr>
          <w:p w14:paraId="33751A07">
            <w:pPr>
              <w:pStyle w:val="20"/>
              <w:keepNext/>
              <w:snapToGrid w:val="0"/>
              <w:spacing w:after="0" w:line="360" w:lineRule="auto"/>
              <w:ind w:left="63" w:right="63"/>
              <w:jc w:val="center"/>
              <w:rPr>
                <w:rFonts w:ascii="宋体" w:hAnsi="宋体" w:cs="宋体"/>
                <w:highlight w:val="none"/>
              </w:rPr>
            </w:pPr>
          </w:p>
        </w:tc>
      </w:tr>
      <w:tr w14:paraId="49616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4E2263C4">
            <w:pPr>
              <w:pStyle w:val="20"/>
              <w:keepNext/>
              <w:snapToGrid w:val="0"/>
              <w:spacing w:after="0" w:line="360" w:lineRule="auto"/>
              <w:ind w:left="63" w:right="63"/>
              <w:jc w:val="center"/>
              <w:rPr>
                <w:rFonts w:ascii="宋体" w:hAnsi="宋体" w:cs="宋体"/>
                <w:highlight w:val="none"/>
              </w:rPr>
            </w:pPr>
          </w:p>
        </w:tc>
        <w:tc>
          <w:tcPr>
            <w:tcW w:w="1985" w:type="dxa"/>
            <w:noWrap/>
            <w:vAlign w:val="center"/>
          </w:tcPr>
          <w:p w14:paraId="6FE2A0CE">
            <w:pPr>
              <w:pStyle w:val="20"/>
              <w:keepNext/>
              <w:snapToGrid w:val="0"/>
              <w:spacing w:after="0" w:line="360" w:lineRule="auto"/>
              <w:ind w:left="63" w:right="63"/>
              <w:jc w:val="center"/>
              <w:rPr>
                <w:rFonts w:ascii="宋体" w:hAnsi="宋体" w:cs="宋体"/>
                <w:highlight w:val="none"/>
              </w:rPr>
            </w:pPr>
          </w:p>
        </w:tc>
        <w:tc>
          <w:tcPr>
            <w:tcW w:w="1279" w:type="dxa"/>
            <w:noWrap/>
            <w:vAlign w:val="center"/>
          </w:tcPr>
          <w:p w14:paraId="1A9620B3">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1FA6AA14">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5EDEDE46">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0B0D8D09">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533C65CC">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54F2292E">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576FA05B">
            <w:pPr>
              <w:pStyle w:val="20"/>
              <w:keepNext/>
              <w:snapToGrid w:val="0"/>
              <w:spacing w:after="0" w:line="360" w:lineRule="auto"/>
              <w:ind w:left="63" w:right="63"/>
              <w:jc w:val="center"/>
              <w:rPr>
                <w:rFonts w:ascii="宋体" w:hAnsi="宋体" w:cs="宋体"/>
                <w:highlight w:val="none"/>
              </w:rPr>
            </w:pPr>
          </w:p>
        </w:tc>
        <w:tc>
          <w:tcPr>
            <w:tcW w:w="699" w:type="dxa"/>
            <w:noWrap/>
            <w:vAlign w:val="center"/>
          </w:tcPr>
          <w:p w14:paraId="1DDE0B47">
            <w:pPr>
              <w:pStyle w:val="20"/>
              <w:keepNext/>
              <w:snapToGrid w:val="0"/>
              <w:spacing w:after="0" w:line="360" w:lineRule="auto"/>
              <w:ind w:left="63" w:right="63"/>
              <w:jc w:val="center"/>
              <w:rPr>
                <w:rFonts w:ascii="宋体" w:hAnsi="宋体" w:cs="宋体"/>
                <w:highlight w:val="none"/>
              </w:rPr>
            </w:pPr>
          </w:p>
        </w:tc>
      </w:tr>
      <w:tr w14:paraId="496E8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2126955F">
            <w:pPr>
              <w:pStyle w:val="20"/>
              <w:keepNext/>
              <w:snapToGrid w:val="0"/>
              <w:spacing w:after="0" w:line="360" w:lineRule="auto"/>
              <w:ind w:left="63" w:right="63"/>
              <w:jc w:val="center"/>
              <w:rPr>
                <w:rFonts w:ascii="宋体" w:hAnsi="宋体" w:cs="宋体"/>
                <w:highlight w:val="none"/>
              </w:rPr>
            </w:pPr>
          </w:p>
        </w:tc>
        <w:tc>
          <w:tcPr>
            <w:tcW w:w="1985" w:type="dxa"/>
            <w:noWrap/>
            <w:vAlign w:val="center"/>
          </w:tcPr>
          <w:p w14:paraId="356DC2AD">
            <w:pPr>
              <w:pStyle w:val="20"/>
              <w:keepNext/>
              <w:snapToGrid w:val="0"/>
              <w:spacing w:after="0" w:line="360" w:lineRule="auto"/>
              <w:ind w:left="63" w:right="63"/>
              <w:jc w:val="center"/>
              <w:rPr>
                <w:rFonts w:ascii="宋体" w:hAnsi="宋体" w:cs="宋体"/>
                <w:highlight w:val="none"/>
              </w:rPr>
            </w:pPr>
          </w:p>
        </w:tc>
        <w:tc>
          <w:tcPr>
            <w:tcW w:w="1279" w:type="dxa"/>
            <w:noWrap/>
            <w:vAlign w:val="center"/>
          </w:tcPr>
          <w:p w14:paraId="609B20B6">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049CC267">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765E6899">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133590D1">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465ED02A">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553EE20C">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0D17E5D3">
            <w:pPr>
              <w:pStyle w:val="20"/>
              <w:keepNext/>
              <w:snapToGrid w:val="0"/>
              <w:spacing w:after="0" w:line="360" w:lineRule="auto"/>
              <w:ind w:left="63" w:right="63"/>
              <w:jc w:val="center"/>
              <w:rPr>
                <w:rFonts w:ascii="宋体" w:hAnsi="宋体" w:cs="宋体"/>
                <w:highlight w:val="none"/>
              </w:rPr>
            </w:pPr>
          </w:p>
        </w:tc>
        <w:tc>
          <w:tcPr>
            <w:tcW w:w="699" w:type="dxa"/>
            <w:noWrap/>
            <w:vAlign w:val="center"/>
          </w:tcPr>
          <w:p w14:paraId="0B9DCBB7">
            <w:pPr>
              <w:pStyle w:val="20"/>
              <w:keepNext/>
              <w:snapToGrid w:val="0"/>
              <w:spacing w:after="0" w:line="360" w:lineRule="auto"/>
              <w:ind w:left="63" w:right="63"/>
              <w:jc w:val="center"/>
              <w:rPr>
                <w:rFonts w:ascii="宋体" w:hAnsi="宋体" w:cs="宋体"/>
                <w:highlight w:val="none"/>
              </w:rPr>
            </w:pPr>
          </w:p>
        </w:tc>
      </w:tr>
      <w:tr w14:paraId="76F4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5AB31BA3">
            <w:pPr>
              <w:pStyle w:val="20"/>
              <w:keepNext/>
              <w:snapToGrid w:val="0"/>
              <w:spacing w:after="0" w:line="360" w:lineRule="auto"/>
              <w:ind w:left="63" w:right="63"/>
              <w:jc w:val="center"/>
              <w:rPr>
                <w:rFonts w:ascii="宋体" w:hAnsi="宋体" w:cs="宋体"/>
                <w:highlight w:val="none"/>
              </w:rPr>
            </w:pPr>
          </w:p>
        </w:tc>
        <w:tc>
          <w:tcPr>
            <w:tcW w:w="1985" w:type="dxa"/>
            <w:noWrap/>
            <w:vAlign w:val="center"/>
          </w:tcPr>
          <w:p w14:paraId="1D30C31F">
            <w:pPr>
              <w:pStyle w:val="20"/>
              <w:keepNext/>
              <w:snapToGrid w:val="0"/>
              <w:spacing w:after="0" w:line="360" w:lineRule="auto"/>
              <w:ind w:left="63" w:right="63"/>
              <w:jc w:val="center"/>
              <w:rPr>
                <w:rFonts w:ascii="宋体" w:hAnsi="宋体" w:cs="宋体"/>
                <w:highlight w:val="none"/>
              </w:rPr>
            </w:pPr>
          </w:p>
        </w:tc>
        <w:tc>
          <w:tcPr>
            <w:tcW w:w="1279" w:type="dxa"/>
            <w:noWrap/>
            <w:vAlign w:val="center"/>
          </w:tcPr>
          <w:p w14:paraId="339FCCC8">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3FD4323C">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2CFC0796">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0B6F7CF2">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345289F9">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370E0022">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0E036E42">
            <w:pPr>
              <w:pStyle w:val="20"/>
              <w:keepNext/>
              <w:snapToGrid w:val="0"/>
              <w:spacing w:after="0" w:line="360" w:lineRule="auto"/>
              <w:ind w:left="63" w:right="63"/>
              <w:jc w:val="center"/>
              <w:rPr>
                <w:rFonts w:ascii="宋体" w:hAnsi="宋体" w:cs="宋体"/>
                <w:highlight w:val="none"/>
              </w:rPr>
            </w:pPr>
          </w:p>
        </w:tc>
        <w:tc>
          <w:tcPr>
            <w:tcW w:w="699" w:type="dxa"/>
            <w:noWrap/>
            <w:vAlign w:val="center"/>
          </w:tcPr>
          <w:p w14:paraId="023ABD49">
            <w:pPr>
              <w:pStyle w:val="20"/>
              <w:keepNext/>
              <w:snapToGrid w:val="0"/>
              <w:spacing w:after="0" w:line="360" w:lineRule="auto"/>
              <w:ind w:left="63" w:right="63"/>
              <w:jc w:val="center"/>
              <w:rPr>
                <w:rFonts w:ascii="宋体" w:hAnsi="宋体" w:cs="宋体"/>
                <w:highlight w:val="none"/>
              </w:rPr>
            </w:pPr>
          </w:p>
        </w:tc>
      </w:tr>
      <w:tr w14:paraId="4A10B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226F7D7E">
            <w:pPr>
              <w:pStyle w:val="20"/>
              <w:keepNext/>
              <w:snapToGrid w:val="0"/>
              <w:spacing w:after="0" w:line="360" w:lineRule="auto"/>
              <w:ind w:left="63" w:right="63"/>
              <w:jc w:val="center"/>
              <w:rPr>
                <w:rFonts w:ascii="宋体" w:hAnsi="宋体" w:cs="宋体"/>
                <w:highlight w:val="none"/>
              </w:rPr>
            </w:pPr>
          </w:p>
        </w:tc>
        <w:tc>
          <w:tcPr>
            <w:tcW w:w="1985" w:type="dxa"/>
            <w:noWrap/>
            <w:vAlign w:val="center"/>
          </w:tcPr>
          <w:p w14:paraId="6B5C0489">
            <w:pPr>
              <w:pStyle w:val="20"/>
              <w:keepNext/>
              <w:snapToGrid w:val="0"/>
              <w:spacing w:after="0" w:line="360" w:lineRule="auto"/>
              <w:ind w:left="63" w:right="63"/>
              <w:jc w:val="center"/>
              <w:rPr>
                <w:rFonts w:ascii="宋体" w:hAnsi="宋体" w:cs="宋体"/>
                <w:highlight w:val="none"/>
              </w:rPr>
            </w:pPr>
          </w:p>
        </w:tc>
        <w:tc>
          <w:tcPr>
            <w:tcW w:w="1279" w:type="dxa"/>
            <w:noWrap/>
            <w:vAlign w:val="center"/>
          </w:tcPr>
          <w:p w14:paraId="17F736FC">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1D443B8C">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37A5280F">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354BBDF6">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0CB8BFBE">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303FCFB8">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1C2BF6B9">
            <w:pPr>
              <w:pStyle w:val="20"/>
              <w:keepNext/>
              <w:snapToGrid w:val="0"/>
              <w:spacing w:after="0" w:line="360" w:lineRule="auto"/>
              <w:ind w:left="63" w:right="63"/>
              <w:jc w:val="center"/>
              <w:rPr>
                <w:rFonts w:ascii="宋体" w:hAnsi="宋体" w:cs="宋体"/>
                <w:highlight w:val="none"/>
              </w:rPr>
            </w:pPr>
          </w:p>
        </w:tc>
        <w:tc>
          <w:tcPr>
            <w:tcW w:w="699" w:type="dxa"/>
            <w:noWrap/>
            <w:vAlign w:val="center"/>
          </w:tcPr>
          <w:p w14:paraId="6EC591D6">
            <w:pPr>
              <w:pStyle w:val="20"/>
              <w:keepNext/>
              <w:snapToGrid w:val="0"/>
              <w:spacing w:after="0" w:line="360" w:lineRule="auto"/>
              <w:ind w:left="63" w:right="63"/>
              <w:jc w:val="center"/>
              <w:rPr>
                <w:rFonts w:ascii="宋体" w:hAnsi="宋体" w:cs="宋体"/>
                <w:highlight w:val="none"/>
              </w:rPr>
            </w:pPr>
          </w:p>
        </w:tc>
      </w:tr>
      <w:tr w14:paraId="64B6C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751E2BF6">
            <w:pPr>
              <w:snapToGrid w:val="0"/>
              <w:spacing w:line="360" w:lineRule="auto"/>
              <w:jc w:val="center"/>
              <w:rPr>
                <w:rFonts w:ascii="宋体" w:hAnsi="宋体" w:cs="宋体"/>
                <w:sz w:val="24"/>
                <w:highlight w:val="none"/>
              </w:rPr>
            </w:pPr>
          </w:p>
        </w:tc>
        <w:tc>
          <w:tcPr>
            <w:tcW w:w="1985" w:type="dxa"/>
            <w:noWrap/>
            <w:vAlign w:val="center"/>
          </w:tcPr>
          <w:p w14:paraId="117C27E5">
            <w:pPr>
              <w:snapToGrid w:val="0"/>
              <w:spacing w:line="360" w:lineRule="auto"/>
              <w:jc w:val="center"/>
              <w:rPr>
                <w:rFonts w:ascii="宋体" w:hAnsi="宋体" w:cs="宋体"/>
                <w:sz w:val="24"/>
                <w:highlight w:val="none"/>
              </w:rPr>
            </w:pPr>
          </w:p>
        </w:tc>
        <w:tc>
          <w:tcPr>
            <w:tcW w:w="1279" w:type="dxa"/>
            <w:noWrap/>
            <w:vAlign w:val="center"/>
          </w:tcPr>
          <w:p w14:paraId="7DD0BA87">
            <w:pPr>
              <w:snapToGrid w:val="0"/>
              <w:spacing w:line="360" w:lineRule="auto"/>
              <w:jc w:val="center"/>
              <w:rPr>
                <w:rFonts w:ascii="宋体" w:hAnsi="宋体" w:cs="宋体"/>
                <w:sz w:val="24"/>
                <w:highlight w:val="none"/>
              </w:rPr>
            </w:pPr>
          </w:p>
        </w:tc>
        <w:tc>
          <w:tcPr>
            <w:tcW w:w="709" w:type="dxa"/>
            <w:noWrap/>
            <w:vAlign w:val="center"/>
          </w:tcPr>
          <w:p w14:paraId="29D2D806">
            <w:pPr>
              <w:snapToGrid w:val="0"/>
              <w:spacing w:line="360" w:lineRule="auto"/>
              <w:jc w:val="center"/>
              <w:rPr>
                <w:rFonts w:ascii="宋体" w:hAnsi="宋体" w:cs="宋体"/>
                <w:sz w:val="24"/>
                <w:highlight w:val="none"/>
              </w:rPr>
            </w:pPr>
          </w:p>
        </w:tc>
        <w:tc>
          <w:tcPr>
            <w:tcW w:w="709" w:type="dxa"/>
            <w:noWrap/>
            <w:vAlign w:val="center"/>
          </w:tcPr>
          <w:p w14:paraId="6F2652EF">
            <w:pPr>
              <w:snapToGrid w:val="0"/>
              <w:spacing w:line="360" w:lineRule="auto"/>
              <w:jc w:val="center"/>
              <w:rPr>
                <w:rFonts w:ascii="宋体" w:hAnsi="宋体" w:cs="宋体"/>
                <w:sz w:val="24"/>
                <w:highlight w:val="none"/>
              </w:rPr>
            </w:pPr>
          </w:p>
        </w:tc>
        <w:tc>
          <w:tcPr>
            <w:tcW w:w="992" w:type="dxa"/>
            <w:noWrap/>
            <w:vAlign w:val="center"/>
          </w:tcPr>
          <w:p w14:paraId="65D5FC2E">
            <w:pPr>
              <w:snapToGrid w:val="0"/>
              <w:spacing w:line="360" w:lineRule="auto"/>
              <w:jc w:val="center"/>
              <w:rPr>
                <w:rFonts w:ascii="宋体" w:hAnsi="宋体" w:cs="宋体"/>
                <w:sz w:val="24"/>
                <w:highlight w:val="none"/>
              </w:rPr>
            </w:pPr>
          </w:p>
        </w:tc>
        <w:tc>
          <w:tcPr>
            <w:tcW w:w="851" w:type="dxa"/>
            <w:noWrap/>
            <w:vAlign w:val="center"/>
          </w:tcPr>
          <w:p w14:paraId="1AA85F9C">
            <w:pPr>
              <w:snapToGrid w:val="0"/>
              <w:spacing w:line="360" w:lineRule="auto"/>
              <w:jc w:val="center"/>
              <w:rPr>
                <w:rFonts w:ascii="宋体" w:hAnsi="宋体" w:cs="宋体"/>
                <w:sz w:val="24"/>
                <w:highlight w:val="none"/>
              </w:rPr>
            </w:pPr>
          </w:p>
        </w:tc>
        <w:tc>
          <w:tcPr>
            <w:tcW w:w="850" w:type="dxa"/>
            <w:noWrap/>
            <w:vAlign w:val="center"/>
          </w:tcPr>
          <w:p w14:paraId="262470BD">
            <w:pPr>
              <w:snapToGrid w:val="0"/>
              <w:spacing w:line="360" w:lineRule="auto"/>
              <w:jc w:val="center"/>
              <w:rPr>
                <w:rFonts w:ascii="宋体" w:hAnsi="宋体" w:cs="宋体"/>
                <w:sz w:val="24"/>
                <w:highlight w:val="none"/>
              </w:rPr>
            </w:pPr>
          </w:p>
        </w:tc>
        <w:tc>
          <w:tcPr>
            <w:tcW w:w="851" w:type="dxa"/>
            <w:noWrap/>
            <w:vAlign w:val="center"/>
          </w:tcPr>
          <w:p w14:paraId="1B595C9B">
            <w:pPr>
              <w:snapToGrid w:val="0"/>
              <w:spacing w:line="360" w:lineRule="auto"/>
              <w:jc w:val="center"/>
              <w:rPr>
                <w:rFonts w:ascii="宋体" w:hAnsi="宋体" w:cs="宋体"/>
                <w:sz w:val="24"/>
                <w:highlight w:val="none"/>
              </w:rPr>
            </w:pPr>
          </w:p>
        </w:tc>
        <w:tc>
          <w:tcPr>
            <w:tcW w:w="699" w:type="dxa"/>
            <w:noWrap/>
            <w:vAlign w:val="center"/>
          </w:tcPr>
          <w:p w14:paraId="62E93E50">
            <w:pPr>
              <w:snapToGrid w:val="0"/>
              <w:spacing w:line="360" w:lineRule="auto"/>
              <w:jc w:val="center"/>
              <w:rPr>
                <w:rFonts w:ascii="宋体" w:hAnsi="宋体" w:cs="宋体"/>
                <w:sz w:val="24"/>
                <w:highlight w:val="none"/>
              </w:rPr>
            </w:pPr>
          </w:p>
        </w:tc>
      </w:tr>
      <w:tr w14:paraId="7EF2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7520CC08">
            <w:pPr>
              <w:pStyle w:val="20"/>
              <w:keepNext/>
              <w:snapToGrid w:val="0"/>
              <w:spacing w:after="0" w:line="360" w:lineRule="auto"/>
              <w:ind w:left="63" w:right="63"/>
              <w:jc w:val="center"/>
              <w:rPr>
                <w:rFonts w:ascii="宋体" w:hAnsi="宋体" w:cs="宋体"/>
                <w:highlight w:val="none"/>
              </w:rPr>
            </w:pPr>
          </w:p>
        </w:tc>
        <w:tc>
          <w:tcPr>
            <w:tcW w:w="1985" w:type="dxa"/>
            <w:noWrap/>
            <w:vAlign w:val="center"/>
          </w:tcPr>
          <w:p w14:paraId="2B590F61">
            <w:pPr>
              <w:pStyle w:val="20"/>
              <w:keepNext/>
              <w:snapToGrid w:val="0"/>
              <w:spacing w:after="0" w:line="360" w:lineRule="auto"/>
              <w:ind w:left="63" w:right="63"/>
              <w:jc w:val="center"/>
              <w:rPr>
                <w:rFonts w:ascii="宋体" w:hAnsi="宋体" w:cs="宋体"/>
                <w:highlight w:val="none"/>
              </w:rPr>
            </w:pPr>
          </w:p>
        </w:tc>
        <w:tc>
          <w:tcPr>
            <w:tcW w:w="1279" w:type="dxa"/>
            <w:noWrap/>
            <w:vAlign w:val="center"/>
          </w:tcPr>
          <w:p w14:paraId="72570F6A">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2C30CF7E">
            <w:pPr>
              <w:pStyle w:val="20"/>
              <w:keepNext/>
              <w:snapToGrid w:val="0"/>
              <w:spacing w:after="0" w:line="360" w:lineRule="auto"/>
              <w:ind w:left="63" w:right="63"/>
              <w:jc w:val="center"/>
              <w:rPr>
                <w:rFonts w:ascii="宋体" w:hAnsi="宋体" w:cs="宋体"/>
                <w:highlight w:val="none"/>
              </w:rPr>
            </w:pPr>
          </w:p>
        </w:tc>
        <w:tc>
          <w:tcPr>
            <w:tcW w:w="709" w:type="dxa"/>
            <w:noWrap/>
            <w:vAlign w:val="center"/>
          </w:tcPr>
          <w:p w14:paraId="7371B247">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7A8A7222">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1F7E58A5">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62D6DBC8">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0FE3B058">
            <w:pPr>
              <w:pStyle w:val="20"/>
              <w:keepNext/>
              <w:snapToGrid w:val="0"/>
              <w:spacing w:after="0" w:line="360" w:lineRule="auto"/>
              <w:ind w:left="63" w:right="63"/>
              <w:jc w:val="center"/>
              <w:rPr>
                <w:rFonts w:ascii="宋体" w:hAnsi="宋体" w:cs="宋体"/>
                <w:highlight w:val="none"/>
              </w:rPr>
            </w:pPr>
          </w:p>
        </w:tc>
        <w:tc>
          <w:tcPr>
            <w:tcW w:w="699" w:type="dxa"/>
            <w:noWrap/>
            <w:vAlign w:val="center"/>
          </w:tcPr>
          <w:p w14:paraId="01B3D7AA">
            <w:pPr>
              <w:pStyle w:val="20"/>
              <w:keepNext/>
              <w:snapToGrid w:val="0"/>
              <w:spacing w:after="0" w:line="360" w:lineRule="auto"/>
              <w:ind w:left="63" w:right="63"/>
              <w:jc w:val="center"/>
              <w:rPr>
                <w:rFonts w:ascii="宋体" w:hAnsi="宋体" w:cs="宋体"/>
                <w:highlight w:val="none"/>
              </w:rPr>
            </w:pPr>
          </w:p>
        </w:tc>
      </w:tr>
      <w:tr w14:paraId="0857D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7BAC39A6">
            <w:pPr>
              <w:snapToGrid w:val="0"/>
              <w:spacing w:line="360" w:lineRule="auto"/>
              <w:jc w:val="center"/>
              <w:rPr>
                <w:rFonts w:ascii="宋体" w:hAnsi="宋体" w:cs="宋体"/>
                <w:sz w:val="24"/>
                <w:highlight w:val="none"/>
              </w:rPr>
            </w:pPr>
          </w:p>
        </w:tc>
        <w:tc>
          <w:tcPr>
            <w:tcW w:w="1985" w:type="dxa"/>
            <w:noWrap/>
            <w:vAlign w:val="center"/>
          </w:tcPr>
          <w:p w14:paraId="001604F1">
            <w:pPr>
              <w:snapToGrid w:val="0"/>
              <w:spacing w:line="360" w:lineRule="auto"/>
              <w:jc w:val="center"/>
              <w:rPr>
                <w:rFonts w:ascii="宋体" w:hAnsi="宋体" w:cs="宋体"/>
                <w:sz w:val="24"/>
                <w:highlight w:val="none"/>
              </w:rPr>
            </w:pPr>
          </w:p>
        </w:tc>
        <w:tc>
          <w:tcPr>
            <w:tcW w:w="1279" w:type="dxa"/>
            <w:noWrap/>
            <w:vAlign w:val="center"/>
          </w:tcPr>
          <w:p w14:paraId="2448763E">
            <w:pPr>
              <w:snapToGrid w:val="0"/>
              <w:spacing w:line="360" w:lineRule="auto"/>
              <w:jc w:val="center"/>
              <w:rPr>
                <w:rFonts w:ascii="宋体" w:hAnsi="宋体" w:cs="宋体"/>
                <w:sz w:val="24"/>
                <w:highlight w:val="none"/>
              </w:rPr>
            </w:pPr>
          </w:p>
        </w:tc>
        <w:tc>
          <w:tcPr>
            <w:tcW w:w="709" w:type="dxa"/>
            <w:noWrap/>
            <w:vAlign w:val="center"/>
          </w:tcPr>
          <w:p w14:paraId="7920D596">
            <w:pPr>
              <w:snapToGrid w:val="0"/>
              <w:spacing w:line="360" w:lineRule="auto"/>
              <w:jc w:val="center"/>
              <w:rPr>
                <w:rFonts w:ascii="宋体" w:hAnsi="宋体" w:cs="宋体"/>
                <w:sz w:val="24"/>
                <w:highlight w:val="none"/>
              </w:rPr>
            </w:pPr>
          </w:p>
        </w:tc>
        <w:tc>
          <w:tcPr>
            <w:tcW w:w="709" w:type="dxa"/>
            <w:noWrap/>
            <w:vAlign w:val="center"/>
          </w:tcPr>
          <w:p w14:paraId="5999AFAC">
            <w:pPr>
              <w:snapToGrid w:val="0"/>
              <w:spacing w:line="360" w:lineRule="auto"/>
              <w:jc w:val="center"/>
              <w:rPr>
                <w:rFonts w:ascii="宋体" w:hAnsi="宋体" w:cs="宋体"/>
                <w:sz w:val="24"/>
                <w:highlight w:val="none"/>
              </w:rPr>
            </w:pPr>
          </w:p>
        </w:tc>
        <w:tc>
          <w:tcPr>
            <w:tcW w:w="992" w:type="dxa"/>
            <w:noWrap/>
            <w:vAlign w:val="center"/>
          </w:tcPr>
          <w:p w14:paraId="3B02DB55">
            <w:pPr>
              <w:snapToGrid w:val="0"/>
              <w:spacing w:line="360" w:lineRule="auto"/>
              <w:jc w:val="center"/>
              <w:rPr>
                <w:rFonts w:ascii="宋体" w:hAnsi="宋体" w:cs="宋体"/>
                <w:sz w:val="24"/>
                <w:highlight w:val="none"/>
              </w:rPr>
            </w:pPr>
          </w:p>
        </w:tc>
        <w:tc>
          <w:tcPr>
            <w:tcW w:w="851" w:type="dxa"/>
            <w:noWrap/>
            <w:vAlign w:val="center"/>
          </w:tcPr>
          <w:p w14:paraId="6C6E1814">
            <w:pPr>
              <w:snapToGrid w:val="0"/>
              <w:spacing w:line="360" w:lineRule="auto"/>
              <w:jc w:val="center"/>
              <w:rPr>
                <w:rFonts w:ascii="宋体" w:hAnsi="宋体" w:cs="宋体"/>
                <w:sz w:val="24"/>
                <w:highlight w:val="none"/>
              </w:rPr>
            </w:pPr>
          </w:p>
        </w:tc>
        <w:tc>
          <w:tcPr>
            <w:tcW w:w="850" w:type="dxa"/>
            <w:noWrap/>
            <w:vAlign w:val="center"/>
          </w:tcPr>
          <w:p w14:paraId="275D0988">
            <w:pPr>
              <w:snapToGrid w:val="0"/>
              <w:spacing w:line="360" w:lineRule="auto"/>
              <w:jc w:val="center"/>
              <w:rPr>
                <w:rFonts w:ascii="宋体" w:hAnsi="宋体" w:cs="宋体"/>
                <w:sz w:val="24"/>
                <w:highlight w:val="none"/>
              </w:rPr>
            </w:pPr>
          </w:p>
        </w:tc>
        <w:tc>
          <w:tcPr>
            <w:tcW w:w="851" w:type="dxa"/>
            <w:noWrap/>
            <w:vAlign w:val="center"/>
          </w:tcPr>
          <w:p w14:paraId="5E0787F0">
            <w:pPr>
              <w:snapToGrid w:val="0"/>
              <w:spacing w:line="360" w:lineRule="auto"/>
              <w:jc w:val="center"/>
              <w:rPr>
                <w:rFonts w:ascii="宋体" w:hAnsi="宋体" w:cs="宋体"/>
                <w:sz w:val="24"/>
                <w:highlight w:val="none"/>
              </w:rPr>
            </w:pPr>
          </w:p>
        </w:tc>
        <w:tc>
          <w:tcPr>
            <w:tcW w:w="699" w:type="dxa"/>
            <w:noWrap/>
            <w:vAlign w:val="center"/>
          </w:tcPr>
          <w:p w14:paraId="2ECC3C78">
            <w:pPr>
              <w:snapToGrid w:val="0"/>
              <w:spacing w:line="360" w:lineRule="auto"/>
              <w:jc w:val="center"/>
              <w:rPr>
                <w:rFonts w:ascii="宋体" w:hAnsi="宋体" w:cs="宋体"/>
                <w:sz w:val="24"/>
                <w:highlight w:val="none"/>
              </w:rPr>
            </w:pPr>
          </w:p>
        </w:tc>
      </w:tr>
      <w:tr w14:paraId="7DA28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2602A601">
            <w:pPr>
              <w:snapToGrid w:val="0"/>
              <w:spacing w:line="360" w:lineRule="auto"/>
              <w:jc w:val="center"/>
              <w:rPr>
                <w:rFonts w:ascii="宋体" w:hAnsi="宋体" w:cs="宋体"/>
                <w:sz w:val="24"/>
                <w:highlight w:val="none"/>
              </w:rPr>
            </w:pPr>
          </w:p>
        </w:tc>
        <w:tc>
          <w:tcPr>
            <w:tcW w:w="1985" w:type="dxa"/>
            <w:noWrap/>
            <w:vAlign w:val="center"/>
          </w:tcPr>
          <w:p w14:paraId="4872B15B">
            <w:pPr>
              <w:snapToGrid w:val="0"/>
              <w:spacing w:line="360" w:lineRule="auto"/>
              <w:jc w:val="center"/>
              <w:rPr>
                <w:rFonts w:ascii="宋体" w:hAnsi="宋体" w:cs="宋体"/>
                <w:sz w:val="24"/>
                <w:highlight w:val="none"/>
              </w:rPr>
            </w:pPr>
          </w:p>
        </w:tc>
        <w:tc>
          <w:tcPr>
            <w:tcW w:w="1279" w:type="dxa"/>
            <w:noWrap/>
            <w:vAlign w:val="center"/>
          </w:tcPr>
          <w:p w14:paraId="5D92D78C">
            <w:pPr>
              <w:snapToGrid w:val="0"/>
              <w:spacing w:line="360" w:lineRule="auto"/>
              <w:jc w:val="center"/>
              <w:rPr>
                <w:rFonts w:ascii="宋体" w:hAnsi="宋体" w:cs="宋体"/>
                <w:sz w:val="24"/>
                <w:highlight w:val="none"/>
              </w:rPr>
            </w:pPr>
          </w:p>
        </w:tc>
        <w:tc>
          <w:tcPr>
            <w:tcW w:w="709" w:type="dxa"/>
            <w:noWrap/>
            <w:vAlign w:val="center"/>
          </w:tcPr>
          <w:p w14:paraId="0BA03AB9">
            <w:pPr>
              <w:snapToGrid w:val="0"/>
              <w:spacing w:line="360" w:lineRule="auto"/>
              <w:jc w:val="center"/>
              <w:rPr>
                <w:rFonts w:ascii="宋体" w:hAnsi="宋体" w:cs="宋体"/>
                <w:sz w:val="24"/>
                <w:highlight w:val="none"/>
              </w:rPr>
            </w:pPr>
          </w:p>
        </w:tc>
        <w:tc>
          <w:tcPr>
            <w:tcW w:w="709" w:type="dxa"/>
            <w:noWrap/>
            <w:vAlign w:val="center"/>
          </w:tcPr>
          <w:p w14:paraId="249262EA">
            <w:pPr>
              <w:snapToGrid w:val="0"/>
              <w:spacing w:line="360" w:lineRule="auto"/>
              <w:jc w:val="center"/>
              <w:rPr>
                <w:rFonts w:ascii="宋体" w:hAnsi="宋体" w:cs="宋体"/>
                <w:sz w:val="24"/>
                <w:highlight w:val="none"/>
              </w:rPr>
            </w:pPr>
          </w:p>
        </w:tc>
        <w:tc>
          <w:tcPr>
            <w:tcW w:w="992" w:type="dxa"/>
            <w:noWrap/>
            <w:vAlign w:val="center"/>
          </w:tcPr>
          <w:p w14:paraId="63567A82">
            <w:pPr>
              <w:snapToGrid w:val="0"/>
              <w:spacing w:line="360" w:lineRule="auto"/>
              <w:jc w:val="center"/>
              <w:rPr>
                <w:rFonts w:ascii="宋体" w:hAnsi="宋体" w:cs="宋体"/>
                <w:sz w:val="24"/>
                <w:highlight w:val="none"/>
              </w:rPr>
            </w:pPr>
          </w:p>
        </w:tc>
        <w:tc>
          <w:tcPr>
            <w:tcW w:w="851" w:type="dxa"/>
            <w:noWrap/>
            <w:vAlign w:val="center"/>
          </w:tcPr>
          <w:p w14:paraId="5FA906E5">
            <w:pPr>
              <w:snapToGrid w:val="0"/>
              <w:spacing w:line="360" w:lineRule="auto"/>
              <w:jc w:val="center"/>
              <w:rPr>
                <w:rFonts w:ascii="宋体" w:hAnsi="宋体" w:cs="宋体"/>
                <w:sz w:val="24"/>
                <w:highlight w:val="none"/>
              </w:rPr>
            </w:pPr>
          </w:p>
        </w:tc>
        <w:tc>
          <w:tcPr>
            <w:tcW w:w="850" w:type="dxa"/>
            <w:noWrap/>
            <w:vAlign w:val="center"/>
          </w:tcPr>
          <w:p w14:paraId="09A717BA">
            <w:pPr>
              <w:snapToGrid w:val="0"/>
              <w:spacing w:line="360" w:lineRule="auto"/>
              <w:jc w:val="center"/>
              <w:rPr>
                <w:rFonts w:ascii="宋体" w:hAnsi="宋体" w:cs="宋体"/>
                <w:sz w:val="24"/>
                <w:highlight w:val="none"/>
              </w:rPr>
            </w:pPr>
          </w:p>
        </w:tc>
        <w:tc>
          <w:tcPr>
            <w:tcW w:w="851" w:type="dxa"/>
            <w:noWrap/>
            <w:vAlign w:val="center"/>
          </w:tcPr>
          <w:p w14:paraId="56036E9D">
            <w:pPr>
              <w:snapToGrid w:val="0"/>
              <w:spacing w:line="360" w:lineRule="auto"/>
              <w:jc w:val="center"/>
              <w:rPr>
                <w:rFonts w:ascii="宋体" w:hAnsi="宋体" w:cs="宋体"/>
                <w:sz w:val="24"/>
                <w:highlight w:val="none"/>
              </w:rPr>
            </w:pPr>
          </w:p>
        </w:tc>
        <w:tc>
          <w:tcPr>
            <w:tcW w:w="699" w:type="dxa"/>
            <w:noWrap/>
            <w:vAlign w:val="center"/>
          </w:tcPr>
          <w:p w14:paraId="42947854">
            <w:pPr>
              <w:snapToGrid w:val="0"/>
              <w:spacing w:line="360" w:lineRule="auto"/>
              <w:jc w:val="center"/>
              <w:rPr>
                <w:rFonts w:ascii="宋体" w:hAnsi="宋体" w:cs="宋体"/>
                <w:sz w:val="24"/>
                <w:highlight w:val="none"/>
              </w:rPr>
            </w:pPr>
          </w:p>
        </w:tc>
      </w:tr>
      <w:tr w14:paraId="4CC6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2E1600D7">
            <w:pPr>
              <w:snapToGrid w:val="0"/>
              <w:spacing w:line="360" w:lineRule="auto"/>
              <w:jc w:val="center"/>
              <w:rPr>
                <w:rFonts w:ascii="宋体" w:hAnsi="宋体" w:cs="宋体"/>
                <w:sz w:val="24"/>
                <w:highlight w:val="none"/>
              </w:rPr>
            </w:pPr>
          </w:p>
        </w:tc>
        <w:tc>
          <w:tcPr>
            <w:tcW w:w="1985" w:type="dxa"/>
            <w:noWrap/>
            <w:vAlign w:val="center"/>
          </w:tcPr>
          <w:p w14:paraId="78665791">
            <w:pPr>
              <w:snapToGrid w:val="0"/>
              <w:spacing w:line="360" w:lineRule="auto"/>
              <w:jc w:val="center"/>
              <w:rPr>
                <w:rFonts w:ascii="宋体" w:hAnsi="宋体" w:cs="宋体"/>
                <w:sz w:val="24"/>
                <w:highlight w:val="none"/>
              </w:rPr>
            </w:pPr>
          </w:p>
        </w:tc>
        <w:tc>
          <w:tcPr>
            <w:tcW w:w="1279" w:type="dxa"/>
            <w:noWrap/>
            <w:vAlign w:val="center"/>
          </w:tcPr>
          <w:p w14:paraId="71A456F9">
            <w:pPr>
              <w:snapToGrid w:val="0"/>
              <w:spacing w:line="360" w:lineRule="auto"/>
              <w:jc w:val="center"/>
              <w:rPr>
                <w:rFonts w:ascii="宋体" w:hAnsi="宋体" w:cs="宋体"/>
                <w:sz w:val="24"/>
                <w:highlight w:val="none"/>
              </w:rPr>
            </w:pPr>
          </w:p>
        </w:tc>
        <w:tc>
          <w:tcPr>
            <w:tcW w:w="709" w:type="dxa"/>
            <w:noWrap/>
            <w:vAlign w:val="center"/>
          </w:tcPr>
          <w:p w14:paraId="0FC1348D">
            <w:pPr>
              <w:snapToGrid w:val="0"/>
              <w:spacing w:line="360" w:lineRule="auto"/>
              <w:jc w:val="center"/>
              <w:rPr>
                <w:rFonts w:ascii="宋体" w:hAnsi="宋体" w:cs="宋体"/>
                <w:sz w:val="24"/>
                <w:highlight w:val="none"/>
              </w:rPr>
            </w:pPr>
          </w:p>
        </w:tc>
        <w:tc>
          <w:tcPr>
            <w:tcW w:w="709" w:type="dxa"/>
            <w:noWrap/>
            <w:vAlign w:val="center"/>
          </w:tcPr>
          <w:p w14:paraId="63D5C677">
            <w:pPr>
              <w:snapToGrid w:val="0"/>
              <w:spacing w:line="360" w:lineRule="auto"/>
              <w:jc w:val="center"/>
              <w:rPr>
                <w:rFonts w:ascii="宋体" w:hAnsi="宋体" w:cs="宋体"/>
                <w:sz w:val="24"/>
                <w:highlight w:val="none"/>
              </w:rPr>
            </w:pPr>
          </w:p>
        </w:tc>
        <w:tc>
          <w:tcPr>
            <w:tcW w:w="992" w:type="dxa"/>
            <w:noWrap/>
            <w:vAlign w:val="center"/>
          </w:tcPr>
          <w:p w14:paraId="5001001F">
            <w:pPr>
              <w:snapToGrid w:val="0"/>
              <w:spacing w:line="360" w:lineRule="auto"/>
              <w:jc w:val="center"/>
              <w:rPr>
                <w:rFonts w:ascii="宋体" w:hAnsi="宋体" w:cs="宋体"/>
                <w:sz w:val="24"/>
                <w:highlight w:val="none"/>
              </w:rPr>
            </w:pPr>
          </w:p>
        </w:tc>
        <w:tc>
          <w:tcPr>
            <w:tcW w:w="851" w:type="dxa"/>
            <w:noWrap/>
            <w:vAlign w:val="center"/>
          </w:tcPr>
          <w:p w14:paraId="3203BEC3">
            <w:pPr>
              <w:snapToGrid w:val="0"/>
              <w:spacing w:line="360" w:lineRule="auto"/>
              <w:jc w:val="center"/>
              <w:rPr>
                <w:rFonts w:ascii="宋体" w:hAnsi="宋体" w:cs="宋体"/>
                <w:sz w:val="24"/>
                <w:highlight w:val="none"/>
              </w:rPr>
            </w:pPr>
          </w:p>
        </w:tc>
        <w:tc>
          <w:tcPr>
            <w:tcW w:w="850" w:type="dxa"/>
            <w:noWrap/>
            <w:vAlign w:val="center"/>
          </w:tcPr>
          <w:p w14:paraId="4A9DB4B1">
            <w:pPr>
              <w:snapToGrid w:val="0"/>
              <w:spacing w:line="360" w:lineRule="auto"/>
              <w:jc w:val="center"/>
              <w:rPr>
                <w:rFonts w:ascii="宋体" w:hAnsi="宋体" w:cs="宋体"/>
                <w:sz w:val="24"/>
                <w:highlight w:val="none"/>
              </w:rPr>
            </w:pPr>
          </w:p>
        </w:tc>
        <w:tc>
          <w:tcPr>
            <w:tcW w:w="851" w:type="dxa"/>
            <w:noWrap/>
            <w:vAlign w:val="center"/>
          </w:tcPr>
          <w:p w14:paraId="11705386">
            <w:pPr>
              <w:snapToGrid w:val="0"/>
              <w:spacing w:line="360" w:lineRule="auto"/>
              <w:jc w:val="center"/>
              <w:rPr>
                <w:rFonts w:ascii="宋体" w:hAnsi="宋体" w:cs="宋体"/>
                <w:sz w:val="24"/>
                <w:highlight w:val="none"/>
              </w:rPr>
            </w:pPr>
          </w:p>
        </w:tc>
        <w:tc>
          <w:tcPr>
            <w:tcW w:w="699" w:type="dxa"/>
            <w:noWrap/>
            <w:vAlign w:val="center"/>
          </w:tcPr>
          <w:p w14:paraId="76848676">
            <w:pPr>
              <w:snapToGrid w:val="0"/>
              <w:spacing w:line="360" w:lineRule="auto"/>
              <w:jc w:val="center"/>
              <w:rPr>
                <w:rFonts w:ascii="宋体" w:hAnsi="宋体" w:cs="宋体"/>
                <w:sz w:val="24"/>
                <w:highlight w:val="none"/>
              </w:rPr>
            </w:pPr>
          </w:p>
        </w:tc>
      </w:tr>
      <w:tr w14:paraId="10042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42504F93">
            <w:pPr>
              <w:snapToGrid w:val="0"/>
              <w:spacing w:line="360" w:lineRule="auto"/>
              <w:jc w:val="center"/>
              <w:rPr>
                <w:rFonts w:ascii="宋体" w:hAnsi="宋体" w:cs="宋体"/>
                <w:sz w:val="24"/>
                <w:highlight w:val="none"/>
              </w:rPr>
            </w:pPr>
          </w:p>
        </w:tc>
        <w:tc>
          <w:tcPr>
            <w:tcW w:w="1985" w:type="dxa"/>
            <w:noWrap/>
            <w:vAlign w:val="center"/>
          </w:tcPr>
          <w:p w14:paraId="05E24866">
            <w:pPr>
              <w:snapToGrid w:val="0"/>
              <w:spacing w:line="360" w:lineRule="auto"/>
              <w:jc w:val="center"/>
              <w:rPr>
                <w:rFonts w:ascii="宋体" w:hAnsi="宋体" w:cs="宋体"/>
                <w:sz w:val="24"/>
                <w:highlight w:val="none"/>
              </w:rPr>
            </w:pPr>
          </w:p>
        </w:tc>
        <w:tc>
          <w:tcPr>
            <w:tcW w:w="1279" w:type="dxa"/>
            <w:noWrap/>
            <w:vAlign w:val="center"/>
          </w:tcPr>
          <w:p w14:paraId="12F65E7D">
            <w:pPr>
              <w:snapToGrid w:val="0"/>
              <w:spacing w:line="360" w:lineRule="auto"/>
              <w:jc w:val="center"/>
              <w:rPr>
                <w:rFonts w:ascii="宋体" w:hAnsi="宋体" w:cs="宋体"/>
                <w:sz w:val="24"/>
                <w:highlight w:val="none"/>
              </w:rPr>
            </w:pPr>
          </w:p>
        </w:tc>
        <w:tc>
          <w:tcPr>
            <w:tcW w:w="709" w:type="dxa"/>
            <w:noWrap/>
            <w:vAlign w:val="center"/>
          </w:tcPr>
          <w:p w14:paraId="25A09988">
            <w:pPr>
              <w:snapToGrid w:val="0"/>
              <w:spacing w:line="360" w:lineRule="auto"/>
              <w:jc w:val="center"/>
              <w:rPr>
                <w:rFonts w:ascii="宋体" w:hAnsi="宋体" w:cs="宋体"/>
                <w:sz w:val="24"/>
                <w:highlight w:val="none"/>
              </w:rPr>
            </w:pPr>
          </w:p>
        </w:tc>
        <w:tc>
          <w:tcPr>
            <w:tcW w:w="709" w:type="dxa"/>
            <w:noWrap/>
            <w:vAlign w:val="center"/>
          </w:tcPr>
          <w:p w14:paraId="59D4CAF0">
            <w:pPr>
              <w:snapToGrid w:val="0"/>
              <w:spacing w:line="360" w:lineRule="auto"/>
              <w:jc w:val="center"/>
              <w:rPr>
                <w:rFonts w:ascii="宋体" w:hAnsi="宋体" w:cs="宋体"/>
                <w:sz w:val="24"/>
                <w:highlight w:val="none"/>
              </w:rPr>
            </w:pPr>
          </w:p>
        </w:tc>
        <w:tc>
          <w:tcPr>
            <w:tcW w:w="992" w:type="dxa"/>
            <w:noWrap/>
            <w:vAlign w:val="center"/>
          </w:tcPr>
          <w:p w14:paraId="136AA012">
            <w:pPr>
              <w:snapToGrid w:val="0"/>
              <w:spacing w:line="360" w:lineRule="auto"/>
              <w:jc w:val="center"/>
              <w:rPr>
                <w:rFonts w:ascii="宋体" w:hAnsi="宋体" w:cs="宋体"/>
                <w:sz w:val="24"/>
                <w:highlight w:val="none"/>
              </w:rPr>
            </w:pPr>
          </w:p>
        </w:tc>
        <w:tc>
          <w:tcPr>
            <w:tcW w:w="851" w:type="dxa"/>
            <w:noWrap/>
            <w:vAlign w:val="center"/>
          </w:tcPr>
          <w:p w14:paraId="0E0F0C92">
            <w:pPr>
              <w:snapToGrid w:val="0"/>
              <w:spacing w:line="360" w:lineRule="auto"/>
              <w:jc w:val="center"/>
              <w:rPr>
                <w:rFonts w:ascii="宋体" w:hAnsi="宋体" w:cs="宋体"/>
                <w:sz w:val="24"/>
                <w:highlight w:val="none"/>
              </w:rPr>
            </w:pPr>
          </w:p>
        </w:tc>
        <w:tc>
          <w:tcPr>
            <w:tcW w:w="850" w:type="dxa"/>
            <w:noWrap/>
            <w:vAlign w:val="center"/>
          </w:tcPr>
          <w:p w14:paraId="2A7A3603">
            <w:pPr>
              <w:snapToGrid w:val="0"/>
              <w:spacing w:line="360" w:lineRule="auto"/>
              <w:jc w:val="center"/>
              <w:rPr>
                <w:rFonts w:ascii="宋体" w:hAnsi="宋体" w:cs="宋体"/>
                <w:sz w:val="24"/>
                <w:highlight w:val="none"/>
              </w:rPr>
            </w:pPr>
          </w:p>
        </w:tc>
        <w:tc>
          <w:tcPr>
            <w:tcW w:w="851" w:type="dxa"/>
            <w:noWrap/>
            <w:vAlign w:val="center"/>
          </w:tcPr>
          <w:p w14:paraId="5B240C50">
            <w:pPr>
              <w:snapToGrid w:val="0"/>
              <w:spacing w:line="360" w:lineRule="auto"/>
              <w:jc w:val="center"/>
              <w:rPr>
                <w:rFonts w:ascii="宋体" w:hAnsi="宋体" w:cs="宋体"/>
                <w:sz w:val="24"/>
                <w:highlight w:val="none"/>
              </w:rPr>
            </w:pPr>
          </w:p>
        </w:tc>
        <w:tc>
          <w:tcPr>
            <w:tcW w:w="699" w:type="dxa"/>
            <w:noWrap/>
            <w:vAlign w:val="center"/>
          </w:tcPr>
          <w:p w14:paraId="06B27E6C">
            <w:pPr>
              <w:snapToGrid w:val="0"/>
              <w:spacing w:line="360" w:lineRule="auto"/>
              <w:jc w:val="center"/>
              <w:rPr>
                <w:rFonts w:ascii="宋体" w:hAnsi="宋体" w:cs="宋体"/>
                <w:sz w:val="24"/>
                <w:highlight w:val="none"/>
              </w:rPr>
            </w:pPr>
          </w:p>
        </w:tc>
      </w:tr>
      <w:tr w14:paraId="3186D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0336203A">
            <w:pPr>
              <w:snapToGrid w:val="0"/>
              <w:spacing w:line="360" w:lineRule="auto"/>
              <w:jc w:val="center"/>
              <w:rPr>
                <w:rFonts w:ascii="宋体" w:hAnsi="宋体" w:cs="宋体"/>
                <w:sz w:val="24"/>
                <w:highlight w:val="none"/>
              </w:rPr>
            </w:pPr>
          </w:p>
        </w:tc>
        <w:tc>
          <w:tcPr>
            <w:tcW w:w="1985" w:type="dxa"/>
            <w:noWrap/>
            <w:vAlign w:val="center"/>
          </w:tcPr>
          <w:p w14:paraId="2A2A4EA6">
            <w:pPr>
              <w:snapToGrid w:val="0"/>
              <w:spacing w:line="360" w:lineRule="auto"/>
              <w:jc w:val="center"/>
              <w:rPr>
                <w:rFonts w:ascii="宋体" w:hAnsi="宋体" w:cs="宋体"/>
                <w:sz w:val="24"/>
                <w:highlight w:val="none"/>
              </w:rPr>
            </w:pPr>
          </w:p>
        </w:tc>
        <w:tc>
          <w:tcPr>
            <w:tcW w:w="1279" w:type="dxa"/>
            <w:noWrap/>
            <w:vAlign w:val="center"/>
          </w:tcPr>
          <w:p w14:paraId="111D7888">
            <w:pPr>
              <w:snapToGrid w:val="0"/>
              <w:spacing w:line="360" w:lineRule="auto"/>
              <w:jc w:val="center"/>
              <w:rPr>
                <w:rFonts w:ascii="宋体" w:hAnsi="宋体" w:cs="宋体"/>
                <w:sz w:val="24"/>
                <w:highlight w:val="none"/>
              </w:rPr>
            </w:pPr>
          </w:p>
        </w:tc>
        <w:tc>
          <w:tcPr>
            <w:tcW w:w="709" w:type="dxa"/>
            <w:noWrap/>
            <w:vAlign w:val="center"/>
          </w:tcPr>
          <w:p w14:paraId="231643FE">
            <w:pPr>
              <w:snapToGrid w:val="0"/>
              <w:spacing w:line="360" w:lineRule="auto"/>
              <w:jc w:val="center"/>
              <w:rPr>
                <w:rFonts w:ascii="宋体" w:hAnsi="宋体" w:cs="宋体"/>
                <w:sz w:val="24"/>
                <w:highlight w:val="none"/>
              </w:rPr>
            </w:pPr>
          </w:p>
        </w:tc>
        <w:tc>
          <w:tcPr>
            <w:tcW w:w="709" w:type="dxa"/>
            <w:noWrap/>
            <w:vAlign w:val="center"/>
          </w:tcPr>
          <w:p w14:paraId="3BC4FB5A">
            <w:pPr>
              <w:snapToGrid w:val="0"/>
              <w:spacing w:line="360" w:lineRule="auto"/>
              <w:jc w:val="center"/>
              <w:rPr>
                <w:rFonts w:ascii="宋体" w:hAnsi="宋体" w:cs="宋体"/>
                <w:sz w:val="24"/>
                <w:highlight w:val="none"/>
              </w:rPr>
            </w:pPr>
          </w:p>
        </w:tc>
        <w:tc>
          <w:tcPr>
            <w:tcW w:w="992" w:type="dxa"/>
            <w:noWrap/>
            <w:vAlign w:val="center"/>
          </w:tcPr>
          <w:p w14:paraId="3740BC1A">
            <w:pPr>
              <w:snapToGrid w:val="0"/>
              <w:spacing w:line="360" w:lineRule="auto"/>
              <w:jc w:val="center"/>
              <w:rPr>
                <w:rFonts w:ascii="宋体" w:hAnsi="宋体" w:cs="宋体"/>
                <w:sz w:val="24"/>
                <w:highlight w:val="none"/>
              </w:rPr>
            </w:pPr>
          </w:p>
        </w:tc>
        <w:tc>
          <w:tcPr>
            <w:tcW w:w="851" w:type="dxa"/>
            <w:noWrap/>
            <w:vAlign w:val="center"/>
          </w:tcPr>
          <w:p w14:paraId="6A5E9A84">
            <w:pPr>
              <w:snapToGrid w:val="0"/>
              <w:spacing w:line="360" w:lineRule="auto"/>
              <w:jc w:val="center"/>
              <w:rPr>
                <w:rFonts w:ascii="宋体" w:hAnsi="宋体" w:cs="宋体"/>
                <w:sz w:val="24"/>
                <w:highlight w:val="none"/>
              </w:rPr>
            </w:pPr>
          </w:p>
        </w:tc>
        <w:tc>
          <w:tcPr>
            <w:tcW w:w="850" w:type="dxa"/>
            <w:noWrap/>
            <w:vAlign w:val="center"/>
          </w:tcPr>
          <w:p w14:paraId="3AE081ED">
            <w:pPr>
              <w:snapToGrid w:val="0"/>
              <w:spacing w:line="360" w:lineRule="auto"/>
              <w:jc w:val="center"/>
              <w:rPr>
                <w:rFonts w:ascii="宋体" w:hAnsi="宋体" w:cs="宋体"/>
                <w:sz w:val="24"/>
                <w:highlight w:val="none"/>
              </w:rPr>
            </w:pPr>
          </w:p>
        </w:tc>
        <w:tc>
          <w:tcPr>
            <w:tcW w:w="851" w:type="dxa"/>
            <w:noWrap/>
            <w:vAlign w:val="center"/>
          </w:tcPr>
          <w:p w14:paraId="63675768">
            <w:pPr>
              <w:snapToGrid w:val="0"/>
              <w:spacing w:line="360" w:lineRule="auto"/>
              <w:jc w:val="center"/>
              <w:rPr>
                <w:rFonts w:ascii="宋体" w:hAnsi="宋体" w:cs="宋体"/>
                <w:sz w:val="24"/>
                <w:highlight w:val="none"/>
              </w:rPr>
            </w:pPr>
          </w:p>
        </w:tc>
        <w:tc>
          <w:tcPr>
            <w:tcW w:w="699" w:type="dxa"/>
            <w:noWrap/>
            <w:vAlign w:val="center"/>
          </w:tcPr>
          <w:p w14:paraId="7B42F2A4">
            <w:pPr>
              <w:snapToGrid w:val="0"/>
              <w:spacing w:line="360" w:lineRule="auto"/>
              <w:jc w:val="center"/>
              <w:rPr>
                <w:rFonts w:ascii="宋体" w:hAnsi="宋体" w:cs="宋体"/>
                <w:sz w:val="24"/>
                <w:highlight w:val="none"/>
              </w:rPr>
            </w:pPr>
          </w:p>
        </w:tc>
      </w:tr>
      <w:tr w14:paraId="08C6A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091EA6BE">
            <w:pPr>
              <w:snapToGrid w:val="0"/>
              <w:spacing w:line="360" w:lineRule="auto"/>
              <w:jc w:val="center"/>
              <w:rPr>
                <w:rFonts w:ascii="宋体" w:hAnsi="宋体" w:cs="宋体"/>
                <w:sz w:val="24"/>
                <w:highlight w:val="none"/>
              </w:rPr>
            </w:pPr>
          </w:p>
        </w:tc>
        <w:tc>
          <w:tcPr>
            <w:tcW w:w="1985" w:type="dxa"/>
            <w:noWrap/>
            <w:vAlign w:val="center"/>
          </w:tcPr>
          <w:p w14:paraId="00794E07">
            <w:pPr>
              <w:snapToGrid w:val="0"/>
              <w:spacing w:line="360" w:lineRule="auto"/>
              <w:jc w:val="center"/>
              <w:rPr>
                <w:rFonts w:ascii="宋体" w:hAnsi="宋体" w:cs="宋体"/>
                <w:sz w:val="24"/>
                <w:highlight w:val="none"/>
              </w:rPr>
            </w:pPr>
          </w:p>
        </w:tc>
        <w:tc>
          <w:tcPr>
            <w:tcW w:w="1279" w:type="dxa"/>
            <w:noWrap/>
            <w:vAlign w:val="center"/>
          </w:tcPr>
          <w:p w14:paraId="20CC83F9">
            <w:pPr>
              <w:snapToGrid w:val="0"/>
              <w:spacing w:line="360" w:lineRule="auto"/>
              <w:jc w:val="center"/>
              <w:rPr>
                <w:rFonts w:ascii="宋体" w:hAnsi="宋体" w:cs="宋体"/>
                <w:sz w:val="24"/>
                <w:highlight w:val="none"/>
              </w:rPr>
            </w:pPr>
          </w:p>
        </w:tc>
        <w:tc>
          <w:tcPr>
            <w:tcW w:w="709" w:type="dxa"/>
            <w:noWrap/>
            <w:vAlign w:val="center"/>
          </w:tcPr>
          <w:p w14:paraId="222BF21B">
            <w:pPr>
              <w:snapToGrid w:val="0"/>
              <w:spacing w:line="360" w:lineRule="auto"/>
              <w:jc w:val="center"/>
              <w:rPr>
                <w:rFonts w:ascii="宋体" w:hAnsi="宋体" w:cs="宋体"/>
                <w:sz w:val="24"/>
                <w:highlight w:val="none"/>
              </w:rPr>
            </w:pPr>
          </w:p>
        </w:tc>
        <w:tc>
          <w:tcPr>
            <w:tcW w:w="709" w:type="dxa"/>
            <w:noWrap/>
            <w:vAlign w:val="center"/>
          </w:tcPr>
          <w:p w14:paraId="7E7098AD">
            <w:pPr>
              <w:snapToGrid w:val="0"/>
              <w:spacing w:line="360" w:lineRule="auto"/>
              <w:jc w:val="center"/>
              <w:rPr>
                <w:rFonts w:ascii="宋体" w:hAnsi="宋体" w:cs="宋体"/>
                <w:sz w:val="24"/>
                <w:highlight w:val="none"/>
              </w:rPr>
            </w:pPr>
          </w:p>
        </w:tc>
        <w:tc>
          <w:tcPr>
            <w:tcW w:w="992" w:type="dxa"/>
            <w:noWrap/>
            <w:vAlign w:val="center"/>
          </w:tcPr>
          <w:p w14:paraId="2BD7AF00">
            <w:pPr>
              <w:snapToGrid w:val="0"/>
              <w:spacing w:line="360" w:lineRule="auto"/>
              <w:jc w:val="center"/>
              <w:rPr>
                <w:rFonts w:ascii="宋体" w:hAnsi="宋体" w:cs="宋体"/>
                <w:sz w:val="24"/>
                <w:highlight w:val="none"/>
              </w:rPr>
            </w:pPr>
          </w:p>
        </w:tc>
        <w:tc>
          <w:tcPr>
            <w:tcW w:w="851" w:type="dxa"/>
            <w:noWrap/>
            <w:vAlign w:val="center"/>
          </w:tcPr>
          <w:p w14:paraId="0F8D056E">
            <w:pPr>
              <w:snapToGrid w:val="0"/>
              <w:spacing w:line="360" w:lineRule="auto"/>
              <w:jc w:val="center"/>
              <w:rPr>
                <w:rFonts w:ascii="宋体" w:hAnsi="宋体" w:cs="宋体"/>
                <w:sz w:val="24"/>
                <w:highlight w:val="none"/>
              </w:rPr>
            </w:pPr>
          </w:p>
        </w:tc>
        <w:tc>
          <w:tcPr>
            <w:tcW w:w="850" w:type="dxa"/>
            <w:noWrap/>
            <w:vAlign w:val="center"/>
          </w:tcPr>
          <w:p w14:paraId="4992275F">
            <w:pPr>
              <w:snapToGrid w:val="0"/>
              <w:spacing w:line="360" w:lineRule="auto"/>
              <w:jc w:val="center"/>
              <w:rPr>
                <w:rFonts w:ascii="宋体" w:hAnsi="宋体" w:cs="宋体"/>
                <w:sz w:val="24"/>
                <w:highlight w:val="none"/>
              </w:rPr>
            </w:pPr>
          </w:p>
        </w:tc>
        <w:tc>
          <w:tcPr>
            <w:tcW w:w="851" w:type="dxa"/>
            <w:noWrap/>
            <w:vAlign w:val="center"/>
          </w:tcPr>
          <w:p w14:paraId="3B1A8C98">
            <w:pPr>
              <w:snapToGrid w:val="0"/>
              <w:spacing w:line="360" w:lineRule="auto"/>
              <w:jc w:val="center"/>
              <w:rPr>
                <w:rFonts w:ascii="宋体" w:hAnsi="宋体" w:cs="宋体"/>
                <w:sz w:val="24"/>
                <w:highlight w:val="none"/>
              </w:rPr>
            </w:pPr>
          </w:p>
        </w:tc>
        <w:tc>
          <w:tcPr>
            <w:tcW w:w="699" w:type="dxa"/>
            <w:noWrap/>
            <w:vAlign w:val="center"/>
          </w:tcPr>
          <w:p w14:paraId="62B10559">
            <w:pPr>
              <w:snapToGrid w:val="0"/>
              <w:spacing w:line="360" w:lineRule="auto"/>
              <w:jc w:val="center"/>
              <w:rPr>
                <w:rFonts w:ascii="宋体" w:hAnsi="宋体" w:cs="宋体"/>
                <w:sz w:val="24"/>
                <w:highlight w:val="none"/>
              </w:rPr>
            </w:pPr>
          </w:p>
        </w:tc>
      </w:tr>
      <w:tr w14:paraId="190FF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1FC7F7AD">
            <w:pPr>
              <w:snapToGrid w:val="0"/>
              <w:spacing w:line="360" w:lineRule="auto"/>
              <w:jc w:val="center"/>
              <w:rPr>
                <w:rFonts w:ascii="宋体" w:hAnsi="宋体" w:cs="宋体"/>
                <w:sz w:val="24"/>
                <w:highlight w:val="none"/>
              </w:rPr>
            </w:pPr>
          </w:p>
        </w:tc>
        <w:tc>
          <w:tcPr>
            <w:tcW w:w="1985" w:type="dxa"/>
            <w:noWrap/>
            <w:vAlign w:val="center"/>
          </w:tcPr>
          <w:p w14:paraId="4DF6274D">
            <w:pPr>
              <w:snapToGrid w:val="0"/>
              <w:spacing w:line="360" w:lineRule="auto"/>
              <w:jc w:val="center"/>
              <w:rPr>
                <w:rFonts w:ascii="宋体" w:hAnsi="宋体" w:cs="宋体"/>
                <w:sz w:val="24"/>
                <w:highlight w:val="none"/>
              </w:rPr>
            </w:pPr>
          </w:p>
        </w:tc>
        <w:tc>
          <w:tcPr>
            <w:tcW w:w="1279" w:type="dxa"/>
            <w:noWrap/>
            <w:vAlign w:val="center"/>
          </w:tcPr>
          <w:p w14:paraId="0501A65D">
            <w:pPr>
              <w:snapToGrid w:val="0"/>
              <w:spacing w:line="360" w:lineRule="auto"/>
              <w:jc w:val="center"/>
              <w:rPr>
                <w:rFonts w:ascii="宋体" w:hAnsi="宋体" w:cs="宋体"/>
                <w:sz w:val="24"/>
                <w:highlight w:val="none"/>
              </w:rPr>
            </w:pPr>
          </w:p>
        </w:tc>
        <w:tc>
          <w:tcPr>
            <w:tcW w:w="709" w:type="dxa"/>
            <w:noWrap/>
            <w:vAlign w:val="center"/>
          </w:tcPr>
          <w:p w14:paraId="131521D3">
            <w:pPr>
              <w:snapToGrid w:val="0"/>
              <w:spacing w:line="360" w:lineRule="auto"/>
              <w:jc w:val="center"/>
              <w:rPr>
                <w:rFonts w:ascii="宋体" w:hAnsi="宋体" w:cs="宋体"/>
                <w:sz w:val="24"/>
                <w:highlight w:val="none"/>
              </w:rPr>
            </w:pPr>
          </w:p>
        </w:tc>
        <w:tc>
          <w:tcPr>
            <w:tcW w:w="709" w:type="dxa"/>
            <w:noWrap/>
            <w:vAlign w:val="center"/>
          </w:tcPr>
          <w:p w14:paraId="37875BB5">
            <w:pPr>
              <w:snapToGrid w:val="0"/>
              <w:spacing w:line="360" w:lineRule="auto"/>
              <w:jc w:val="center"/>
              <w:rPr>
                <w:rFonts w:ascii="宋体" w:hAnsi="宋体" w:cs="宋体"/>
                <w:sz w:val="24"/>
                <w:highlight w:val="none"/>
              </w:rPr>
            </w:pPr>
          </w:p>
        </w:tc>
        <w:tc>
          <w:tcPr>
            <w:tcW w:w="992" w:type="dxa"/>
            <w:noWrap/>
            <w:vAlign w:val="center"/>
          </w:tcPr>
          <w:p w14:paraId="30874845">
            <w:pPr>
              <w:snapToGrid w:val="0"/>
              <w:spacing w:line="360" w:lineRule="auto"/>
              <w:jc w:val="center"/>
              <w:rPr>
                <w:rFonts w:ascii="宋体" w:hAnsi="宋体" w:cs="宋体"/>
                <w:sz w:val="24"/>
                <w:highlight w:val="none"/>
              </w:rPr>
            </w:pPr>
          </w:p>
        </w:tc>
        <w:tc>
          <w:tcPr>
            <w:tcW w:w="851" w:type="dxa"/>
            <w:noWrap/>
            <w:vAlign w:val="center"/>
          </w:tcPr>
          <w:p w14:paraId="1E621C9B">
            <w:pPr>
              <w:snapToGrid w:val="0"/>
              <w:spacing w:line="360" w:lineRule="auto"/>
              <w:jc w:val="center"/>
              <w:rPr>
                <w:rFonts w:ascii="宋体" w:hAnsi="宋体" w:cs="宋体"/>
                <w:sz w:val="24"/>
                <w:highlight w:val="none"/>
              </w:rPr>
            </w:pPr>
          </w:p>
        </w:tc>
        <w:tc>
          <w:tcPr>
            <w:tcW w:w="850" w:type="dxa"/>
            <w:noWrap/>
            <w:vAlign w:val="center"/>
          </w:tcPr>
          <w:p w14:paraId="343C7AD7">
            <w:pPr>
              <w:snapToGrid w:val="0"/>
              <w:spacing w:line="360" w:lineRule="auto"/>
              <w:jc w:val="center"/>
              <w:rPr>
                <w:rFonts w:ascii="宋体" w:hAnsi="宋体" w:cs="宋体"/>
                <w:sz w:val="24"/>
                <w:highlight w:val="none"/>
              </w:rPr>
            </w:pPr>
          </w:p>
        </w:tc>
        <w:tc>
          <w:tcPr>
            <w:tcW w:w="851" w:type="dxa"/>
            <w:noWrap/>
            <w:vAlign w:val="center"/>
          </w:tcPr>
          <w:p w14:paraId="30E4DAB1">
            <w:pPr>
              <w:snapToGrid w:val="0"/>
              <w:spacing w:line="360" w:lineRule="auto"/>
              <w:jc w:val="center"/>
              <w:rPr>
                <w:rFonts w:ascii="宋体" w:hAnsi="宋体" w:cs="宋体"/>
                <w:sz w:val="24"/>
                <w:highlight w:val="none"/>
              </w:rPr>
            </w:pPr>
          </w:p>
        </w:tc>
        <w:tc>
          <w:tcPr>
            <w:tcW w:w="699" w:type="dxa"/>
            <w:noWrap/>
            <w:vAlign w:val="center"/>
          </w:tcPr>
          <w:p w14:paraId="6F7CD627">
            <w:pPr>
              <w:snapToGrid w:val="0"/>
              <w:spacing w:line="360" w:lineRule="auto"/>
              <w:jc w:val="center"/>
              <w:rPr>
                <w:rFonts w:ascii="宋体" w:hAnsi="宋体" w:cs="宋体"/>
                <w:sz w:val="24"/>
                <w:highlight w:val="none"/>
              </w:rPr>
            </w:pPr>
          </w:p>
        </w:tc>
      </w:tr>
      <w:tr w14:paraId="4F89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5" w:type="dxa"/>
            <w:noWrap/>
            <w:vAlign w:val="center"/>
          </w:tcPr>
          <w:p w14:paraId="5E8BEE14">
            <w:pPr>
              <w:snapToGrid w:val="0"/>
              <w:spacing w:line="360" w:lineRule="auto"/>
              <w:jc w:val="center"/>
              <w:rPr>
                <w:rFonts w:ascii="宋体" w:hAnsi="宋体" w:cs="宋体"/>
                <w:sz w:val="24"/>
                <w:highlight w:val="none"/>
              </w:rPr>
            </w:pPr>
          </w:p>
        </w:tc>
        <w:tc>
          <w:tcPr>
            <w:tcW w:w="1985" w:type="dxa"/>
            <w:noWrap/>
            <w:vAlign w:val="center"/>
          </w:tcPr>
          <w:p w14:paraId="40AE3BF2">
            <w:pPr>
              <w:snapToGrid w:val="0"/>
              <w:spacing w:line="360" w:lineRule="auto"/>
              <w:jc w:val="center"/>
              <w:rPr>
                <w:rFonts w:ascii="宋体" w:hAnsi="宋体" w:cs="宋体"/>
                <w:sz w:val="24"/>
                <w:highlight w:val="none"/>
              </w:rPr>
            </w:pPr>
          </w:p>
        </w:tc>
        <w:tc>
          <w:tcPr>
            <w:tcW w:w="1279" w:type="dxa"/>
            <w:noWrap/>
            <w:vAlign w:val="center"/>
          </w:tcPr>
          <w:p w14:paraId="47759645">
            <w:pPr>
              <w:snapToGrid w:val="0"/>
              <w:spacing w:line="360" w:lineRule="auto"/>
              <w:jc w:val="center"/>
              <w:rPr>
                <w:rFonts w:ascii="宋体" w:hAnsi="宋体" w:cs="宋体"/>
                <w:sz w:val="24"/>
                <w:highlight w:val="none"/>
              </w:rPr>
            </w:pPr>
          </w:p>
        </w:tc>
        <w:tc>
          <w:tcPr>
            <w:tcW w:w="709" w:type="dxa"/>
            <w:noWrap/>
            <w:vAlign w:val="center"/>
          </w:tcPr>
          <w:p w14:paraId="5674095C">
            <w:pPr>
              <w:snapToGrid w:val="0"/>
              <w:spacing w:line="360" w:lineRule="auto"/>
              <w:jc w:val="center"/>
              <w:rPr>
                <w:rFonts w:ascii="宋体" w:hAnsi="宋体" w:cs="宋体"/>
                <w:sz w:val="24"/>
                <w:highlight w:val="none"/>
              </w:rPr>
            </w:pPr>
          </w:p>
        </w:tc>
        <w:tc>
          <w:tcPr>
            <w:tcW w:w="709" w:type="dxa"/>
            <w:noWrap/>
            <w:vAlign w:val="center"/>
          </w:tcPr>
          <w:p w14:paraId="766DB2CE">
            <w:pPr>
              <w:snapToGrid w:val="0"/>
              <w:spacing w:line="360" w:lineRule="auto"/>
              <w:jc w:val="center"/>
              <w:rPr>
                <w:rFonts w:ascii="宋体" w:hAnsi="宋体" w:cs="宋体"/>
                <w:sz w:val="24"/>
                <w:highlight w:val="none"/>
              </w:rPr>
            </w:pPr>
          </w:p>
        </w:tc>
        <w:tc>
          <w:tcPr>
            <w:tcW w:w="992" w:type="dxa"/>
            <w:noWrap/>
            <w:vAlign w:val="center"/>
          </w:tcPr>
          <w:p w14:paraId="1641D4AA">
            <w:pPr>
              <w:snapToGrid w:val="0"/>
              <w:spacing w:line="360" w:lineRule="auto"/>
              <w:jc w:val="center"/>
              <w:rPr>
                <w:rFonts w:ascii="宋体" w:hAnsi="宋体" w:cs="宋体"/>
                <w:sz w:val="24"/>
                <w:highlight w:val="none"/>
              </w:rPr>
            </w:pPr>
          </w:p>
        </w:tc>
        <w:tc>
          <w:tcPr>
            <w:tcW w:w="851" w:type="dxa"/>
            <w:noWrap/>
            <w:vAlign w:val="center"/>
          </w:tcPr>
          <w:p w14:paraId="2BD14CCF">
            <w:pPr>
              <w:snapToGrid w:val="0"/>
              <w:spacing w:line="360" w:lineRule="auto"/>
              <w:jc w:val="center"/>
              <w:rPr>
                <w:rFonts w:ascii="宋体" w:hAnsi="宋体" w:cs="宋体"/>
                <w:sz w:val="24"/>
                <w:highlight w:val="none"/>
              </w:rPr>
            </w:pPr>
          </w:p>
        </w:tc>
        <w:tc>
          <w:tcPr>
            <w:tcW w:w="850" w:type="dxa"/>
            <w:noWrap/>
            <w:vAlign w:val="center"/>
          </w:tcPr>
          <w:p w14:paraId="47E39C97">
            <w:pPr>
              <w:snapToGrid w:val="0"/>
              <w:spacing w:line="360" w:lineRule="auto"/>
              <w:jc w:val="center"/>
              <w:rPr>
                <w:rFonts w:ascii="宋体" w:hAnsi="宋体" w:cs="宋体"/>
                <w:sz w:val="24"/>
                <w:highlight w:val="none"/>
              </w:rPr>
            </w:pPr>
          </w:p>
        </w:tc>
        <w:tc>
          <w:tcPr>
            <w:tcW w:w="851" w:type="dxa"/>
            <w:noWrap/>
            <w:vAlign w:val="center"/>
          </w:tcPr>
          <w:p w14:paraId="4C39D307">
            <w:pPr>
              <w:snapToGrid w:val="0"/>
              <w:spacing w:line="360" w:lineRule="auto"/>
              <w:jc w:val="center"/>
              <w:rPr>
                <w:rFonts w:ascii="宋体" w:hAnsi="宋体" w:cs="宋体"/>
                <w:sz w:val="24"/>
                <w:highlight w:val="none"/>
              </w:rPr>
            </w:pPr>
          </w:p>
        </w:tc>
        <w:tc>
          <w:tcPr>
            <w:tcW w:w="699" w:type="dxa"/>
            <w:noWrap/>
            <w:vAlign w:val="center"/>
          </w:tcPr>
          <w:p w14:paraId="5350A3E2">
            <w:pPr>
              <w:snapToGrid w:val="0"/>
              <w:spacing w:line="360" w:lineRule="auto"/>
              <w:jc w:val="center"/>
              <w:rPr>
                <w:rFonts w:ascii="宋体" w:hAnsi="宋体" w:cs="宋体"/>
                <w:sz w:val="24"/>
                <w:highlight w:val="none"/>
              </w:rPr>
            </w:pPr>
          </w:p>
        </w:tc>
      </w:tr>
    </w:tbl>
    <w:p w14:paraId="67305230">
      <w:pPr>
        <w:snapToGrid w:val="0"/>
        <w:spacing w:line="360" w:lineRule="auto"/>
        <w:rPr>
          <w:rFonts w:ascii="宋体" w:hAnsi="宋体" w:cs="宋体"/>
          <w:sz w:val="24"/>
          <w:highlight w:val="none"/>
        </w:rPr>
      </w:pPr>
    </w:p>
    <w:p w14:paraId="29B7A9AF">
      <w:pPr>
        <w:snapToGrid w:val="0"/>
        <w:spacing w:line="360" w:lineRule="auto"/>
        <w:rPr>
          <w:rFonts w:ascii="宋体" w:hAnsi="宋体" w:cs="宋体"/>
          <w:color w:val="000000"/>
          <w:sz w:val="24"/>
          <w:highlight w:val="none"/>
        </w:rPr>
      </w:pPr>
    </w:p>
    <w:p w14:paraId="00ECE0B4">
      <w:pPr>
        <w:snapToGrid w:val="0"/>
        <w:spacing w:line="360" w:lineRule="auto"/>
        <w:rPr>
          <w:rFonts w:ascii="宋体" w:hAnsi="宋体" w:cs="宋体"/>
          <w:color w:val="000000"/>
          <w:sz w:val="24"/>
          <w:highlight w:val="none"/>
        </w:rPr>
      </w:pPr>
      <w:r>
        <w:rPr>
          <w:rFonts w:ascii="宋体" w:hAnsi="宋体" w:cs="宋体"/>
          <w:color w:val="000000"/>
          <w:sz w:val="24"/>
          <w:highlight w:val="none"/>
        </w:rPr>
        <w:br w:type="page"/>
      </w:r>
      <w:r>
        <w:rPr>
          <w:rFonts w:hint="eastAsia" w:ascii="宋体" w:hAnsi="宋体" w:cs="宋体"/>
          <w:sz w:val="24"/>
          <w:highlight w:val="none"/>
        </w:rPr>
        <w:t>附件3：</w:t>
      </w:r>
    </w:p>
    <w:p w14:paraId="557A206A">
      <w:pPr>
        <w:snapToGrid w:val="0"/>
        <w:spacing w:line="360" w:lineRule="auto"/>
        <w:jc w:val="center"/>
        <w:outlineLvl w:val="3"/>
        <w:rPr>
          <w:rFonts w:ascii="宋体" w:hAnsi="宋体" w:cs="宋体"/>
          <w:b/>
          <w:color w:val="000000"/>
          <w:sz w:val="24"/>
          <w:highlight w:val="none"/>
        </w:rPr>
      </w:pPr>
      <w:bookmarkStart w:id="635" w:name="_Toc81841014"/>
      <w:r>
        <w:rPr>
          <w:rFonts w:hint="eastAsia" w:ascii="宋体" w:hAnsi="宋体" w:cs="宋体"/>
          <w:b/>
          <w:color w:val="000000"/>
          <w:sz w:val="24"/>
          <w:highlight w:val="none"/>
        </w:rPr>
        <w:t>工程质量保修书</w:t>
      </w:r>
      <w:bookmarkEnd w:id="635"/>
    </w:p>
    <w:p w14:paraId="408E7053">
      <w:pPr>
        <w:adjustRightInd w:val="0"/>
        <w:snapToGrid w:val="0"/>
        <w:spacing w:line="360" w:lineRule="auto"/>
        <w:ind w:firstLine="480" w:firstLineChars="200"/>
        <w:rPr>
          <w:rFonts w:hint="eastAsia" w:ascii="宋体" w:hAnsi="宋体" w:cs="宋体"/>
          <w:kern w:val="0"/>
          <w:sz w:val="24"/>
          <w:highlight w:val="none"/>
          <w:u w:val="single"/>
          <w:lang w:eastAsia="zh-CN"/>
        </w:rPr>
      </w:pPr>
      <w:r>
        <w:rPr>
          <w:rFonts w:hint="eastAsia" w:ascii="宋体" w:hAnsi="宋体" w:cs="宋体"/>
          <w:color w:val="000000"/>
          <w:sz w:val="24"/>
          <w:highlight w:val="none"/>
        </w:rPr>
        <w:t>发包人（全称）：</w:t>
      </w:r>
      <w:r>
        <w:rPr>
          <w:rFonts w:hint="eastAsia" w:ascii="宋体" w:hAnsi="宋体" w:cs="宋体"/>
          <w:kern w:val="0"/>
          <w:sz w:val="24"/>
          <w:highlight w:val="none"/>
          <w:u w:val="single"/>
          <w:lang w:eastAsia="zh-CN"/>
        </w:rPr>
        <w:t>荣成海达置业有限公司</w:t>
      </w:r>
    </w:p>
    <w:p w14:paraId="08FB253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承包人（全称）：</w:t>
      </w:r>
      <w:r>
        <w:rPr>
          <w:rFonts w:hint="eastAsia" w:ascii="宋体" w:hAnsi="宋体" w:cs="宋体"/>
          <w:color w:val="000000"/>
          <w:sz w:val="24"/>
          <w:highlight w:val="none"/>
          <w:u w:val="single"/>
        </w:rPr>
        <w:t xml:space="preserve">                        </w:t>
      </w:r>
    </w:p>
    <w:p w14:paraId="10C7E58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发包人和承包人根据《中华人民共和国建筑法》和《建设工程质量管理条例》，经协商一致就</w:t>
      </w:r>
      <w:r>
        <w:rPr>
          <w:rFonts w:hint="eastAsia" w:ascii="宋体" w:hAnsi="宋体" w:cs="宋体"/>
          <w:bCs/>
          <w:sz w:val="24"/>
          <w:highlight w:val="none"/>
          <w:u w:val="single"/>
          <w:lang w:eastAsia="zh-CN"/>
        </w:rPr>
        <w:t>荣成市好运角荣礼路北段改造新增路沿石工程</w:t>
      </w:r>
      <w:r>
        <w:rPr>
          <w:rFonts w:hint="eastAsia" w:ascii="宋体" w:hAnsi="宋体" w:cs="宋体"/>
          <w:color w:val="000000"/>
          <w:sz w:val="24"/>
          <w:highlight w:val="none"/>
        </w:rPr>
        <w:t>（工程全称）签订工程质量保修书。</w:t>
      </w:r>
    </w:p>
    <w:p w14:paraId="253D03C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一、工程质量保修范围和内容</w:t>
      </w:r>
    </w:p>
    <w:p w14:paraId="7C4C860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承包人在质量保修期内，按照有关法律规定和合同约定，承担工程质量保修责任。</w:t>
      </w:r>
    </w:p>
    <w:p w14:paraId="4D5B945C">
      <w:pPr>
        <w:adjustRightInd w:val="0"/>
        <w:snapToGrid w:val="0"/>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w:t>
      </w:r>
    </w:p>
    <w:p w14:paraId="568CF562">
      <w:pPr>
        <w:adjustRightInd w:val="0"/>
        <w:snapToGrid w:val="0"/>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具体保修的内容，双方约定如下：</w:t>
      </w:r>
    </w:p>
    <w:p w14:paraId="3A03D4F3">
      <w:pPr>
        <w:adjustRightInd w:val="0"/>
        <w:snapToGrid w:val="0"/>
        <w:spacing w:line="360" w:lineRule="auto"/>
        <w:ind w:firstLine="480" w:firstLineChars="200"/>
        <w:rPr>
          <w:rFonts w:ascii="宋体" w:hAnsi="宋体" w:cs="宋体"/>
          <w:b/>
          <w:bCs/>
          <w:color w:val="000000"/>
          <w:sz w:val="24"/>
          <w:highlight w:val="none"/>
        </w:rPr>
      </w:pPr>
      <w:r>
        <w:rPr>
          <w:rFonts w:hint="eastAsia" w:ascii="宋体" w:hAnsi="宋体" w:cs="宋体"/>
          <w:b/>
          <w:bCs/>
          <w:color w:val="000000"/>
          <w:sz w:val="24"/>
          <w:highlight w:val="none"/>
          <w:u w:val="single"/>
        </w:rPr>
        <w:t>承包人承包范围内的所有工程内容。</w:t>
      </w:r>
    </w:p>
    <w:p w14:paraId="15E10F7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二、质量保修期</w:t>
      </w:r>
    </w:p>
    <w:p w14:paraId="377B6B1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根据《建设工程质量管理条例》及有关规定，工程的质量保修期如下：</w:t>
      </w:r>
    </w:p>
    <w:p w14:paraId="4831246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1．地基基础工程和主体结构工程为设计文件规定的工程合理使用年限；</w:t>
      </w:r>
    </w:p>
    <w:p w14:paraId="46F2F86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2．屋面防水工程、有防水要求的卫生间、房间和外墙面的防渗为</w:t>
      </w:r>
      <w:r>
        <w:rPr>
          <w:rFonts w:hint="eastAsia" w:ascii="宋体" w:hAnsi="宋体" w:cs="宋体"/>
          <w:sz w:val="24"/>
          <w:highlight w:val="none"/>
          <w:u w:val="single"/>
        </w:rPr>
        <w:t xml:space="preserve"> / </w:t>
      </w:r>
      <w:r>
        <w:rPr>
          <w:rFonts w:hint="eastAsia" w:ascii="宋体" w:hAnsi="宋体" w:cs="宋体"/>
          <w:sz w:val="24"/>
          <w:highlight w:val="none"/>
        </w:rPr>
        <w:t>年；</w:t>
      </w:r>
    </w:p>
    <w:p w14:paraId="1F0B7A5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3．装修工程为/年；</w:t>
      </w:r>
    </w:p>
    <w:p w14:paraId="0FB9035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4．电气管线、给排水管道、设备安装工程为</w:t>
      </w:r>
      <w:r>
        <w:rPr>
          <w:rFonts w:hint="eastAsia" w:ascii="宋体" w:hAnsi="宋体" w:cs="宋体"/>
          <w:sz w:val="24"/>
          <w:highlight w:val="none"/>
          <w:u w:val="single"/>
        </w:rPr>
        <w:t xml:space="preserve"> / </w:t>
      </w:r>
      <w:r>
        <w:rPr>
          <w:rFonts w:hint="eastAsia" w:ascii="宋体" w:hAnsi="宋体" w:cs="宋体"/>
          <w:sz w:val="24"/>
          <w:highlight w:val="none"/>
        </w:rPr>
        <w:t>年；</w:t>
      </w:r>
    </w:p>
    <w:p w14:paraId="21A4CBB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5．供热与供冷系统为</w:t>
      </w:r>
      <w:r>
        <w:rPr>
          <w:rFonts w:hint="eastAsia" w:ascii="宋体" w:hAnsi="宋体" w:cs="宋体"/>
          <w:sz w:val="24"/>
          <w:highlight w:val="none"/>
          <w:u w:val="single"/>
        </w:rPr>
        <w:t xml:space="preserve"> / </w:t>
      </w:r>
      <w:r>
        <w:rPr>
          <w:rFonts w:hint="eastAsia" w:ascii="宋体" w:hAnsi="宋体" w:cs="宋体"/>
          <w:sz w:val="24"/>
          <w:highlight w:val="none"/>
        </w:rPr>
        <w:t>个采暖期、供冷期；</w:t>
      </w:r>
    </w:p>
    <w:p w14:paraId="784302D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6．住宅小区内的给排水设施、道路等配套工程为</w:t>
      </w:r>
      <w:r>
        <w:rPr>
          <w:rFonts w:hint="eastAsia" w:ascii="宋体" w:hAnsi="宋体" w:cs="宋体"/>
          <w:sz w:val="24"/>
          <w:highlight w:val="none"/>
          <w:u w:val="single"/>
        </w:rPr>
        <w:t xml:space="preserve">  / </w:t>
      </w:r>
      <w:r>
        <w:rPr>
          <w:rFonts w:hint="eastAsia" w:ascii="宋体" w:hAnsi="宋体" w:cs="宋体"/>
          <w:sz w:val="24"/>
          <w:highlight w:val="none"/>
        </w:rPr>
        <w:t>年；</w:t>
      </w:r>
    </w:p>
    <w:p w14:paraId="646A3609">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7．其他项目保修期限约定如下：</w:t>
      </w:r>
      <w:r>
        <w:rPr>
          <w:rFonts w:hint="eastAsia" w:ascii="宋体" w:hAnsi="宋体" w:cs="宋体"/>
          <w:b/>
          <w:sz w:val="24"/>
          <w:highlight w:val="none"/>
          <w:u w:val="single"/>
        </w:rPr>
        <w:t>本工程</w:t>
      </w:r>
      <w:r>
        <w:rPr>
          <w:rFonts w:hint="eastAsia" w:ascii="宋体" w:hAnsi="宋体" w:cs="宋体"/>
          <w:b/>
          <w:sz w:val="24"/>
          <w:highlight w:val="none"/>
          <w:u w:val="single"/>
          <w:lang w:val="en-US" w:eastAsia="zh-CN"/>
        </w:rPr>
        <w:t>质保期</w:t>
      </w:r>
      <w:r>
        <w:rPr>
          <w:rFonts w:hint="eastAsia" w:ascii="宋体" w:hAnsi="宋体" w:cs="宋体"/>
          <w:b/>
          <w:sz w:val="24"/>
          <w:highlight w:val="none"/>
          <w:u w:val="single"/>
        </w:rPr>
        <w:t>为</w:t>
      </w:r>
      <w:r>
        <w:rPr>
          <w:rFonts w:hint="eastAsia" w:ascii="宋体" w:hAnsi="宋体" w:cs="宋体"/>
          <w:b/>
          <w:sz w:val="24"/>
          <w:highlight w:val="none"/>
          <w:u w:val="single"/>
          <w:lang w:val="en-US" w:eastAsia="zh-CN"/>
        </w:rPr>
        <w:t>2</w:t>
      </w:r>
      <w:r>
        <w:rPr>
          <w:rFonts w:hint="eastAsia" w:ascii="宋体" w:hAnsi="宋体" w:cs="宋体"/>
          <w:b/>
          <w:sz w:val="24"/>
          <w:highlight w:val="none"/>
          <w:u w:val="single"/>
        </w:rPr>
        <w:t>年</w:t>
      </w:r>
      <w:r>
        <w:rPr>
          <w:rFonts w:hint="eastAsia" w:ascii="宋体" w:hAnsi="宋体" w:cs="宋体"/>
          <w:sz w:val="24"/>
          <w:highlight w:val="none"/>
        </w:rPr>
        <w:t>。</w:t>
      </w:r>
    </w:p>
    <w:p w14:paraId="717B4C0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质量保修期自工程竣工验收合格之日起计算。</w:t>
      </w:r>
    </w:p>
    <w:p w14:paraId="71E23BE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三、缺陷责任期</w:t>
      </w:r>
    </w:p>
    <w:p w14:paraId="4E471EC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工程缺陷责任期为</w:t>
      </w:r>
      <w:r>
        <w:rPr>
          <w:rFonts w:hint="eastAsia" w:ascii="宋体" w:hAnsi="宋体" w:cs="宋体"/>
          <w:color w:val="000000"/>
          <w:sz w:val="24"/>
          <w:highlight w:val="none"/>
          <w:u w:val="single"/>
        </w:rPr>
        <w:t xml:space="preserve"> 24 </w:t>
      </w:r>
      <w:r>
        <w:rPr>
          <w:rFonts w:hint="eastAsia" w:ascii="宋体" w:hAnsi="宋体" w:cs="宋体"/>
          <w:color w:val="000000"/>
          <w:sz w:val="24"/>
          <w:highlight w:val="none"/>
        </w:rPr>
        <w:t>个月，缺陷责任期自工程竣工验收合格之日起计算。单位工程先于全部工程进行验收，单位工程缺陷责任期自单位工程验收合格之日起算。</w:t>
      </w:r>
    </w:p>
    <w:p w14:paraId="1A01DC2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缺陷责任期终止后，发包人应退还剩余的质量保证金。</w:t>
      </w:r>
    </w:p>
    <w:p w14:paraId="5575518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四、质量保修责任</w:t>
      </w:r>
    </w:p>
    <w:p w14:paraId="1A1F993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w:t>
      </w:r>
      <w:r>
        <w:rPr>
          <w:rFonts w:hint="eastAsia" w:ascii="宋体" w:hAnsi="宋体" w:cs="宋体"/>
          <w:sz w:val="24"/>
          <w:highlight w:val="none"/>
        </w:rPr>
        <w:t>．</w:t>
      </w:r>
      <w:r>
        <w:rPr>
          <w:rFonts w:hint="eastAsia" w:ascii="宋体" w:hAnsi="宋体" w:cs="宋体"/>
          <w:color w:val="000000"/>
          <w:sz w:val="24"/>
          <w:highlight w:val="none"/>
        </w:rPr>
        <w:t>属于保修范围、内容的项目，承包人应当在接到保修通知之日起7天内派人保修。承包人不在约定期限内派人保修的，发包人可以委托他人修理。</w:t>
      </w:r>
    </w:p>
    <w:p w14:paraId="4073C2E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w:t>
      </w:r>
      <w:r>
        <w:rPr>
          <w:rFonts w:hint="eastAsia" w:ascii="宋体" w:hAnsi="宋体" w:cs="宋体"/>
          <w:sz w:val="24"/>
          <w:highlight w:val="none"/>
        </w:rPr>
        <w:t>．</w:t>
      </w:r>
      <w:r>
        <w:rPr>
          <w:rFonts w:hint="eastAsia" w:ascii="宋体" w:hAnsi="宋体" w:cs="宋体"/>
          <w:color w:val="000000"/>
          <w:sz w:val="24"/>
          <w:highlight w:val="none"/>
        </w:rPr>
        <w:t>发生紧急事故需抢修的，承包人在接到事故通知后，应当立即到达事故现场抢修。</w:t>
      </w:r>
    </w:p>
    <w:p w14:paraId="56F0C32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w:t>
      </w:r>
      <w:r>
        <w:rPr>
          <w:rFonts w:hint="eastAsia" w:ascii="宋体" w:hAnsi="宋体" w:cs="宋体"/>
          <w:sz w:val="24"/>
          <w:highlight w:val="none"/>
        </w:rPr>
        <w:t>．</w:t>
      </w:r>
      <w:r>
        <w:rPr>
          <w:rFonts w:hint="eastAsia" w:ascii="宋体" w:hAnsi="宋体" w:cs="宋体"/>
          <w:color w:val="000000"/>
          <w:sz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46E69F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w:t>
      </w:r>
      <w:r>
        <w:rPr>
          <w:rFonts w:hint="eastAsia" w:ascii="宋体" w:hAnsi="宋体" w:cs="宋体"/>
          <w:sz w:val="24"/>
          <w:highlight w:val="none"/>
        </w:rPr>
        <w:t>．</w:t>
      </w:r>
      <w:r>
        <w:rPr>
          <w:rFonts w:hint="eastAsia" w:ascii="宋体" w:hAnsi="宋体" w:cs="宋体"/>
          <w:color w:val="000000"/>
          <w:sz w:val="24"/>
          <w:highlight w:val="none"/>
        </w:rPr>
        <w:t>质量保修完成后，由发包人组织验收。</w:t>
      </w:r>
    </w:p>
    <w:p w14:paraId="6E2B26F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五、保修费用</w:t>
      </w:r>
    </w:p>
    <w:p w14:paraId="1908F45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保修费用由造成质量缺陷的责任方承担。</w:t>
      </w:r>
    </w:p>
    <w:p w14:paraId="56B67B23">
      <w:pPr>
        <w:adjustRightInd w:val="0"/>
        <w:snapToGrid w:val="0"/>
        <w:spacing w:line="360" w:lineRule="auto"/>
        <w:ind w:firstLine="480" w:firstLineChars="200"/>
        <w:jc w:val="left"/>
        <w:rPr>
          <w:rFonts w:ascii="宋体" w:hAnsi="宋体" w:cs="宋体"/>
          <w:color w:val="000000"/>
          <w:sz w:val="24"/>
          <w:highlight w:val="none"/>
          <w:u w:val="single"/>
        </w:rPr>
      </w:pPr>
      <w:r>
        <w:rPr>
          <w:rFonts w:hint="eastAsia" w:ascii="宋体" w:hAnsi="宋体" w:cs="宋体"/>
          <w:b/>
          <w:color w:val="000000"/>
          <w:sz w:val="24"/>
          <w:highlight w:val="none"/>
        </w:rPr>
        <w:t>六</w:t>
      </w:r>
      <w:r>
        <w:rPr>
          <w:rFonts w:hint="eastAsia" w:ascii="宋体" w:hAnsi="宋体" w:cs="宋体"/>
          <w:color w:val="000000"/>
          <w:sz w:val="24"/>
          <w:highlight w:val="none"/>
        </w:rPr>
        <w:t>、双方约定的其他工程质量保修事项：</w:t>
      </w:r>
      <w:r>
        <w:rPr>
          <w:rFonts w:hint="eastAsia" w:ascii="宋体" w:hAnsi="宋体" w:cs="宋体"/>
          <w:color w:val="000000"/>
          <w:sz w:val="24"/>
          <w:highlight w:val="none"/>
          <w:u w:val="single"/>
        </w:rPr>
        <w:t xml:space="preserve">         /        </w:t>
      </w:r>
      <w:r>
        <w:rPr>
          <w:rFonts w:hint="eastAsia" w:ascii="宋体" w:hAnsi="宋体" w:cs="宋体"/>
          <w:color w:val="000000"/>
          <w:sz w:val="24"/>
          <w:highlight w:val="none"/>
        </w:rPr>
        <w:t>。</w:t>
      </w:r>
    </w:p>
    <w:p w14:paraId="365EFCE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工程质量保修书由发包人、承包人在工程竣工验收前共同签署，作为施工合同附件，其有效期限至保修期满。</w:t>
      </w:r>
    </w:p>
    <w:p w14:paraId="6D9EB596">
      <w:pPr>
        <w:adjustRightInd w:val="0"/>
        <w:snapToGrid w:val="0"/>
        <w:spacing w:line="360" w:lineRule="auto"/>
        <w:ind w:firstLine="480" w:firstLineChars="200"/>
        <w:rPr>
          <w:rFonts w:ascii="宋体" w:hAnsi="宋体" w:cs="宋体"/>
          <w:color w:val="000000"/>
          <w:sz w:val="24"/>
          <w:highlight w:val="none"/>
        </w:rPr>
      </w:pPr>
    </w:p>
    <w:p w14:paraId="65D5F6E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发包人(公章)：</w:t>
      </w:r>
      <w:r>
        <w:rPr>
          <w:rFonts w:hint="eastAsia" w:ascii="宋体" w:hAnsi="宋体" w:cs="宋体"/>
          <w:color w:val="000000"/>
          <w:sz w:val="24"/>
          <w:highlight w:val="none"/>
          <w:u w:val="single"/>
        </w:rPr>
        <w:t xml:space="preserve">            </w:t>
      </w:r>
      <w:r>
        <w:rPr>
          <w:rFonts w:hint="eastAsia" w:ascii="宋体" w:hAnsi="宋体" w:cs="宋体"/>
          <w:color w:val="000000"/>
          <w:sz w:val="24"/>
          <w:highlight w:val="none"/>
        </w:rPr>
        <w:t xml:space="preserve">    承包人(公章)：</w:t>
      </w:r>
      <w:r>
        <w:rPr>
          <w:rFonts w:hint="eastAsia" w:ascii="宋体" w:hAnsi="宋体" w:cs="宋体"/>
          <w:color w:val="000000"/>
          <w:sz w:val="24"/>
          <w:highlight w:val="none"/>
          <w:u w:val="single"/>
        </w:rPr>
        <w:t>                   </w:t>
      </w:r>
    </w:p>
    <w:p w14:paraId="15CE446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地  址：</w:t>
      </w:r>
      <w:r>
        <w:rPr>
          <w:rFonts w:hint="eastAsia" w:ascii="宋体" w:hAnsi="宋体" w:cs="宋体"/>
          <w:color w:val="000000"/>
          <w:sz w:val="24"/>
          <w:highlight w:val="none"/>
          <w:u w:val="single"/>
        </w:rPr>
        <w:t xml:space="preserve">            </w:t>
      </w:r>
      <w:r>
        <w:rPr>
          <w:rFonts w:hint="eastAsia" w:ascii="宋体" w:hAnsi="宋体" w:cs="宋体"/>
          <w:color w:val="000000"/>
          <w:sz w:val="24"/>
          <w:highlight w:val="none"/>
        </w:rPr>
        <w:t xml:space="preserve">    地  址：</w:t>
      </w:r>
      <w:r>
        <w:rPr>
          <w:rFonts w:hint="eastAsia" w:ascii="宋体" w:hAnsi="宋体" w:cs="宋体"/>
          <w:color w:val="000000"/>
          <w:sz w:val="24"/>
          <w:highlight w:val="none"/>
          <w:u w:val="single"/>
        </w:rPr>
        <w:t>               </w:t>
      </w:r>
    </w:p>
    <w:p w14:paraId="744CBA7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法定代表人(签字或盖章)：</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法定代表人(签字或盖章)：</w:t>
      </w:r>
      <w:r>
        <w:rPr>
          <w:rFonts w:hint="eastAsia" w:ascii="宋体" w:hAnsi="宋体" w:cs="宋体"/>
          <w:color w:val="000000"/>
          <w:sz w:val="24"/>
          <w:highlight w:val="none"/>
          <w:u w:val="single"/>
        </w:rPr>
        <w:t xml:space="preserve">             </w:t>
      </w:r>
    </w:p>
    <w:p w14:paraId="5470562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委托代理人(签字或盖章)：</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委托代理人(签字或盖章)：</w:t>
      </w:r>
      <w:r>
        <w:rPr>
          <w:rFonts w:hint="eastAsia" w:ascii="宋体" w:hAnsi="宋体" w:cs="宋体"/>
          <w:color w:val="000000"/>
          <w:sz w:val="24"/>
          <w:highlight w:val="none"/>
          <w:u w:val="single"/>
        </w:rPr>
        <w:t xml:space="preserve">             </w:t>
      </w:r>
    </w:p>
    <w:p w14:paraId="14BB376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电  话：</w:t>
      </w:r>
      <w:r>
        <w:rPr>
          <w:rFonts w:hint="eastAsia" w:ascii="宋体" w:hAnsi="宋体" w:cs="宋体"/>
          <w:color w:val="000000"/>
          <w:sz w:val="24"/>
          <w:highlight w:val="none"/>
          <w:u w:val="single"/>
        </w:rPr>
        <w:t xml:space="preserve">          </w:t>
      </w:r>
      <w:r>
        <w:rPr>
          <w:rFonts w:hint="eastAsia" w:ascii="宋体" w:hAnsi="宋体" w:cs="宋体"/>
          <w:color w:val="000000"/>
          <w:sz w:val="24"/>
          <w:highlight w:val="none"/>
        </w:rPr>
        <w:t xml:space="preserve">    电  话：</w:t>
      </w:r>
      <w:r>
        <w:rPr>
          <w:rFonts w:hint="eastAsia" w:ascii="宋体" w:hAnsi="宋体" w:cs="宋体"/>
          <w:color w:val="000000"/>
          <w:sz w:val="24"/>
          <w:highlight w:val="none"/>
          <w:u w:val="single"/>
        </w:rPr>
        <w:t>               </w:t>
      </w:r>
    </w:p>
    <w:p w14:paraId="7B451E56">
      <w:pPr>
        <w:adjustRightInd w:val="0"/>
        <w:snapToGrid w:val="0"/>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传  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传  真：</w:t>
      </w:r>
      <w:r>
        <w:rPr>
          <w:rFonts w:hint="eastAsia" w:ascii="宋体" w:hAnsi="宋体" w:cs="宋体"/>
          <w:color w:val="000000"/>
          <w:sz w:val="24"/>
          <w:highlight w:val="none"/>
          <w:u w:val="single"/>
        </w:rPr>
        <w:t>               </w:t>
      </w:r>
    </w:p>
    <w:p w14:paraId="1A7D26C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开户银行：</w:t>
      </w:r>
      <w:r>
        <w:rPr>
          <w:rFonts w:hint="eastAsia" w:ascii="宋体" w:hAnsi="宋体" w:cs="宋体"/>
          <w:color w:val="000000"/>
          <w:sz w:val="24"/>
          <w:highlight w:val="none"/>
          <w:u w:val="single"/>
        </w:rPr>
        <w:t xml:space="preserve">          </w:t>
      </w:r>
      <w:r>
        <w:rPr>
          <w:rFonts w:hint="eastAsia" w:ascii="宋体" w:hAnsi="宋体" w:cs="宋体"/>
          <w:color w:val="000000"/>
          <w:sz w:val="24"/>
          <w:highlight w:val="none"/>
        </w:rPr>
        <w:t xml:space="preserve">    开户银行：</w:t>
      </w:r>
      <w:r>
        <w:rPr>
          <w:rFonts w:hint="eastAsia" w:ascii="宋体" w:hAnsi="宋体" w:cs="宋体"/>
          <w:color w:val="000000"/>
          <w:sz w:val="24"/>
          <w:highlight w:val="none"/>
          <w:u w:val="single"/>
        </w:rPr>
        <w:t>           </w:t>
      </w:r>
    </w:p>
    <w:p w14:paraId="74D95C7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账  号：</w:t>
      </w:r>
      <w:r>
        <w:rPr>
          <w:rFonts w:hint="eastAsia" w:ascii="宋体" w:hAnsi="宋体" w:cs="宋体"/>
          <w:color w:val="000000"/>
          <w:sz w:val="24"/>
          <w:highlight w:val="none"/>
          <w:u w:val="single"/>
        </w:rPr>
        <w:t xml:space="preserve">            </w:t>
      </w:r>
      <w:r>
        <w:rPr>
          <w:rFonts w:hint="eastAsia" w:ascii="宋体" w:hAnsi="宋体" w:cs="宋体"/>
          <w:color w:val="000000"/>
          <w:sz w:val="24"/>
          <w:highlight w:val="none"/>
        </w:rPr>
        <w:t xml:space="preserve">    账  号：</w:t>
      </w:r>
      <w:r>
        <w:rPr>
          <w:rFonts w:hint="eastAsia" w:ascii="宋体" w:hAnsi="宋体" w:cs="宋体"/>
          <w:color w:val="000000"/>
          <w:sz w:val="24"/>
          <w:highlight w:val="none"/>
          <w:u w:val="single"/>
        </w:rPr>
        <w:t>             </w:t>
      </w:r>
    </w:p>
    <w:p w14:paraId="1BF4F4F4">
      <w:pPr>
        <w:adjustRightInd w:val="0"/>
        <w:snapToGrid w:val="0"/>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邮政编码：</w:t>
      </w:r>
      <w:r>
        <w:rPr>
          <w:rFonts w:hint="eastAsia" w:ascii="宋体" w:hAnsi="宋体" w:cs="宋体"/>
          <w:color w:val="000000"/>
          <w:sz w:val="24"/>
          <w:highlight w:val="none"/>
          <w:u w:val="single"/>
        </w:rPr>
        <w:t xml:space="preserve">          </w:t>
      </w:r>
      <w:r>
        <w:rPr>
          <w:rFonts w:hint="eastAsia" w:ascii="宋体" w:hAnsi="宋体" w:cs="宋体"/>
          <w:color w:val="000000"/>
          <w:sz w:val="24"/>
          <w:highlight w:val="none"/>
        </w:rPr>
        <w:t xml:space="preserve">    邮政编码：</w:t>
      </w:r>
      <w:r>
        <w:rPr>
          <w:rFonts w:hint="eastAsia" w:ascii="宋体" w:hAnsi="宋体" w:cs="宋体"/>
          <w:color w:val="000000"/>
          <w:sz w:val="24"/>
          <w:highlight w:val="none"/>
          <w:u w:val="single"/>
        </w:rPr>
        <w:t>           </w:t>
      </w:r>
    </w:p>
    <w:p w14:paraId="18549EC2">
      <w:pPr>
        <w:snapToGrid w:val="0"/>
        <w:spacing w:line="360" w:lineRule="auto"/>
        <w:outlineLvl w:val="0"/>
        <w:rPr>
          <w:rFonts w:ascii="宋体" w:hAnsi="宋体" w:cs="宋体"/>
          <w:b/>
          <w:bCs/>
          <w:sz w:val="24"/>
          <w:highlight w:val="none"/>
        </w:rPr>
      </w:pPr>
    </w:p>
    <w:p w14:paraId="2C921C78">
      <w:pPr>
        <w:snapToGrid w:val="0"/>
        <w:spacing w:line="360" w:lineRule="auto"/>
        <w:outlineLvl w:val="0"/>
        <w:rPr>
          <w:rFonts w:ascii="宋体" w:hAnsi="宋体" w:cs="宋体"/>
          <w:b/>
          <w:bCs/>
          <w:sz w:val="24"/>
          <w:highlight w:val="none"/>
        </w:rPr>
      </w:pPr>
    </w:p>
    <w:p w14:paraId="44985262">
      <w:pPr>
        <w:snapToGrid w:val="0"/>
        <w:spacing w:line="360" w:lineRule="auto"/>
        <w:outlineLvl w:val="0"/>
        <w:rPr>
          <w:rFonts w:ascii="宋体" w:hAnsi="宋体" w:cs="宋体"/>
          <w:b/>
          <w:bCs/>
          <w:sz w:val="24"/>
          <w:highlight w:val="none"/>
        </w:rPr>
      </w:pPr>
    </w:p>
    <w:p w14:paraId="3262A441">
      <w:pPr>
        <w:pStyle w:val="20"/>
        <w:rPr>
          <w:rFonts w:ascii="宋体" w:hAnsi="宋体"/>
          <w:highlight w:val="none"/>
        </w:rPr>
      </w:pPr>
      <w:r>
        <w:rPr>
          <w:highlight w:val="none"/>
        </w:rPr>
        <w:br w:type="page"/>
      </w:r>
      <w:r>
        <w:rPr>
          <w:rFonts w:hint="eastAsia" w:ascii="宋体" w:hAnsi="宋体"/>
          <w:highlight w:val="none"/>
        </w:rPr>
        <w:t>附</w:t>
      </w:r>
      <w:bookmarkStart w:id="636" w:name="_Toc296346728"/>
      <w:bookmarkStart w:id="637" w:name="_Toc296891055"/>
      <w:bookmarkStart w:id="638" w:name="_Toc296944566"/>
      <w:bookmarkStart w:id="639" w:name="_Toc296347226"/>
      <w:bookmarkStart w:id="640" w:name="_Toc296503227"/>
      <w:bookmarkStart w:id="641" w:name="_Toc267261698"/>
      <w:bookmarkStart w:id="642" w:name="_Toc296891267"/>
      <w:r>
        <w:rPr>
          <w:rFonts w:hint="eastAsia" w:ascii="宋体" w:hAnsi="宋体"/>
          <w:highlight w:val="none"/>
        </w:rPr>
        <w:t>件5：</w:t>
      </w:r>
    </w:p>
    <w:bookmarkEnd w:id="636"/>
    <w:bookmarkEnd w:id="637"/>
    <w:bookmarkEnd w:id="638"/>
    <w:bookmarkEnd w:id="639"/>
    <w:bookmarkEnd w:id="640"/>
    <w:bookmarkEnd w:id="641"/>
    <w:bookmarkEnd w:id="642"/>
    <w:p w14:paraId="7253B337">
      <w:pPr>
        <w:snapToGrid w:val="0"/>
        <w:spacing w:line="360" w:lineRule="auto"/>
        <w:jc w:val="center"/>
        <w:rPr>
          <w:rFonts w:ascii="宋体" w:hAnsi="宋体" w:cs="宋体"/>
          <w:b/>
          <w:sz w:val="24"/>
          <w:highlight w:val="none"/>
        </w:rPr>
      </w:pPr>
      <w:r>
        <w:rPr>
          <w:rFonts w:hint="eastAsia" w:ascii="宋体" w:hAnsi="宋体" w:cs="宋体"/>
          <w:b/>
          <w:sz w:val="24"/>
          <w:highlight w:val="none"/>
        </w:rPr>
        <w:t>承包人用于本工程施工的机械设备表</w:t>
      </w:r>
    </w:p>
    <w:tbl>
      <w:tblPr>
        <w:tblStyle w:val="51"/>
        <w:tblW w:w="9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81"/>
        <w:gridCol w:w="1418"/>
        <w:gridCol w:w="850"/>
        <w:gridCol w:w="851"/>
        <w:gridCol w:w="992"/>
        <w:gridCol w:w="1368"/>
        <w:gridCol w:w="1325"/>
        <w:gridCol w:w="1175"/>
        <w:gridCol w:w="921"/>
      </w:tblGrid>
      <w:tr w14:paraId="340A5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81" w:type="dxa"/>
            <w:noWrap/>
            <w:vAlign w:val="center"/>
          </w:tcPr>
          <w:p w14:paraId="3809CBB9">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序号</w:t>
            </w:r>
          </w:p>
        </w:tc>
        <w:tc>
          <w:tcPr>
            <w:tcW w:w="1418" w:type="dxa"/>
            <w:noWrap/>
            <w:vAlign w:val="center"/>
          </w:tcPr>
          <w:p w14:paraId="66139C78">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机械或设备名称</w:t>
            </w:r>
          </w:p>
        </w:tc>
        <w:tc>
          <w:tcPr>
            <w:tcW w:w="850" w:type="dxa"/>
            <w:noWrap/>
            <w:vAlign w:val="center"/>
          </w:tcPr>
          <w:p w14:paraId="11DE20F0">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规格型号</w:t>
            </w:r>
          </w:p>
        </w:tc>
        <w:tc>
          <w:tcPr>
            <w:tcW w:w="851" w:type="dxa"/>
            <w:noWrap/>
            <w:vAlign w:val="center"/>
          </w:tcPr>
          <w:p w14:paraId="4FD05D6F">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数量</w:t>
            </w:r>
          </w:p>
        </w:tc>
        <w:tc>
          <w:tcPr>
            <w:tcW w:w="992" w:type="dxa"/>
            <w:noWrap/>
            <w:vAlign w:val="center"/>
          </w:tcPr>
          <w:p w14:paraId="67DF31DB">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产地</w:t>
            </w:r>
          </w:p>
        </w:tc>
        <w:tc>
          <w:tcPr>
            <w:tcW w:w="1368" w:type="dxa"/>
            <w:noWrap/>
            <w:vAlign w:val="center"/>
          </w:tcPr>
          <w:p w14:paraId="39E933EE">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制造年份</w:t>
            </w:r>
          </w:p>
        </w:tc>
        <w:tc>
          <w:tcPr>
            <w:tcW w:w="1325" w:type="dxa"/>
            <w:noWrap/>
            <w:vAlign w:val="center"/>
          </w:tcPr>
          <w:p w14:paraId="38DCBBD8">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额定功率(kW)</w:t>
            </w:r>
          </w:p>
        </w:tc>
        <w:tc>
          <w:tcPr>
            <w:tcW w:w="1175" w:type="dxa"/>
            <w:noWrap/>
            <w:vAlign w:val="center"/>
          </w:tcPr>
          <w:p w14:paraId="070ABD08">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生产能力</w:t>
            </w:r>
          </w:p>
        </w:tc>
        <w:tc>
          <w:tcPr>
            <w:tcW w:w="921" w:type="dxa"/>
            <w:noWrap/>
            <w:vAlign w:val="center"/>
          </w:tcPr>
          <w:p w14:paraId="4B48B910">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备注</w:t>
            </w:r>
          </w:p>
        </w:tc>
      </w:tr>
      <w:tr w14:paraId="2641B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799956EE">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1F59C819">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34DED4F9">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011BDB9C">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43ECA334">
            <w:pPr>
              <w:pStyle w:val="20"/>
              <w:keepNext/>
              <w:snapToGrid w:val="0"/>
              <w:spacing w:after="0" w:line="360" w:lineRule="auto"/>
              <w:ind w:left="63" w:right="63"/>
              <w:jc w:val="center"/>
              <w:rPr>
                <w:rFonts w:ascii="宋体" w:hAnsi="宋体" w:cs="宋体"/>
                <w:highlight w:val="none"/>
              </w:rPr>
            </w:pPr>
          </w:p>
        </w:tc>
        <w:tc>
          <w:tcPr>
            <w:tcW w:w="1368" w:type="dxa"/>
            <w:noWrap/>
            <w:vAlign w:val="center"/>
          </w:tcPr>
          <w:p w14:paraId="669F74AF">
            <w:pPr>
              <w:pStyle w:val="20"/>
              <w:keepNext/>
              <w:snapToGrid w:val="0"/>
              <w:spacing w:after="0" w:line="360" w:lineRule="auto"/>
              <w:ind w:left="63" w:right="63"/>
              <w:jc w:val="center"/>
              <w:rPr>
                <w:rFonts w:ascii="宋体" w:hAnsi="宋体" w:cs="宋体"/>
                <w:highlight w:val="none"/>
              </w:rPr>
            </w:pPr>
          </w:p>
        </w:tc>
        <w:tc>
          <w:tcPr>
            <w:tcW w:w="1325" w:type="dxa"/>
            <w:noWrap/>
            <w:vAlign w:val="center"/>
          </w:tcPr>
          <w:p w14:paraId="00F1EB2B">
            <w:pPr>
              <w:pStyle w:val="20"/>
              <w:keepNext/>
              <w:snapToGrid w:val="0"/>
              <w:spacing w:after="0" w:line="360" w:lineRule="auto"/>
              <w:ind w:left="63" w:right="63"/>
              <w:jc w:val="center"/>
              <w:rPr>
                <w:rFonts w:ascii="宋体" w:hAnsi="宋体" w:cs="宋体"/>
                <w:highlight w:val="none"/>
              </w:rPr>
            </w:pPr>
          </w:p>
        </w:tc>
        <w:tc>
          <w:tcPr>
            <w:tcW w:w="1175" w:type="dxa"/>
            <w:noWrap/>
            <w:vAlign w:val="center"/>
          </w:tcPr>
          <w:p w14:paraId="595056ED">
            <w:pPr>
              <w:pStyle w:val="20"/>
              <w:keepNext/>
              <w:snapToGrid w:val="0"/>
              <w:spacing w:after="0" w:line="360" w:lineRule="auto"/>
              <w:ind w:left="63" w:right="63"/>
              <w:jc w:val="center"/>
              <w:rPr>
                <w:rFonts w:ascii="宋体" w:hAnsi="宋体" w:cs="宋体"/>
                <w:highlight w:val="none"/>
              </w:rPr>
            </w:pPr>
          </w:p>
        </w:tc>
        <w:tc>
          <w:tcPr>
            <w:tcW w:w="921" w:type="dxa"/>
            <w:noWrap/>
            <w:vAlign w:val="center"/>
          </w:tcPr>
          <w:p w14:paraId="103EEADA">
            <w:pPr>
              <w:pStyle w:val="20"/>
              <w:keepNext/>
              <w:snapToGrid w:val="0"/>
              <w:spacing w:after="0" w:line="360" w:lineRule="auto"/>
              <w:ind w:left="63" w:right="63"/>
              <w:jc w:val="center"/>
              <w:rPr>
                <w:rFonts w:ascii="宋体" w:hAnsi="宋体" w:cs="宋体"/>
                <w:highlight w:val="none"/>
              </w:rPr>
            </w:pPr>
          </w:p>
        </w:tc>
      </w:tr>
      <w:tr w14:paraId="312A6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39B7CCA5">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61D76FD6">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5171723B">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4676E304">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428D64B3">
            <w:pPr>
              <w:pStyle w:val="20"/>
              <w:keepNext/>
              <w:snapToGrid w:val="0"/>
              <w:spacing w:after="0" w:line="360" w:lineRule="auto"/>
              <w:ind w:left="63" w:right="63"/>
              <w:jc w:val="center"/>
              <w:rPr>
                <w:rFonts w:ascii="宋体" w:hAnsi="宋体" w:cs="宋体"/>
                <w:highlight w:val="none"/>
              </w:rPr>
            </w:pPr>
          </w:p>
        </w:tc>
        <w:tc>
          <w:tcPr>
            <w:tcW w:w="1368" w:type="dxa"/>
            <w:noWrap/>
            <w:vAlign w:val="center"/>
          </w:tcPr>
          <w:p w14:paraId="3516E093">
            <w:pPr>
              <w:pStyle w:val="20"/>
              <w:keepNext/>
              <w:snapToGrid w:val="0"/>
              <w:spacing w:after="0" w:line="360" w:lineRule="auto"/>
              <w:ind w:left="63" w:right="63"/>
              <w:jc w:val="center"/>
              <w:rPr>
                <w:rFonts w:ascii="宋体" w:hAnsi="宋体" w:cs="宋体"/>
                <w:highlight w:val="none"/>
              </w:rPr>
            </w:pPr>
          </w:p>
        </w:tc>
        <w:tc>
          <w:tcPr>
            <w:tcW w:w="1325" w:type="dxa"/>
            <w:noWrap/>
            <w:vAlign w:val="center"/>
          </w:tcPr>
          <w:p w14:paraId="1D022B98">
            <w:pPr>
              <w:pStyle w:val="20"/>
              <w:keepNext/>
              <w:snapToGrid w:val="0"/>
              <w:spacing w:after="0" w:line="360" w:lineRule="auto"/>
              <w:ind w:left="63" w:right="63"/>
              <w:jc w:val="center"/>
              <w:rPr>
                <w:rFonts w:ascii="宋体" w:hAnsi="宋体" w:cs="宋体"/>
                <w:highlight w:val="none"/>
              </w:rPr>
            </w:pPr>
          </w:p>
        </w:tc>
        <w:tc>
          <w:tcPr>
            <w:tcW w:w="1175" w:type="dxa"/>
            <w:noWrap/>
            <w:vAlign w:val="center"/>
          </w:tcPr>
          <w:p w14:paraId="31516515">
            <w:pPr>
              <w:pStyle w:val="20"/>
              <w:keepNext/>
              <w:snapToGrid w:val="0"/>
              <w:spacing w:after="0" w:line="360" w:lineRule="auto"/>
              <w:ind w:left="63" w:right="63"/>
              <w:jc w:val="center"/>
              <w:rPr>
                <w:rFonts w:ascii="宋体" w:hAnsi="宋体" w:cs="宋体"/>
                <w:highlight w:val="none"/>
              </w:rPr>
            </w:pPr>
          </w:p>
        </w:tc>
        <w:tc>
          <w:tcPr>
            <w:tcW w:w="921" w:type="dxa"/>
            <w:noWrap/>
            <w:vAlign w:val="center"/>
          </w:tcPr>
          <w:p w14:paraId="0D3BCE40">
            <w:pPr>
              <w:pStyle w:val="20"/>
              <w:keepNext/>
              <w:snapToGrid w:val="0"/>
              <w:spacing w:after="0" w:line="360" w:lineRule="auto"/>
              <w:ind w:left="63" w:right="63"/>
              <w:jc w:val="center"/>
              <w:rPr>
                <w:rFonts w:ascii="宋体" w:hAnsi="宋体" w:cs="宋体"/>
                <w:highlight w:val="none"/>
              </w:rPr>
            </w:pPr>
          </w:p>
        </w:tc>
      </w:tr>
      <w:tr w14:paraId="2116C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3B473FE7">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52CAB762">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1CC2F6F5">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696510BB">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3540C794">
            <w:pPr>
              <w:pStyle w:val="20"/>
              <w:keepNext/>
              <w:snapToGrid w:val="0"/>
              <w:spacing w:after="0" w:line="360" w:lineRule="auto"/>
              <w:ind w:left="63" w:right="63"/>
              <w:jc w:val="center"/>
              <w:rPr>
                <w:rFonts w:ascii="宋体" w:hAnsi="宋体" w:cs="宋体"/>
                <w:highlight w:val="none"/>
              </w:rPr>
            </w:pPr>
          </w:p>
        </w:tc>
        <w:tc>
          <w:tcPr>
            <w:tcW w:w="1368" w:type="dxa"/>
            <w:noWrap/>
            <w:vAlign w:val="center"/>
          </w:tcPr>
          <w:p w14:paraId="3A432F93">
            <w:pPr>
              <w:pStyle w:val="20"/>
              <w:keepNext/>
              <w:snapToGrid w:val="0"/>
              <w:spacing w:after="0" w:line="360" w:lineRule="auto"/>
              <w:ind w:left="63" w:right="63"/>
              <w:jc w:val="center"/>
              <w:rPr>
                <w:rFonts w:ascii="宋体" w:hAnsi="宋体" w:cs="宋体"/>
                <w:highlight w:val="none"/>
              </w:rPr>
            </w:pPr>
          </w:p>
        </w:tc>
        <w:tc>
          <w:tcPr>
            <w:tcW w:w="1325" w:type="dxa"/>
            <w:noWrap/>
            <w:vAlign w:val="center"/>
          </w:tcPr>
          <w:p w14:paraId="6D31D14D">
            <w:pPr>
              <w:pStyle w:val="20"/>
              <w:keepNext/>
              <w:snapToGrid w:val="0"/>
              <w:spacing w:after="0" w:line="360" w:lineRule="auto"/>
              <w:ind w:left="63" w:right="63"/>
              <w:jc w:val="center"/>
              <w:rPr>
                <w:rFonts w:ascii="宋体" w:hAnsi="宋体" w:cs="宋体"/>
                <w:highlight w:val="none"/>
              </w:rPr>
            </w:pPr>
          </w:p>
        </w:tc>
        <w:tc>
          <w:tcPr>
            <w:tcW w:w="1175" w:type="dxa"/>
            <w:noWrap/>
            <w:vAlign w:val="center"/>
          </w:tcPr>
          <w:p w14:paraId="1003D630">
            <w:pPr>
              <w:pStyle w:val="20"/>
              <w:keepNext/>
              <w:snapToGrid w:val="0"/>
              <w:spacing w:after="0" w:line="360" w:lineRule="auto"/>
              <w:ind w:left="63" w:right="63"/>
              <w:jc w:val="center"/>
              <w:rPr>
                <w:rFonts w:ascii="宋体" w:hAnsi="宋体" w:cs="宋体"/>
                <w:highlight w:val="none"/>
              </w:rPr>
            </w:pPr>
          </w:p>
        </w:tc>
        <w:tc>
          <w:tcPr>
            <w:tcW w:w="921" w:type="dxa"/>
            <w:noWrap/>
            <w:vAlign w:val="center"/>
          </w:tcPr>
          <w:p w14:paraId="6381DA28">
            <w:pPr>
              <w:pStyle w:val="20"/>
              <w:keepNext/>
              <w:snapToGrid w:val="0"/>
              <w:spacing w:after="0" w:line="360" w:lineRule="auto"/>
              <w:ind w:left="63" w:right="63"/>
              <w:jc w:val="center"/>
              <w:rPr>
                <w:rFonts w:ascii="宋体" w:hAnsi="宋体" w:cs="宋体"/>
                <w:highlight w:val="none"/>
              </w:rPr>
            </w:pPr>
          </w:p>
        </w:tc>
      </w:tr>
      <w:tr w14:paraId="7AB8E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72FCD552">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2C602C9E">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6C28EC83">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7E45C6A6">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39DF8B79">
            <w:pPr>
              <w:pStyle w:val="20"/>
              <w:keepNext/>
              <w:snapToGrid w:val="0"/>
              <w:spacing w:after="0" w:line="360" w:lineRule="auto"/>
              <w:ind w:left="63" w:right="63"/>
              <w:jc w:val="center"/>
              <w:rPr>
                <w:rFonts w:ascii="宋体" w:hAnsi="宋体" w:cs="宋体"/>
                <w:highlight w:val="none"/>
              </w:rPr>
            </w:pPr>
          </w:p>
        </w:tc>
        <w:tc>
          <w:tcPr>
            <w:tcW w:w="1368" w:type="dxa"/>
            <w:noWrap/>
            <w:vAlign w:val="center"/>
          </w:tcPr>
          <w:p w14:paraId="22B31584">
            <w:pPr>
              <w:pStyle w:val="20"/>
              <w:keepNext/>
              <w:snapToGrid w:val="0"/>
              <w:spacing w:after="0" w:line="360" w:lineRule="auto"/>
              <w:ind w:left="63" w:right="63"/>
              <w:jc w:val="center"/>
              <w:rPr>
                <w:rFonts w:ascii="宋体" w:hAnsi="宋体" w:cs="宋体"/>
                <w:highlight w:val="none"/>
              </w:rPr>
            </w:pPr>
          </w:p>
        </w:tc>
        <w:tc>
          <w:tcPr>
            <w:tcW w:w="1325" w:type="dxa"/>
            <w:noWrap/>
            <w:vAlign w:val="center"/>
          </w:tcPr>
          <w:p w14:paraId="16E78F46">
            <w:pPr>
              <w:pStyle w:val="20"/>
              <w:keepNext/>
              <w:snapToGrid w:val="0"/>
              <w:spacing w:after="0" w:line="360" w:lineRule="auto"/>
              <w:ind w:left="63" w:right="63"/>
              <w:jc w:val="center"/>
              <w:rPr>
                <w:rFonts w:ascii="宋体" w:hAnsi="宋体" w:cs="宋体"/>
                <w:highlight w:val="none"/>
              </w:rPr>
            </w:pPr>
          </w:p>
        </w:tc>
        <w:tc>
          <w:tcPr>
            <w:tcW w:w="1175" w:type="dxa"/>
            <w:noWrap/>
            <w:vAlign w:val="center"/>
          </w:tcPr>
          <w:p w14:paraId="033A0E40">
            <w:pPr>
              <w:pStyle w:val="20"/>
              <w:keepNext/>
              <w:snapToGrid w:val="0"/>
              <w:spacing w:after="0" w:line="360" w:lineRule="auto"/>
              <w:ind w:left="63" w:right="63"/>
              <w:jc w:val="center"/>
              <w:rPr>
                <w:rFonts w:ascii="宋体" w:hAnsi="宋体" w:cs="宋体"/>
                <w:highlight w:val="none"/>
              </w:rPr>
            </w:pPr>
          </w:p>
        </w:tc>
        <w:tc>
          <w:tcPr>
            <w:tcW w:w="921" w:type="dxa"/>
            <w:noWrap/>
            <w:vAlign w:val="center"/>
          </w:tcPr>
          <w:p w14:paraId="2D8CDE4E">
            <w:pPr>
              <w:pStyle w:val="20"/>
              <w:keepNext/>
              <w:snapToGrid w:val="0"/>
              <w:spacing w:after="0" w:line="360" w:lineRule="auto"/>
              <w:ind w:left="63" w:right="63"/>
              <w:jc w:val="center"/>
              <w:rPr>
                <w:rFonts w:ascii="宋体" w:hAnsi="宋体" w:cs="宋体"/>
                <w:highlight w:val="none"/>
              </w:rPr>
            </w:pPr>
          </w:p>
        </w:tc>
      </w:tr>
      <w:tr w14:paraId="6879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59446C58">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411FF9C7">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4285B056">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43C1EB3B">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31F3B9E1">
            <w:pPr>
              <w:pStyle w:val="20"/>
              <w:keepNext/>
              <w:snapToGrid w:val="0"/>
              <w:spacing w:after="0" w:line="360" w:lineRule="auto"/>
              <w:ind w:left="63" w:right="63"/>
              <w:jc w:val="center"/>
              <w:rPr>
                <w:rFonts w:ascii="宋体" w:hAnsi="宋体" w:cs="宋体"/>
                <w:highlight w:val="none"/>
              </w:rPr>
            </w:pPr>
          </w:p>
        </w:tc>
        <w:tc>
          <w:tcPr>
            <w:tcW w:w="1368" w:type="dxa"/>
            <w:noWrap/>
            <w:vAlign w:val="center"/>
          </w:tcPr>
          <w:p w14:paraId="0322773B">
            <w:pPr>
              <w:pStyle w:val="20"/>
              <w:keepNext/>
              <w:snapToGrid w:val="0"/>
              <w:spacing w:after="0" w:line="360" w:lineRule="auto"/>
              <w:ind w:left="63" w:right="63"/>
              <w:jc w:val="center"/>
              <w:rPr>
                <w:rFonts w:ascii="宋体" w:hAnsi="宋体" w:cs="宋体"/>
                <w:highlight w:val="none"/>
              </w:rPr>
            </w:pPr>
          </w:p>
        </w:tc>
        <w:tc>
          <w:tcPr>
            <w:tcW w:w="1325" w:type="dxa"/>
            <w:noWrap/>
            <w:vAlign w:val="center"/>
          </w:tcPr>
          <w:p w14:paraId="6D990E1E">
            <w:pPr>
              <w:pStyle w:val="20"/>
              <w:keepNext/>
              <w:snapToGrid w:val="0"/>
              <w:spacing w:after="0" w:line="360" w:lineRule="auto"/>
              <w:ind w:left="63" w:right="63"/>
              <w:jc w:val="center"/>
              <w:rPr>
                <w:rFonts w:ascii="宋体" w:hAnsi="宋体" w:cs="宋体"/>
                <w:highlight w:val="none"/>
              </w:rPr>
            </w:pPr>
          </w:p>
        </w:tc>
        <w:tc>
          <w:tcPr>
            <w:tcW w:w="1175" w:type="dxa"/>
            <w:noWrap/>
            <w:vAlign w:val="center"/>
          </w:tcPr>
          <w:p w14:paraId="01D1DBE7">
            <w:pPr>
              <w:pStyle w:val="20"/>
              <w:keepNext/>
              <w:snapToGrid w:val="0"/>
              <w:spacing w:after="0" w:line="360" w:lineRule="auto"/>
              <w:ind w:left="63" w:right="63"/>
              <w:jc w:val="center"/>
              <w:rPr>
                <w:rFonts w:ascii="宋体" w:hAnsi="宋体" w:cs="宋体"/>
                <w:highlight w:val="none"/>
              </w:rPr>
            </w:pPr>
          </w:p>
        </w:tc>
        <w:tc>
          <w:tcPr>
            <w:tcW w:w="921" w:type="dxa"/>
            <w:noWrap/>
            <w:vAlign w:val="center"/>
          </w:tcPr>
          <w:p w14:paraId="77FDBAC5">
            <w:pPr>
              <w:pStyle w:val="20"/>
              <w:keepNext/>
              <w:snapToGrid w:val="0"/>
              <w:spacing w:after="0" w:line="360" w:lineRule="auto"/>
              <w:ind w:left="63" w:right="63"/>
              <w:jc w:val="center"/>
              <w:rPr>
                <w:rFonts w:ascii="宋体" w:hAnsi="宋体" w:cs="宋体"/>
                <w:highlight w:val="none"/>
              </w:rPr>
            </w:pPr>
          </w:p>
        </w:tc>
      </w:tr>
      <w:tr w14:paraId="5B578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5AC21DAC">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3D516A12">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45482563">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2C3A7B66">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29B30779">
            <w:pPr>
              <w:pStyle w:val="20"/>
              <w:keepNext/>
              <w:snapToGrid w:val="0"/>
              <w:spacing w:after="0" w:line="360" w:lineRule="auto"/>
              <w:ind w:left="63" w:right="63"/>
              <w:jc w:val="center"/>
              <w:rPr>
                <w:rFonts w:ascii="宋体" w:hAnsi="宋体" w:cs="宋体"/>
                <w:highlight w:val="none"/>
              </w:rPr>
            </w:pPr>
          </w:p>
        </w:tc>
        <w:tc>
          <w:tcPr>
            <w:tcW w:w="1368" w:type="dxa"/>
            <w:noWrap/>
            <w:vAlign w:val="center"/>
          </w:tcPr>
          <w:p w14:paraId="183CD369">
            <w:pPr>
              <w:pStyle w:val="20"/>
              <w:keepNext/>
              <w:snapToGrid w:val="0"/>
              <w:spacing w:after="0" w:line="360" w:lineRule="auto"/>
              <w:ind w:left="63" w:right="63"/>
              <w:jc w:val="center"/>
              <w:rPr>
                <w:rFonts w:ascii="宋体" w:hAnsi="宋体" w:cs="宋体"/>
                <w:highlight w:val="none"/>
              </w:rPr>
            </w:pPr>
          </w:p>
        </w:tc>
        <w:tc>
          <w:tcPr>
            <w:tcW w:w="1325" w:type="dxa"/>
            <w:noWrap/>
            <w:vAlign w:val="center"/>
          </w:tcPr>
          <w:p w14:paraId="3B617A72">
            <w:pPr>
              <w:pStyle w:val="20"/>
              <w:keepNext/>
              <w:snapToGrid w:val="0"/>
              <w:spacing w:after="0" w:line="360" w:lineRule="auto"/>
              <w:ind w:left="63" w:right="63"/>
              <w:jc w:val="center"/>
              <w:rPr>
                <w:rFonts w:ascii="宋体" w:hAnsi="宋体" w:cs="宋体"/>
                <w:highlight w:val="none"/>
              </w:rPr>
            </w:pPr>
          </w:p>
        </w:tc>
        <w:tc>
          <w:tcPr>
            <w:tcW w:w="1175" w:type="dxa"/>
            <w:noWrap/>
            <w:vAlign w:val="center"/>
          </w:tcPr>
          <w:p w14:paraId="18193C0B">
            <w:pPr>
              <w:pStyle w:val="20"/>
              <w:keepNext/>
              <w:snapToGrid w:val="0"/>
              <w:spacing w:after="0" w:line="360" w:lineRule="auto"/>
              <w:ind w:left="63" w:right="63"/>
              <w:jc w:val="center"/>
              <w:rPr>
                <w:rFonts w:ascii="宋体" w:hAnsi="宋体" w:cs="宋体"/>
                <w:highlight w:val="none"/>
              </w:rPr>
            </w:pPr>
          </w:p>
        </w:tc>
        <w:tc>
          <w:tcPr>
            <w:tcW w:w="921" w:type="dxa"/>
            <w:noWrap/>
            <w:vAlign w:val="center"/>
          </w:tcPr>
          <w:p w14:paraId="16240408">
            <w:pPr>
              <w:pStyle w:val="20"/>
              <w:keepNext/>
              <w:snapToGrid w:val="0"/>
              <w:spacing w:after="0" w:line="360" w:lineRule="auto"/>
              <w:ind w:left="63" w:right="63"/>
              <w:jc w:val="center"/>
              <w:rPr>
                <w:rFonts w:ascii="宋体" w:hAnsi="宋体" w:cs="宋体"/>
                <w:highlight w:val="none"/>
              </w:rPr>
            </w:pPr>
          </w:p>
        </w:tc>
      </w:tr>
      <w:tr w14:paraId="3CE84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48EED12B">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5F3643BB">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592CD83D">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1DA95204">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716058B0">
            <w:pPr>
              <w:pStyle w:val="20"/>
              <w:keepNext/>
              <w:snapToGrid w:val="0"/>
              <w:spacing w:after="0" w:line="360" w:lineRule="auto"/>
              <w:ind w:left="63" w:right="63"/>
              <w:jc w:val="center"/>
              <w:rPr>
                <w:rFonts w:ascii="宋体" w:hAnsi="宋体" w:cs="宋体"/>
                <w:highlight w:val="none"/>
              </w:rPr>
            </w:pPr>
          </w:p>
        </w:tc>
        <w:tc>
          <w:tcPr>
            <w:tcW w:w="1368" w:type="dxa"/>
            <w:noWrap/>
            <w:vAlign w:val="center"/>
          </w:tcPr>
          <w:p w14:paraId="24EEAD20">
            <w:pPr>
              <w:pStyle w:val="20"/>
              <w:keepNext/>
              <w:snapToGrid w:val="0"/>
              <w:spacing w:after="0" w:line="360" w:lineRule="auto"/>
              <w:ind w:left="63" w:right="63"/>
              <w:jc w:val="center"/>
              <w:rPr>
                <w:rFonts w:ascii="宋体" w:hAnsi="宋体" w:cs="宋体"/>
                <w:highlight w:val="none"/>
              </w:rPr>
            </w:pPr>
          </w:p>
        </w:tc>
        <w:tc>
          <w:tcPr>
            <w:tcW w:w="1325" w:type="dxa"/>
            <w:noWrap/>
            <w:vAlign w:val="center"/>
          </w:tcPr>
          <w:p w14:paraId="7981A7F0">
            <w:pPr>
              <w:pStyle w:val="20"/>
              <w:keepNext/>
              <w:snapToGrid w:val="0"/>
              <w:spacing w:after="0" w:line="360" w:lineRule="auto"/>
              <w:ind w:left="63" w:right="63"/>
              <w:jc w:val="center"/>
              <w:rPr>
                <w:rFonts w:ascii="宋体" w:hAnsi="宋体" w:cs="宋体"/>
                <w:highlight w:val="none"/>
              </w:rPr>
            </w:pPr>
          </w:p>
        </w:tc>
        <w:tc>
          <w:tcPr>
            <w:tcW w:w="1175" w:type="dxa"/>
            <w:noWrap/>
            <w:vAlign w:val="center"/>
          </w:tcPr>
          <w:p w14:paraId="1B57BA23">
            <w:pPr>
              <w:pStyle w:val="20"/>
              <w:keepNext/>
              <w:snapToGrid w:val="0"/>
              <w:spacing w:after="0" w:line="360" w:lineRule="auto"/>
              <w:ind w:left="63" w:right="63"/>
              <w:jc w:val="center"/>
              <w:rPr>
                <w:rFonts w:ascii="宋体" w:hAnsi="宋体" w:cs="宋体"/>
                <w:highlight w:val="none"/>
              </w:rPr>
            </w:pPr>
          </w:p>
        </w:tc>
        <w:tc>
          <w:tcPr>
            <w:tcW w:w="921" w:type="dxa"/>
            <w:noWrap/>
            <w:vAlign w:val="center"/>
          </w:tcPr>
          <w:p w14:paraId="0E7BFF35">
            <w:pPr>
              <w:pStyle w:val="20"/>
              <w:keepNext/>
              <w:snapToGrid w:val="0"/>
              <w:spacing w:after="0" w:line="360" w:lineRule="auto"/>
              <w:ind w:left="63" w:right="63"/>
              <w:jc w:val="center"/>
              <w:rPr>
                <w:rFonts w:ascii="宋体" w:hAnsi="宋体" w:cs="宋体"/>
                <w:highlight w:val="none"/>
              </w:rPr>
            </w:pPr>
          </w:p>
        </w:tc>
      </w:tr>
      <w:tr w14:paraId="3923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5C9AE050">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3C19FFC5">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5B5C8817">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17ED9A9D">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6F6DCD12">
            <w:pPr>
              <w:pStyle w:val="20"/>
              <w:keepNext/>
              <w:snapToGrid w:val="0"/>
              <w:spacing w:after="0" w:line="360" w:lineRule="auto"/>
              <w:ind w:left="63" w:right="63"/>
              <w:jc w:val="center"/>
              <w:rPr>
                <w:rFonts w:ascii="宋体" w:hAnsi="宋体" w:cs="宋体"/>
                <w:highlight w:val="none"/>
              </w:rPr>
            </w:pPr>
          </w:p>
        </w:tc>
        <w:tc>
          <w:tcPr>
            <w:tcW w:w="1368" w:type="dxa"/>
            <w:noWrap/>
            <w:vAlign w:val="center"/>
          </w:tcPr>
          <w:p w14:paraId="123FB529">
            <w:pPr>
              <w:pStyle w:val="20"/>
              <w:keepNext/>
              <w:snapToGrid w:val="0"/>
              <w:spacing w:after="0" w:line="360" w:lineRule="auto"/>
              <w:ind w:left="63" w:right="63"/>
              <w:jc w:val="center"/>
              <w:rPr>
                <w:rFonts w:ascii="宋体" w:hAnsi="宋体" w:cs="宋体"/>
                <w:highlight w:val="none"/>
              </w:rPr>
            </w:pPr>
          </w:p>
        </w:tc>
        <w:tc>
          <w:tcPr>
            <w:tcW w:w="1325" w:type="dxa"/>
            <w:noWrap/>
            <w:vAlign w:val="center"/>
          </w:tcPr>
          <w:p w14:paraId="2AE2BEB1">
            <w:pPr>
              <w:pStyle w:val="20"/>
              <w:keepNext/>
              <w:snapToGrid w:val="0"/>
              <w:spacing w:after="0" w:line="360" w:lineRule="auto"/>
              <w:ind w:left="63" w:right="63"/>
              <w:jc w:val="center"/>
              <w:rPr>
                <w:rFonts w:ascii="宋体" w:hAnsi="宋体" w:cs="宋体"/>
                <w:highlight w:val="none"/>
              </w:rPr>
            </w:pPr>
          </w:p>
        </w:tc>
        <w:tc>
          <w:tcPr>
            <w:tcW w:w="1175" w:type="dxa"/>
            <w:noWrap/>
            <w:vAlign w:val="center"/>
          </w:tcPr>
          <w:p w14:paraId="79B5504C">
            <w:pPr>
              <w:pStyle w:val="20"/>
              <w:keepNext/>
              <w:snapToGrid w:val="0"/>
              <w:spacing w:after="0" w:line="360" w:lineRule="auto"/>
              <w:ind w:left="63" w:right="63"/>
              <w:jc w:val="center"/>
              <w:rPr>
                <w:rFonts w:ascii="宋体" w:hAnsi="宋体" w:cs="宋体"/>
                <w:highlight w:val="none"/>
              </w:rPr>
            </w:pPr>
          </w:p>
        </w:tc>
        <w:tc>
          <w:tcPr>
            <w:tcW w:w="921" w:type="dxa"/>
            <w:noWrap/>
            <w:vAlign w:val="center"/>
          </w:tcPr>
          <w:p w14:paraId="05599F19">
            <w:pPr>
              <w:pStyle w:val="20"/>
              <w:keepNext/>
              <w:snapToGrid w:val="0"/>
              <w:spacing w:after="0" w:line="360" w:lineRule="auto"/>
              <w:ind w:left="63" w:right="63"/>
              <w:jc w:val="center"/>
              <w:rPr>
                <w:rFonts w:ascii="宋体" w:hAnsi="宋体" w:cs="宋体"/>
                <w:highlight w:val="none"/>
              </w:rPr>
            </w:pPr>
          </w:p>
        </w:tc>
      </w:tr>
      <w:tr w14:paraId="329F7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7F65090F">
            <w:pPr>
              <w:snapToGrid w:val="0"/>
              <w:spacing w:line="360" w:lineRule="auto"/>
              <w:jc w:val="center"/>
              <w:rPr>
                <w:rFonts w:ascii="宋体" w:hAnsi="宋体" w:cs="宋体"/>
                <w:sz w:val="24"/>
                <w:highlight w:val="none"/>
              </w:rPr>
            </w:pPr>
          </w:p>
        </w:tc>
        <w:tc>
          <w:tcPr>
            <w:tcW w:w="1418" w:type="dxa"/>
            <w:noWrap/>
            <w:vAlign w:val="center"/>
          </w:tcPr>
          <w:p w14:paraId="1FC612EF">
            <w:pPr>
              <w:snapToGrid w:val="0"/>
              <w:spacing w:line="360" w:lineRule="auto"/>
              <w:jc w:val="center"/>
              <w:rPr>
                <w:rFonts w:ascii="宋体" w:hAnsi="宋体" w:cs="宋体"/>
                <w:sz w:val="24"/>
                <w:highlight w:val="none"/>
              </w:rPr>
            </w:pPr>
          </w:p>
        </w:tc>
        <w:tc>
          <w:tcPr>
            <w:tcW w:w="850" w:type="dxa"/>
            <w:noWrap/>
            <w:vAlign w:val="center"/>
          </w:tcPr>
          <w:p w14:paraId="2F5BC75B">
            <w:pPr>
              <w:snapToGrid w:val="0"/>
              <w:spacing w:line="360" w:lineRule="auto"/>
              <w:jc w:val="center"/>
              <w:rPr>
                <w:rFonts w:ascii="宋体" w:hAnsi="宋体" w:cs="宋体"/>
                <w:sz w:val="24"/>
                <w:highlight w:val="none"/>
              </w:rPr>
            </w:pPr>
          </w:p>
        </w:tc>
        <w:tc>
          <w:tcPr>
            <w:tcW w:w="851" w:type="dxa"/>
            <w:noWrap/>
            <w:vAlign w:val="center"/>
          </w:tcPr>
          <w:p w14:paraId="446757D8">
            <w:pPr>
              <w:snapToGrid w:val="0"/>
              <w:spacing w:line="360" w:lineRule="auto"/>
              <w:jc w:val="center"/>
              <w:rPr>
                <w:rFonts w:ascii="宋体" w:hAnsi="宋体" w:cs="宋体"/>
                <w:sz w:val="24"/>
                <w:highlight w:val="none"/>
              </w:rPr>
            </w:pPr>
          </w:p>
        </w:tc>
        <w:tc>
          <w:tcPr>
            <w:tcW w:w="992" w:type="dxa"/>
            <w:noWrap/>
            <w:vAlign w:val="center"/>
          </w:tcPr>
          <w:p w14:paraId="1B6ECAE7">
            <w:pPr>
              <w:snapToGrid w:val="0"/>
              <w:spacing w:line="360" w:lineRule="auto"/>
              <w:jc w:val="center"/>
              <w:rPr>
                <w:rFonts w:ascii="宋体" w:hAnsi="宋体" w:cs="宋体"/>
                <w:sz w:val="24"/>
                <w:highlight w:val="none"/>
              </w:rPr>
            </w:pPr>
          </w:p>
        </w:tc>
        <w:tc>
          <w:tcPr>
            <w:tcW w:w="1368" w:type="dxa"/>
            <w:noWrap/>
            <w:vAlign w:val="center"/>
          </w:tcPr>
          <w:p w14:paraId="141F3BAE">
            <w:pPr>
              <w:snapToGrid w:val="0"/>
              <w:spacing w:line="360" w:lineRule="auto"/>
              <w:jc w:val="center"/>
              <w:rPr>
                <w:rFonts w:ascii="宋体" w:hAnsi="宋体" w:cs="宋体"/>
                <w:sz w:val="24"/>
                <w:highlight w:val="none"/>
              </w:rPr>
            </w:pPr>
          </w:p>
        </w:tc>
        <w:tc>
          <w:tcPr>
            <w:tcW w:w="1325" w:type="dxa"/>
            <w:noWrap/>
            <w:vAlign w:val="center"/>
          </w:tcPr>
          <w:p w14:paraId="2D5679AB">
            <w:pPr>
              <w:snapToGrid w:val="0"/>
              <w:spacing w:line="360" w:lineRule="auto"/>
              <w:jc w:val="center"/>
              <w:rPr>
                <w:rFonts w:ascii="宋体" w:hAnsi="宋体" w:cs="宋体"/>
                <w:sz w:val="24"/>
                <w:highlight w:val="none"/>
              </w:rPr>
            </w:pPr>
          </w:p>
        </w:tc>
        <w:tc>
          <w:tcPr>
            <w:tcW w:w="1175" w:type="dxa"/>
            <w:noWrap/>
            <w:vAlign w:val="center"/>
          </w:tcPr>
          <w:p w14:paraId="637F10A7">
            <w:pPr>
              <w:snapToGrid w:val="0"/>
              <w:spacing w:line="360" w:lineRule="auto"/>
              <w:jc w:val="center"/>
              <w:rPr>
                <w:rFonts w:ascii="宋体" w:hAnsi="宋体" w:cs="宋体"/>
                <w:sz w:val="24"/>
                <w:highlight w:val="none"/>
              </w:rPr>
            </w:pPr>
          </w:p>
        </w:tc>
        <w:tc>
          <w:tcPr>
            <w:tcW w:w="921" w:type="dxa"/>
            <w:noWrap/>
            <w:vAlign w:val="center"/>
          </w:tcPr>
          <w:p w14:paraId="0D8012D6">
            <w:pPr>
              <w:snapToGrid w:val="0"/>
              <w:spacing w:line="360" w:lineRule="auto"/>
              <w:jc w:val="center"/>
              <w:rPr>
                <w:rFonts w:ascii="宋体" w:hAnsi="宋体" w:cs="宋体"/>
                <w:sz w:val="24"/>
                <w:highlight w:val="none"/>
              </w:rPr>
            </w:pPr>
          </w:p>
        </w:tc>
      </w:tr>
      <w:tr w14:paraId="52875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4093DA82">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0CCFCF6A">
            <w:pPr>
              <w:pStyle w:val="20"/>
              <w:keepNext/>
              <w:snapToGrid w:val="0"/>
              <w:spacing w:after="0" w:line="360" w:lineRule="auto"/>
              <w:ind w:left="63" w:right="63"/>
              <w:jc w:val="center"/>
              <w:rPr>
                <w:rFonts w:ascii="宋体" w:hAnsi="宋体" w:cs="宋体"/>
                <w:highlight w:val="none"/>
              </w:rPr>
            </w:pPr>
          </w:p>
        </w:tc>
        <w:tc>
          <w:tcPr>
            <w:tcW w:w="850" w:type="dxa"/>
            <w:noWrap/>
            <w:vAlign w:val="center"/>
          </w:tcPr>
          <w:p w14:paraId="4FA3EFD9">
            <w:pPr>
              <w:pStyle w:val="20"/>
              <w:keepNext/>
              <w:snapToGrid w:val="0"/>
              <w:spacing w:after="0" w:line="360" w:lineRule="auto"/>
              <w:ind w:left="63" w:right="63"/>
              <w:jc w:val="center"/>
              <w:rPr>
                <w:rFonts w:ascii="宋体" w:hAnsi="宋体" w:cs="宋体"/>
                <w:highlight w:val="none"/>
              </w:rPr>
            </w:pPr>
          </w:p>
        </w:tc>
        <w:tc>
          <w:tcPr>
            <w:tcW w:w="851" w:type="dxa"/>
            <w:noWrap/>
            <w:vAlign w:val="center"/>
          </w:tcPr>
          <w:p w14:paraId="1B62E52D">
            <w:pPr>
              <w:pStyle w:val="20"/>
              <w:keepNext/>
              <w:snapToGrid w:val="0"/>
              <w:spacing w:after="0" w:line="360" w:lineRule="auto"/>
              <w:ind w:left="63" w:right="63"/>
              <w:jc w:val="center"/>
              <w:rPr>
                <w:rFonts w:ascii="宋体" w:hAnsi="宋体" w:cs="宋体"/>
                <w:highlight w:val="none"/>
              </w:rPr>
            </w:pPr>
          </w:p>
        </w:tc>
        <w:tc>
          <w:tcPr>
            <w:tcW w:w="992" w:type="dxa"/>
            <w:noWrap/>
            <w:vAlign w:val="center"/>
          </w:tcPr>
          <w:p w14:paraId="062F6062">
            <w:pPr>
              <w:pStyle w:val="20"/>
              <w:keepNext/>
              <w:snapToGrid w:val="0"/>
              <w:spacing w:after="0" w:line="360" w:lineRule="auto"/>
              <w:ind w:left="63" w:right="63"/>
              <w:jc w:val="center"/>
              <w:rPr>
                <w:rFonts w:ascii="宋体" w:hAnsi="宋体" w:cs="宋体"/>
                <w:highlight w:val="none"/>
              </w:rPr>
            </w:pPr>
          </w:p>
        </w:tc>
        <w:tc>
          <w:tcPr>
            <w:tcW w:w="1368" w:type="dxa"/>
            <w:noWrap/>
            <w:vAlign w:val="center"/>
          </w:tcPr>
          <w:p w14:paraId="7C317115">
            <w:pPr>
              <w:pStyle w:val="20"/>
              <w:keepNext/>
              <w:snapToGrid w:val="0"/>
              <w:spacing w:after="0" w:line="360" w:lineRule="auto"/>
              <w:ind w:left="63" w:right="63"/>
              <w:jc w:val="center"/>
              <w:rPr>
                <w:rFonts w:ascii="宋体" w:hAnsi="宋体" w:cs="宋体"/>
                <w:highlight w:val="none"/>
              </w:rPr>
            </w:pPr>
          </w:p>
        </w:tc>
        <w:tc>
          <w:tcPr>
            <w:tcW w:w="1325" w:type="dxa"/>
            <w:noWrap/>
            <w:vAlign w:val="center"/>
          </w:tcPr>
          <w:p w14:paraId="25D7A871">
            <w:pPr>
              <w:pStyle w:val="20"/>
              <w:keepNext/>
              <w:snapToGrid w:val="0"/>
              <w:spacing w:after="0" w:line="360" w:lineRule="auto"/>
              <w:ind w:left="63" w:right="63"/>
              <w:jc w:val="center"/>
              <w:rPr>
                <w:rFonts w:ascii="宋体" w:hAnsi="宋体" w:cs="宋体"/>
                <w:highlight w:val="none"/>
              </w:rPr>
            </w:pPr>
          </w:p>
        </w:tc>
        <w:tc>
          <w:tcPr>
            <w:tcW w:w="1175" w:type="dxa"/>
            <w:noWrap/>
            <w:vAlign w:val="center"/>
          </w:tcPr>
          <w:p w14:paraId="58FDDEC1">
            <w:pPr>
              <w:pStyle w:val="20"/>
              <w:keepNext/>
              <w:snapToGrid w:val="0"/>
              <w:spacing w:after="0" w:line="360" w:lineRule="auto"/>
              <w:ind w:left="63" w:right="63"/>
              <w:jc w:val="center"/>
              <w:rPr>
                <w:rFonts w:ascii="宋体" w:hAnsi="宋体" w:cs="宋体"/>
                <w:highlight w:val="none"/>
              </w:rPr>
            </w:pPr>
          </w:p>
        </w:tc>
        <w:tc>
          <w:tcPr>
            <w:tcW w:w="921" w:type="dxa"/>
            <w:noWrap/>
            <w:vAlign w:val="center"/>
          </w:tcPr>
          <w:p w14:paraId="73E991AE">
            <w:pPr>
              <w:pStyle w:val="20"/>
              <w:keepNext/>
              <w:snapToGrid w:val="0"/>
              <w:spacing w:after="0" w:line="360" w:lineRule="auto"/>
              <w:ind w:left="63" w:right="63"/>
              <w:jc w:val="center"/>
              <w:rPr>
                <w:rFonts w:ascii="宋体" w:hAnsi="宋体" w:cs="宋体"/>
                <w:highlight w:val="none"/>
              </w:rPr>
            </w:pPr>
          </w:p>
        </w:tc>
      </w:tr>
      <w:tr w14:paraId="6B17C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09695BA7">
            <w:pPr>
              <w:snapToGrid w:val="0"/>
              <w:spacing w:line="360" w:lineRule="auto"/>
              <w:jc w:val="center"/>
              <w:rPr>
                <w:rFonts w:ascii="宋体" w:hAnsi="宋体" w:cs="宋体"/>
                <w:sz w:val="24"/>
                <w:highlight w:val="none"/>
              </w:rPr>
            </w:pPr>
          </w:p>
        </w:tc>
        <w:tc>
          <w:tcPr>
            <w:tcW w:w="1418" w:type="dxa"/>
            <w:noWrap/>
            <w:vAlign w:val="center"/>
          </w:tcPr>
          <w:p w14:paraId="6F783715">
            <w:pPr>
              <w:snapToGrid w:val="0"/>
              <w:spacing w:line="360" w:lineRule="auto"/>
              <w:jc w:val="center"/>
              <w:rPr>
                <w:rFonts w:ascii="宋体" w:hAnsi="宋体" w:cs="宋体"/>
                <w:sz w:val="24"/>
                <w:highlight w:val="none"/>
              </w:rPr>
            </w:pPr>
          </w:p>
        </w:tc>
        <w:tc>
          <w:tcPr>
            <w:tcW w:w="850" w:type="dxa"/>
            <w:noWrap/>
            <w:vAlign w:val="center"/>
          </w:tcPr>
          <w:p w14:paraId="63B2C87C">
            <w:pPr>
              <w:snapToGrid w:val="0"/>
              <w:spacing w:line="360" w:lineRule="auto"/>
              <w:jc w:val="center"/>
              <w:rPr>
                <w:rFonts w:ascii="宋体" w:hAnsi="宋体" w:cs="宋体"/>
                <w:sz w:val="24"/>
                <w:highlight w:val="none"/>
              </w:rPr>
            </w:pPr>
          </w:p>
        </w:tc>
        <w:tc>
          <w:tcPr>
            <w:tcW w:w="851" w:type="dxa"/>
            <w:noWrap/>
            <w:vAlign w:val="center"/>
          </w:tcPr>
          <w:p w14:paraId="7F0B0D86">
            <w:pPr>
              <w:snapToGrid w:val="0"/>
              <w:spacing w:line="360" w:lineRule="auto"/>
              <w:jc w:val="center"/>
              <w:rPr>
                <w:rFonts w:ascii="宋体" w:hAnsi="宋体" w:cs="宋体"/>
                <w:sz w:val="24"/>
                <w:highlight w:val="none"/>
              </w:rPr>
            </w:pPr>
          </w:p>
        </w:tc>
        <w:tc>
          <w:tcPr>
            <w:tcW w:w="992" w:type="dxa"/>
            <w:noWrap/>
            <w:vAlign w:val="center"/>
          </w:tcPr>
          <w:p w14:paraId="4876C7AF">
            <w:pPr>
              <w:snapToGrid w:val="0"/>
              <w:spacing w:line="360" w:lineRule="auto"/>
              <w:jc w:val="center"/>
              <w:rPr>
                <w:rFonts w:ascii="宋体" w:hAnsi="宋体" w:cs="宋体"/>
                <w:sz w:val="24"/>
                <w:highlight w:val="none"/>
              </w:rPr>
            </w:pPr>
          </w:p>
        </w:tc>
        <w:tc>
          <w:tcPr>
            <w:tcW w:w="1368" w:type="dxa"/>
            <w:noWrap/>
            <w:vAlign w:val="center"/>
          </w:tcPr>
          <w:p w14:paraId="027D7275">
            <w:pPr>
              <w:snapToGrid w:val="0"/>
              <w:spacing w:line="360" w:lineRule="auto"/>
              <w:jc w:val="center"/>
              <w:rPr>
                <w:rFonts w:ascii="宋体" w:hAnsi="宋体" w:cs="宋体"/>
                <w:sz w:val="24"/>
                <w:highlight w:val="none"/>
              </w:rPr>
            </w:pPr>
          </w:p>
        </w:tc>
        <w:tc>
          <w:tcPr>
            <w:tcW w:w="1325" w:type="dxa"/>
            <w:noWrap/>
            <w:vAlign w:val="center"/>
          </w:tcPr>
          <w:p w14:paraId="0229C3C8">
            <w:pPr>
              <w:snapToGrid w:val="0"/>
              <w:spacing w:line="360" w:lineRule="auto"/>
              <w:jc w:val="center"/>
              <w:rPr>
                <w:rFonts w:ascii="宋体" w:hAnsi="宋体" w:cs="宋体"/>
                <w:sz w:val="24"/>
                <w:highlight w:val="none"/>
              </w:rPr>
            </w:pPr>
          </w:p>
        </w:tc>
        <w:tc>
          <w:tcPr>
            <w:tcW w:w="1175" w:type="dxa"/>
            <w:noWrap/>
            <w:vAlign w:val="center"/>
          </w:tcPr>
          <w:p w14:paraId="1FBC31AD">
            <w:pPr>
              <w:snapToGrid w:val="0"/>
              <w:spacing w:line="360" w:lineRule="auto"/>
              <w:jc w:val="center"/>
              <w:rPr>
                <w:rFonts w:ascii="宋体" w:hAnsi="宋体" w:cs="宋体"/>
                <w:sz w:val="24"/>
                <w:highlight w:val="none"/>
              </w:rPr>
            </w:pPr>
          </w:p>
        </w:tc>
        <w:tc>
          <w:tcPr>
            <w:tcW w:w="921" w:type="dxa"/>
            <w:noWrap/>
            <w:vAlign w:val="center"/>
          </w:tcPr>
          <w:p w14:paraId="2C1D2D33">
            <w:pPr>
              <w:snapToGrid w:val="0"/>
              <w:spacing w:line="360" w:lineRule="auto"/>
              <w:jc w:val="center"/>
              <w:rPr>
                <w:rFonts w:ascii="宋体" w:hAnsi="宋体" w:cs="宋体"/>
                <w:sz w:val="24"/>
                <w:highlight w:val="none"/>
              </w:rPr>
            </w:pPr>
          </w:p>
        </w:tc>
      </w:tr>
      <w:tr w14:paraId="14F8F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7A3C07CF">
            <w:pPr>
              <w:snapToGrid w:val="0"/>
              <w:spacing w:line="360" w:lineRule="auto"/>
              <w:jc w:val="center"/>
              <w:rPr>
                <w:rFonts w:ascii="宋体" w:hAnsi="宋体" w:cs="宋体"/>
                <w:sz w:val="24"/>
                <w:highlight w:val="none"/>
              </w:rPr>
            </w:pPr>
          </w:p>
        </w:tc>
        <w:tc>
          <w:tcPr>
            <w:tcW w:w="1418" w:type="dxa"/>
            <w:noWrap/>
            <w:vAlign w:val="center"/>
          </w:tcPr>
          <w:p w14:paraId="4B14E41C">
            <w:pPr>
              <w:snapToGrid w:val="0"/>
              <w:spacing w:line="360" w:lineRule="auto"/>
              <w:jc w:val="center"/>
              <w:rPr>
                <w:rFonts w:ascii="宋体" w:hAnsi="宋体" w:cs="宋体"/>
                <w:sz w:val="24"/>
                <w:highlight w:val="none"/>
              </w:rPr>
            </w:pPr>
          </w:p>
        </w:tc>
        <w:tc>
          <w:tcPr>
            <w:tcW w:w="850" w:type="dxa"/>
            <w:noWrap/>
            <w:vAlign w:val="center"/>
          </w:tcPr>
          <w:p w14:paraId="516AABC5">
            <w:pPr>
              <w:snapToGrid w:val="0"/>
              <w:spacing w:line="360" w:lineRule="auto"/>
              <w:jc w:val="center"/>
              <w:rPr>
                <w:rFonts w:ascii="宋体" w:hAnsi="宋体" w:cs="宋体"/>
                <w:sz w:val="24"/>
                <w:highlight w:val="none"/>
              </w:rPr>
            </w:pPr>
          </w:p>
        </w:tc>
        <w:tc>
          <w:tcPr>
            <w:tcW w:w="851" w:type="dxa"/>
            <w:noWrap/>
            <w:vAlign w:val="center"/>
          </w:tcPr>
          <w:p w14:paraId="139796EC">
            <w:pPr>
              <w:snapToGrid w:val="0"/>
              <w:spacing w:line="360" w:lineRule="auto"/>
              <w:jc w:val="center"/>
              <w:rPr>
                <w:rFonts w:ascii="宋体" w:hAnsi="宋体" w:cs="宋体"/>
                <w:sz w:val="24"/>
                <w:highlight w:val="none"/>
              </w:rPr>
            </w:pPr>
          </w:p>
        </w:tc>
        <w:tc>
          <w:tcPr>
            <w:tcW w:w="992" w:type="dxa"/>
            <w:noWrap/>
            <w:vAlign w:val="center"/>
          </w:tcPr>
          <w:p w14:paraId="0B8E2879">
            <w:pPr>
              <w:snapToGrid w:val="0"/>
              <w:spacing w:line="360" w:lineRule="auto"/>
              <w:jc w:val="center"/>
              <w:rPr>
                <w:rFonts w:ascii="宋体" w:hAnsi="宋体" w:cs="宋体"/>
                <w:sz w:val="24"/>
                <w:highlight w:val="none"/>
              </w:rPr>
            </w:pPr>
          </w:p>
        </w:tc>
        <w:tc>
          <w:tcPr>
            <w:tcW w:w="1368" w:type="dxa"/>
            <w:noWrap/>
            <w:vAlign w:val="center"/>
          </w:tcPr>
          <w:p w14:paraId="4ADFE13B">
            <w:pPr>
              <w:snapToGrid w:val="0"/>
              <w:spacing w:line="360" w:lineRule="auto"/>
              <w:jc w:val="center"/>
              <w:rPr>
                <w:rFonts w:ascii="宋体" w:hAnsi="宋体" w:cs="宋体"/>
                <w:sz w:val="24"/>
                <w:highlight w:val="none"/>
              </w:rPr>
            </w:pPr>
          </w:p>
        </w:tc>
        <w:tc>
          <w:tcPr>
            <w:tcW w:w="1325" w:type="dxa"/>
            <w:noWrap/>
            <w:vAlign w:val="center"/>
          </w:tcPr>
          <w:p w14:paraId="2E85D45E">
            <w:pPr>
              <w:snapToGrid w:val="0"/>
              <w:spacing w:line="360" w:lineRule="auto"/>
              <w:jc w:val="center"/>
              <w:rPr>
                <w:rFonts w:ascii="宋体" w:hAnsi="宋体" w:cs="宋体"/>
                <w:sz w:val="24"/>
                <w:highlight w:val="none"/>
              </w:rPr>
            </w:pPr>
          </w:p>
        </w:tc>
        <w:tc>
          <w:tcPr>
            <w:tcW w:w="1175" w:type="dxa"/>
            <w:noWrap/>
            <w:vAlign w:val="center"/>
          </w:tcPr>
          <w:p w14:paraId="03348161">
            <w:pPr>
              <w:snapToGrid w:val="0"/>
              <w:spacing w:line="360" w:lineRule="auto"/>
              <w:jc w:val="center"/>
              <w:rPr>
                <w:rFonts w:ascii="宋体" w:hAnsi="宋体" w:cs="宋体"/>
                <w:sz w:val="24"/>
                <w:highlight w:val="none"/>
              </w:rPr>
            </w:pPr>
          </w:p>
        </w:tc>
        <w:tc>
          <w:tcPr>
            <w:tcW w:w="921" w:type="dxa"/>
            <w:noWrap/>
            <w:vAlign w:val="center"/>
          </w:tcPr>
          <w:p w14:paraId="7FBD01DE">
            <w:pPr>
              <w:snapToGrid w:val="0"/>
              <w:spacing w:line="360" w:lineRule="auto"/>
              <w:jc w:val="center"/>
              <w:rPr>
                <w:rFonts w:ascii="宋体" w:hAnsi="宋体" w:cs="宋体"/>
                <w:sz w:val="24"/>
                <w:highlight w:val="none"/>
              </w:rPr>
            </w:pPr>
          </w:p>
        </w:tc>
      </w:tr>
      <w:tr w14:paraId="4A86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39720199">
            <w:pPr>
              <w:snapToGrid w:val="0"/>
              <w:spacing w:line="360" w:lineRule="auto"/>
              <w:jc w:val="center"/>
              <w:rPr>
                <w:rFonts w:ascii="宋体" w:hAnsi="宋体" w:cs="宋体"/>
                <w:sz w:val="24"/>
                <w:highlight w:val="none"/>
              </w:rPr>
            </w:pPr>
          </w:p>
        </w:tc>
        <w:tc>
          <w:tcPr>
            <w:tcW w:w="1418" w:type="dxa"/>
            <w:noWrap/>
            <w:vAlign w:val="center"/>
          </w:tcPr>
          <w:p w14:paraId="621F2522">
            <w:pPr>
              <w:snapToGrid w:val="0"/>
              <w:spacing w:line="360" w:lineRule="auto"/>
              <w:jc w:val="center"/>
              <w:rPr>
                <w:rFonts w:ascii="宋体" w:hAnsi="宋体" w:cs="宋体"/>
                <w:sz w:val="24"/>
                <w:highlight w:val="none"/>
              </w:rPr>
            </w:pPr>
          </w:p>
        </w:tc>
        <w:tc>
          <w:tcPr>
            <w:tcW w:w="850" w:type="dxa"/>
            <w:noWrap/>
            <w:vAlign w:val="center"/>
          </w:tcPr>
          <w:p w14:paraId="36649EE9">
            <w:pPr>
              <w:snapToGrid w:val="0"/>
              <w:spacing w:line="360" w:lineRule="auto"/>
              <w:jc w:val="center"/>
              <w:rPr>
                <w:rFonts w:ascii="宋体" w:hAnsi="宋体" w:cs="宋体"/>
                <w:sz w:val="24"/>
                <w:highlight w:val="none"/>
              </w:rPr>
            </w:pPr>
          </w:p>
        </w:tc>
        <w:tc>
          <w:tcPr>
            <w:tcW w:w="851" w:type="dxa"/>
            <w:noWrap/>
            <w:vAlign w:val="center"/>
          </w:tcPr>
          <w:p w14:paraId="3EE95305">
            <w:pPr>
              <w:snapToGrid w:val="0"/>
              <w:spacing w:line="360" w:lineRule="auto"/>
              <w:jc w:val="center"/>
              <w:rPr>
                <w:rFonts w:ascii="宋体" w:hAnsi="宋体" w:cs="宋体"/>
                <w:sz w:val="24"/>
                <w:highlight w:val="none"/>
              </w:rPr>
            </w:pPr>
          </w:p>
        </w:tc>
        <w:tc>
          <w:tcPr>
            <w:tcW w:w="992" w:type="dxa"/>
            <w:noWrap/>
            <w:vAlign w:val="center"/>
          </w:tcPr>
          <w:p w14:paraId="3D58BFB0">
            <w:pPr>
              <w:snapToGrid w:val="0"/>
              <w:spacing w:line="360" w:lineRule="auto"/>
              <w:jc w:val="center"/>
              <w:rPr>
                <w:rFonts w:ascii="宋体" w:hAnsi="宋体" w:cs="宋体"/>
                <w:sz w:val="24"/>
                <w:highlight w:val="none"/>
              </w:rPr>
            </w:pPr>
          </w:p>
        </w:tc>
        <w:tc>
          <w:tcPr>
            <w:tcW w:w="1368" w:type="dxa"/>
            <w:noWrap/>
            <w:vAlign w:val="center"/>
          </w:tcPr>
          <w:p w14:paraId="45687852">
            <w:pPr>
              <w:snapToGrid w:val="0"/>
              <w:spacing w:line="360" w:lineRule="auto"/>
              <w:jc w:val="center"/>
              <w:rPr>
                <w:rFonts w:ascii="宋体" w:hAnsi="宋体" w:cs="宋体"/>
                <w:sz w:val="24"/>
                <w:highlight w:val="none"/>
              </w:rPr>
            </w:pPr>
          </w:p>
        </w:tc>
        <w:tc>
          <w:tcPr>
            <w:tcW w:w="1325" w:type="dxa"/>
            <w:noWrap/>
            <w:vAlign w:val="center"/>
          </w:tcPr>
          <w:p w14:paraId="0FC2E3E1">
            <w:pPr>
              <w:snapToGrid w:val="0"/>
              <w:spacing w:line="360" w:lineRule="auto"/>
              <w:jc w:val="center"/>
              <w:rPr>
                <w:rFonts w:ascii="宋体" w:hAnsi="宋体" w:cs="宋体"/>
                <w:sz w:val="24"/>
                <w:highlight w:val="none"/>
              </w:rPr>
            </w:pPr>
          </w:p>
        </w:tc>
        <w:tc>
          <w:tcPr>
            <w:tcW w:w="1175" w:type="dxa"/>
            <w:noWrap/>
            <w:vAlign w:val="center"/>
          </w:tcPr>
          <w:p w14:paraId="4B037323">
            <w:pPr>
              <w:snapToGrid w:val="0"/>
              <w:spacing w:line="360" w:lineRule="auto"/>
              <w:jc w:val="center"/>
              <w:rPr>
                <w:rFonts w:ascii="宋体" w:hAnsi="宋体" w:cs="宋体"/>
                <w:sz w:val="24"/>
                <w:highlight w:val="none"/>
              </w:rPr>
            </w:pPr>
          </w:p>
        </w:tc>
        <w:tc>
          <w:tcPr>
            <w:tcW w:w="921" w:type="dxa"/>
            <w:noWrap/>
            <w:vAlign w:val="center"/>
          </w:tcPr>
          <w:p w14:paraId="328FABD8">
            <w:pPr>
              <w:snapToGrid w:val="0"/>
              <w:spacing w:line="360" w:lineRule="auto"/>
              <w:jc w:val="center"/>
              <w:rPr>
                <w:rFonts w:ascii="宋体" w:hAnsi="宋体" w:cs="宋体"/>
                <w:sz w:val="24"/>
                <w:highlight w:val="none"/>
              </w:rPr>
            </w:pPr>
          </w:p>
        </w:tc>
      </w:tr>
      <w:tr w14:paraId="532B9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1C63F9DC">
            <w:pPr>
              <w:snapToGrid w:val="0"/>
              <w:spacing w:line="360" w:lineRule="auto"/>
              <w:jc w:val="center"/>
              <w:rPr>
                <w:rFonts w:ascii="宋体" w:hAnsi="宋体" w:cs="宋体"/>
                <w:sz w:val="24"/>
                <w:highlight w:val="none"/>
              </w:rPr>
            </w:pPr>
          </w:p>
        </w:tc>
        <w:tc>
          <w:tcPr>
            <w:tcW w:w="1418" w:type="dxa"/>
            <w:noWrap/>
            <w:vAlign w:val="center"/>
          </w:tcPr>
          <w:p w14:paraId="2C1DE0CB">
            <w:pPr>
              <w:snapToGrid w:val="0"/>
              <w:spacing w:line="360" w:lineRule="auto"/>
              <w:jc w:val="center"/>
              <w:rPr>
                <w:rFonts w:ascii="宋体" w:hAnsi="宋体" w:cs="宋体"/>
                <w:sz w:val="24"/>
                <w:highlight w:val="none"/>
              </w:rPr>
            </w:pPr>
          </w:p>
        </w:tc>
        <w:tc>
          <w:tcPr>
            <w:tcW w:w="850" w:type="dxa"/>
            <w:noWrap/>
            <w:vAlign w:val="center"/>
          </w:tcPr>
          <w:p w14:paraId="070E84CC">
            <w:pPr>
              <w:snapToGrid w:val="0"/>
              <w:spacing w:line="360" w:lineRule="auto"/>
              <w:jc w:val="center"/>
              <w:rPr>
                <w:rFonts w:ascii="宋体" w:hAnsi="宋体" w:cs="宋体"/>
                <w:sz w:val="24"/>
                <w:highlight w:val="none"/>
              </w:rPr>
            </w:pPr>
          </w:p>
        </w:tc>
        <w:tc>
          <w:tcPr>
            <w:tcW w:w="851" w:type="dxa"/>
            <w:noWrap/>
            <w:vAlign w:val="center"/>
          </w:tcPr>
          <w:p w14:paraId="0EBB4C6A">
            <w:pPr>
              <w:snapToGrid w:val="0"/>
              <w:spacing w:line="360" w:lineRule="auto"/>
              <w:jc w:val="center"/>
              <w:rPr>
                <w:rFonts w:ascii="宋体" w:hAnsi="宋体" w:cs="宋体"/>
                <w:sz w:val="24"/>
                <w:highlight w:val="none"/>
              </w:rPr>
            </w:pPr>
          </w:p>
        </w:tc>
        <w:tc>
          <w:tcPr>
            <w:tcW w:w="992" w:type="dxa"/>
            <w:noWrap/>
            <w:vAlign w:val="center"/>
          </w:tcPr>
          <w:p w14:paraId="2D7602AA">
            <w:pPr>
              <w:snapToGrid w:val="0"/>
              <w:spacing w:line="360" w:lineRule="auto"/>
              <w:jc w:val="center"/>
              <w:rPr>
                <w:rFonts w:ascii="宋体" w:hAnsi="宋体" w:cs="宋体"/>
                <w:sz w:val="24"/>
                <w:highlight w:val="none"/>
              </w:rPr>
            </w:pPr>
          </w:p>
        </w:tc>
        <w:tc>
          <w:tcPr>
            <w:tcW w:w="1368" w:type="dxa"/>
            <w:noWrap/>
            <w:vAlign w:val="center"/>
          </w:tcPr>
          <w:p w14:paraId="0F28ECBD">
            <w:pPr>
              <w:snapToGrid w:val="0"/>
              <w:spacing w:line="360" w:lineRule="auto"/>
              <w:jc w:val="center"/>
              <w:rPr>
                <w:rFonts w:ascii="宋体" w:hAnsi="宋体" w:cs="宋体"/>
                <w:sz w:val="24"/>
                <w:highlight w:val="none"/>
              </w:rPr>
            </w:pPr>
          </w:p>
        </w:tc>
        <w:tc>
          <w:tcPr>
            <w:tcW w:w="1325" w:type="dxa"/>
            <w:noWrap/>
            <w:vAlign w:val="center"/>
          </w:tcPr>
          <w:p w14:paraId="76E75A86">
            <w:pPr>
              <w:snapToGrid w:val="0"/>
              <w:spacing w:line="360" w:lineRule="auto"/>
              <w:jc w:val="center"/>
              <w:rPr>
                <w:rFonts w:ascii="宋体" w:hAnsi="宋体" w:cs="宋体"/>
                <w:sz w:val="24"/>
                <w:highlight w:val="none"/>
              </w:rPr>
            </w:pPr>
          </w:p>
        </w:tc>
        <w:tc>
          <w:tcPr>
            <w:tcW w:w="1175" w:type="dxa"/>
            <w:noWrap/>
            <w:vAlign w:val="center"/>
          </w:tcPr>
          <w:p w14:paraId="3E2F315A">
            <w:pPr>
              <w:snapToGrid w:val="0"/>
              <w:spacing w:line="360" w:lineRule="auto"/>
              <w:jc w:val="center"/>
              <w:rPr>
                <w:rFonts w:ascii="宋体" w:hAnsi="宋体" w:cs="宋体"/>
                <w:sz w:val="24"/>
                <w:highlight w:val="none"/>
              </w:rPr>
            </w:pPr>
          </w:p>
        </w:tc>
        <w:tc>
          <w:tcPr>
            <w:tcW w:w="921" w:type="dxa"/>
            <w:noWrap/>
            <w:vAlign w:val="center"/>
          </w:tcPr>
          <w:p w14:paraId="5F839791">
            <w:pPr>
              <w:snapToGrid w:val="0"/>
              <w:spacing w:line="360" w:lineRule="auto"/>
              <w:jc w:val="center"/>
              <w:rPr>
                <w:rFonts w:ascii="宋体" w:hAnsi="宋体" w:cs="宋体"/>
                <w:sz w:val="24"/>
                <w:highlight w:val="none"/>
              </w:rPr>
            </w:pPr>
          </w:p>
        </w:tc>
      </w:tr>
      <w:tr w14:paraId="2D54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5BA82B5A">
            <w:pPr>
              <w:snapToGrid w:val="0"/>
              <w:spacing w:line="360" w:lineRule="auto"/>
              <w:jc w:val="center"/>
              <w:rPr>
                <w:rFonts w:ascii="宋体" w:hAnsi="宋体" w:cs="宋体"/>
                <w:sz w:val="24"/>
                <w:highlight w:val="none"/>
              </w:rPr>
            </w:pPr>
          </w:p>
        </w:tc>
        <w:tc>
          <w:tcPr>
            <w:tcW w:w="1418" w:type="dxa"/>
            <w:noWrap/>
            <w:vAlign w:val="center"/>
          </w:tcPr>
          <w:p w14:paraId="3604011E">
            <w:pPr>
              <w:snapToGrid w:val="0"/>
              <w:spacing w:line="360" w:lineRule="auto"/>
              <w:jc w:val="center"/>
              <w:rPr>
                <w:rFonts w:ascii="宋体" w:hAnsi="宋体" w:cs="宋体"/>
                <w:sz w:val="24"/>
                <w:highlight w:val="none"/>
              </w:rPr>
            </w:pPr>
          </w:p>
        </w:tc>
        <w:tc>
          <w:tcPr>
            <w:tcW w:w="850" w:type="dxa"/>
            <w:noWrap/>
            <w:vAlign w:val="center"/>
          </w:tcPr>
          <w:p w14:paraId="3F513D01">
            <w:pPr>
              <w:snapToGrid w:val="0"/>
              <w:spacing w:line="360" w:lineRule="auto"/>
              <w:jc w:val="center"/>
              <w:rPr>
                <w:rFonts w:ascii="宋体" w:hAnsi="宋体" w:cs="宋体"/>
                <w:sz w:val="24"/>
                <w:highlight w:val="none"/>
              </w:rPr>
            </w:pPr>
          </w:p>
        </w:tc>
        <w:tc>
          <w:tcPr>
            <w:tcW w:w="851" w:type="dxa"/>
            <w:noWrap/>
            <w:vAlign w:val="center"/>
          </w:tcPr>
          <w:p w14:paraId="1A75E1FC">
            <w:pPr>
              <w:snapToGrid w:val="0"/>
              <w:spacing w:line="360" w:lineRule="auto"/>
              <w:jc w:val="center"/>
              <w:rPr>
                <w:rFonts w:ascii="宋体" w:hAnsi="宋体" w:cs="宋体"/>
                <w:sz w:val="24"/>
                <w:highlight w:val="none"/>
              </w:rPr>
            </w:pPr>
          </w:p>
        </w:tc>
        <w:tc>
          <w:tcPr>
            <w:tcW w:w="992" w:type="dxa"/>
            <w:noWrap/>
            <w:vAlign w:val="center"/>
          </w:tcPr>
          <w:p w14:paraId="08F46836">
            <w:pPr>
              <w:snapToGrid w:val="0"/>
              <w:spacing w:line="360" w:lineRule="auto"/>
              <w:jc w:val="center"/>
              <w:rPr>
                <w:rFonts w:ascii="宋体" w:hAnsi="宋体" w:cs="宋体"/>
                <w:sz w:val="24"/>
                <w:highlight w:val="none"/>
              </w:rPr>
            </w:pPr>
          </w:p>
        </w:tc>
        <w:tc>
          <w:tcPr>
            <w:tcW w:w="1368" w:type="dxa"/>
            <w:noWrap/>
            <w:vAlign w:val="center"/>
          </w:tcPr>
          <w:p w14:paraId="6D6005BA">
            <w:pPr>
              <w:snapToGrid w:val="0"/>
              <w:spacing w:line="360" w:lineRule="auto"/>
              <w:jc w:val="center"/>
              <w:rPr>
                <w:rFonts w:ascii="宋体" w:hAnsi="宋体" w:cs="宋体"/>
                <w:sz w:val="24"/>
                <w:highlight w:val="none"/>
              </w:rPr>
            </w:pPr>
          </w:p>
        </w:tc>
        <w:tc>
          <w:tcPr>
            <w:tcW w:w="1325" w:type="dxa"/>
            <w:noWrap/>
            <w:vAlign w:val="center"/>
          </w:tcPr>
          <w:p w14:paraId="03D1190A">
            <w:pPr>
              <w:snapToGrid w:val="0"/>
              <w:spacing w:line="360" w:lineRule="auto"/>
              <w:jc w:val="center"/>
              <w:rPr>
                <w:rFonts w:ascii="宋体" w:hAnsi="宋体" w:cs="宋体"/>
                <w:sz w:val="24"/>
                <w:highlight w:val="none"/>
              </w:rPr>
            </w:pPr>
          </w:p>
        </w:tc>
        <w:tc>
          <w:tcPr>
            <w:tcW w:w="1175" w:type="dxa"/>
            <w:noWrap/>
            <w:vAlign w:val="center"/>
          </w:tcPr>
          <w:p w14:paraId="4772A178">
            <w:pPr>
              <w:snapToGrid w:val="0"/>
              <w:spacing w:line="360" w:lineRule="auto"/>
              <w:jc w:val="center"/>
              <w:rPr>
                <w:rFonts w:ascii="宋体" w:hAnsi="宋体" w:cs="宋体"/>
                <w:sz w:val="24"/>
                <w:highlight w:val="none"/>
              </w:rPr>
            </w:pPr>
          </w:p>
        </w:tc>
        <w:tc>
          <w:tcPr>
            <w:tcW w:w="921" w:type="dxa"/>
            <w:noWrap/>
            <w:vAlign w:val="center"/>
          </w:tcPr>
          <w:p w14:paraId="5AC4197B">
            <w:pPr>
              <w:snapToGrid w:val="0"/>
              <w:spacing w:line="360" w:lineRule="auto"/>
              <w:jc w:val="center"/>
              <w:rPr>
                <w:rFonts w:ascii="宋体" w:hAnsi="宋体" w:cs="宋体"/>
                <w:sz w:val="24"/>
                <w:highlight w:val="none"/>
              </w:rPr>
            </w:pPr>
          </w:p>
        </w:tc>
      </w:tr>
      <w:tr w14:paraId="7E53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81" w:type="dxa"/>
            <w:noWrap/>
            <w:vAlign w:val="center"/>
          </w:tcPr>
          <w:p w14:paraId="631AC4C8">
            <w:pPr>
              <w:snapToGrid w:val="0"/>
              <w:spacing w:line="360" w:lineRule="auto"/>
              <w:jc w:val="center"/>
              <w:rPr>
                <w:rFonts w:ascii="宋体" w:hAnsi="宋体" w:cs="宋体"/>
                <w:sz w:val="24"/>
                <w:highlight w:val="none"/>
              </w:rPr>
            </w:pPr>
          </w:p>
        </w:tc>
        <w:tc>
          <w:tcPr>
            <w:tcW w:w="1418" w:type="dxa"/>
            <w:noWrap/>
            <w:vAlign w:val="center"/>
          </w:tcPr>
          <w:p w14:paraId="056AD0EE">
            <w:pPr>
              <w:snapToGrid w:val="0"/>
              <w:spacing w:line="360" w:lineRule="auto"/>
              <w:jc w:val="center"/>
              <w:rPr>
                <w:rFonts w:ascii="宋体" w:hAnsi="宋体" w:cs="宋体"/>
                <w:sz w:val="24"/>
                <w:highlight w:val="none"/>
              </w:rPr>
            </w:pPr>
          </w:p>
        </w:tc>
        <w:tc>
          <w:tcPr>
            <w:tcW w:w="850" w:type="dxa"/>
            <w:noWrap/>
            <w:vAlign w:val="center"/>
          </w:tcPr>
          <w:p w14:paraId="2556DCA1">
            <w:pPr>
              <w:snapToGrid w:val="0"/>
              <w:spacing w:line="360" w:lineRule="auto"/>
              <w:jc w:val="center"/>
              <w:rPr>
                <w:rFonts w:ascii="宋体" w:hAnsi="宋体" w:cs="宋体"/>
                <w:sz w:val="24"/>
                <w:highlight w:val="none"/>
              </w:rPr>
            </w:pPr>
          </w:p>
        </w:tc>
        <w:tc>
          <w:tcPr>
            <w:tcW w:w="851" w:type="dxa"/>
            <w:noWrap/>
            <w:vAlign w:val="center"/>
          </w:tcPr>
          <w:p w14:paraId="2BC540A8">
            <w:pPr>
              <w:snapToGrid w:val="0"/>
              <w:spacing w:line="360" w:lineRule="auto"/>
              <w:jc w:val="center"/>
              <w:rPr>
                <w:rFonts w:ascii="宋体" w:hAnsi="宋体" w:cs="宋体"/>
                <w:sz w:val="24"/>
                <w:highlight w:val="none"/>
              </w:rPr>
            </w:pPr>
          </w:p>
        </w:tc>
        <w:tc>
          <w:tcPr>
            <w:tcW w:w="992" w:type="dxa"/>
            <w:noWrap/>
            <w:vAlign w:val="center"/>
          </w:tcPr>
          <w:p w14:paraId="5BB334F2">
            <w:pPr>
              <w:snapToGrid w:val="0"/>
              <w:spacing w:line="360" w:lineRule="auto"/>
              <w:jc w:val="center"/>
              <w:rPr>
                <w:rFonts w:ascii="宋体" w:hAnsi="宋体" w:cs="宋体"/>
                <w:sz w:val="24"/>
                <w:highlight w:val="none"/>
              </w:rPr>
            </w:pPr>
          </w:p>
        </w:tc>
        <w:tc>
          <w:tcPr>
            <w:tcW w:w="1368" w:type="dxa"/>
            <w:noWrap/>
            <w:vAlign w:val="center"/>
          </w:tcPr>
          <w:p w14:paraId="1BB8A713">
            <w:pPr>
              <w:snapToGrid w:val="0"/>
              <w:spacing w:line="360" w:lineRule="auto"/>
              <w:jc w:val="center"/>
              <w:rPr>
                <w:rFonts w:ascii="宋体" w:hAnsi="宋体" w:cs="宋体"/>
                <w:sz w:val="24"/>
                <w:highlight w:val="none"/>
              </w:rPr>
            </w:pPr>
          </w:p>
        </w:tc>
        <w:tc>
          <w:tcPr>
            <w:tcW w:w="1325" w:type="dxa"/>
            <w:noWrap/>
            <w:vAlign w:val="center"/>
          </w:tcPr>
          <w:p w14:paraId="56CD7C3D">
            <w:pPr>
              <w:snapToGrid w:val="0"/>
              <w:spacing w:line="360" w:lineRule="auto"/>
              <w:jc w:val="center"/>
              <w:rPr>
                <w:rFonts w:ascii="宋体" w:hAnsi="宋体" w:cs="宋体"/>
                <w:sz w:val="24"/>
                <w:highlight w:val="none"/>
              </w:rPr>
            </w:pPr>
          </w:p>
        </w:tc>
        <w:tc>
          <w:tcPr>
            <w:tcW w:w="1175" w:type="dxa"/>
            <w:noWrap/>
            <w:vAlign w:val="center"/>
          </w:tcPr>
          <w:p w14:paraId="4F707ACA">
            <w:pPr>
              <w:snapToGrid w:val="0"/>
              <w:spacing w:line="360" w:lineRule="auto"/>
              <w:jc w:val="center"/>
              <w:rPr>
                <w:rFonts w:ascii="宋体" w:hAnsi="宋体" w:cs="宋体"/>
                <w:sz w:val="24"/>
                <w:highlight w:val="none"/>
              </w:rPr>
            </w:pPr>
          </w:p>
        </w:tc>
        <w:tc>
          <w:tcPr>
            <w:tcW w:w="921" w:type="dxa"/>
            <w:noWrap/>
            <w:vAlign w:val="center"/>
          </w:tcPr>
          <w:p w14:paraId="30953E9D">
            <w:pPr>
              <w:snapToGrid w:val="0"/>
              <w:spacing w:line="360" w:lineRule="auto"/>
              <w:jc w:val="center"/>
              <w:rPr>
                <w:rFonts w:ascii="宋体" w:hAnsi="宋体" w:cs="宋体"/>
                <w:sz w:val="24"/>
                <w:highlight w:val="none"/>
              </w:rPr>
            </w:pPr>
          </w:p>
        </w:tc>
      </w:tr>
    </w:tbl>
    <w:p w14:paraId="0CF0277B">
      <w:pPr>
        <w:snapToGrid w:val="0"/>
        <w:spacing w:line="360" w:lineRule="auto"/>
        <w:rPr>
          <w:rFonts w:ascii="宋体" w:hAnsi="宋体" w:cs="宋体"/>
          <w:sz w:val="24"/>
          <w:highlight w:val="none"/>
        </w:rPr>
      </w:pPr>
    </w:p>
    <w:p w14:paraId="37E2A7D0">
      <w:pPr>
        <w:snapToGrid w:val="0"/>
        <w:spacing w:line="360" w:lineRule="auto"/>
        <w:rPr>
          <w:rFonts w:ascii="宋体" w:hAnsi="宋体" w:cs="宋体"/>
          <w:sz w:val="24"/>
          <w:highlight w:val="none"/>
        </w:rPr>
      </w:pPr>
    </w:p>
    <w:p w14:paraId="2D8BCDBC">
      <w:pPr>
        <w:pStyle w:val="20"/>
        <w:rPr>
          <w:rFonts w:ascii="宋体" w:hAnsi="宋体" w:cs="宋体"/>
          <w:highlight w:val="none"/>
        </w:rPr>
      </w:pPr>
      <w:r>
        <w:rPr>
          <w:highlight w:val="none"/>
        </w:rPr>
        <w:br w:type="page"/>
      </w:r>
      <w:r>
        <w:rPr>
          <w:rFonts w:hint="eastAsia" w:ascii="宋体" w:hAnsi="宋体" w:cs="宋体"/>
          <w:highlight w:val="none"/>
        </w:rPr>
        <w:t>附</w:t>
      </w:r>
      <w:bookmarkStart w:id="643" w:name="_Toc296891056"/>
      <w:bookmarkStart w:id="644" w:name="_Toc296346729"/>
      <w:bookmarkStart w:id="645" w:name="_Toc296891268"/>
      <w:bookmarkStart w:id="646" w:name="_Toc267261699"/>
      <w:bookmarkStart w:id="647" w:name="_Toc296347227"/>
      <w:bookmarkStart w:id="648" w:name="_Toc296503228"/>
      <w:bookmarkStart w:id="649" w:name="_Toc296944567"/>
      <w:r>
        <w:rPr>
          <w:rFonts w:hint="eastAsia" w:ascii="宋体" w:hAnsi="宋体" w:cs="宋体"/>
          <w:highlight w:val="none"/>
        </w:rPr>
        <w:t>件6：</w:t>
      </w:r>
    </w:p>
    <w:bookmarkEnd w:id="643"/>
    <w:bookmarkEnd w:id="644"/>
    <w:bookmarkEnd w:id="645"/>
    <w:bookmarkEnd w:id="646"/>
    <w:bookmarkEnd w:id="647"/>
    <w:bookmarkEnd w:id="648"/>
    <w:bookmarkEnd w:id="649"/>
    <w:p w14:paraId="5F57A27D">
      <w:pPr>
        <w:snapToGrid w:val="0"/>
        <w:spacing w:line="360" w:lineRule="auto"/>
        <w:jc w:val="center"/>
        <w:rPr>
          <w:rFonts w:ascii="宋体" w:hAnsi="宋体" w:cs="宋体"/>
          <w:b/>
          <w:sz w:val="24"/>
          <w:highlight w:val="none"/>
        </w:rPr>
      </w:pPr>
      <w:r>
        <w:rPr>
          <w:rFonts w:hint="eastAsia" w:ascii="宋体" w:hAnsi="宋体" w:cs="宋体"/>
          <w:b/>
          <w:sz w:val="24"/>
          <w:highlight w:val="none"/>
        </w:rPr>
        <w:t>承包人主要施工管理人员表</w:t>
      </w:r>
    </w:p>
    <w:tbl>
      <w:tblPr>
        <w:tblStyle w:val="51"/>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3986"/>
      </w:tblGrid>
      <w:tr w14:paraId="35454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10D0B353">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名    称</w:t>
            </w:r>
          </w:p>
        </w:tc>
        <w:tc>
          <w:tcPr>
            <w:tcW w:w="1418" w:type="dxa"/>
            <w:noWrap/>
            <w:vAlign w:val="center"/>
          </w:tcPr>
          <w:p w14:paraId="52A7E4F9">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姓名</w:t>
            </w:r>
          </w:p>
        </w:tc>
        <w:tc>
          <w:tcPr>
            <w:tcW w:w="1134" w:type="dxa"/>
            <w:noWrap/>
            <w:vAlign w:val="center"/>
          </w:tcPr>
          <w:p w14:paraId="41F728C7">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职务</w:t>
            </w:r>
          </w:p>
        </w:tc>
        <w:tc>
          <w:tcPr>
            <w:tcW w:w="1134" w:type="dxa"/>
            <w:noWrap/>
            <w:vAlign w:val="center"/>
          </w:tcPr>
          <w:p w14:paraId="189A330C">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职称</w:t>
            </w:r>
          </w:p>
        </w:tc>
        <w:tc>
          <w:tcPr>
            <w:tcW w:w="3986" w:type="dxa"/>
            <w:noWrap/>
            <w:vAlign w:val="center"/>
          </w:tcPr>
          <w:p w14:paraId="4650AF42">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主要资历、经验及承担过的项目</w:t>
            </w:r>
          </w:p>
        </w:tc>
      </w:tr>
      <w:tr w14:paraId="2868F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43" w:type="dxa"/>
            <w:gridSpan w:val="5"/>
            <w:noWrap/>
            <w:vAlign w:val="center"/>
          </w:tcPr>
          <w:p w14:paraId="19EBB479">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一、总部人员</w:t>
            </w:r>
          </w:p>
        </w:tc>
      </w:tr>
      <w:tr w14:paraId="57C00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40073AE0">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项目主管</w:t>
            </w:r>
          </w:p>
        </w:tc>
        <w:tc>
          <w:tcPr>
            <w:tcW w:w="1418" w:type="dxa"/>
            <w:noWrap/>
            <w:vAlign w:val="center"/>
          </w:tcPr>
          <w:p w14:paraId="6670EAC6">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51467A13">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49C37F13">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20943126">
            <w:pPr>
              <w:pStyle w:val="20"/>
              <w:keepNext/>
              <w:snapToGrid w:val="0"/>
              <w:spacing w:after="0" w:line="360" w:lineRule="auto"/>
              <w:ind w:left="63" w:right="63"/>
              <w:jc w:val="center"/>
              <w:rPr>
                <w:rFonts w:ascii="宋体" w:hAnsi="宋体" w:cs="宋体"/>
                <w:highlight w:val="none"/>
              </w:rPr>
            </w:pPr>
          </w:p>
        </w:tc>
      </w:tr>
      <w:tr w14:paraId="6D2C3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69A33172">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3649F8CE">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0C1E9FC3">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636BC472">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1949A807">
            <w:pPr>
              <w:pStyle w:val="20"/>
              <w:keepNext/>
              <w:snapToGrid w:val="0"/>
              <w:spacing w:after="0" w:line="360" w:lineRule="auto"/>
              <w:ind w:left="63" w:right="63"/>
              <w:jc w:val="center"/>
              <w:rPr>
                <w:rFonts w:ascii="宋体" w:hAnsi="宋体" w:cs="宋体"/>
                <w:highlight w:val="none"/>
              </w:rPr>
            </w:pPr>
          </w:p>
        </w:tc>
      </w:tr>
      <w:tr w14:paraId="7AA5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6D119E75">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其他人员</w:t>
            </w:r>
          </w:p>
        </w:tc>
        <w:tc>
          <w:tcPr>
            <w:tcW w:w="1418" w:type="dxa"/>
            <w:noWrap/>
            <w:vAlign w:val="center"/>
          </w:tcPr>
          <w:p w14:paraId="736C24DC">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42BA810F">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4718008E">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096D9B8A">
            <w:pPr>
              <w:pStyle w:val="20"/>
              <w:keepNext/>
              <w:snapToGrid w:val="0"/>
              <w:spacing w:after="0" w:line="360" w:lineRule="auto"/>
              <w:ind w:left="63" w:right="63"/>
              <w:jc w:val="center"/>
              <w:rPr>
                <w:rFonts w:ascii="宋体" w:hAnsi="宋体" w:cs="宋体"/>
                <w:highlight w:val="none"/>
              </w:rPr>
            </w:pPr>
          </w:p>
        </w:tc>
      </w:tr>
      <w:tr w14:paraId="37B3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1B9D4451">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4F461A33">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5C934187">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1616E071">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1FDD8C8D">
            <w:pPr>
              <w:pStyle w:val="20"/>
              <w:keepNext/>
              <w:snapToGrid w:val="0"/>
              <w:spacing w:after="0" w:line="360" w:lineRule="auto"/>
              <w:ind w:left="63" w:right="63"/>
              <w:jc w:val="center"/>
              <w:rPr>
                <w:rFonts w:ascii="宋体" w:hAnsi="宋体" w:cs="宋体"/>
                <w:highlight w:val="none"/>
              </w:rPr>
            </w:pPr>
          </w:p>
        </w:tc>
      </w:tr>
      <w:tr w14:paraId="5D64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543" w:type="dxa"/>
            <w:gridSpan w:val="5"/>
            <w:noWrap/>
            <w:vAlign w:val="center"/>
          </w:tcPr>
          <w:p w14:paraId="6399F8AB">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二、现场人员</w:t>
            </w:r>
          </w:p>
        </w:tc>
      </w:tr>
      <w:tr w14:paraId="6BA0A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35831DC8">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项目经理</w:t>
            </w:r>
          </w:p>
        </w:tc>
        <w:tc>
          <w:tcPr>
            <w:tcW w:w="1418" w:type="dxa"/>
            <w:noWrap/>
            <w:vAlign w:val="center"/>
          </w:tcPr>
          <w:p w14:paraId="1EB7AE43">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4C66A6E4">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445EEFD7">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1C0D5A0B">
            <w:pPr>
              <w:pStyle w:val="20"/>
              <w:keepNext/>
              <w:snapToGrid w:val="0"/>
              <w:spacing w:after="0" w:line="360" w:lineRule="auto"/>
              <w:ind w:left="63" w:right="63"/>
              <w:jc w:val="center"/>
              <w:rPr>
                <w:rFonts w:ascii="宋体" w:hAnsi="宋体" w:cs="宋体"/>
                <w:highlight w:val="none"/>
              </w:rPr>
            </w:pPr>
          </w:p>
        </w:tc>
      </w:tr>
      <w:tr w14:paraId="435E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7A3D0EBA">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项目副经理</w:t>
            </w:r>
          </w:p>
        </w:tc>
        <w:tc>
          <w:tcPr>
            <w:tcW w:w="1418" w:type="dxa"/>
            <w:noWrap/>
            <w:vAlign w:val="center"/>
          </w:tcPr>
          <w:p w14:paraId="661F8DCD">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534E39A5">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50931B7B">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584BA898">
            <w:pPr>
              <w:pStyle w:val="20"/>
              <w:keepNext/>
              <w:snapToGrid w:val="0"/>
              <w:spacing w:after="0" w:line="360" w:lineRule="auto"/>
              <w:ind w:left="63" w:right="63"/>
              <w:jc w:val="center"/>
              <w:rPr>
                <w:rFonts w:ascii="宋体" w:hAnsi="宋体" w:cs="宋体"/>
                <w:highlight w:val="none"/>
              </w:rPr>
            </w:pPr>
          </w:p>
        </w:tc>
      </w:tr>
      <w:tr w14:paraId="07A2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54BC8EE6">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技术负责人</w:t>
            </w:r>
          </w:p>
        </w:tc>
        <w:tc>
          <w:tcPr>
            <w:tcW w:w="1418" w:type="dxa"/>
            <w:noWrap/>
            <w:vAlign w:val="center"/>
          </w:tcPr>
          <w:p w14:paraId="59C1C983">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4DBAC615">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35E5FE05">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79A8A37C">
            <w:pPr>
              <w:pStyle w:val="20"/>
              <w:keepNext/>
              <w:snapToGrid w:val="0"/>
              <w:spacing w:after="0" w:line="360" w:lineRule="auto"/>
              <w:ind w:left="63" w:right="63"/>
              <w:jc w:val="center"/>
              <w:rPr>
                <w:rFonts w:ascii="宋体" w:hAnsi="宋体" w:cs="宋体"/>
                <w:highlight w:val="none"/>
              </w:rPr>
            </w:pPr>
          </w:p>
        </w:tc>
      </w:tr>
      <w:tr w14:paraId="3172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7BA42799">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造价管理</w:t>
            </w:r>
          </w:p>
        </w:tc>
        <w:tc>
          <w:tcPr>
            <w:tcW w:w="1418" w:type="dxa"/>
            <w:noWrap/>
            <w:vAlign w:val="center"/>
          </w:tcPr>
          <w:p w14:paraId="414285E5">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56D65085">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18BA17B0">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191F71B0">
            <w:pPr>
              <w:pStyle w:val="20"/>
              <w:keepNext/>
              <w:snapToGrid w:val="0"/>
              <w:spacing w:after="0" w:line="360" w:lineRule="auto"/>
              <w:ind w:left="63" w:right="63"/>
              <w:jc w:val="center"/>
              <w:rPr>
                <w:rFonts w:ascii="宋体" w:hAnsi="宋体" w:cs="宋体"/>
                <w:highlight w:val="none"/>
              </w:rPr>
            </w:pPr>
          </w:p>
        </w:tc>
      </w:tr>
      <w:tr w14:paraId="5277A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7BA1D605">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质量管理</w:t>
            </w:r>
          </w:p>
        </w:tc>
        <w:tc>
          <w:tcPr>
            <w:tcW w:w="1418" w:type="dxa"/>
            <w:noWrap/>
            <w:vAlign w:val="center"/>
          </w:tcPr>
          <w:p w14:paraId="482CCD8F">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7724C934">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1974468C">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16C7882C">
            <w:pPr>
              <w:pStyle w:val="20"/>
              <w:keepNext/>
              <w:snapToGrid w:val="0"/>
              <w:spacing w:after="0" w:line="360" w:lineRule="auto"/>
              <w:ind w:left="63" w:right="63"/>
              <w:jc w:val="center"/>
              <w:rPr>
                <w:rFonts w:ascii="宋体" w:hAnsi="宋体" w:cs="宋体"/>
                <w:highlight w:val="none"/>
              </w:rPr>
            </w:pPr>
          </w:p>
        </w:tc>
      </w:tr>
      <w:tr w14:paraId="4F0B3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372852C9">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材料管理</w:t>
            </w:r>
          </w:p>
        </w:tc>
        <w:tc>
          <w:tcPr>
            <w:tcW w:w="1418" w:type="dxa"/>
            <w:noWrap/>
            <w:vAlign w:val="center"/>
          </w:tcPr>
          <w:p w14:paraId="6585DFCB">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17290574">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74E7BF7F">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02CA911A">
            <w:pPr>
              <w:pStyle w:val="20"/>
              <w:keepNext/>
              <w:snapToGrid w:val="0"/>
              <w:spacing w:after="0" w:line="360" w:lineRule="auto"/>
              <w:ind w:left="63" w:right="63"/>
              <w:jc w:val="center"/>
              <w:rPr>
                <w:rFonts w:ascii="宋体" w:hAnsi="宋体" w:cs="宋体"/>
                <w:highlight w:val="none"/>
              </w:rPr>
            </w:pPr>
          </w:p>
        </w:tc>
      </w:tr>
      <w:tr w14:paraId="3E6A6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0B54126D">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计划管理</w:t>
            </w:r>
          </w:p>
        </w:tc>
        <w:tc>
          <w:tcPr>
            <w:tcW w:w="1418" w:type="dxa"/>
            <w:noWrap/>
            <w:vAlign w:val="center"/>
          </w:tcPr>
          <w:p w14:paraId="05911BD2">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22E618EB">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360A4817">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13661E6C">
            <w:pPr>
              <w:pStyle w:val="20"/>
              <w:keepNext/>
              <w:snapToGrid w:val="0"/>
              <w:spacing w:after="0" w:line="360" w:lineRule="auto"/>
              <w:ind w:left="63" w:right="63"/>
              <w:jc w:val="center"/>
              <w:rPr>
                <w:rFonts w:ascii="宋体" w:hAnsi="宋体" w:cs="宋体"/>
                <w:highlight w:val="none"/>
              </w:rPr>
            </w:pPr>
          </w:p>
        </w:tc>
      </w:tr>
      <w:tr w14:paraId="47DF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ign w:val="center"/>
          </w:tcPr>
          <w:p w14:paraId="67F1A4F4">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安全管理</w:t>
            </w:r>
          </w:p>
        </w:tc>
        <w:tc>
          <w:tcPr>
            <w:tcW w:w="1418" w:type="dxa"/>
            <w:noWrap/>
            <w:vAlign w:val="center"/>
          </w:tcPr>
          <w:p w14:paraId="04E86EDF">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258B689A">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75C096A6">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59993915">
            <w:pPr>
              <w:pStyle w:val="20"/>
              <w:keepNext/>
              <w:snapToGrid w:val="0"/>
              <w:spacing w:after="0" w:line="360" w:lineRule="auto"/>
              <w:ind w:left="63" w:right="63"/>
              <w:jc w:val="center"/>
              <w:rPr>
                <w:rFonts w:ascii="宋体" w:hAnsi="宋体" w:cs="宋体"/>
                <w:highlight w:val="none"/>
              </w:rPr>
            </w:pPr>
          </w:p>
        </w:tc>
      </w:tr>
      <w:tr w14:paraId="5E698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ign w:val="center"/>
          </w:tcPr>
          <w:p w14:paraId="08F57EC1">
            <w:pPr>
              <w:pStyle w:val="20"/>
              <w:keepNext/>
              <w:snapToGrid w:val="0"/>
              <w:spacing w:after="0" w:line="360" w:lineRule="auto"/>
              <w:ind w:left="63" w:right="63"/>
              <w:jc w:val="center"/>
              <w:rPr>
                <w:rFonts w:ascii="宋体" w:hAnsi="宋体" w:cs="宋体"/>
                <w:highlight w:val="none"/>
              </w:rPr>
            </w:pPr>
            <w:r>
              <w:rPr>
                <w:rFonts w:hint="eastAsia" w:ascii="宋体" w:hAnsi="宋体" w:cs="宋体"/>
                <w:highlight w:val="none"/>
              </w:rPr>
              <w:t>其他人员</w:t>
            </w:r>
          </w:p>
        </w:tc>
        <w:tc>
          <w:tcPr>
            <w:tcW w:w="1418" w:type="dxa"/>
            <w:noWrap/>
            <w:vAlign w:val="center"/>
          </w:tcPr>
          <w:p w14:paraId="3DFD74DC">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014BEBFF">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1A373738">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284745DC">
            <w:pPr>
              <w:pStyle w:val="20"/>
              <w:keepNext/>
              <w:snapToGrid w:val="0"/>
              <w:spacing w:after="0" w:line="360" w:lineRule="auto"/>
              <w:ind w:left="63" w:right="63"/>
              <w:jc w:val="center"/>
              <w:rPr>
                <w:rFonts w:ascii="宋体" w:hAnsi="宋体" w:cs="宋体"/>
                <w:highlight w:val="none"/>
              </w:rPr>
            </w:pPr>
          </w:p>
        </w:tc>
      </w:tr>
      <w:tr w14:paraId="2894A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ign w:val="center"/>
          </w:tcPr>
          <w:p w14:paraId="13BAC394">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62C668C6">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43E0CEDF">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2546C676">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28A4D3C3">
            <w:pPr>
              <w:pStyle w:val="20"/>
              <w:keepNext/>
              <w:snapToGrid w:val="0"/>
              <w:spacing w:after="0" w:line="360" w:lineRule="auto"/>
              <w:ind w:left="63" w:right="63"/>
              <w:jc w:val="center"/>
              <w:rPr>
                <w:rFonts w:ascii="宋体" w:hAnsi="宋体" w:cs="宋体"/>
                <w:highlight w:val="none"/>
              </w:rPr>
            </w:pPr>
          </w:p>
        </w:tc>
      </w:tr>
      <w:tr w14:paraId="18F4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ign w:val="center"/>
          </w:tcPr>
          <w:p w14:paraId="278D41A5">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10C781E3">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0838CFB7">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4E773791">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532A45C8">
            <w:pPr>
              <w:pStyle w:val="20"/>
              <w:keepNext/>
              <w:snapToGrid w:val="0"/>
              <w:spacing w:after="0" w:line="360" w:lineRule="auto"/>
              <w:ind w:left="63" w:right="63"/>
              <w:jc w:val="center"/>
              <w:rPr>
                <w:rFonts w:ascii="宋体" w:hAnsi="宋体" w:cs="宋体"/>
                <w:highlight w:val="none"/>
              </w:rPr>
            </w:pPr>
          </w:p>
        </w:tc>
      </w:tr>
      <w:tr w14:paraId="690E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ign w:val="center"/>
          </w:tcPr>
          <w:p w14:paraId="4E35BDBA">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155D3F4B">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02A3143B">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7A59A999">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6B8E8A2D">
            <w:pPr>
              <w:pStyle w:val="20"/>
              <w:keepNext/>
              <w:snapToGrid w:val="0"/>
              <w:spacing w:after="0" w:line="360" w:lineRule="auto"/>
              <w:ind w:left="63" w:right="63"/>
              <w:jc w:val="center"/>
              <w:rPr>
                <w:rFonts w:ascii="宋体" w:hAnsi="宋体" w:cs="宋体"/>
                <w:highlight w:val="none"/>
              </w:rPr>
            </w:pPr>
          </w:p>
        </w:tc>
      </w:tr>
      <w:tr w14:paraId="678A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ign w:val="center"/>
          </w:tcPr>
          <w:p w14:paraId="6864598B">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20C3FD17">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3C281A0B">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4818967E">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334CB74D">
            <w:pPr>
              <w:pStyle w:val="20"/>
              <w:keepNext/>
              <w:snapToGrid w:val="0"/>
              <w:spacing w:after="0" w:line="360" w:lineRule="auto"/>
              <w:ind w:left="63" w:right="63"/>
              <w:jc w:val="center"/>
              <w:rPr>
                <w:rFonts w:ascii="宋体" w:hAnsi="宋体" w:cs="宋体"/>
                <w:highlight w:val="none"/>
              </w:rPr>
            </w:pPr>
          </w:p>
        </w:tc>
      </w:tr>
      <w:tr w14:paraId="08493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ign w:val="center"/>
          </w:tcPr>
          <w:p w14:paraId="7444DA58">
            <w:pPr>
              <w:pStyle w:val="20"/>
              <w:keepNext/>
              <w:snapToGrid w:val="0"/>
              <w:spacing w:after="0" w:line="360" w:lineRule="auto"/>
              <w:ind w:left="63" w:right="63"/>
              <w:jc w:val="center"/>
              <w:rPr>
                <w:rFonts w:ascii="宋体" w:hAnsi="宋体" w:cs="宋体"/>
                <w:highlight w:val="none"/>
              </w:rPr>
            </w:pPr>
          </w:p>
        </w:tc>
        <w:tc>
          <w:tcPr>
            <w:tcW w:w="1418" w:type="dxa"/>
            <w:noWrap/>
            <w:vAlign w:val="center"/>
          </w:tcPr>
          <w:p w14:paraId="311FF9AB">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7F33D588">
            <w:pPr>
              <w:pStyle w:val="20"/>
              <w:keepNext/>
              <w:snapToGrid w:val="0"/>
              <w:spacing w:after="0" w:line="360" w:lineRule="auto"/>
              <w:ind w:left="63" w:right="63"/>
              <w:jc w:val="center"/>
              <w:rPr>
                <w:rFonts w:ascii="宋体" w:hAnsi="宋体" w:cs="宋体"/>
                <w:highlight w:val="none"/>
              </w:rPr>
            </w:pPr>
          </w:p>
        </w:tc>
        <w:tc>
          <w:tcPr>
            <w:tcW w:w="1134" w:type="dxa"/>
            <w:noWrap/>
            <w:vAlign w:val="center"/>
          </w:tcPr>
          <w:p w14:paraId="6CCCADCC">
            <w:pPr>
              <w:pStyle w:val="20"/>
              <w:keepNext/>
              <w:snapToGrid w:val="0"/>
              <w:spacing w:after="0" w:line="360" w:lineRule="auto"/>
              <w:ind w:left="63" w:right="63"/>
              <w:jc w:val="center"/>
              <w:rPr>
                <w:rFonts w:ascii="宋体" w:hAnsi="宋体" w:cs="宋体"/>
                <w:highlight w:val="none"/>
              </w:rPr>
            </w:pPr>
          </w:p>
        </w:tc>
        <w:tc>
          <w:tcPr>
            <w:tcW w:w="3986" w:type="dxa"/>
            <w:noWrap/>
            <w:vAlign w:val="center"/>
          </w:tcPr>
          <w:p w14:paraId="62934D31">
            <w:pPr>
              <w:pStyle w:val="20"/>
              <w:keepNext/>
              <w:snapToGrid w:val="0"/>
              <w:spacing w:after="0" w:line="360" w:lineRule="auto"/>
              <w:ind w:left="63" w:right="63"/>
              <w:jc w:val="center"/>
              <w:rPr>
                <w:rFonts w:ascii="宋体" w:hAnsi="宋体" w:cs="宋体"/>
                <w:highlight w:val="none"/>
              </w:rPr>
            </w:pPr>
          </w:p>
        </w:tc>
      </w:tr>
    </w:tbl>
    <w:p w14:paraId="759ED3C6">
      <w:pPr>
        <w:snapToGrid w:val="0"/>
        <w:spacing w:line="360" w:lineRule="auto"/>
        <w:rPr>
          <w:rFonts w:ascii="宋体" w:hAnsi="宋体" w:cs="宋体"/>
          <w:sz w:val="24"/>
          <w:highlight w:val="none"/>
        </w:rPr>
      </w:pPr>
    </w:p>
    <w:p w14:paraId="0CBCB525">
      <w:pPr>
        <w:snapToGrid w:val="0"/>
        <w:spacing w:line="360" w:lineRule="auto"/>
        <w:rPr>
          <w:rFonts w:ascii="宋体" w:hAnsi="宋体" w:cs="宋体"/>
          <w:sz w:val="24"/>
          <w:highlight w:val="none"/>
        </w:rPr>
      </w:pPr>
    </w:p>
    <w:p w14:paraId="65501F31">
      <w:pPr>
        <w:snapToGrid w:val="0"/>
        <w:spacing w:line="360" w:lineRule="auto"/>
        <w:rPr>
          <w:rFonts w:ascii="宋体" w:hAnsi="宋体" w:cs="宋体"/>
          <w:sz w:val="24"/>
          <w:highlight w:val="none"/>
        </w:rPr>
      </w:pPr>
    </w:p>
    <w:p w14:paraId="14139B23">
      <w:pPr>
        <w:snapToGrid w:val="0"/>
        <w:spacing w:line="360" w:lineRule="auto"/>
        <w:rPr>
          <w:rFonts w:ascii="宋体" w:hAnsi="宋体" w:cs="宋体"/>
          <w:sz w:val="24"/>
          <w:highlight w:val="none"/>
        </w:rPr>
      </w:pPr>
    </w:p>
    <w:p w14:paraId="4DEF5AF1">
      <w:pPr>
        <w:snapToGrid w:val="0"/>
        <w:spacing w:line="360" w:lineRule="auto"/>
        <w:rPr>
          <w:rFonts w:ascii="宋体" w:hAnsi="宋体" w:cs="宋体"/>
          <w:sz w:val="24"/>
          <w:highlight w:val="none"/>
        </w:rPr>
      </w:pPr>
    </w:p>
    <w:p w14:paraId="2945FA4B">
      <w:pPr>
        <w:snapToGrid w:val="0"/>
        <w:spacing w:line="360" w:lineRule="auto"/>
        <w:rPr>
          <w:rFonts w:ascii="宋体" w:hAnsi="宋体" w:cs="宋体"/>
          <w:sz w:val="24"/>
          <w:highlight w:val="none"/>
        </w:rPr>
      </w:pPr>
    </w:p>
    <w:bookmarkEnd w:id="62"/>
    <w:p w14:paraId="4DE32E86">
      <w:pPr>
        <w:snapToGrid w:val="0"/>
        <w:spacing w:line="360" w:lineRule="auto"/>
        <w:rPr>
          <w:rFonts w:ascii="宋体" w:hAnsi="宋体" w:cs="宋体"/>
          <w:sz w:val="24"/>
          <w:highlight w:val="none"/>
        </w:rPr>
      </w:pPr>
    </w:p>
    <w:sectPr>
      <w:footerReference r:id="rId6" w:type="default"/>
      <w:pgSz w:w="11906" w:h="16838"/>
      <w:pgMar w:top="1020" w:right="1020" w:bottom="1020" w:left="1020" w:header="851" w:footer="851"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script"/>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华文中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Microsoft YaHei UI">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8D735">
    <w:pPr>
      <w:jc w:val="center"/>
    </w:pPr>
    <w:r>
      <w:fldChar w:fldCharType="begin"/>
    </w:r>
    <w:r>
      <w:instrText xml:space="preserve"> PAGE   \* MERGEFORMAT </w:instrText>
    </w:r>
    <w:r>
      <w:fldChar w:fldCharType="separate"/>
    </w:r>
    <w:r>
      <w:rPr>
        <w:lang w:val="zh-CN"/>
      </w:rPr>
      <w:t>2</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9E55C">
    <w:pPr>
      <w:pStyle w:val="32"/>
      <w:jc w:val="center"/>
    </w:pPr>
    <w:r>
      <w:fldChar w:fldCharType="begin"/>
    </w:r>
    <w:r>
      <w:instrText xml:space="preserve">PAGE   \* MERGEFORMAT</w:instrText>
    </w:r>
    <w:r>
      <w:fldChar w:fldCharType="separate"/>
    </w:r>
    <w:r>
      <w:rPr>
        <w:lang w:val="zh-CN"/>
      </w:rPr>
      <w:t>92</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C0DFB">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77A56">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240"/>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21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388"/>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hNzI4NTk4YmIyZmMxZTg4MTBjYzQzNGU0YTVjOTMifQ=="/>
  </w:docVars>
  <w:rsids>
    <w:rsidRoot w:val="00EF492A"/>
    <w:rsid w:val="0000005C"/>
    <w:rsid w:val="000002BA"/>
    <w:rsid w:val="00000511"/>
    <w:rsid w:val="00000C97"/>
    <w:rsid w:val="00000EA7"/>
    <w:rsid w:val="00000FFE"/>
    <w:rsid w:val="000020AD"/>
    <w:rsid w:val="00002C0D"/>
    <w:rsid w:val="00003D1C"/>
    <w:rsid w:val="00003E1B"/>
    <w:rsid w:val="00004F8A"/>
    <w:rsid w:val="00007FA0"/>
    <w:rsid w:val="00010352"/>
    <w:rsid w:val="00010CAF"/>
    <w:rsid w:val="00011721"/>
    <w:rsid w:val="00011F76"/>
    <w:rsid w:val="000125FB"/>
    <w:rsid w:val="00013123"/>
    <w:rsid w:val="00013CBA"/>
    <w:rsid w:val="00014002"/>
    <w:rsid w:val="00017CF8"/>
    <w:rsid w:val="0002027C"/>
    <w:rsid w:val="00020400"/>
    <w:rsid w:val="00021AB9"/>
    <w:rsid w:val="00022CF4"/>
    <w:rsid w:val="00023046"/>
    <w:rsid w:val="000248A3"/>
    <w:rsid w:val="00025156"/>
    <w:rsid w:val="00025E60"/>
    <w:rsid w:val="000266AE"/>
    <w:rsid w:val="000271F2"/>
    <w:rsid w:val="00030ABD"/>
    <w:rsid w:val="00031B64"/>
    <w:rsid w:val="00032650"/>
    <w:rsid w:val="000339F8"/>
    <w:rsid w:val="00033BEE"/>
    <w:rsid w:val="00036D2E"/>
    <w:rsid w:val="0003766E"/>
    <w:rsid w:val="0004135A"/>
    <w:rsid w:val="00041C8B"/>
    <w:rsid w:val="00041D07"/>
    <w:rsid w:val="0004293F"/>
    <w:rsid w:val="00042C16"/>
    <w:rsid w:val="0004422C"/>
    <w:rsid w:val="00044BC8"/>
    <w:rsid w:val="00046E26"/>
    <w:rsid w:val="00047469"/>
    <w:rsid w:val="00047BB8"/>
    <w:rsid w:val="00050567"/>
    <w:rsid w:val="00050FAE"/>
    <w:rsid w:val="00051160"/>
    <w:rsid w:val="00052209"/>
    <w:rsid w:val="00052484"/>
    <w:rsid w:val="00052B78"/>
    <w:rsid w:val="0005326C"/>
    <w:rsid w:val="00053278"/>
    <w:rsid w:val="000534D4"/>
    <w:rsid w:val="00054096"/>
    <w:rsid w:val="00054F61"/>
    <w:rsid w:val="00056BFF"/>
    <w:rsid w:val="000572BC"/>
    <w:rsid w:val="000619F0"/>
    <w:rsid w:val="00061DE2"/>
    <w:rsid w:val="0006214E"/>
    <w:rsid w:val="00062B91"/>
    <w:rsid w:val="00063CBD"/>
    <w:rsid w:val="00064068"/>
    <w:rsid w:val="00064F8E"/>
    <w:rsid w:val="000654CC"/>
    <w:rsid w:val="00065EC8"/>
    <w:rsid w:val="00066330"/>
    <w:rsid w:val="00066625"/>
    <w:rsid w:val="0006686B"/>
    <w:rsid w:val="00067B5B"/>
    <w:rsid w:val="00070360"/>
    <w:rsid w:val="00070BE8"/>
    <w:rsid w:val="00071635"/>
    <w:rsid w:val="00071DB1"/>
    <w:rsid w:val="000720DE"/>
    <w:rsid w:val="00072257"/>
    <w:rsid w:val="00072E6B"/>
    <w:rsid w:val="00073153"/>
    <w:rsid w:val="000736F4"/>
    <w:rsid w:val="00073855"/>
    <w:rsid w:val="000744ED"/>
    <w:rsid w:val="0007582D"/>
    <w:rsid w:val="00075CBD"/>
    <w:rsid w:val="00076E56"/>
    <w:rsid w:val="000779FB"/>
    <w:rsid w:val="00077D38"/>
    <w:rsid w:val="00080335"/>
    <w:rsid w:val="00080F28"/>
    <w:rsid w:val="000814DD"/>
    <w:rsid w:val="000825BE"/>
    <w:rsid w:val="000829F0"/>
    <w:rsid w:val="000838C9"/>
    <w:rsid w:val="0008393B"/>
    <w:rsid w:val="000840BD"/>
    <w:rsid w:val="00084817"/>
    <w:rsid w:val="000856F6"/>
    <w:rsid w:val="00086EDB"/>
    <w:rsid w:val="000873E7"/>
    <w:rsid w:val="000874B5"/>
    <w:rsid w:val="0008785B"/>
    <w:rsid w:val="0009009C"/>
    <w:rsid w:val="00090642"/>
    <w:rsid w:val="000913EC"/>
    <w:rsid w:val="00091C28"/>
    <w:rsid w:val="00091CF0"/>
    <w:rsid w:val="0009217C"/>
    <w:rsid w:val="00092433"/>
    <w:rsid w:val="00092563"/>
    <w:rsid w:val="00092907"/>
    <w:rsid w:val="00092DBB"/>
    <w:rsid w:val="00093919"/>
    <w:rsid w:val="000955B7"/>
    <w:rsid w:val="0009589E"/>
    <w:rsid w:val="00096DF4"/>
    <w:rsid w:val="00097C50"/>
    <w:rsid w:val="00097D57"/>
    <w:rsid w:val="000A0C0D"/>
    <w:rsid w:val="000A1182"/>
    <w:rsid w:val="000A1BD5"/>
    <w:rsid w:val="000A1D3A"/>
    <w:rsid w:val="000A3341"/>
    <w:rsid w:val="000A3B06"/>
    <w:rsid w:val="000A4837"/>
    <w:rsid w:val="000A5835"/>
    <w:rsid w:val="000B0FFB"/>
    <w:rsid w:val="000B20D5"/>
    <w:rsid w:val="000B214F"/>
    <w:rsid w:val="000B2605"/>
    <w:rsid w:val="000B2F54"/>
    <w:rsid w:val="000B326D"/>
    <w:rsid w:val="000B3598"/>
    <w:rsid w:val="000B393B"/>
    <w:rsid w:val="000B3A93"/>
    <w:rsid w:val="000B4AA1"/>
    <w:rsid w:val="000B592D"/>
    <w:rsid w:val="000B5F4B"/>
    <w:rsid w:val="000B6A10"/>
    <w:rsid w:val="000B6E37"/>
    <w:rsid w:val="000B742A"/>
    <w:rsid w:val="000B7FC8"/>
    <w:rsid w:val="000C276A"/>
    <w:rsid w:val="000C3246"/>
    <w:rsid w:val="000C33E6"/>
    <w:rsid w:val="000C3966"/>
    <w:rsid w:val="000C59E9"/>
    <w:rsid w:val="000C5BF3"/>
    <w:rsid w:val="000C5D39"/>
    <w:rsid w:val="000C7C52"/>
    <w:rsid w:val="000D0CE7"/>
    <w:rsid w:val="000D3539"/>
    <w:rsid w:val="000D3C8C"/>
    <w:rsid w:val="000D3DDE"/>
    <w:rsid w:val="000D4D01"/>
    <w:rsid w:val="000D4E44"/>
    <w:rsid w:val="000D4F16"/>
    <w:rsid w:val="000D5CD8"/>
    <w:rsid w:val="000D6186"/>
    <w:rsid w:val="000D6C17"/>
    <w:rsid w:val="000D6DC7"/>
    <w:rsid w:val="000D6FAF"/>
    <w:rsid w:val="000D7370"/>
    <w:rsid w:val="000D7751"/>
    <w:rsid w:val="000D7E23"/>
    <w:rsid w:val="000E1217"/>
    <w:rsid w:val="000E1265"/>
    <w:rsid w:val="000E170A"/>
    <w:rsid w:val="000E23CB"/>
    <w:rsid w:val="000E2B93"/>
    <w:rsid w:val="000E3369"/>
    <w:rsid w:val="000E3603"/>
    <w:rsid w:val="000E370D"/>
    <w:rsid w:val="000E41C3"/>
    <w:rsid w:val="000E44EA"/>
    <w:rsid w:val="000E59BA"/>
    <w:rsid w:val="000E7CFD"/>
    <w:rsid w:val="000F067A"/>
    <w:rsid w:val="000F26E0"/>
    <w:rsid w:val="000F2C01"/>
    <w:rsid w:val="000F37F9"/>
    <w:rsid w:val="000F4FAC"/>
    <w:rsid w:val="000F50FB"/>
    <w:rsid w:val="000F5DFE"/>
    <w:rsid w:val="000F6D47"/>
    <w:rsid w:val="00100DA7"/>
    <w:rsid w:val="001018A2"/>
    <w:rsid w:val="00101FEC"/>
    <w:rsid w:val="00102045"/>
    <w:rsid w:val="00102107"/>
    <w:rsid w:val="0010260B"/>
    <w:rsid w:val="0010526B"/>
    <w:rsid w:val="0010631A"/>
    <w:rsid w:val="00106A67"/>
    <w:rsid w:val="00106D70"/>
    <w:rsid w:val="00110742"/>
    <w:rsid w:val="001108A2"/>
    <w:rsid w:val="00110A7B"/>
    <w:rsid w:val="00110B73"/>
    <w:rsid w:val="00110DB2"/>
    <w:rsid w:val="00111B0F"/>
    <w:rsid w:val="001124EB"/>
    <w:rsid w:val="00112845"/>
    <w:rsid w:val="001128BF"/>
    <w:rsid w:val="001128F4"/>
    <w:rsid w:val="001133BC"/>
    <w:rsid w:val="0011452E"/>
    <w:rsid w:val="00114983"/>
    <w:rsid w:val="001162AE"/>
    <w:rsid w:val="00116A7C"/>
    <w:rsid w:val="001173D7"/>
    <w:rsid w:val="00117D72"/>
    <w:rsid w:val="00120F5A"/>
    <w:rsid w:val="001211F5"/>
    <w:rsid w:val="00121899"/>
    <w:rsid w:val="00122159"/>
    <w:rsid w:val="00122204"/>
    <w:rsid w:val="00122455"/>
    <w:rsid w:val="0012273C"/>
    <w:rsid w:val="00122955"/>
    <w:rsid w:val="00123560"/>
    <w:rsid w:val="00123622"/>
    <w:rsid w:val="001239D1"/>
    <w:rsid w:val="00123BA9"/>
    <w:rsid w:val="00123C5D"/>
    <w:rsid w:val="00125BE1"/>
    <w:rsid w:val="001306A8"/>
    <w:rsid w:val="00130BAD"/>
    <w:rsid w:val="00131B67"/>
    <w:rsid w:val="00131D4D"/>
    <w:rsid w:val="00131D59"/>
    <w:rsid w:val="00132A88"/>
    <w:rsid w:val="001332AE"/>
    <w:rsid w:val="001350AC"/>
    <w:rsid w:val="0013671B"/>
    <w:rsid w:val="001405CC"/>
    <w:rsid w:val="00140C8E"/>
    <w:rsid w:val="001412E5"/>
    <w:rsid w:val="001419A4"/>
    <w:rsid w:val="00141E8C"/>
    <w:rsid w:val="00142AF5"/>
    <w:rsid w:val="00142B56"/>
    <w:rsid w:val="00142C8D"/>
    <w:rsid w:val="00142C9C"/>
    <w:rsid w:val="00143636"/>
    <w:rsid w:val="00144152"/>
    <w:rsid w:val="00144219"/>
    <w:rsid w:val="0014474D"/>
    <w:rsid w:val="00144D0F"/>
    <w:rsid w:val="0014676F"/>
    <w:rsid w:val="00146BA6"/>
    <w:rsid w:val="0014707A"/>
    <w:rsid w:val="00147387"/>
    <w:rsid w:val="001476D0"/>
    <w:rsid w:val="00150218"/>
    <w:rsid w:val="0015030E"/>
    <w:rsid w:val="001512D1"/>
    <w:rsid w:val="00151B08"/>
    <w:rsid w:val="00152313"/>
    <w:rsid w:val="00152B94"/>
    <w:rsid w:val="00153012"/>
    <w:rsid w:val="00153368"/>
    <w:rsid w:val="00153AD0"/>
    <w:rsid w:val="00155553"/>
    <w:rsid w:val="00155AC1"/>
    <w:rsid w:val="00155CFC"/>
    <w:rsid w:val="00156454"/>
    <w:rsid w:val="001608A7"/>
    <w:rsid w:val="00160A63"/>
    <w:rsid w:val="00161BBD"/>
    <w:rsid w:val="00163853"/>
    <w:rsid w:val="0016437B"/>
    <w:rsid w:val="00164CCE"/>
    <w:rsid w:val="00164E50"/>
    <w:rsid w:val="00165983"/>
    <w:rsid w:val="00165DB6"/>
    <w:rsid w:val="00170114"/>
    <w:rsid w:val="00170655"/>
    <w:rsid w:val="0017066C"/>
    <w:rsid w:val="00170FEA"/>
    <w:rsid w:val="001717F7"/>
    <w:rsid w:val="00171F02"/>
    <w:rsid w:val="001726B5"/>
    <w:rsid w:val="0017290B"/>
    <w:rsid w:val="0017297D"/>
    <w:rsid w:val="00172F9C"/>
    <w:rsid w:val="00175374"/>
    <w:rsid w:val="00176666"/>
    <w:rsid w:val="00176705"/>
    <w:rsid w:val="00176CD1"/>
    <w:rsid w:val="0017766C"/>
    <w:rsid w:val="00177ED7"/>
    <w:rsid w:val="00180B3C"/>
    <w:rsid w:val="00181603"/>
    <w:rsid w:val="00181C6E"/>
    <w:rsid w:val="001829CB"/>
    <w:rsid w:val="00182B98"/>
    <w:rsid w:val="001831C4"/>
    <w:rsid w:val="00184799"/>
    <w:rsid w:val="001856D4"/>
    <w:rsid w:val="00185AC9"/>
    <w:rsid w:val="00185DD4"/>
    <w:rsid w:val="00185DD5"/>
    <w:rsid w:val="00185DF8"/>
    <w:rsid w:val="00186257"/>
    <w:rsid w:val="0018784D"/>
    <w:rsid w:val="001878D7"/>
    <w:rsid w:val="00187B24"/>
    <w:rsid w:val="0019057E"/>
    <w:rsid w:val="00192EE2"/>
    <w:rsid w:val="001947BA"/>
    <w:rsid w:val="00195204"/>
    <w:rsid w:val="00195220"/>
    <w:rsid w:val="001957FD"/>
    <w:rsid w:val="00196310"/>
    <w:rsid w:val="001A0CAD"/>
    <w:rsid w:val="001A0F3A"/>
    <w:rsid w:val="001A109F"/>
    <w:rsid w:val="001A1835"/>
    <w:rsid w:val="001A287C"/>
    <w:rsid w:val="001A3ADC"/>
    <w:rsid w:val="001A4BF4"/>
    <w:rsid w:val="001A5060"/>
    <w:rsid w:val="001A534C"/>
    <w:rsid w:val="001A55EC"/>
    <w:rsid w:val="001A5CDC"/>
    <w:rsid w:val="001A653E"/>
    <w:rsid w:val="001A6E98"/>
    <w:rsid w:val="001A7635"/>
    <w:rsid w:val="001A7A81"/>
    <w:rsid w:val="001B023C"/>
    <w:rsid w:val="001B10A7"/>
    <w:rsid w:val="001B111F"/>
    <w:rsid w:val="001B234C"/>
    <w:rsid w:val="001B29EA"/>
    <w:rsid w:val="001B4660"/>
    <w:rsid w:val="001B5290"/>
    <w:rsid w:val="001B6774"/>
    <w:rsid w:val="001B723B"/>
    <w:rsid w:val="001B72BC"/>
    <w:rsid w:val="001C05F8"/>
    <w:rsid w:val="001C1717"/>
    <w:rsid w:val="001C1744"/>
    <w:rsid w:val="001C1975"/>
    <w:rsid w:val="001C1BA2"/>
    <w:rsid w:val="001C1E18"/>
    <w:rsid w:val="001C3A6C"/>
    <w:rsid w:val="001C44AE"/>
    <w:rsid w:val="001C497D"/>
    <w:rsid w:val="001C504D"/>
    <w:rsid w:val="001C50D8"/>
    <w:rsid w:val="001C52CF"/>
    <w:rsid w:val="001C5B0A"/>
    <w:rsid w:val="001C6109"/>
    <w:rsid w:val="001C6553"/>
    <w:rsid w:val="001C7384"/>
    <w:rsid w:val="001D0504"/>
    <w:rsid w:val="001D064C"/>
    <w:rsid w:val="001D194D"/>
    <w:rsid w:val="001D1ED7"/>
    <w:rsid w:val="001D2D58"/>
    <w:rsid w:val="001D494E"/>
    <w:rsid w:val="001D4FA6"/>
    <w:rsid w:val="001D4FD9"/>
    <w:rsid w:val="001D50D4"/>
    <w:rsid w:val="001D6505"/>
    <w:rsid w:val="001D65EA"/>
    <w:rsid w:val="001D6A7B"/>
    <w:rsid w:val="001D6C4F"/>
    <w:rsid w:val="001D7047"/>
    <w:rsid w:val="001D7430"/>
    <w:rsid w:val="001D7A6C"/>
    <w:rsid w:val="001E0364"/>
    <w:rsid w:val="001E048F"/>
    <w:rsid w:val="001E101D"/>
    <w:rsid w:val="001E1284"/>
    <w:rsid w:val="001E177E"/>
    <w:rsid w:val="001E1AD3"/>
    <w:rsid w:val="001E1CD9"/>
    <w:rsid w:val="001E23B2"/>
    <w:rsid w:val="001E30CC"/>
    <w:rsid w:val="001E45D0"/>
    <w:rsid w:val="001E50AD"/>
    <w:rsid w:val="001E5DF5"/>
    <w:rsid w:val="001E6873"/>
    <w:rsid w:val="001E75E7"/>
    <w:rsid w:val="001F2FDA"/>
    <w:rsid w:val="001F3730"/>
    <w:rsid w:val="001F392F"/>
    <w:rsid w:val="001F39CA"/>
    <w:rsid w:val="001F4A0F"/>
    <w:rsid w:val="001F5BE4"/>
    <w:rsid w:val="001F666C"/>
    <w:rsid w:val="001F68A8"/>
    <w:rsid w:val="001F710E"/>
    <w:rsid w:val="0020075E"/>
    <w:rsid w:val="00201DFF"/>
    <w:rsid w:val="002020D5"/>
    <w:rsid w:val="002021C4"/>
    <w:rsid w:val="002027BC"/>
    <w:rsid w:val="002027CC"/>
    <w:rsid w:val="00203655"/>
    <w:rsid w:val="002048E4"/>
    <w:rsid w:val="002053A9"/>
    <w:rsid w:val="002054DE"/>
    <w:rsid w:val="002064E7"/>
    <w:rsid w:val="002066D4"/>
    <w:rsid w:val="00207677"/>
    <w:rsid w:val="002106CD"/>
    <w:rsid w:val="00210BBF"/>
    <w:rsid w:val="00210CB5"/>
    <w:rsid w:val="002118EC"/>
    <w:rsid w:val="00211D73"/>
    <w:rsid w:val="002129BA"/>
    <w:rsid w:val="0021317A"/>
    <w:rsid w:val="0021321E"/>
    <w:rsid w:val="0021346D"/>
    <w:rsid w:val="002142C9"/>
    <w:rsid w:val="00216358"/>
    <w:rsid w:val="0021736B"/>
    <w:rsid w:val="002175DB"/>
    <w:rsid w:val="00217A34"/>
    <w:rsid w:val="00220358"/>
    <w:rsid w:val="00220685"/>
    <w:rsid w:val="002220A1"/>
    <w:rsid w:val="0022221D"/>
    <w:rsid w:val="002231EC"/>
    <w:rsid w:val="002236B2"/>
    <w:rsid w:val="00225795"/>
    <w:rsid w:val="002261EE"/>
    <w:rsid w:val="00226587"/>
    <w:rsid w:val="0022683B"/>
    <w:rsid w:val="00226EFD"/>
    <w:rsid w:val="00227627"/>
    <w:rsid w:val="00230413"/>
    <w:rsid w:val="0023063B"/>
    <w:rsid w:val="00230695"/>
    <w:rsid w:val="00230BED"/>
    <w:rsid w:val="00231D7F"/>
    <w:rsid w:val="00231E1E"/>
    <w:rsid w:val="0023233B"/>
    <w:rsid w:val="00233216"/>
    <w:rsid w:val="00233A1B"/>
    <w:rsid w:val="00233B7B"/>
    <w:rsid w:val="002349E0"/>
    <w:rsid w:val="00234D61"/>
    <w:rsid w:val="00237012"/>
    <w:rsid w:val="00237030"/>
    <w:rsid w:val="0024054B"/>
    <w:rsid w:val="00241448"/>
    <w:rsid w:val="002417C3"/>
    <w:rsid w:val="002425CC"/>
    <w:rsid w:val="00242983"/>
    <w:rsid w:val="00243BD6"/>
    <w:rsid w:val="0024468B"/>
    <w:rsid w:val="00245C5F"/>
    <w:rsid w:val="00245DC7"/>
    <w:rsid w:val="00246825"/>
    <w:rsid w:val="002473AF"/>
    <w:rsid w:val="002473D0"/>
    <w:rsid w:val="002473E5"/>
    <w:rsid w:val="002475C4"/>
    <w:rsid w:val="00250BEA"/>
    <w:rsid w:val="00250C52"/>
    <w:rsid w:val="002513A2"/>
    <w:rsid w:val="002518E8"/>
    <w:rsid w:val="00252247"/>
    <w:rsid w:val="00253838"/>
    <w:rsid w:val="00253E3F"/>
    <w:rsid w:val="00255590"/>
    <w:rsid w:val="0025695E"/>
    <w:rsid w:val="0025771D"/>
    <w:rsid w:val="00257808"/>
    <w:rsid w:val="00257860"/>
    <w:rsid w:val="00260816"/>
    <w:rsid w:val="00260FA9"/>
    <w:rsid w:val="00261890"/>
    <w:rsid w:val="0026237B"/>
    <w:rsid w:val="00262596"/>
    <w:rsid w:val="00262AB1"/>
    <w:rsid w:val="00262CA0"/>
    <w:rsid w:val="00263503"/>
    <w:rsid w:val="00263F18"/>
    <w:rsid w:val="00265778"/>
    <w:rsid w:val="00265EF3"/>
    <w:rsid w:val="00266AF5"/>
    <w:rsid w:val="00266FFF"/>
    <w:rsid w:val="002677B9"/>
    <w:rsid w:val="00267BF8"/>
    <w:rsid w:val="00270A53"/>
    <w:rsid w:val="00270C1A"/>
    <w:rsid w:val="00272A77"/>
    <w:rsid w:val="00273777"/>
    <w:rsid w:val="002746FF"/>
    <w:rsid w:val="00274E7A"/>
    <w:rsid w:val="002762CB"/>
    <w:rsid w:val="00276558"/>
    <w:rsid w:val="0027660B"/>
    <w:rsid w:val="0028108E"/>
    <w:rsid w:val="002811E8"/>
    <w:rsid w:val="00281703"/>
    <w:rsid w:val="00282590"/>
    <w:rsid w:val="00282D30"/>
    <w:rsid w:val="00285329"/>
    <w:rsid w:val="002865BB"/>
    <w:rsid w:val="0028796B"/>
    <w:rsid w:val="00287AF7"/>
    <w:rsid w:val="00290034"/>
    <w:rsid w:val="00291077"/>
    <w:rsid w:val="0029181A"/>
    <w:rsid w:val="00291A20"/>
    <w:rsid w:val="0029204D"/>
    <w:rsid w:val="002925A2"/>
    <w:rsid w:val="002947C2"/>
    <w:rsid w:val="00294C6C"/>
    <w:rsid w:val="00294C7D"/>
    <w:rsid w:val="0029562B"/>
    <w:rsid w:val="00297079"/>
    <w:rsid w:val="002972BE"/>
    <w:rsid w:val="002972E7"/>
    <w:rsid w:val="00297998"/>
    <w:rsid w:val="002A372E"/>
    <w:rsid w:val="002A4727"/>
    <w:rsid w:val="002A4D75"/>
    <w:rsid w:val="002A4E9A"/>
    <w:rsid w:val="002A5193"/>
    <w:rsid w:val="002A55C1"/>
    <w:rsid w:val="002A635D"/>
    <w:rsid w:val="002A6D87"/>
    <w:rsid w:val="002A6FD5"/>
    <w:rsid w:val="002B0A2B"/>
    <w:rsid w:val="002B185E"/>
    <w:rsid w:val="002B2F0F"/>
    <w:rsid w:val="002B3993"/>
    <w:rsid w:val="002B46A8"/>
    <w:rsid w:val="002B46E2"/>
    <w:rsid w:val="002B59F6"/>
    <w:rsid w:val="002B608A"/>
    <w:rsid w:val="002B63E9"/>
    <w:rsid w:val="002B6CDC"/>
    <w:rsid w:val="002B7202"/>
    <w:rsid w:val="002B77CB"/>
    <w:rsid w:val="002C0014"/>
    <w:rsid w:val="002C0C6F"/>
    <w:rsid w:val="002C12BB"/>
    <w:rsid w:val="002C1C86"/>
    <w:rsid w:val="002C21FB"/>
    <w:rsid w:val="002C2796"/>
    <w:rsid w:val="002C4794"/>
    <w:rsid w:val="002C534F"/>
    <w:rsid w:val="002C5F5A"/>
    <w:rsid w:val="002C64B5"/>
    <w:rsid w:val="002C74D9"/>
    <w:rsid w:val="002C7E91"/>
    <w:rsid w:val="002D14ED"/>
    <w:rsid w:val="002D1B56"/>
    <w:rsid w:val="002D34CF"/>
    <w:rsid w:val="002D386D"/>
    <w:rsid w:val="002D45F6"/>
    <w:rsid w:val="002D49FE"/>
    <w:rsid w:val="002D5110"/>
    <w:rsid w:val="002D5CB3"/>
    <w:rsid w:val="002D5D6E"/>
    <w:rsid w:val="002D612F"/>
    <w:rsid w:val="002E00CE"/>
    <w:rsid w:val="002E0355"/>
    <w:rsid w:val="002E085C"/>
    <w:rsid w:val="002E0C7C"/>
    <w:rsid w:val="002E0E46"/>
    <w:rsid w:val="002E0EB4"/>
    <w:rsid w:val="002E1997"/>
    <w:rsid w:val="002E1CEF"/>
    <w:rsid w:val="002E3E00"/>
    <w:rsid w:val="002E4595"/>
    <w:rsid w:val="002E76AE"/>
    <w:rsid w:val="002F070F"/>
    <w:rsid w:val="002F20D8"/>
    <w:rsid w:val="002F20FE"/>
    <w:rsid w:val="002F2A1F"/>
    <w:rsid w:val="002F3270"/>
    <w:rsid w:val="002F3C1D"/>
    <w:rsid w:val="002F3D60"/>
    <w:rsid w:val="002F4440"/>
    <w:rsid w:val="002F6448"/>
    <w:rsid w:val="002F6469"/>
    <w:rsid w:val="002F656E"/>
    <w:rsid w:val="002F764B"/>
    <w:rsid w:val="002F7B17"/>
    <w:rsid w:val="002F7CFD"/>
    <w:rsid w:val="00300042"/>
    <w:rsid w:val="003014F1"/>
    <w:rsid w:val="003019F5"/>
    <w:rsid w:val="00301E58"/>
    <w:rsid w:val="00301FD6"/>
    <w:rsid w:val="003021BE"/>
    <w:rsid w:val="0030282D"/>
    <w:rsid w:val="00302B5B"/>
    <w:rsid w:val="00303204"/>
    <w:rsid w:val="003036BA"/>
    <w:rsid w:val="0030422B"/>
    <w:rsid w:val="003049CA"/>
    <w:rsid w:val="00304AD3"/>
    <w:rsid w:val="00305AAE"/>
    <w:rsid w:val="00305DAA"/>
    <w:rsid w:val="0030794C"/>
    <w:rsid w:val="0031045E"/>
    <w:rsid w:val="00311515"/>
    <w:rsid w:val="0031166A"/>
    <w:rsid w:val="0031240A"/>
    <w:rsid w:val="003127A2"/>
    <w:rsid w:val="003132AA"/>
    <w:rsid w:val="003135AC"/>
    <w:rsid w:val="00313658"/>
    <w:rsid w:val="00313781"/>
    <w:rsid w:val="0031391B"/>
    <w:rsid w:val="00313D72"/>
    <w:rsid w:val="003145CC"/>
    <w:rsid w:val="00315E61"/>
    <w:rsid w:val="00322013"/>
    <w:rsid w:val="00322AA3"/>
    <w:rsid w:val="00322C79"/>
    <w:rsid w:val="003235DD"/>
    <w:rsid w:val="00323697"/>
    <w:rsid w:val="003255B5"/>
    <w:rsid w:val="00326341"/>
    <w:rsid w:val="003265C1"/>
    <w:rsid w:val="00326B0F"/>
    <w:rsid w:val="00326F06"/>
    <w:rsid w:val="00327975"/>
    <w:rsid w:val="00327C55"/>
    <w:rsid w:val="00330359"/>
    <w:rsid w:val="00330A8F"/>
    <w:rsid w:val="003316A0"/>
    <w:rsid w:val="003322D7"/>
    <w:rsid w:val="00332640"/>
    <w:rsid w:val="00332ACD"/>
    <w:rsid w:val="00332D18"/>
    <w:rsid w:val="00333179"/>
    <w:rsid w:val="00333C89"/>
    <w:rsid w:val="0033697B"/>
    <w:rsid w:val="00336B5B"/>
    <w:rsid w:val="00336CD3"/>
    <w:rsid w:val="00336CF0"/>
    <w:rsid w:val="0034003C"/>
    <w:rsid w:val="003401AC"/>
    <w:rsid w:val="00340388"/>
    <w:rsid w:val="00340800"/>
    <w:rsid w:val="00341444"/>
    <w:rsid w:val="003425E4"/>
    <w:rsid w:val="00342AAC"/>
    <w:rsid w:val="003432FC"/>
    <w:rsid w:val="003444D4"/>
    <w:rsid w:val="0034524D"/>
    <w:rsid w:val="00346633"/>
    <w:rsid w:val="00347B35"/>
    <w:rsid w:val="00347BE8"/>
    <w:rsid w:val="00347F7F"/>
    <w:rsid w:val="003506CF"/>
    <w:rsid w:val="00350B0F"/>
    <w:rsid w:val="00352467"/>
    <w:rsid w:val="003527A0"/>
    <w:rsid w:val="00352AC1"/>
    <w:rsid w:val="0035406D"/>
    <w:rsid w:val="00354413"/>
    <w:rsid w:val="003545E5"/>
    <w:rsid w:val="0035502B"/>
    <w:rsid w:val="00355A7B"/>
    <w:rsid w:val="00355BB2"/>
    <w:rsid w:val="003565E8"/>
    <w:rsid w:val="00356A83"/>
    <w:rsid w:val="00357A62"/>
    <w:rsid w:val="00357D32"/>
    <w:rsid w:val="00360733"/>
    <w:rsid w:val="003620E1"/>
    <w:rsid w:val="003630CC"/>
    <w:rsid w:val="00364A06"/>
    <w:rsid w:val="00365742"/>
    <w:rsid w:val="0036603E"/>
    <w:rsid w:val="0036605F"/>
    <w:rsid w:val="00366821"/>
    <w:rsid w:val="00366C52"/>
    <w:rsid w:val="0037048E"/>
    <w:rsid w:val="003708AB"/>
    <w:rsid w:val="0037184B"/>
    <w:rsid w:val="0037184E"/>
    <w:rsid w:val="003719E5"/>
    <w:rsid w:val="0037259D"/>
    <w:rsid w:val="00372944"/>
    <w:rsid w:val="003730E8"/>
    <w:rsid w:val="003748C9"/>
    <w:rsid w:val="00374EC1"/>
    <w:rsid w:val="00374F63"/>
    <w:rsid w:val="003762D7"/>
    <w:rsid w:val="00376572"/>
    <w:rsid w:val="00376A76"/>
    <w:rsid w:val="00376C48"/>
    <w:rsid w:val="00377AD0"/>
    <w:rsid w:val="0038037B"/>
    <w:rsid w:val="00381F2F"/>
    <w:rsid w:val="00382DEE"/>
    <w:rsid w:val="003830C0"/>
    <w:rsid w:val="0038344C"/>
    <w:rsid w:val="003835A8"/>
    <w:rsid w:val="00383653"/>
    <w:rsid w:val="00384425"/>
    <w:rsid w:val="00384CF5"/>
    <w:rsid w:val="00385158"/>
    <w:rsid w:val="0038541E"/>
    <w:rsid w:val="00385473"/>
    <w:rsid w:val="00385667"/>
    <w:rsid w:val="003858C1"/>
    <w:rsid w:val="003860FC"/>
    <w:rsid w:val="00386DE7"/>
    <w:rsid w:val="00387066"/>
    <w:rsid w:val="003871C9"/>
    <w:rsid w:val="00387FF2"/>
    <w:rsid w:val="00390E18"/>
    <w:rsid w:val="0039107B"/>
    <w:rsid w:val="003916AD"/>
    <w:rsid w:val="0039175B"/>
    <w:rsid w:val="003922FE"/>
    <w:rsid w:val="003925E6"/>
    <w:rsid w:val="00392D73"/>
    <w:rsid w:val="00393042"/>
    <w:rsid w:val="00394708"/>
    <w:rsid w:val="00394CC2"/>
    <w:rsid w:val="00395246"/>
    <w:rsid w:val="00395491"/>
    <w:rsid w:val="003957AF"/>
    <w:rsid w:val="003968F1"/>
    <w:rsid w:val="003971A2"/>
    <w:rsid w:val="003A053A"/>
    <w:rsid w:val="003A1CF8"/>
    <w:rsid w:val="003A22BA"/>
    <w:rsid w:val="003A3EAD"/>
    <w:rsid w:val="003A4FA9"/>
    <w:rsid w:val="003A577B"/>
    <w:rsid w:val="003A5BD5"/>
    <w:rsid w:val="003A5C24"/>
    <w:rsid w:val="003A5C4E"/>
    <w:rsid w:val="003A618E"/>
    <w:rsid w:val="003A6FAD"/>
    <w:rsid w:val="003A7770"/>
    <w:rsid w:val="003B0855"/>
    <w:rsid w:val="003B0BE3"/>
    <w:rsid w:val="003B0C04"/>
    <w:rsid w:val="003B15EF"/>
    <w:rsid w:val="003B1D9C"/>
    <w:rsid w:val="003B2203"/>
    <w:rsid w:val="003B2637"/>
    <w:rsid w:val="003B2A9F"/>
    <w:rsid w:val="003B3292"/>
    <w:rsid w:val="003B4070"/>
    <w:rsid w:val="003B42CD"/>
    <w:rsid w:val="003B43B0"/>
    <w:rsid w:val="003B43FD"/>
    <w:rsid w:val="003B4988"/>
    <w:rsid w:val="003B4D70"/>
    <w:rsid w:val="003B4FA2"/>
    <w:rsid w:val="003B4FB5"/>
    <w:rsid w:val="003B53EA"/>
    <w:rsid w:val="003B73CD"/>
    <w:rsid w:val="003B7AE3"/>
    <w:rsid w:val="003C0C84"/>
    <w:rsid w:val="003C0D66"/>
    <w:rsid w:val="003C1177"/>
    <w:rsid w:val="003C124A"/>
    <w:rsid w:val="003C1B3D"/>
    <w:rsid w:val="003C1EF8"/>
    <w:rsid w:val="003C2744"/>
    <w:rsid w:val="003C36DA"/>
    <w:rsid w:val="003C5454"/>
    <w:rsid w:val="003C5547"/>
    <w:rsid w:val="003C56CE"/>
    <w:rsid w:val="003C5A8E"/>
    <w:rsid w:val="003C5B7A"/>
    <w:rsid w:val="003D0F2C"/>
    <w:rsid w:val="003D203B"/>
    <w:rsid w:val="003D2562"/>
    <w:rsid w:val="003D300B"/>
    <w:rsid w:val="003D3B1F"/>
    <w:rsid w:val="003D4DEA"/>
    <w:rsid w:val="003D51EF"/>
    <w:rsid w:val="003D52D2"/>
    <w:rsid w:val="003D5373"/>
    <w:rsid w:val="003D5C90"/>
    <w:rsid w:val="003D5D73"/>
    <w:rsid w:val="003D6EC7"/>
    <w:rsid w:val="003D7D0E"/>
    <w:rsid w:val="003E02DF"/>
    <w:rsid w:val="003E0CFF"/>
    <w:rsid w:val="003E117C"/>
    <w:rsid w:val="003E1B02"/>
    <w:rsid w:val="003E2B89"/>
    <w:rsid w:val="003E320D"/>
    <w:rsid w:val="003E35BE"/>
    <w:rsid w:val="003E4032"/>
    <w:rsid w:val="003E71CB"/>
    <w:rsid w:val="003F2397"/>
    <w:rsid w:val="003F2E22"/>
    <w:rsid w:val="003F3222"/>
    <w:rsid w:val="003F331F"/>
    <w:rsid w:val="003F36AA"/>
    <w:rsid w:val="003F3A16"/>
    <w:rsid w:val="003F3A53"/>
    <w:rsid w:val="003F4B50"/>
    <w:rsid w:val="003F50A7"/>
    <w:rsid w:val="003F5563"/>
    <w:rsid w:val="003F67B0"/>
    <w:rsid w:val="003F6FB8"/>
    <w:rsid w:val="003F76F5"/>
    <w:rsid w:val="003F7949"/>
    <w:rsid w:val="004026DA"/>
    <w:rsid w:val="0040289B"/>
    <w:rsid w:val="00402AA7"/>
    <w:rsid w:val="00402BBE"/>
    <w:rsid w:val="00403A11"/>
    <w:rsid w:val="00404458"/>
    <w:rsid w:val="00404CDE"/>
    <w:rsid w:val="00404E0B"/>
    <w:rsid w:val="004050B8"/>
    <w:rsid w:val="004054E0"/>
    <w:rsid w:val="0040565F"/>
    <w:rsid w:val="00406016"/>
    <w:rsid w:val="00406ACC"/>
    <w:rsid w:val="0040769E"/>
    <w:rsid w:val="00407B16"/>
    <w:rsid w:val="00407C2C"/>
    <w:rsid w:val="00412C41"/>
    <w:rsid w:val="00413F4C"/>
    <w:rsid w:val="0041666C"/>
    <w:rsid w:val="00416708"/>
    <w:rsid w:val="00417983"/>
    <w:rsid w:val="00420061"/>
    <w:rsid w:val="00420482"/>
    <w:rsid w:val="004205E7"/>
    <w:rsid w:val="00420681"/>
    <w:rsid w:val="00422CFD"/>
    <w:rsid w:val="00423D20"/>
    <w:rsid w:val="0042415D"/>
    <w:rsid w:val="00424212"/>
    <w:rsid w:val="004245B1"/>
    <w:rsid w:val="00425FC0"/>
    <w:rsid w:val="00427095"/>
    <w:rsid w:val="004301B4"/>
    <w:rsid w:val="00430795"/>
    <w:rsid w:val="00431074"/>
    <w:rsid w:val="004313CA"/>
    <w:rsid w:val="004327CC"/>
    <w:rsid w:val="00434CD2"/>
    <w:rsid w:val="00435423"/>
    <w:rsid w:val="0043632A"/>
    <w:rsid w:val="00436F6B"/>
    <w:rsid w:val="00437155"/>
    <w:rsid w:val="004379A2"/>
    <w:rsid w:val="00437BB1"/>
    <w:rsid w:val="00440C9F"/>
    <w:rsid w:val="0044424E"/>
    <w:rsid w:val="0044502A"/>
    <w:rsid w:val="0044525C"/>
    <w:rsid w:val="00445355"/>
    <w:rsid w:val="00445569"/>
    <w:rsid w:val="00445962"/>
    <w:rsid w:val="0044613D"/>
    <w:rsid w:val="0044679B"/>
    <w:rsid w:val="00447365"/>
    <w:rsid w:val="0044761F"/>
    <w:rsid w:val="00452895"/>
    <w:rsid w:val="00452C5D"/>
    <w:rsid w:val="004554FF"/>
    <w:rsid w:val="00456D7B"/>
    <w:rsid w:val="00456DA8"/>
    <w:rsid w:val="00456E3F"/>
    <w:rsid w:val="004604FD"/>
    <w:rsid w:val="00460983"/>
    <w:rsid w:val="00460B3F"/>
    <w:rsid w:val="00461217"/>
    <w:rsid w:val="004623D7"/>
    <w:rsid w:val="00462655"/>
    <w:rsid w:val="0046365B"/>
    <w:rsid w:val="00463EED"/>
    <w:rsid w:val="004643CC"/>
    <w:rsid w:val="00464417"/>
    <w:rsid w:val="0046466E"/>
    <w:rsid w:val="00464E54"/>
    <w:rsid w:val="0046617E"/>
    <w:rsid w:val="004663CE"/>
    <w:rsid w:val="0046670C"/>
    <w:rsid w:val="00466D76"/>
    <w:rsid w:val="00466D79"/>
    <w:rsid w:val="0046738B"/>
    <w:rsid w:val="004709F3"/>
    <w:rsid w:val="00471082"/>
    <w:rsid w:val="00471B5C"/>
    <w:rsid w:val="00472D85"/>
    <w:rsid w:val="004737A6"/>
    <w:rsid w:val="00473D90"/>
    <w:rsid w:val="004743C2"/>
    <w:rsid w:val="00474CD5"/>
    <w:rsid w:val="00475369"/>
    <w:rsid w:val="0047660E"/>
    <w:rsid w:val="004766D9"/>
    <w:rsid w:val="00476C90"/>
    <w:rsid w:val="00476E9F"/>
    <w:rsid w:val="00477DC7"/>
    <w:rsid w:val="004800C8"/>
    <w:rsid w:val="0048090A"/>
    <w:rsid w:val="00480B43"/>
    <w:rsid w:val="00480D23"/>
    <w:rsid w:val="00481F10"/>
    <w:rsid w:val="004820A6"/>
    <w:rsid w:val="0048359A"/>
    <w:rsid w:val="00483BE7"/>
    <w:rsid w:val="00484E06"/>
    <w:rsid w:val="00485236"/>
    <w:rsid w:val="004859EB"/>
    <w:rsid w:val="00485C97"/>
    <w:rsid w:val="00485D0C"/>
    <w:rsid w:val="00486D01"/>
    <w:rsid w:val="00487029"/>
    <w:rsid w:val="00487C22"/>
    <w:rsid w:val="004902CC"/>
    <w:rsid w:val="00490426"/>
    <w:rsid w:val="00490694"/>
    <w:rsid w:val="00490F08"/>
    <w:rsid w:val="00491071"/>
    <w:rsid w:val="00491A27"/>
    <w:rsid w:val="00492B6F"/>
    <w:rsid w:val="00493093"/>
    <w:rsid w:val="004933CE"/>
    <w:rsid w:val="00494F27"/>
    <w:rsid w:val="004950B1"/>
    <w:rsid w:val="0049531A"/>
    <w:rsid w:val="00495D97"/>
    <w:rsid w:val="00497E5D"/>
    <w:rsid w:val="004A02F4"/>
    <w:rsid w:val="004A062E"/>
    <w:rsid w:val="004A09D5"/>
    <w:rsid w:val="004A0F64"/>
    <w:rsid w:val="004A13CF"/>
    <w:rsid w:val="004A354E"/>
    <w:rsid w:val="004A37FF"/>
    <w:rsid w:val="004A58F6"/>
    <w:rsid w:val="004A61CD"/>
    <w:rsid w:val="004A623D"/>
    <w:rsid w:val="004A68E6"/>
    <w:rsid w:val="004A6CA3"/>
    <w:rsid w:val="004A717F"/>
    <w:rsid w:val="004A7182"/>
    <w:rsid w:val="004B0534"/>
    <w:rsid w:val="004B0FBF"/>
    <w:rsid w:val="004B134E"/>
    <w:rsid w:val="004B1458"/>
    <w:rsid w:val="004B3684"/>
    <w:rsid w:val="004B3B10"/>
    <w:rsid w:val="004B41EC"/>
    <w:rsid w:val="004B47E0"/>
    <w:rsid w:val="004B494C"/>
    <w:rsid w:val="004B53C7"/>
    <w:rsid w:val="004B5C81"/>
    <w:rsid w:val="004B6634"/>
    <w:rsid w:val="004B78AB"/>
    <w:rsid w:val="004B7FBD"/>
    <w:rsid w:val="004C05BA"/>
    <w:rsid w:val="004C2522"/>
    <w:rsid w:val="004C277B"/>
    <w:rsid w:val="004C3464"/>
    <w:rsid w:val="004C3922"/>
    <w:rsid w:val="004C4397"/>
    <w:rsid w:val="004C4F8D"/>
    <w:rsid w:val="004C6066"/>
    <w:rsid w:val="004C6B13"/>
    <w:rsid w:val="004C6D30"/>
    <w:rsid w:val="004D1C5D"/>
    <w:rsid w:val="004D3180"/>
    <w:rsid w:val="004D3F3C"/>
    <w:rsid w:val="004D433E"/>
    <w:rsid w:val="004D43E9"/>
    <w:rsid w:val="004D489C"/>
    <w:rsid w:val="004D522D"/>
    <w:rsid w:val="004D6BD3"/>
    <w:rsid w:val="004D6D06"/>
    <w:rsid w:val="004E0398"/>
    <w:rsid w:val="004E105A"/>
    <w:rsid w:val="004E1528"/>
    <w:rsid w:val="004E1C50"/>
    <w:rsid w:val="004E274B"/>
    <w:rsid w:val="004E277A"/>
    <w:rsid w:val="004E292D"/>
    <w:rsid w:val="004E2BCD"/>
    <w:rsid w:val="004E5580"/>
    <w:rsid w:val="004E5C0A"/>
    <w:rsid w:val="004E5D58"/>
    <w:rsid w:val="004E5E18"/>
    <w:rsid w:val="004E6CD1"/>
    <w:rsid w:val="004E70F4"/>
    <w:rsid w:val="004E7254"/>
    <w:rsid w:val="004E7443"/>
    <w:rsid w:val="004E783D"/>
    <w:rsid w:val="004F016C"/>
    <w:rsid w:val="004F1AEA"/>
    <w:rsid w:val="004F2151"/>
    <w:rsid w:val="004F30A5"/>
    <w:rsid w:val="004F4B16"/>
    <w:rsid w:val="004F4E51"/>
    <w:rsid w:val="004F53E5"/>
    <w:rsid w:val="004F5637"/>
    <w:rsid w:val="004F5B9B"/>
    <w:rsid w:val="004F6A4A"/>
    <w:rsid w:val="004F726B"/>
    <w:rsid w:val="004F73EA"/>
    <w:rsid w:val="00500360"/>
    <w:rsid w:val="00500885"/>
    <w:rsid w:val="00501297"/>
    <w:rsid w:val="0050259A"/>
    <w:rsid w:val="00502BA4"/>
    <w:rsid w:val="00502C10"/>
    <w:rsid w:val="005037CD"/>
    <w:rsid w:val="00504132"/>
    <w:rsid w:val="00505038"/>
    <w:rsid w:val="005057D6"/>
    <w:rsid w:val="005060D0"/>
    <w:rsid w:val="00507866"/>
    <w:rsid w:val="00507CA4"/>
    <w:rsid w:val="00510F19"/>
    <w:rsid w:val="00511BEA"/>
    <w:rsid w:val="00512290"/>
    <w:rsid w:val="00512347"/>
    <w:rsid w:val="00512DFB"/>
    <w:rsid w:val="00513034"/>
    <w:rsid w:val="0051509D"/>
    <w:rsid w:val="00515992"/>
    <w:rsid w:val="00515E62"/>
    <w:rsid w:val="0052007D"/>
    <w:rsid w:val="00521B18"/>
    <w:rsid w:val="005222F8"/>
    <w:rsid w:val="005245EB"/>
    <w:rsid w:val="00524B52"/>
    <w:rsid w:val="00524D67"/>
    <w:rsid w:val="0052607D"/>
    <w:rsid w:val="005260D7"/>
    <w:rsid w:val="00526424"/>
    <w:rsid w:val="0052691B"/>
    <w:rsid w:val="00526AC7"/>
    <w:rsid w:val="00526EA3"/>
    <w:rsid w:val="00527FBC"/>
    <w:rsid w:val="00530D89"/>
    <w:rsid w:val="0053136C"/>
    <w:rsid w:val="0053138E"/>
    <w:rsid w:val="005338E3"/>
    <w:rsid w:val="00533C76"/>
    <w:rsid w:val="00534117"/>
    <w:rsid w:val="00535001"/>
    <w:rsid w:val="00535858"/>
    <w:rsid w:val="0053594D"/>
    <w:rsid w:val="00536B52"/>
    <w:rsid w:val="00536FD2"/>
    <w:rsid w:val="005372D6"/>
    <w:rsid w:val="00537882"/>
    <w:rsid w:val="00537AF9"/>
    <w:rsid w:val="00537E3C"/>
    <w:rsid w:val="005432E9"/>
    <w:rsid w:val="00543C41"/>
    <w:rsid w:val="00543E8F"/>
    <w:rsid w:val="0054562C"/>
    <w:rsid w:val="00546465"/>
    <w:rsid w:val="00547210"/>
    <w:rsid w:val="0054772E"/>
    <w:rsid w:val="005511B3"/>
    <w:rsid w:val="0055130C"/>
    <w:rsid w:val="00552434"/>
    <w:rsid w:val="00554651"/>
    <w:rsid w:val="005554CE"/>
    <w:rsid w:val="005560FC"/>
    <w:rsid w:val="005572A3"/>
    <w:rsid w:val="0055745D"/>
    <w:rsid w:val="00560294"/>
    <w:rsid w:val="005603B2"/>
    <w:rsid w:val="0056069C"/>
    <w:rsid w:val="005616E4"/>
    <w:rsid w:val="00561BF3"/>
    <w:rsid w:val="00562E1C"/>
    <w:rsid w:val="00562E2B"/>
    <w:rsid w:val="00562EA4"/>
    <w:rsid w:val="00562FC2"/>
    <w:rsid w:val="0056395A"/>
    <w:rsid w:val="00563ED2"/>
    <w:rsid w:val="00564BD8"/>
    <w:rsid w:val="00564C74"/>
    <w:rsid w:val="00565597"/>
    <w:rsid w:val="00565E02"/>
    <w:rsid w:val="0056648B"/>
    <w:rsid w:val="005665D0"/>
    <w:rsid w:val="0056716C"/>
    <w:rsid w:val="00567DFB"/>
    <w:rsid w:val="0057087E"/>
    <w:rsid w:val="00571536"/>
    <w:rsid w:val="00571FD9"/>
    <w:rsid w:val="005735CA"/>
    <w:rsid w:val="005751EC"/>
    <w:rsid w:val="005758E5"/>
    <w:rsid w:val="00576C71"/>
    <w:rsid w:val="0057740D"/>
    <w:rsid w:val="00577BCC"/>
    <w:rsid w:val="00580723"/>
    <w:rsid w:val="00580A9F"/>
    <w:rsid w:val="005818F7"/>
    <w:rsid w:val="005820DF"/>
    <w:rsid w:val="005839FC"/>
    <w:rsid w:val="00584037"/>
    <w:rsid w:val="0058449D"/>
    <w:rsid w:val="00584543"/>
    <w:rsid w:val="005850D8"/>
    <w:rsid w:val="00585545"/>
    <w:rsid w:val="00585C3A"/>
    <w:rsid w:val="00586AA3"/>
    <w:rsid w:val="00586FEC"/>
    <w:rsid w:val="00590235"/>
    <w:rsid w:val="00591C90"/>
    <w:rsid w:val="00591E08"/>
    <w:rsid w:val="00592969"/>
    <w:rsid w:val="005929C3"/>
    <w:rsid w:val="00593BAD"/>
    <w:rsid w:val="00595233"/>
    <w:rsid w:val="00595FAB"/>
    <w:rsid w:val="005A01B3"/>
    <w:rsid w:val="005A0A75"/>
    <w:rsid w:val="005A0A77"/>
    <w:rsid w:val="005A104C"/>
    <w:rsid w:val="005A1946"/>
    <w:rsid w:val="005A30F3"/>
    <w:rsid w:val="005A3964"/>
    <w:rsid w:val="005A3F11"/>
    <w:rsid w:val="005A4773"/>
    <w:rsid w:val="005A5AE5"/>
    <w:rsid w:val="005A7838"/>
    <w:rsid w:val="005B00FD"/>
    <w:rsid w:val="005B219E"/>
    <w:rsid w:val="005B23EC"/>
    <w:rsid w:val="005B241D"/>
    <w:rsid w:val="005B3014"/>
    <w:rsid w:val="005B3936"/>
    <w:rsid w:val="005B6415"/>
    <w:rsid w:val="005B644D"/>
    <w:rsid w:val="005B73E8"/>
    <w:rsid w:val="005B7439"/>
    <w:rsid w:val="005B78B1"/>
    <w:rsid w:val="005B7D14"/>
    <w:rsid w:val="005C061C"/>
    <w:rsid w:val="005C095E"/>
    <w:rsid w:val="005C0973"/>
    <w:rsid w:val="005C135F"/>
    <w:rsid w:val="005C162F"/>
    <w:rsid w:val="005C1EEB"/>
    <w:rsid w:val="005C2155"/>
    <w:rsid w:val="005C3533"/>
    <w:rsid w:val="005C397E"/>
    <w:rsid w:val="005C39E4"/>
    <w:rsid w:val="005C4B1F"/>
    <w:rsid w:val="005C4B6A"/>
    <w:rsid w:val="005C5C23"/>
    <w:rsid w:val="005C5F3A"/>
    <w:rsid w:val="005C6487"/>
    <w:rsid w:val="005C655E"/>
    <w:rsid w:val="005C6F70"/>
    <w:rsid w:val="005D060B"/>
    <w:rsid w:val="005D070F"/>
    <w:rsid w:val="005D0AFB"/>
    <w:rsid w:val="005D191A"/>
    <w:rsid w:val="005D2104"/>
    <w:rsid w:val="005D2600"/>
    <w:rsid w:val="005D26F6"/>
    <w:rsid w:val="005D27A1"/>
    <w:rsid w:val="005D32C3"/>
    <w:rsid w:val="005D37B5"/>
    <w:rsid w:val="005D39A3"/>
    <w:rsid w:val="005D44C7"/>
    <w:rsid w:val="005D452F"/>
    <w:rsid w:val="005D5713"/>
    <w:rsid w:val="005D5D64"/>
    <w:rsid w:val="005D60A9"/>
    <w:rsid w:val="005D64D6"/>
    <w:rsid w:val="005D7397"/>
    <w:rsid w:val="005D7F5C"/>
    <w:rsid w:val="005E0735"/>
    <w:rsid w:val="005E0BAA"/>
    <w:rsid w:val="005E0C2D"/>
    <w:rsid w:val="005E2345"/>
    <w:rsid w:val="005E23F3"/>
    <w:rsid w:val="005E2B21"/>
    <w:rsid w:val="005E33A3"/>
    <w:rsid w:val="005E698D"/>
    <w:rsid w:val="005E69A2"/>
    <w:rsid w:val="005E7451"/>
    <w:rsid w:val="005E7581"/>
    <w:rsid w:val="005E7E9B"/>
    <w:rsid w:val="005F0C0C"/>
    <w:rsid w:val="005F0C72"/>
    <w:rsid w:val="005F1F25"/>
    <w:rsid w:val="005F2A80"/>
    <w:rsid w:val="005F2A8D"/>
    <w:rsid w:val="005F2DF3"/>
    <w:rsid w:val="005F5EA2"/>
    <w:rsid w:val="005F62E1"/>
    <w:rsid w:val="005F6762"/>
    <w:rsid w:val="005F6B61"/>
    <w:rsid w:val="005F6BB3"/>
    <w:rsid w:val="005F6C7D"/>
    <w:rsid w:val="005F6FFF"/>
    <w:rsid w:val="005F71F9"/>
    <w:rsid w:val="005F73CE"/>
    <w:rsid w:val="005F742A"/>
    <w:rsid w:val="005F7E42"/>
    <w:rsid w:val="0060042C"/>
    <w:rsid w:val="006005BA"/>
    <w:rsid w:val="00600C74"/>
    <w:rsid w:val="00600F3A"/>
    <w:rsid w:val="0060204F"/>
    <w:rsid w:val="00602360"/>
    <w:rsid w:val="00602AC3"/>
    <w:rsid w:val="00602E10"/>
    <w:rsid w:val="00603B50"/>
    <w:rsid w:val="006048CC"/>
    <w:rsid w:val="006065E2"/>
    <w:rsid w:val="00606D55"/>
    <w:rsid w:val="00611192"/>
    <w:rsid w:val="0061171B"/>
    <w:rsid w:val="00613450"/>
    <w:rsid w:val="0061372A"/>
    <w:rsid w:val="00613B38"/>
    <w:rsid w:val="00613D62"/>
    <w:rsid w:val="00614D1E"/>
    <w:rsid w:val="0061635E"/>
    <w:rsid w:val="006163F0"/>
    <w:rsid w:val="00617337"/>
    <w:rsid w:val="00617C9F"/>
    <w:rsid w:val="00620541"/>
    <w:rsid w:val="006208D6"/>
    <w:rsid w:val="00620DB8"/>
    <w:rsid w:val="0062176E"/>
    <w:rsid w:val="00622568"/>
    <w:rsid w:val="00624A53"/>
    <w:rsid w:val="00624E8B"/>
    <w:rsid w:val="00625B92"/>
    <w:rsid w:val="00626C57"/>
    <w:rsid w:val="006279E7"/>
    <w:rsid w:val="006302DE"/>
    <w:rsid w:val="0063141D"/>
    <w:rsid w:val="00631F94"/>
    <w:rsid w:val="00633852"/>
    <w:rsid w:val="00635752"/>
    <w:rsid w:val="00635F49"/>
    <w:rsid w:val="0063639D"/>
    <w:rsid w:val="0063648E"/>
    <w:rsid w:val="00636BE0"/>
    <w:rsid w:val="00636F5E"/>
    <w:rsid w:val="00637012"/>
    <w:rsid w:val="006373A6"/>
    <w:rsid w:val="00640732"/>
    <w:rsid w:val="00640DCD"/>
    <w:rsid w:val="00641BCA"/>
    <w:rsid w:val="00641EF1"/>
    <w:rsid w:val="00642D6E"/>
    <w:rsid w:val="00643035"/>
    <w:rsid w:val="00643750"/>
    <w:rsid w:val="00643A28"/>
    <w:rsid w:val="006440B3"/>
    <w:rsid w:val="00644AB7"/>
    <w:rsid w:val="00645230"/>
    <w:rsid w:val="006453C9"/>
    <w:rsid w:val="006454CA"/>
    <w:rsid w:val="006466FA"/>
    <w:rsid w:val="00646CAB"/>
    <w:rsid w:val="0064747A"/>
    <w:rsid w:val="0065070E"/>
    <w:rsid w:val="006513E6"/>
    <w:rsid w:val="00651C0F"/>
    <w:rsid w:val="00651DAE"/>
    <w:rsid w:val="00652D5D"/>
    <w:rsid w:val="006541B7"/>
    <w:rsid w:val="00654674"/>
    <w:rsid w:val="00655EF8"/>
    <w:rsid w:val="006578F2"/>
    <w:rsid w:val="00657C75"/>
    <w:rsid w:val="00660663"/>
    <w:rsid w:val="00660F0F"/>
    <w:rsid w:val="00661D9C"/>
    <w:rsid w:val="006622F2"/>
    <w:rsid w:val="00662D59"/>
    <w:rsid w:val="00662F3B"/>
    <w:rsid w:val="00663538"/>
    <w:rsid w:val="00664288"/>
    <w:rsid w:val="00665AEC"/>
    <w:rsid w:val="0066645A"/>
    <w:rsid w:val="0066648F"/>
    <w:rsid w:val="00667088"/>
    <w:rsid w:val="00667DB4"/>
    <w:rsid w:val="00667DE4"/>
    <w:rsid w:val="00670968"/>
    <w:rsid w:val="00671034"/>
    <w:rsid w:val="00671DF5"/>
    <w:rsid w:val="00673307"/>
    <w:rsid w:val="006747BD"/>
    <w:rsid w:val="0067494F"/>
    <w:rsid w:val="006749CD"/>
    <w:rsid w:val="006754C7"/>
    <w:rsid w:val="00676FD8"/>
    <w:rsid w:val="006779AB"/>
    <w:rsid w:val="00677D9B"/>
    <w:rsid w:val="00677E26"/>
    <w:rsid w:val="00680B74"/>
    <w:rsid w:val="00680C29"/>
    <w:rsid w:val="00680FF1"/>
    <w:rsid w:val="0068299C"/>
    <w:rsid w:val="00683AFF"/>
    <w:rsid w:val="00685829"/>
    <w:rsid w:val="0068680C"/>
    <w:rsid w:val="006869F8"/>
    <w:rsid w:val="00686E5A"/>
    <w:rsid w:val="006878E2"/>
    <w:rsid w:val="00687ADB"/>
    <w:rsid w:val="00690952"/>
    <w:rsid w:val="00690A63"/>
    <w:rsid w:val="006913F6"/>
    <w:rsid w:val="0069275A"/>
    <w:rsid w:val="00692C8D"/>
    <w:rsid w:val="00693320"/>
    <w:rsid w:val="00694478"/>
    <w:rsid w:val="00694683"/>
    <w:rsid w:val="00694A9C"/>
    <w:rsid w:val="00694C9F"/>
    <w:rsid w:val="00695D13"/>
    <w:rsid w:val="006969DC"/>
    <w:rsid w:val="00697891"/>
    <w:rsid w:val="006A0490"/>
    <w:rsid w:val="006A05D2"/>
    <w:rsid w:val="006A08A2"/>
    <w:rsid w:val="006A08AA"/>
    <w:rsid w:val="006A1D32"/>
    <w:rsid w:val="006A2606"/>
    <w:rsid w:val="006A31B0"/>
    <w:rsid w:val="006A5AA7"/>
    <w:rsid w:val="006A5C47"/>
    <w:rsid w:val="006A6131"/>
    <w:rsid w:val="006A639D"/>
    <w:rsid w:val="006A6505"/>
    <w:rsid w:val="006A7040"/>
    <w:rsid w:val="006A77D7"/>
    <w:rsid w:val="006B057C"/>
    <w:rsid w:val="006B1B36"/>
    <w:rsid w:val="006B1D78"/>
    <w:rsid w:val="006B2856"/>
    <w:rsid w:val="006B2E5E"/>
    <w:rsid w:val="006B2E64"/>
    <w:rsid w:val="006B4708"/>
    <w:rsid w:val="006B576C"/>
    <w:rsid w:val="006B58B3"/>
    <w:rsid w:val="006B596B"/>
    <w:rsid w:val="006B6397"/>
    <w:rsid w:val="006B6CC1"/>
    <w:rsid w:val="006C2BCA"/>
    <w:rsid w:val="006C2BE6"/>
    <w:rsid w:val="006C3731"/>
    <w:rsid w:val="006C3E55"/>
    <w:rsid w:val="006C400C"/>
    <w:rsid w:val="006C4B32"/>
    <w:rsid w:val="006C5910"/>
    <w:rsid w:val="006C5EA1"/>
    <w:rsid w:val="006C770C"/>
    <w:rsid w:val="006C795B"/>
    <w:rsid w:val="006C7C59"/>
    <w:rsid w:val="006C7CE6"/>
    <w:rsid w:val="006D0144"/>
    <w:rsid w:val="006D04E6"/>
    <w:rsid w:val="006D06F3"/>
    <w:rsid w:val="006D0A5A"/>
    <w:rsid w:val="006D0CE9"/>
    <w:rsid w:val="006D1254"/>
    <w:rsid w:val="006D1AC5"/>
    <w:rsid w:val="006D2D30"/>
    <w:rsid w:val="006D471B"/>
    <w:rsid w:val="006D473E"/>
    <w:rsid w:val="006D57DB"/>
    <w:rsid w:val="006D5B9D"/>
    <w:rsid w:val="006D6A23"/>
    <w:rsid w:val="006D6C1E"/>
    <w:rsid w:val="006D6E19"/>
    <w:rsid w:val="006E019A"/>
    <w:rsid w:val="006E0250"/>
    <w:rsid w:val="006E1805"/>
    <w:rsid w:val="006E26CA"/>
    <w:rsid w:val="006E31DB"/>
    <w:rsid w:val="006E3C18"/>
    <w:rsid w:val="006E4185"/>
    <w:rsid w:val="006E4DAB"/>
    <w:rsid w:val="006E5146"/>
    <w:rsid w:val="006E5193"/>
    <w:rsid w:val="006E5979"/>
    <w:rsid w:val="006E59E8"/>
    <w:rsid w:val="006E5D4E"/>
    <w:rsid w:val="006E5EE8"/>
    <w:rsid w:val="006E633E"/>
    <w:rsid w:val="006E74E5"/>
    <w:rsid w:val="006E7517"/>
    <w:rsid w:val="006E7FE8"/>
    <w:rsid w:val="006F00A3"/>
    <w:rsid w:val="006F0930"/>
    <w:rsid w:val="006F0DFA"/>
    <w:rsid w:val="006F0EA3"/>
    <w:rsid w:val="006F1316"/>
    <w:rsid w:val="006F24A3"/>
    <w:rsid w:val="006F28B5"/>
    <w:rsid w:val="006F2A5D"/>
    <w:rsid w:val="006F36B2"/>
    <w:rsid w:val="006F404B"/>
    <w:rsid w:val="006F43A6"/>
    <w:rsid w:val="006F4A00"/>
    <w:rsid w:val="006F4C02"/>
    <w:rsid w:val="006F512F"/>
    <w:rsid w:val="006F5474"/>
    <w:rsid w:val="006F5E23"/>
    <w:rsid w:val="006F65BF"/>
    <w:rsid w:val="006F744A"/>
    <w:rsid w:val="006F749A"/>
    <w:rsid w:val="006F7A4B"/>
    <w:rsid w:val="007000D6"/>
    <w:rsid w:val="007005ED"/>
    <w:rsid w:val="0070156A"/>
    <w:rsid w:val="007020D1"/>
    <w:rsid w:val="00702F51"/>
    <w:rsid w:val="00703270"/>
    <w:rsid w:val="007033E9"/>
    <w:rsid w:val="0070376E"/>
    <w:rsid w:val="00703AB2"/>
    <w:rsid w:val="0070412E"/>
    <w:rsid w:val="007046D2"/>
    <w:rsid w:val="007049ED"/>
    <w:rsid w:val="00705A41"/>
    <w:rsid w:val="00705F1C"/>
    <w:rsid w:val="007069EA"/>
    <w:rsid w:val="00707D48"/>
    <w:rsid w:val="00710098"/>
    <w:rsid w:val="007105DA"/>
    <w:rsid w:val="00710BBD"/>
    <w:rsid w:val="00710F76"/>
    <w:rsid w:val="007110CB"/>
    <w:rsid w:val="007117C2"/>
    <w:rsid w:val="0071371C"/>
    <w:rsid w:val="00713742"/>
    <w:rsid w:val="00713864"/>
    <w:rsid w:val="00714749"/>
    <w:rsid w:val="007148D7"/>
    <w:rsid w:val="00715246"/>
    <w:rsid w:val="00715EB1"/>
    <w:rsid w:val="007161E5"/>
    <w:rsid w:val="00716CAB"/>
    <w:rsid w:val="00716CF3"/>
    <w:rsid w:val="00721B0C"/>
    <w:rsid w:val="00721B9E"/>
    <w:rsid w:val="00721C74"/>
    <w:rsid w:val="00722098"/>
    <w:rsid w:val="007223F3"/>
    <w:rsid w:val="007226B0"/>
    <w:rsid w:val="00725A57"/>
    <w:rsid w:val="00725BDA"/>
    <w:rsid w:val="00726DB1"/>
    <w:rsid w:val="007276AC"/>
    <w:rsid w:val="00730672"/>
    <w:rsid w:val="00730D1E"/>
    <w:rsid w:val="007349D6"/>
    <w:rsid w:val="00734C27"/>
    <w:rsid w:val="00735473"/>
    <w:rsid w:val="00735749"/>
    <w:rsid w:val="00735CBD"/>
    <w:rsid w:val="00736B7C"/>
    <w:rsid w:val="007403F1"/>
    <w:rsid w:val="0074080B"/>
    <w:rsid w:val="00740F80"/>
    <w:rsid w:val="00741705"/>
    <w:rsid w:val="00742095"/>
    <w:rsid w:val="00742DDA"/>
    <w:rsid w:val="00743531"/>
    <w:rsid w:val="007437FB"/>
    <w:rsid w:val="00744188"/>
    <w:rsid w:val="00744EE4"/>
    <w:rsid w:val="007451ED"/>
    <w:rsid w:val="007455A5"/>
    <w:rsid w:val="00745951"/>
    <w:rsid w:val="00746570"/>
    <w:rsid w:val="00747162"/>
    <w:rsid w:val="0074726C"/>
    <w:rsid w:val="0074747D"/>
    <w:rsid w:val="00747865"/>
    <w:rsid w:val="00747A22"/>
    <w:rsid w:val="00747A40"/>
    <w:rsid w:val="00747F40"/>
    <w:rsid w:val="0075143E"/>
    <w:rsid w:val="007515D3"/>
    <w:rsid w:val="00751F87"/>
    <w:rsid w:val="00752BB6"/>
    <w:rsid w:val="007540EB"/>
    <w:rsid w:val="007543AC"/>
    <w:rsid w:val="007549DF"/>
    <w:rsid w:val="00754C64"/>
    <w:rsid w:val="00754DC8"/>
    <w:rsid w:val="007562BC"/>
    <w:rsid w:val="007569D0"/>
    <w:rsid w:val="00756FFD"/>
    <w:rsid w:val="007570C5"/>
    <w:rsid w:val="00763B09"/>
    <w:rsid w:val="00763BB2"/>
    <w:rsid w:val="00764BCC"/>
    <w:rsid w:val="0076519F"/>
    <w:rsid w:val="00765D50"/>
    <w:rsid w:val="00765E1A"/>
    <w:rsid w:val="007664A0"/>
    <w:rsid w:val="007664B3"/>
    <w:rsid w:val="0076709C"/>
    <w:rsid w:val="007670D5"/>
    <w:rsid w:val="00767F33"/>
    <w:rsid w:val="00770C1D"/>
    <w:rsid w:val="007713BF"/>
    <w:rsid w:val="00771923"/>
    <w:rsid w:val="00773208"/>
    <w:rsid w:val="007735F9"/>
    <w:rsid w:val="00776C54"/>
    <w:rsid w:val="00777923"/>
    <w:rsid w:val="00780054"/>
    <w:rsid w:val="00780B7D"/>
    <w:rsid w:val="00780EC0"/>
    <w:rsid w:val="00780FEC"/>
    <w:rsid w:val="0078138C"/>
    <w:rsid w:val="00782138"/>
    <w:rsid w:val="007831D2"/>
    <w:rsid w:val="0078349E"/>
    <w:rsid w:val="00783D0F"/>
    <w:rsid w:val="00785DE0"/>
    <w:rsid w:val="00785F75"/>
    <w:rsid w:val="00787D70"/>
    <w:rsid w:val="00792ECC"/>
    <w:rsid w:val="00793CB2"/>
    <w:rsid w:val="0079480F"/>
    <w:rsid w:val="00794E28"/>
    <w:rsid w:val="007950C4"/>
    <w:rsid w:val="00795681"/>
    <w:rsid w:val="00795B42"/>
    <w:rsid w:val="00795CC9"/>
    <w:rsid w:val="00796789"/>
    <w:rsid w:val="007967BD"/>
    <w:rsid w:val="007A11A8"/>
    <w:rsid w:val="007A1A53"/>
    <w:rsid w:val="007A1C11"/>
    <w:rsid w:val="007A2E76"/>
    <w:rsid w:val="007A3508"/>
    <w:rsid w:val="007A36B1"/>
    <w:rsid w:val="007A3973"/>
    <w:rsid w:val="007A3C75"/>
    <w:rsid w:val="007A48F8"/>
    <w:rsid w:val="007A513B"/>
    <w:rsid w:val="007A5545"/>
    <w:rsid w:val="007A5A9C"/>
    <w:rsid w:val="007A5B8C"/>
    <w:rsid w:val="007A6B4E"/>
    <w:rsid w:val="007A6FD5"/>
    <w:rsid w:val="007B0573"/>
    <w:rsid w:val="007B0CF0"/>
    <w:rsid w:val="007B2ED2"/>
    <w:rsid w:val="007B2FE1"/>
    <w:rsid w:val="007B3D41"/>
    <w:rsid w:val="007B42A1"/>
    <w:rsid w:val="007B4BA9"/>
    <w:rsid w:val="007B569C"/>
    <w:rsid w:val="007B58C6"/>
    <w:rsid w:val="007B5B9C"/>
    <w:rsid w:val="007B6677"/>
    <w:rsid w:val="007B7369"/>
    <w:rsid w:val="007B783E"/>
    <w:rsid w:val="007B7859"/>
    <w:rsid w:val="007C1808"/>
    <w:rsid w:val="007C1A3E"/>
    <w:rsid w:val="007C2172"/>
    <w:rsid w:val="007C239D"/>
    <w:rsid w:val="007C3A01"/>
    <w:rsid w:val="007C3D9C"/>
    <w:rsid w:val="007C485D"/>
    <w:rsid w:val="007C58FF"/>
    <w:rsid w:val="007C717D"/>
    <w:rsid w:val="007C765C"/>
    <w:rsid w:val="007C7D49"/>
    <w:rsid w:val="007D011B"/>
    <w:rsid w:val="007D019D"/>
    <w:rsid w:val="007D0431"/>
    <w:rsid w:val="007D0B9E"/>
    <w:rsid w:val="007D1086"/>
    <w:rsid w:val="007D145A"/>
    <w:rsid w:val="007D147B"/>
    <w:rsid w:val="007D182B"/>
    <w:rsid w:val="007D1F51"/>
    <w:rsid w:val="007D5795"/>
    <w:rsid w:val="007D5C16"/>
    <w:rsid w:val="007D6B2E"/>
    <w:rsid w:val="007D6E9B"/>
    <w:rsid w:val="007D76EC"/>
    <w:rsid w:val="007E0519"/>
    <w:rsid w:val="007E1949"/>
    <w:rsid w:val="007E1F65"/>
    <w:rsid w:val="007E2EF6"/>
    <w:rsid w:val="007E2F99"/>
    <w:rsid w:val="007E3D9B"/>
    <w:rsid w:val="007E3DBA"/>
    <w:rsid w:val="007E3DCF"/>
    <w:rsid w:val="007E3E78"/>
    <w:rsid w:val="007E573B"/>
    <w:rsid w:val="007E7354"/>
    <w:rsid w:val="007E7E44"/>
    <w:rsid w:val="007F41EE"/>
    <w:rsid w:val="007F437E"/>
    <w:rsid w:val="007F4BD1"/>
    <w:rsid w:val="007F6D3F"/>
    <w:rsid w:val="007F7CA6"/>
    <w:rsid w:val="008025C9"/>
    <w:rsid w:val="00802EFD"/>
    <w:rsid w:val="008031F6"/>
    <w:rsid w:val="008032CE"/>
    <w:rsid w:val="00803EBB"/>
    <w:rsid w:val="008047AA"/>
    <w:rsid w:val="00805DF6"/>
    <w:rsid w:val="00806092"/>
    <w:rsid w:val="00810498"/>
    <w:rsid w:val="00812423"/>
    <w:rsid w:val="00812F1B"/>
    <w:rsid w:val="008131E2"/>
    <w:rsid w:val="008132C7"/>
    <w:rsid w:val="008135D9"/>
    <w:rsid w:val="00814010"/>
    <w:rsid w:val="008148A0"/>
    <w:rsid w:val="00814D5E"/>
    <w:rsid w:val="008152EF"/>
    <w:rsid w:val="00815AFA"/>
    <w:rsid w:val="00815C04"/>
    <w:rsid w:val="00816CD9"/>
    <w:rsid w:val="00816E50"/>
    <w:rsid w:val="00820ADF"/>
    <w:rsid w:val="00820CA4"/>
    <w:rsid w:val="008214E6"/>
    <w:rsid w:val="00821BE8"/>
    <w:rsid w:val="008234B1"/>
    <w:rsid w:val="00826E33"/>
    <w:rsid w:val="00826E3C"/>
    <w:rsid w:val="0082716D"/>
    <w:rsid w:val="008274A3"/>
    <w:rsid w:val="008308C7"/>
    <w:rsid w:val="00832AE6"/>
    <w:rsid w:val="0083302B"/>
    <w:rsid w:val="008339F2"/>
    <w:rsid w:val="00834DE9"/>
    <w:rsid w:val="00834E99"/>
    <w:rsid w:val="0083535D"/>
    <w:rsid w:val="00836736"/>
    <w:rsid w:val="00836AD1"/>
    <w:rsid w:val="00841806"/>
    <w:rsid w:val="00842509"/>
    <w:rsid w:val="0084291F"/>
    <w:rsid w:val="0084300B"/>
    <w:rsid w:val="00845227"/>
    <w:rsid w:val="00846CEC"/>
    <w:rsid w:val="00846F2D"/>
    <w:rsid w:val="00847424"/>
    <w:rsid w:val="0085034C"/>
    <w:rsid w:val="0085146A"/>
    <w:rsid w:val="00851DB3"/>
    <w:rsid w:val="00852403"/>
    <w:rsid w:val="00853386"/>
    <w:rsid w:val="00854D47"/>
    <w:rsid w:val="00855A1B"/>
    <w:rsid w:val="00855E70"/>
    <w:rsid w:val="00856A8E"/>
    <w:rsid w:val="00856CE1"/>
    <w:rsid w:val="00857463"/>
    <w:rsid w:val="0085758F"/>
    <w:rsid w:val="008600AF"/>
    <w:rsid w:val="00860A5B"/>
    <w:rsid w:val="00860B04"/>
    <w:rsid w:val="00861260"/>
    <w:rsid w:val="0086194E"/>
    <w:rsid w:val="00861EFC"/>
    <w:rsid w:val="00862288"/>
    <w:rsid w:val="00862424"/>
    <w:rsid w:val="0086507C"/>
    <w:rsid w:val="00866C7B"/>
    <w:rsid w:val="00866C95"/>
    <w:rsid w:val="00867269"/>
    <w:rsid w:val="00867975"/>
    <w:rsid w:val="008700F1"/>
    <w:rsid w:val="00870627"/>
    <w:rsid w:val="00871F4B"/>
    <w:rsid w:val="008736B1"/>
    <w:rsid w:val="0087392D"/>
    <w:rsid w:val="0087426D"/>
    <w:rsid w:val="00874ABB"/>
    <w:rsid w:val="00875745"/>
    <w:rsid w:val="00875C04"/>
    <w:rsid w:val="00876306"/>
    <w:rsid w:val="0087665A"/>
    <w:rsid w:val="008768FB"/>
    <w:rsid w:val="00876D30"/>
    <w:rsid w:val="00876EA1"/>
    <w:rsid w:val="00877254"/>
    <w:rsid w:val="00877D04"/>
    <w:rsid w:val="00880A20"/>
    <w:rsid w:val="00880EB5"/>
    <w:rsid w:val="00881921"/>
    <w:rsid w:val="00881E58"/>
    <w:rsid w:val="008823F2"/>
    <w:rsid w:val="0088314A"/>
    <w:rsid w:val="0088469F"/>
    <w:rsid w:val="0088606A"/>
    <w:rsid w:val="0088651E"/>
    <w:rsid w:val="00886DD5"/>
    <w:rsid w:val="00887D61"/>
    <w:rsid w:val="00887FD0"/>
    <w:rsid w:val="008907BA"/>
    <w:rsid w:val="00890AA1"/>
    <w:rsid w:val="00890AF5"/>
    <w:rsid w:val="008911F3"/>
    <w:rsid w:val="008913FA"/>
    <w:rsid w:val="00892002"/>
    <w:rsid w:val="0089278D"/>
    <w:rsid w:val="00893761"/>
    <w:rsid w:val="00893D3B"/>
    <w:rsid w:val="008941A2"/>
    <w:rsid w:val="00894959"/>
    <w:rsid w:val="0089495D"/>
    <w:rsid w:val="00894D1C"/>
    <w:rsid w:val="008954A7"/>
    <w:rsid w:val="00895DF4"/>
    <w:rsid w:val="00896AFA"/>
    <w:rsid w:val="00896F5D"/>
    <w:rsid w:val="008973CD"/>
    <w:rsid w:val="008A0398"/>
    <w:rsid w:val="008A18A9"/>
    <w:rsid w:val="008A1C1A"/>
    <w:rsid w:val="008A1E8C"/>
    <w:rsid w:val="008A243D"/>
    <w:rsid w:val="008A2AFF"/>
    <w:rsid w:val="008A2CB1"/>
    <w:rsid w:val="008A3253"/>
    <w:rsid w:val="008A37E0"/>
    <w:rsid w:val="008A38C2"/>
    <w:rsid w:val="008A4A98"/>
    <w:rsid w:val="008A746C"/>
    <w:rsid w:val="008A74D8"/>
    <w:rsid w:val="008B2753"/>
    <w:rsid w:val="008B27C4"/>
    <w:rsid w:val="008B2950"/>
    <w:rsid w:val="008B3D04"/>
    <w:rsid w:val="008B3D89"/>
    <w:rsid w:val="008B3DFD"/>
    <w:rsid w:val="008B5FE6"/>
    <w:rsid w:val="008B64AF"/>
    <w:rsid w:val="008B7EC0"/>
    <w:rsid w:val="008C04ED"/>
    <w:rsid w:val="008C0AD5"/>
    <w:rsid w:val="008C0C21"/>
    <w:rsid w:val="008C0CB7"/>
    <w:rsid w:val="008C12DF"/>
    <w:rsid w:val="008C141A"/>
    <w:rsid w:val="008C1AEC"/>
    <w:rsid w:val="008C2364"/>
    <w:rsid w:val="008C2A0A"/>
    <w:rsid w:val="008C2B7C"/>
    <w:rsid w:val="008C2C8D"/>
    <w:rsid w:val="008C3615"/>
    <w:rsid w:val="008C3C74"/>
    <w:rsid w:val="008C3F9A"/>
    <w:rsid w:val="008C523D"/>
    <w:rsid w:val="008C58EA"/>
    <w:rsid w:val="008C6813"/>
    <w:rsid w:val="008C6FDA"/>
    <w:rsid w:val="008C7121"/>
    <w:rsid w:val="008D0A0F"/>
    <w:rsid w:val="008D0D9C"/>
    <w:rsid w:val="008D123A"/>
    <w:rsid w:val="008D14BC"/>
    <w:rsid w:val="008D20D0"/>
    <w:rsid w:val="008D23F9"/>
    <w:rsid w:val="008D2897"/>
    <w:rsid w:val="008D2BC2"/>
    <w:rsid w:val="008D37E9"/>
    <w:rsid w:val="008D5085"/>
    <w:rsid w:val="008D5A30"/>
    <w:rsid w:val="008D69D2"/>
    <w:rsid w:val="008D6EBA"/>
    <w:rsid w:val="008D6F4B"/>
    <w:rsid w:val="008D782C"/>
    <w:rsid w:val="008E0517"/>
    <w:rsid w:val="008E0D14"/>
    <w:rsid w:val="008E107D"/>
    <w:rsid w:val="008E1A89"/>
    <w:rsid w:val="008E33BF"/>
    <w:rsid w:val="008E3874"/>
    <w:rsid w:val="008E3F0A"/>
    <w:rsid w:val="008E408C"/>
    <w:rsid w:val="008E587B"/>
    <w:rsid w:val="008E587E"/>
    <w:rsid w:val="008E5F53"/>
    <w:rsid w:val="008E63FD"/>
    <w:rsid w:val="008E7B80"/>
    <w:rsid w:val="008F02C2"/>
    <w:rsid w:val="008F06C8"/>
    <w:rsid w:val="008F19D1"/>
    <w:rsid w:val="008F230F"/>
    <w:rsid w:val="008F3504"/>
    <w:rsid w:val="008F3582"/>
    <w:rsid w:val="008F3C17"/>
    <w:rsid w:val="008F459D"/>
    <w:rsid w:val="008F5482"/>
    <w:rsid w:val="008F59FD"/>
    <w:rsid w:val="008F60F6"/>
    <w:rsid w:val="008F6A9B"/>
    <w:rsid w:val="008F6CE3"/>
    <w:rsid w:val="008F7261"/>
    <w:rsid w:val="008F7BDC"/>
    <w:rsid w:val="008F7C17"/>
    <w:rsid w:val="00900065"/>
    <w:rsid w:val="0090166D"/>
    <w:rsid w:val="00901CF1"/>
    <w:rsid w:val="00902C2A"/>
    <w:rsid w:val="009037DD"/>
    <w:rsid w:val="00904372"/>
    <w:rsid w:val="0090537E"/>
    <w:rsid w:val="009071AD"/>
    <w:rsid w:val="0091149B"/>
    <w:rsid w:val="00911DF7"/>
    <w:rsid w:val="0091207C"/>
    <w:rsid w:val="00912745"/>
    <w:rsid w:val="009130E6"/>
    <w:rsid w:val="009134C8"/>
    <w:rsid w:val="009138C6"/>
    <w:rsid w:val="009138C8"/>
    <w:rsid w:val="00913B9D"/>
    <w:rsid w:val="00913E0D"/>
    <w:rsid w:val="00914B17"/>
    <w:rsid w:val="00915896"/>
    <w:rsid w:val="00916006"/>
    <w:rsid w:val="009164D7"/>
    <w:rsid w:val="00916523"/>
    <w:rsid w:val="00916E2B"/>
    <w:rsid w:val="00917149"/>
    <w:rsid w:val="00917237"/>
    <w:rsid w:val="00917440"/>
    <w:rsid w:val="00917A5D"/>
    <w:rsid w:val="009200BD"/>
    <w:rsid w:val="0092140E"/>
    <w:rsid w:val="00921C67"/>
    <w:rsid w:val="0092337F"/>
    <w:rsid w:val="00923DD7"/>
    <w:rsid w:val="0092436E"/>
    <w:rsid w:val="00924921"/>
    <w:rsid w:val="00924C81"/>
    <w:rsid w:val="0092607E"/>
    <w:rsid w:val="0092698D"/>
    <w:rsid w:val="0092797D"/>
    <w:rsid w:val="0093233F"/>
    <w:rsid w:val="009341F0"/>
    <w:rsid w:val="00934C4F"/>
    <w:rsid w:val="00934E33"/>
    <w:rsid w:val="00935256"/>
    <w:rsid w:val="00935B91"/>
    <w:rsid w:val="00936704"/>
    <w:rsid w:val="009368E7"/>
    <w:rsid w:val="00936905"/>
    <w:rsid w:val="009376D2"/>
    <w:rsid w:val="00940980"/>
    <w:rsid w:val="009418CB"/>
    <w:rsid w:val="00941A09"/>
    <w:rsid w:val="0094367D"/>
    <w:rsid w:val="00943975"/>
    <w:rsid w:val="0094455F"/>
    <w:rsid w:val="00945403"/>
    <w:rsid w:val="0094669F"/>
    <w:rsid w:val="00946C28"/>
    <w:rsid w:val="00946EDC"/>
    <w:rsid w:val="009508C5"/>
    <w:rsid w:val="00951DB2"/>
    <w:rsid w:val="009530F3"/>
    <w:rsid w:val="00953C8A"/>
    <w:rsid w:val="009540F2"/>
    <w:rsid w:val="009541A2"/>
    <w:rsid w:val="00954942"/>
    <w:rsid w:val="00955207"/>
    <w:rsid w:val="009561BC"/>
    <w:rsid w:val="00956759"/>
    <w:rsid w:val="00956A10"/>
    <w:rsid w:val="00957775"/>
    <w:rsid w:val="009579DF"/>
    <w:rsid w:val="009603FF"/>
    <w:rsid w:val="00960C0A"/>
    <w:rsid w:val="00960DEA"/>
    <w:rsid w:val="00960F2E"/>
    <w:rsid w:val="00960F9D"/>
    <w:rsid w:val="00961881"/>
    <w:rsid w:val="00961890"/>
    <w:rsid w:val="009618ED"/>
    <w:rsid w:val="00961BD8"/>
    <w:rsid w:val="00962389"/>
    <w:rsid w:val="009624CD"/>
    <w:rsid w:val="00962EBC"/>
    <w:rsid w:val="0096397B"/>
    <w:rsid w:val="0096469C"/>
    <w:rsid w:val="009649C6"/>
    <w:rsid w:val="009666CF"/>
    <w:rsid w:val="0096721D"/>
    <w:rsid w:val="009674D2"/>
    <w:rsid w:val="00967A31"/>
    <w:rsid w:val="00967AF7"/>
    <w:rsid w:val="00967CB7"/>
    <w:rsid w:val="00967CF5"/>
    <w:rsid w:val="0097039D"/>
    <w:rsid w:val="00971AE0"/>
    <w:rsid w:val="00971BE3"/>
    <w:rsid w:val="00971D86"/>
    <w:rsid w:val="00972D4D"/>
    <w:rsid w:val="00972FA9"/>
    <w:rsid w:val="009735F3"/>
    <w:rsid w:val="00973907"/>
    <w:rsid w:val="0097390A"/>
    <w:rsid w:val="009739C3"/>
    <w:rsid w:val="00973DE6"/>
    <w:rsid w:val="00974166"/>
    <w:rsid w:val="009745B9"/>
    <w:rsid w:val="009748E2"/>
    <w:rsid w:val="00975699"/>
    <w:rsid w:val="00976C53"/>
    <w:rsid w:val="00981F3E"/>
    <w:rsid w:val="009831AF"/>
    <w:rsid w:val="00983220"/>
    <w:rsid w:val="009836FE"/>
    <w:rsid w:val="00983A1D"/>
    <w:rsid w:val="0098417B"/>
    <w:rsid w:val="0098470E"/>
    <w:rsid w:val="00984CD0"/>
    <w:rsid w:val="00984D42"/>
    <w:rsid w:val="0098608E"/>
    <w:rsid w:val="00986284"/>
    <w:rsid w:val="00986502"/>
    <w:rsid w:val="009865D6"/>
    <w:rsid w:val="00986893"/>
    <w:rsid w:val="0098760B"/>
    <w:rsid w:val="009878E7"/>
    <w:rsid w:val="00987C6B"/>
    <w:rsid w:val="00987C70"/>
    <w:rsid w:val="009916C7"/>
    <w:rsid w:val="00991FA9"/>
    <w:rsid w:val="00993701"/>
    <w:rsid w:val="009938C1"/>
    <w:rsid w:val="00993A4E"/>
    <w:rsid w:val="009946B2"/>
    <w:rsid w:val="009948C2"/>
    <w:rsid w:val="00994BD0"/>
    <w:rsid w:val="009A05DD"/>
    <w:rsid w:val="009A0FDB"/>
    <w:rsid w:val="009A4117"/>
    <w:rsid w:val="009A5059"/>
    <w:rsid w:val="009A6A91"/>
    <w:rsid w:val="009A7F43"/>
    <w:rsid w:val="009B175E"/>
    <w:rsid w:val="009B1D86"/>
    <w:rsid w:val="009B2E31"/>
    <w:rsid w:val="009B2F1D"/>
    <w:rsid w:val="009B3C64"/>
    <w:rsid w:val="009B3F1C"/>
    <w:rsid w:val="009B3F26"/>
    <w:rsid w:val="009B49DF"/>
    <w:rsid w:val="009B647B"/>
    <w:rsid w:val="009B6EF6"/>
    <w:rsid w:val="009C028B"/>
    <w:rsid w:val="009C0952"/>
    <w:rsid w:val="009C0EF8"/>
    <w:rsid w:val="009C1468"/>
    <w:rsid w:val="009C1C71"/>
    <w:rsid w:val="009C2081"/>
    <w:rsid w:val="009C31DD"/>
    <w:rsid w:val="009C4338"/>
    <w:rsid w:val="009C4FC3"/>
    <w:rsid w:val="009C6B49"/>
    <w:rsid w:val="009C71DC"/>
    <w:rsid w:val="009C74A3"/>
    <w:rsid w:val="009C7665"/>
    <w:rsid w:val="009D0848"/>
    <w:rsid w:val="009D1C5B"/>
    <w:rsid w:val="009D2688"/>
    <w:rsid w:val="009D35C3"/>
    <w:rsid w:val="009D3CD7"/>
    <w:rsid w:val="009D400B"/>
    <w:rsid w:val="009D4668"/>
    <w:rsid w:val="009D4F4D"/>
    <w:rsid w:val="009D552C"/>
    <w:rsid w:val="009D6379"/>
    <w:rsid w:val="009D679E"/>
    <w:rsid w:val="009D7EA2"/>
    <w:rsid w:val="009E0476"/>
    <w:rsid w:val="009E1181"/>
    <w:rsid w:val="009E1A02"/>
    <w:rsid w:val="009E1AA7"/>
    <w:rsid w:val="009E1C9A"/>
    <w:rsid w:val="009E1D61"/>
    <w:rsid w:val="009E3234"/>
    <w:rsid w:val="009E383D"/>
    <w:rsid w:val="009E4309"/>
    <w:rsid w:val="009E66F2"/>
    <w:rsid w:val="009E6EF7"/>
    <w:rsid w:val="009E7115"/>
    <w:rsid w:val="009E7619"/>
    <w:rsid w:val="009E7FC2"/>
    <w:rsid w:val="009F4592"/>
    <w:rsid w:val="009F46B3"/>
    <w:rsid w:val="009F5AD2"/>
    <w:rsid w:val="009F5CA8"/>
    <w:rsid w:val="009F5EDB"/>
    <w:rsid w:val="009F666B"/>
    <w:rsid w:val="009F7089"/>
    <w:rsid w:val="009F75FE"/>
    <w:rsid w:val="009F7F92"/>
    <w:rsid w:val="00A00D13"/>
    <w:rsid w:val="00A01B2A"/>
    <w:rsid w:val="00A0251F"/>
    <w:rsid w:val="00A02A2A"/>
    <w:rsid w:val="00A0399F"/>
    <w:rsid w:val="00A0405F"/>
    <w:rsid w:val="00A0418A"/>
    <w:rsid w:val="00A0436F"/>
    <w:rsid w:val="00A047DA"/>
    <w:rsid w:val="00A05520"/>
    <w:rsid w:val="00A07037"/>
    <w:rsid w:val="00A102BB"/>
    <w:rsid w:val="00A107E6"/>
    <w:rsid w:val="00A10993"/>
    <w:rsid w:val="00A110E3"/>
    <w:rsid w:val="00A12861"/>
    <w:rsid w:val="00A1288D"/>
    <w:rsid w:val="00A12BCB"/>
    <w:rsid w:val="00A14317"/>
    <w:rsid w:val="00A1479E"/>
    <w:rsid w:val="00A15198"/>
    <w:rsid w:val="00A15FF1"/>
    <w:rsid w:val="00A16042"/>
    <w:rsid w:val="00A166BA"/>
    <w:rsid w:val="00A172AB"/>
    <w:rsid w:val="00A17334"/>
    <w:rsid w:val="00A17813"/>
    <w:rsid w:val="00A234A8"/>
    <w:rsid w:val="00A23C03"/>
    <w:rsid w:val="00A26CA0"/>
    <w:rsid w:val="00A26D99"/>
    <w:rsid w:val="00A2751B"/>
    <w:rsid w:val="00A27651"/>
    <w:rsid w:val="00A27829"/>
    <w:rsid w:val="00A27E9E"/>
    <w:rsid w:val="00A306C4"/>
    <w:rsid w:val="00A318E5"/>
    <w:rsid w:val="00A31FF3"/>
    <w:rsid w:val="00A336FE"/>
    <w:rsid w:val="00A3511B"/>
    <w:rsid w:val="00A353D1"/>
    <w:rsid w:val="00A35DFA"/>
    <w:rsid w:val="00A372ED"/>
    <w:rsid w:val="00A4007E"/>
    <w:rsid w:val="00A410F5"/>
    <w:rsid w:val="00A4120F"/>
    <w:rsid w:val="00A427DC"/>
    <w:rsid w:val="00A4329C"/>
    <w:rsid w:val="00A438C5"/>
    <w:rsid w:val="00A43B93"/>
    <w:rsid w:val="00A44335"/>
    <w:rsid w:val="00A44D20"/>
    <w:rsid w:val="00A44DE4"/>
    <w:rsid w:val="00A4611F"/>
    <w:rsid w:val="00A46ED1"/>
    <w:rsid w:val="00A47068"/>
    <w:rsid w:val="00A47205"/>
    <w:rsid w:val="00A472DE"/>
    <w:rsid w:val="00A477C5"/>
    <w:rsid w:val="00A47CAB"/>
    <w:rsid w:val="00A508C7"/>
    <w:rsid w:val="00A51274"/>
    <w:rsid w:val="00A51500"/>
    <w:rsid w:val="00A51E26"/>
    <w:rsid w:val="00A520F5"/>
    <w:rsid w:val="00A52939"/>
    <w:rsid w:val="00A529E0"/>
    <w:rsid w:val="00A52FDA"/>
    <w:rsid w:val="00A53E5C"/>
    <w:rsid w:val="00A53F6D"/>
    <w:rsid w:val="00A53FAD"/>
    <w:rsid w:val="00A55443"/>
    <w:rsid w:val="00A55F3C"/>
    <w:rsid w:val="00A578BB"/>
    <w:rsid w:val="00A57B95"/>
    <w:rsid w:val="00A60101"/>
    <w:rsid w:val="00A60E2A"/>
    <w:rsid w:val="00A62B1C"/>
    <w:rsid w:val="00A62BC0"/>
    <w:rsid w:val="00A62C21"/>
    <w:rsid w:val="00A62E82"/>
    <w:rsid w:val="00A63419"/>
    <w:rsid w:val="00A6394B"/>
    <w:rsid w:val="00A6575A"/>
    <w:rsid w:val="00A6596F"/>
    <w:rsid w:val="00A65B3A"/>
    <w:rsid w:val="00A660A0"/>
    <w:rsid w:val="00A660A7"/>
    <w:rsid w:val="00A666B2"/>
    <w:rsid w:val="00A66924"/>
    <w:rsid w:val="00A66A24"/>
    <w:rsid w:val="00A67532"/>
    <w:rsid w:val="00A7059B"/>
    <w:rsid w:val="00A71578"/>
    <w:rsid w:val="00A731F0"/>
    <w:rsid w:val="00A73D2F"/>
    <w:rsid w:val="00A7554A"/>
    <w:rsid w:val="00A76C90"/>
    <w:rsid w:val="00A76D82"/>
    <w:rsid w:val="00A77894"/>
    <w:rsid w:val="00A77902"/>
    <w:rsid w:val="00A8033E"/>
    <w:rsid w:val="00A80B1E"/>
    <w:rsid w:val="00A82075"/>
    <w:rsid w:val="00A8271C"/>
    <w:rsid w:val="00A82974"/>
    <w:rsid w:val="00A82E6F"/>
    <w:rsid w:val="00A8321D"/>
    <w:rsid w:val="00A836D0"/>
    <w:rsid w:val="00A8382B"/>
    <w:rsid w:val="00A83C79"/>
    <w:rsid w:val="00A83FE8"/>
    <w:rsid w:val="00A86BF6"/>
    <w:rsid w:val="00A86C6C"/>
    <w:rsid w:val="00A86EC9"/>
    <w:rsid w:val="00A87239"/>
    <w:rsid w:val="00A87885"/>
    <w:rsid w:val="00A90B55"/>
    <w:rsid w:val="00A90E05"/>
    <w:rsid w:val="00A90F2F"/>
    <w:rsid w:val="00A91321"/>
    <w:rsid w:val="00A91AB4"/>
    <w:rsid w:val="00A91EC9"/>
    <w:rsid w:val="00A9254E"/>
    <w:rsid w:val="00A92AB5"/>
    <w:rsid w:val="00A92E68"/>
    <w:rsid w:val="00A9344D"/>
    <w:rsid w:val="00A941C7"/>
    <w:rsid w:val="00A97C46"/>
    <w:rsid w:val="00AA1E3C"/>
    <w:rsid w:val="00AA286E"/>
    <w:rsid w:val="00AA34F0"/>
    <w:rsid w:val="00AA3DA6"/>
    <w:rsid w:val="00AA42BE"/>
    <w:rsid w:val="00AA43A9"/>
    <w:rsid w:val="00AA4BA8"/>
    <w:rsid w:val="00AA4EBB"/>
    <w:rsid w:val="00AA7056"/>
    <w:rsid w:val="00AA7780"/>
    <w:rsid w:val="00AB1E3C"/>
    <w:rsid w:val="00AB277D"/>
    <w:rsid w:val="00AB29CE"/>
    <w:rsid w:val="00AB4403"/>
    <w:rsid w:val="00AB4D59"/>
    <w:rsid w:val="00AB51BE"/>
    <w:rsid w:val="00AB5512"/>
    <w:rsid w:val="00AB5638"/>
    <w:rsid w:val="00AB5B15"/>
    <w:rsid w:val="00AB5C8F"/>
    <w:rsid w:val="00AB6E77"/>
    <w:rsid w:val="00AB7FCD"/>
    <w:rsid w:val="00AC0893"/>
    <w:rsid w:val="00AC108F"/>
    <w:rsid w:val="00AC1200"/>
    <w:rsid w:val="00AC1310"/>
    <w:rsid w:val="00AC1588"/>
    <w:rsid w:val="00AC2CFC"/>
    <w:rsid w:val="00AC352E"/>
    <w:rsid w:val="00AC35CA"/>
    <w:rsid w:val="00AC3DC5"/>
    <w:rsid w:val="00AC453F"/>
    <w:rsid w:val="00AC491E"/>
    <w:rsid w:val="00AC5835"/>
    <w:rsid w:val="00AC5ACC"/>
    <w:rsid w:val="00AC5B8E"/>
    <w:rsid w:val="00AC6309"/>
    <w:rsid w:val="00AC743C"/>
    <w:rsid w:val="00AC7866"/>
    <w:rsid w:val="00AD0D78"/>
    <w:rsid w:val="00AD188D"/>
    <w:rsid w:val="00AD26A1"/>
    <w:rsid w:val="00AD43CC"/>
    <w:rsid w:val="00AD4991"/>
    <w:rsid w:val="00AD4B10"/>
    <w:rsid w:val="00AD65B7"/>
    <w:rsid w:val="00AD67EB"/>
    <w:rsid w:val="00AD7602"/>
    <w:rsid w:val="00AD76C9"/>
    <w:rsid w:val="00AD77E2"/>
    <w:rsid w:val="00AD7F06"/>
    <w:rsid w:val="00AE10F2"/>
    <w:rsid w:val="00AE1744"/>
    <w:rsid w:val="00AE1911"/>
    <w:rsid w:val="00AE1A19"/>
    <w:rsid w:val="00AE1CB5"/>
    <w:rsid w:val="00AE2362"/>
    <w:rsid w:val="00AE3F25"/>
    <w:rsid w:val="00AE5964"/>
    <w:rsid w:val="00AE6635"/>
    <w:rsid w:val="00AE75DE"/>
    <w:rsid w:val="00AF1779"/>
    <w:rsid w:val="00AF1C89"/>
    <w:rsid w:val="00AF250E"/>
    <w:rsid w:val="00AF4633"/>
    <w:rsid w:val="00AF4CB2"/>
    <w:rsid w:val="00AF5252"/>
    <w:rsid w:val="00AF5630"/>
    <w:rsid w:val="00AF5DF7"/>
    <w:rsid w:val="00AF6817"/>
    <w:rsid w:val="00AF6B21"/>
    <w:rsid w:val="00AF6BC2"/>
    <w:rsid w:val="00AF6D96"/>
    <w:rsid w:val="00AF7AB7"/>
    <w:rsid w:val="00AF7EB1"/>
    <w:rsid w:val="00B006F4"/>
    <w:rsid w:val="00B00A3E"/>
    <w:rsid w:val="00B01160"/>
    <w:rsid w:val="00B012C1"/>
    <w:rsid w:val="00B017F8"/>
    <w:rsid w:val="00B01E5E"/>
    <w:rsid w:val="00B02705"/>
    <w:rsid w:val="00B032A9"/>
    <w:rsid w:val="00B036A0"/>
    <w:rsid w:val="00B053C7"/>
    <w:rsid w:val="00B05574"/>
    <w:rsid w:val="00B06DAD"/>
    <w:rsid w:val="00B11BB2"/>
    <w:rsid w:val="00B11DAC"/>
    <w:rsid w:val="00B1272D"/>
    <w:rsid w:val="00B13AFE"/>
    <w:rsid w:val="00B13F4D"/>
    <w:rsid w:val="00B14FDA"/>
    <w:rsid w:val="00B15E69"/>
    <w:rsid w:val="00B160B5"/>
    <w:rsid w:val="00B16859"/>
    <w:rsid w:val="00B16D4F"/>
    <w:rsid w:val="00B1792C"/>
    <w:rsid w:val="00B17968"/>
    <w:rsid w:val="00B2170F"/>
    <w:rsid w:val="00B22432"/>
    <w:rsid w:val="00B234AB"/>
    <w:rsid w:val="00B236C2"/>
    <w:rsid w:val="00B249C3"/>
    <w:rsid w:val="00B2513C"/>
    <w:rsid w:val="00B25A1B"/>
    <w:rsid w:val="00B25A45"/>
    <w:rsid w:val="00B25BCB"/>
    <w:rsid w:val="00B25C5D"/>
    <w:rsid w:val="00B26092"/>
    <w:rsid w:val="00B2706E"/>
    <w:rsid w:val="00B27372"/>
    <w:rsid w:val="00B27917"/>
    <w:rsid w:val="00B30D7C"/>
    <w:rsid w:val="00B3117A"/>
    <w:rsid w:val="00B311FF"/>
    <w:rsid w:val="00B3397F"/>
    <w:rsid w:val="00B34251"/>
    <w:rsid w:val="00B34F93"/>
    <w:rsid w:val="00B35D2B"/>
    <w:rsid w:val="00B368F1"/>
    <w:rsid w:val="00B36985"/>
    <w:rsid w:val="00B37C5F"/>
    <w:rsid w:val="00B4030E"/>
    <w:rsid w:val="00B40A9C"/>
    <w:rsid w:val="00B40AC2"/>
    <w:rsid w:val="00B4119F"/>
    <w:rsid w:val="00B41550"/>
    <w:rsid w:val="00B41787"/>
    <w:rsid w:val="00B41A29"/>
    <w:rsid w:val="00B4241B"/>
    <w:rsid w:val="00B4363F"/>
    <w:rsid w:val="00B446E9"/>
    <w:rsid w:val="00B44D5B"/>
    <w:rsid w:val="00B45186"/>
    <w:rsid w:val="00B45E5B"/>
    <w:rsid w:val="00B461DF"/>
    <w:rsid w:val="00B46233"/>
    <w:rsid w:val="00B467CB"/>
    <w:rsid w:val="00B46FF7"/>
    <w:rsid w:val="00B505BC"/>
    <w:rsid w:val="00B50EFF"/>
    <w:rsid w:val="00B51238"/>
    <w:rsid w:val="00B5145D"/>
    <w:rsid w:val="00B51AD7"/>
    <w:rsid w:val="00B520AF"/>
    <w:rsid w:val="00B53D95"/>
    <w:rsid w:val="00B53F11"/>
    <w:rsid w:val="00B546E5"/>
    <w:rsid w:val="00B54D4F"/>
    <w:rsid w:val="00B55853"/>
    <w:rsid w:val="00B5694E"/>
    <w:rsid w:val="00B569BB"/>
    <w:rsid w:val="00B57196"/>
    <w:rsid w:val="00B573C7"/>
    <w:rsid w:val="00B57A1D"/>
    <w:rsid w:val="00B57ED1"/>
    <w:rsid w:val="00B627D4"/>
    <w:rsid w:val="00B63FEF"/>
    <w:rsid w:val="00B66021"/>
    <w:rsid w:val="00B66639"/>
    <w:rsid w:val="00B67018"/>
    <w:rsid w:val="00B679B4"/>
    <w:rsid w:val="00B70DC4"/>
    <w:rsid w:val="00B70EE1"/>
    <w:rsid w:val="00B71B2D"/>
    <w:rsid w:val="00B71FB4"/>
    <w:rsid w:val="00B7211A"/>
    <w:rsid w:val="00B722BE"/>
    <w:rsid w:val="00B73D2A"/>
    <w:rsid w:val="00B73E96"/>
    <w:rsid w:val="00B75483"/>
    <w:rsid w:val="00B7729A"/>
    <w:rsid w:val="00B772EA"/>
    <w:rsid w:val="00B7749B"/>
    <w:rsid w:val="00B77B70"/>
    <w:rsid w:val="00B8006A"/>
    <w:rsid w:val="00B80C3D"/>
    <w:rsid w:val="00B816C5"/>
    <w:rsid w:val="00B81A92"/>
    <w:rsid w:val="00B81AF6"/>
    <w:rsid w:val="00B81D7B"/>
    <w:rsid w:val="00B82FE9"/>
    <w:rsid w:val="00B83214"/>
    <w:rsid w:val="00B83263"/>
    <w:rsid w:val="00B843DE"/>
    <w:rsid w:val="00B849EF"/>
    <w:rsid w:val="00B84F88"/>
    <w:rsid w:val="00B85635"/>
    <w:rsid w:val="00B85939"/>
    <w:rsid w:val="00B85A97"/>
    <w:rsid w:val="00B85D53"/>
    <w:rsid w:val="00B85E13"/>
    <w:rsid w:val="00B860BC"/>
    <w:rsid w:val="00B86D4B"/>
    <w:rsid w:val="00B87032"/>
    <w:rsid w:val="00B90A04"/>
    <w:rsid w:val="00B90AFB"/>
    <w:rsid w:val="00B914E5"/>
    <w:rsid w:val="00B921DB"/>
    <w:rsid w:val="00B92610"/>
    <w:rsid w:val="00B926CC"/>
    <w:rsid w:val="00B938AE"/>
    <w:rsid w:val="00B94B19"/>
    <w:rsid w:val="00B95818"/>
    <w:rsid w:val="00B962EC"/>
    <w:rsid w:val="00B96465"/>
    <w:rsid w:val="00BA09CD"/>
    <w:rsid w:val="00BA0E4E"/>
    <w:rsid w:val="00BA182F"/>
    <w:rsid w:val="00BA1FED"/>
    <w:rsid w:val="00BA2268"/>
    <w:rsid w:val="00BA270D"/>
    <w:rsid w:val="00BA3CA1"/>
    <w:rsid w:val="00BA447F"/>
    <w:rsid w:val="00BA5031"/>
    <w:rsid w:val="00BA5894"/>
    <w:rsid w:val="00BA5B90"/>
    <w:rsid w:val="00BA7B80"/>
    <w:rsid w:val="00BB051D"/>
    <w:rsid w:val="00BB179F"/>
    <w:rsid w:val="00BB193F"/>
    <w:rsid w:val="00BB1ABB"/>
    <w:rsid w:val="00BB1DBF"/>
    <w:rsid w:val="00BB211E"/>
    <w:rsid w:val="00BB3753"/>
    <w:rsid w:val="00BB3A98"/>
    <w:rsid w:val="00BB3B03"/>
    <w:rsid w:val="00BB4A81"/>
    <w:rsid w:val="00BB5449"/>
    <w:rsid w:val="00BB63FF"/>
    <w:rsid w:val="00BB6A87"/>
    <w:rsid w:val="00BC0B5C"/>
    <w:rsid w:val="00BC1025"/>
    <w:rsid w:val="00BC13E0"/>
    <w:rsid w:val="00BC142E"/>
    <w:rsid w:val="00BC167A"/>
    <w:rsid w:val="00BC3C84"/>
    <w:rsid w:val="00BC432D"/>
    <w:rsid w:val="00BC4485"/>
    <w:rsid w:val="00BC492B"/>
    <w:rsid w:val="00BC5B24"/>
    <w:rsid w:val="00BC5F73"/>
    <w:rsid w:val="00BC71FB"/>
    <w:rsid w:val="00BC7F1C"/>
    <w:rsid w:val="00BD01CE"/>
    <w:rsid w:val="00BD0D5B"/>
    <w:rsid w:val="00BD109E"/>
    <w:rsid w:val="00BD150A"/>
    <w:rsid w:val="00BD16F2"/>
    <w:rsid w:val="00BD25B6"/>
    <w:rsid w:val="00BD29D7"/>
    <w:rsid w:val="00BD3006"/>
    <w:rsid w:val="00BD3D44"/>
    <w:rsid w:val="00BD4E47"/>
    <w:rsid w:val="00BD5168"/>
    <w:rsid w:val="00BD54D5"/>
    <w:rsid w:val="00BD5948"/>
    <w:rsid w:val="00BD598F"/>
    <w:rsid w:val="00BD7E38"/>
    <w:rsid w:val="00BE0234"/>
    <w:rsid w:val="00BE0435"/>
    <w:rsid w:val="00BE0874"/>
    <w:rsid w:val="00BE0EDC"/>
    <w:rsid w:val="00BE1151"/>
    <w:rsid w:val="00BE133A"/>
    <w:rsid w:val="00BE17D7"/>
    <w:rsid w:val="00BE1895"/>
    <w:rsid w:val="00BE1D4C"/>
    <w:rsid w:val="00BE209F"/>
    <w:rsid w:val="00BE273E"/>
    <w:rsid w:val="00BE2B88"/>
    <w:rsid w:val="00BE401C"/>
    <w:rsid w:val="00BE4161"/>
    <w:rsid w:val="00BE455B"/>
    <w:rsid w:val="00BE51BC"/>
    <w:rsid w:val="00BE5764"/>
    <w:rsid w:val="00BE5FAE"/>
    <w:rsid w:val="00BE6402"/>
    <w:rsid w:val="00BE7E32"/>
    <w:rsid w:val="00BF0557"/>
    <w:rsid w:val="00BF059C"/>
    <w:rsid w:val="00BF1C33"/>
    <w:rsid w:val="00BF246D"/>
    <w:rsid w:val="00BF2EC0"/>
    <w:rsid w:val="00BF4453"/>
    <w:rsid w:val="00BF47C1"/>
    <w:rsid w:val="00BF47F7"/>
    <w:rsid w:val="00BF57FE"/>
    <w:rsid w:val="00BF625C"/>
    <w:rsid w:val="00BF7A8B"/>
    <w:rsid w:val="00C00DCD"/>
    <w:rsid w:val="00C013D8"/>
    <w:rsid w:val="00C01D73"/>
    <w:rsid w:val="00C01F74"/>
    <w:rsid w:val="00C021AC"/>
    <w:rsid w:val="00C02587"/>
    <w:rsid w:val="00C0351B"/>
    <w:rsid w:val="00C0553A"/>
    <w:rsid w:val="00C0574F"/>
    <w:rsid w:val="00C059E8"/>
    <w:rsid w:val="00C05D06"/>
    <w:rsid w:val="00C0634F"/>
    <w:rsid w:val="00C066B4"/>
    <w:rsid w:val="00C07284"/>
    <w:rsid w:val="00C10324"/>
    <w:rsid w:val="00C11FF6"/>
    <w:rsid w:val="00C122B9"/>
    <w:rsid w:val="00C1234B"/>
    <w:rsid w:val="00C12DA6"/>
    <w:rsid w:val="00C14366"/>
    <w:rsid w:val="00C14A19"/>
    <w:rsid w:val="00C15BAE"/>
    <w:rsid w:val="00C15D59"/>
    <w:rsid w:val="00C15E2D"/>
    <w:rsid w:val="00C1661A"/>
    <w:rsid w:val="00C168E1"/>
    <w:rsid w:val="00C1724E"/>
    <w:rsid w:val="00C1791A"/>
    <w:rsid w:val="00C1797E"/>
    <w:rsid w:val="00C21829"/>
    <w:rsid w:val="00C21854"/>
    <w:rsid w:val="00C221C5"/>
    <w:rsid w:val="00C23F8F"/>
    <w:rsid w:val="00C24041"/>
    <w:rsid w:val="00C24665"/>
    <w:rsid w:val="00C24914"/>
    <w:rsid w:val="00C2550E"/>
    <w:rsid w:val="00C25832"/>
    <w:rsid w:val="00C25DF6"/>
    <w:rsid w:val="00C26012"/>
    <w:rsid w:val="00C27584"/>
    <w:rsid w:val="00C278B5"/>
    <w:rsid w:val="00C27CDD"/>
    <w:rsid w:val="00C27D6B"/>
    <w:rsid w:val="00C27EA8"/>
    <w:rsid w:val="00C302CE"/>
    <w:rsid w:val="00C30398"/>
    <w:rsid w:val="00C30911"/>
    <w:rsid w:val="00C324C6"/>
    <w:rsid w:val="00C32813"/>
    <w:rsid w:val="00C32C9F"/>
    <w:rsid w:val="00C339CC"/>
    <w:rsid w:val="00C3430E"/>
    <w:rsid w:val="00C34D5F"/>
    <w:rsid w:val="00C352EB"/>
    <w:rsid w:val="00C353DC"/>
    <w:rsid w:val="00C36336"/>
    <w:rsid w:val="00C3694D"/>
    <w:rsid w:val="00C40439"/>
    <w:rsid w:val="00C413E2"/>
    <w:rsid w:val="00C41C15"/>
    <w:rsid w:val="00C4283B"/>
    <w:rsid w:val="00C428D4"/>
    <w:rsid w:val="00C42CED"/>
    <w:rsid w:val="00C4448B"/>
    <w:rsid w:val="00C44846"/>
    <w:rsid w:val="00C461DB"/>
    <w:rsid w:val="00C476C3"/>
    <w:rsid w:val="00C47A6B"/>
    <w:rsid w:val="00C47B3F"/>
    <w:rsid w:val="00C50592"/>
    <w:rsid w:val="00C5196B"/>
    <w:rsid w:val="00C53FDC"/>
    <w:rsid w:val="00C5490A"/>
    <w:rsid w:val="00C5549E"/>
    <w:rsid w:val="00C556E5"/>
    <w:rsid w:val="00C55AE0"/>
    <w:rsid w:val="00C60843"/>
    <w:rsid w:val="00C61088"/>
    <w:rsid w:val="00C613B4"/>
    <w:rsid w:val="00C61495"/>
    <w:rsid w:val="00C61D6D"/>
    <w:rsid w:val="00C629F2"/>
    <w:rsid w:val="00C63916"/>
    <w:rsid w:val="00C63971"/>
    <w:rsid w:val="00C63A4C"/>
    <w:rsid w:val="00C63BA0"/>
    <w:rsid w:val="00C64191"/>
    <w:rsid w:val="00C64478"/>
    <w:rsid w:val="00C65DAB"/>
    <w:rsid w:val="00C675F9"/>
    <w:rsid w:val="00C7071B"/>
    <w:rsid w:val="00C710D5"/>
    <w:rsid w:val="00C72422"/>
    <w:rsid w:val="00C73572"/>
    <w:rsid w:val="00C73FAD"/>
    <w:rsid w:val="00C73FB2"/>
    <w:rsid w:val="00C740B4"/>
    <w:rsid w:val="00C76DE5"/>
    <w:rsid w:val="00C77E94"/>
    <w:rsid w:val="00C77F71"/>
    <w:rsid w:val="00C8074A"/>
    <w:rsid w:val="00C80F12"/>
    <w:rsid w:val="00C829BD"/>
    <w:rsid w:val="00C8323C"/>
    <w:rsid w:val="00C8344F"/>
    <w:rsid w:val="00C837DC"/>
    <w:rsid w:val="00C841C4"/>
    <w:rsid w:val="00C84CBE"/>
    <w:rsid w:val="00C8648C"/>
    <w:rsid w:val="00C86916"/>
    <w:rsid w:val="00C86E1C"/>
    <w:rsid w:val="00C87A16"/>
    <w:rsid w:val="00C87DBB"/>
    <w:rsid w:val="00C907B8"/>
    <w:rsid w:val="00C90C50"/>
    <w:rsid w:val="00C918CA"/>
    <w:rsid w:val="00C93883"/>
    <w:rsid w:val="00C93F76"/>
    <w:rsid w:val="00C952F9"/>
    <w:rsid w:val="00C9563E"/>
    <w:rsid w:val="00C96689"/>
    <w:rsid w:val="00C97BFA"/>
    <w:rsid w:val="00C97E02"/>
    <w:rsid w:val="00C97EC9"/>
    <w:rsid w:val="00CA0463"/>
    <w:rsid w:val="00CA1383"/>
    <w:rsid w:val="00CA1B54"/>
    <w:rsid w:val="00CA2035"/>
    <w:rsid w:val="00CA307E"/>
    <w:rsid w:val="00CA33C3"/>
    <w:rsid w:val="00CA587B"/>
    <w:rsid w:val="00CA620A"/>
    <w:rsid w:val="00CA78C4"/>
    <w:rsid w:val="00CB0122"/>
    <w:rsid w:val="00CB086A"/>
    <w:rsid w:val="00CB12B8"/>
    <w:rsid w:val="00CB1BAC"/>
    <w:rsid w:val="00CB206E"/>
    <w:rsid w:val="00CB256A"/>
    <w:rsid w:val="00CB2E75"/>
    <w:rsid w:val="00CB4120"/>
    <w:rsid w:val="00CB5A2A"/>
    <w:rsid w:val="00CB5C55"/>
    <w:rsid w:val="00CB5D1F"/>
    <w:rsid w:val="00CB6314"/>
    <w:rsid w:val="00CB6CCC"/>
    <w:rsid w:val="00CB6F84"/>
    <w:rsid w:val="00CC22BD"/>
    <w:rsid w:val="00CC33B7"/>
    <w:rsid w:val="00CC3ECC"/>
    <w:rsid w:val="00CC3EDD"/>
    <w:rsid w:val="00CC4EA6"/>
    <w:rsid w:val="00CC5376"/>
    <w:rsid w:val="00CC5576"/>
    <w:rsid w:val="00CC5CA2"/>
    <w:rsid w:val="00CC6CD8"/>
    <w:rsid w:val="00CD0B3B"/>
    <w:rsid w:val="00CD1C4A"/>
    <w:rsid w:val="00CD21E2"/>
    <w:rsid w:val="00CD38F8"/>
    <w:rsid w:val="00CD3FF0"/>
    <w:rsid w:val="00CD4FAC"/>
    <w:rsid w:val="00CD5EB3"/>
    <w:rsid w:val="00CD6A86"/>
    <w:rsid w:val="00CD6E66"/>
    <w:rsid w:val="00CD7B08"/>
    <w:rsid w:val="00CD7CCD"/>
    <w:rsid w:val="00CE00A7"/>
    <w:rsid w:val="00CE242D"/>
    <w:rsid w:val="00CE3109"/>
    <w:rsid w:val="00CE35EE"/>
    <w:rsid w:val="00CE3816"/>
    <w:rsid w:val="00CE39F1"/>
    <w:rsid w:val="00CE46AE"/>
    <w:rsid w:val="00CE4AB7"/>
    <w:rsid w:val="00CE4C82"/>
    <w:rsid w:val="00CE5747"/>
    <w:rsid w:val="00CE692C"/>
    <w:rsid w:val="00CE75E3"/>
    <w:rsid w:val="00CE7B3A"/>
    <w:rsid w:val="00CF0FC6"/>
    <w:rsid w:val="00CF1C14"/>
    <w:rsid w:val="00CF2353"/>
    <w:rsid w:val="00CF26E5"/>
    <w:rsid w:val="00CF2DCF"/>
    <w:rsid w:val="00CF3A32"/>
    <w:rsid w:val="00CF4C9C"/>
    <w:rsid w:val="00CF4F4C"/>
    <w:rsid w:val="00CF50A0"/>
    <w:rsid w:val="00CF544D"/>
    <w:rsid w:val="00CF56FC"/>
    <w:rsid w:val="00CF5CAD"/>
    <w:rsid w:val="00CF77AF"/>
    <w:rsid w:val="00CF780E"/>
    <w:rsid w:val="00CF7E65"/>
    <w:rsid w:val="00D003E9"/>
    <w:rsid w:val="00D0100B"/>
    <w:rsid w:val="00D0151C"/>
    <w:rsid w:val="00D0179D"/>
    <w:rsid w:val="00D02B5C"/>
    <w:rsid w:val="00D02F1E"/>
    <w:rsid w:val="00D05921"/>
    <w:rsid w:val="00D06280"/>
    <w:rsid w:val="00D06C4F"/>
    <w:rsid w:val="00D0739B"/>
    <w:rsid w:val="00D077EE"/>
    <w:rsid w:val="00D07BFF"/>
    <w:rsid w:val="00D07C48"/>
    <w:rsid w:val="00D10578"/>
    <w:rsid w:val="00D105B0"/>
    <w:rsid w:val="00D1100C"/>
    <w:rsid w:val="00D111BA"/>
    <w:rsid w:val="00D11236"/>
    <w:rsid w:val="00D11753"/>
    <w:rsid w:val="00D12077"/>
    <w:rsid w:val="00D124D6"/>
    <w:rsid w:val="00D129D0"/>
    <w:rsid w:val="00D14322"/>
    <w:rsid w:val="00D1446F"/>
    <w:rsid w:val="00D1460C"/>
    <w:rsid w:val="00D15205"/>
    <w:rsid w:val="00D16492"/>
    <w:rsid w:val="00D16816"/>
    <w:rsid w:val="00D1737D"/>
    <w:rsid w:val="00D17A58"/>
    <w:rsid w:val="00D17C00"/>
    <w:rsid w:val="00D2029A"/>
    <w:rsid w:val="00D2224D"/>
    <w:rsid w:val="00D227C4"/>
    <w:rsid w:val="00D22FE8"/>
    <w:rsid w:val="00D23115"/>
    <w:rsid w:val="00D2320A"/>
    <w:rsid w:val="00D24B1C"/>
    <w:rsid w:val="00D24FB8"/>
    <w:rsid w:val="00D25651"/>
    <w:rsid w:val="00D261E0"/>
    <w:rsid w:val="00D26E98"/>
    <w:rsid w:val="00D309AB"/>
    <w:rsid w:val="00D30E19"/>
    <w:rsid w:val="00D32C6D"/>
    <w:rsid w:val="00D32D3C"/>
    <w:rsid w:val="00D32E23"/>
    <w:rsid w:val="00D33968"/>
    <w:rsid w:val="00D33C0B"/>
    <w:rsid w:val="00D3495F"/>
    <w:rsid w:val="00D34E80"/>
    <w:rsid w:val="00D350D2"/>
    <w:rsid w:val="00D35464"/>
    <w:rsid w:val="00D35719"/>
    <w:rsid w:val="00D35CBA"/>
    <w:rsid w:val="00D364E5"/>
    <w:rsid w:val="00D40214"/>
    <w:rsid w:val="00D44480"/>
    <w:rsid w:val="00D449C4"/>
    <w:rsid w:val="00D4519E"/>
    <w:rsid w:val="00D45BCE"/>
    <w:rsid w:val="00D45F0B"/>
    <w:rsid w:val="00D47258"/>
    <w:rsid w:val="00D47E2D"/>
    <w:rsid w:val="00D50721"/>
    <w:rsid w:val="00D50BF6"/>
    <w:rsid w:val="00D50EFE"/>
    <w:rsid w:val="00D513E2"/>
    <w:rsid w:val="00D515A6"/>
    <w:rsid w:val="00D52028"/>
    <w:rsid w:val="00D52BAB"/>
    <w:rsid w:val="00D53784"/>
    <w:rsid w:val="00D542DC"/>
    <w:rsid w:val="00D544CA"/>
    <w:rsid w:val="00D55594"/>
    <w:rsid w:val="00D5641B"/>
    <w:rsid w:val="00D5701B"/>
    <w:rsid w:val="00D60206"/>
    <w:rsid w:val="00D60616"/>
    <w:rsid w:val="00D60664"/>
    <w:rsid w:val="00D6150B"/>
    <w:rsid w:val="00D619D6"/>
    <w:rsid w:val="00D62111"/>
    <w:rsid w:val="00D62538"/>
    <w:rsid w:val="00D62C55"/>
    <w:rsid w:val="00D62D9E"/>
    <w:rsid w:val="00D63376"/>
    <w:rsid w:val="00D6357B"/>
    <w:rsid w:val="00D637E5"/>
    <w:rsid w:val="00D63A01"/>
    <w:rsid w:val="00D63F8A"/>
    <w:rsid w:val="00D64084"/>
    <w:rsid w:val="00D64717"/>
    <w:rsid w:val="00D652DD"/>
    <w:rsid w:val="00D65A69"/>
    <w:rsid w:val="00D66078"/>
    <w:rsid w:val="00D663EA"/>
    <w:rsid w:val="00D66B0E"/>
    <w:rsid w:val="00D671B2"/>
    <w:rsid w:val="00D6766A"/>
    <w:rsid w:val="00D67976"/>
    <w:rsid w:val="00D71212"/>
    <w:rsid w:val="00D71326"/>
    <w:rsid w:val="00D714E5"/>
    <w:rsid w:val="00D7323A"/>
    <w:rsid w:val="00D73D0E"/>
    <w:rsid w:val="00D740CA"/>
    <w:rsid w:val="00D75BE4"/>
    <w:rsid w:val="00D75FA8"/>
    <w:rsid w:val="00D7693C"/>
    <w:rsid w:val="00D76E16"/>
    <w:rsid w:val="00D779E0"/>
    <w:rsid w:val="00D77C6F"/>
    <w:rsid w:val="00D800AB"/>
    <w:rsid w:val="00D8064F"/>
    <w:rsid w:val="00D80D71"/>
    <w:rsid w:val="00D813D0"/>
    <w:rsid w:val="00D815A8"/>
    <w:rsid w:val="00D83773"/>
    <w:rsid w:val="00D8449D"/>
    <w:rsid w:val="00D84759"/>
    <w:rsid w:val="00D847F4"/>
    <w:rsid w:val="00D8529E"/>
    <w:rsid w:val="00D86229"/>
    <w:rsid w:val="00D873A2"/>
    <w:rsid w:val="00D87DAD"/>
    <w:rsid w:val="00D907A7"/>
    <w:rsid w:val="00D92C42"/>
    <w:rsid w:val="00D930E3"/>
    <w:rsid w:val="00D93495"/>
    <w:rsid w:val="00D93776"/>
    <w:rsid w:val="00D94F78"/>
    <w:rsid w:val="00D96150"/>
    <w:rsid w:val="00D96456"/>
    <w:rsid w:val="00D966D5"/>
    <w:rsid w:val="00D96AD3"/>
    <w:rsid w:val="00D97954"/>
    <w:rsid w:val="00DA0253"/>
    <w:rsid w:val="00DA0BFB"/>
    <w:rsid w:val="00DA139C"/>
    <w:rsid w:val="00DA20EC"/>
    <w:rsid w:val="00DA2320"/>
    <w:rsid w:val="00DA2DAC"/>
    <w:rsid w:val="00DA366C"/>
    <w:rsid w:val="00DA3DC0"/>
    <w:rsid w:val="00DA4C86"/>
    <w:rsid w:val="00DA56EE"/>
    <w:rsid w:val="00DA5D13"/>
    <w:rsid w:val="00DA60E0"/>
    <w:rsid w:val="00DA7E3C"/>
    <w:rsid w:val="00DB0D8F"/>
    <w:rsid w:val="00DB15A1"/>
    <w:rsid w:val="00DB3027"/>
    <w:rsid w:val="00DB3752"/>
    <w:rsid w:val="00DB5CD9"/>
    <w:rsid w:val="00DB686A"/>
    <w:rsid w:val="00DB6BFE"/>
    <w:rsid w:val="00DC19E7"/>
    <w:rsid w:val="00DC2081"/>
    <w:rsid w:val="00DC2AEB"/>
    <w:rsid w:val="00DC3110"/>
    <w:rsid w:val="00DC3246"/>
    <w:rsid w:val="00DC34CC"/>
    <w:rsid w:val="00DC48EC"/>
    <w:rsid w:val="00DC49BD"/>
    <w:rsid w:val="00DC4AB4"/>
    <w:rsid w:val="00DC4B8D"/>
    <w:rsid w:val="00DC4C8F"/>
    <w:rsid w:val="00DC69F3"/>
    <w:rsid w:val="00DC706E"/>
    <w:rsid w:val="00DC7286"/>
    <w:rsid w:val="00DC7C7B"/>
    <w:rsid w:val="00DD0D42"/>
    <w:rsid w:val="00DD1201"/>
    <w:rsid w:val="00DD1494"/>
    <w:rsid w:val="00DD1857"/>
    <w:rsid w:val="00DD18B9"/>
    <w:rsid w:val="00DD1E1A"/>
    <w:rsid w:val="00DD1F20"/>
    <w:rsid w:val="00DD2916"/>
    <w:rsid w:val="00DD54CB"/>
    <w:rsid w:val="00DD562B"/>
    <w:rsid w:val="00DD5666"/>
    <w:rsid w:val="00DD568B"/>
    <w:rsid w:val="00DD5812"/>
    <w:rsid w:val="00DD6A1D"/>
    <w:rsid w:val="00DD7783"/>
    <w:rsid w:val="00DD7A50"/>
    <w:rsid w:val="00DE0645"/>
    <w:rsid w:val="00DE1AFF"/>
    <w:rsid w:val="00DE312E"/>
    <w:rsid w:val="00DE3F42"/>
    <w:rsid w:val="00DE4851"/>
    <w:rsid w:val="00DE5A1D"/>
    <w:rsid w:val="00DE7800"/>
    <w:rsid w:val="00DF04F0"/>
    <w:rsid w:val="00DF1CCE"/>
    <w:rsid w:val="00DF2EC9"/>
    <w:rsid w:val="00DF3304"/>
    <w:rsid w:val="00DF454F"/>
    <w:rsid w:val="00DF4AA0"/>
    <w:rsid w:val="00DF4F39"/>
    <w:rsid w:val="00DF6164"/>
    <w:rsid w:val="00DF669F"/>
    <w:rsid w:val="00DF6B89"/>
    <w:rsid w:val="00DF753E"/>
    <w:rsid w:val="00DF7556"/>
    <w:rsid w:val="00DF78F1"/>
    <w:rsid w:val="00DF7AE6"/>
    <w:rsid w:val="00DF7FED"/>
    <w:rsid w:val="00E00A02"/>
    <w:rsid w:val="00E01495"/>
    <w:rsid w:val="00E02CBE"/>
    <w:rsid w:val="00E04353"/>
    <w:rsid w:val="00E05AB8"/>
    <w:rsid w:val="00E063D0"/>
    <w:rsid w:val="00E064E1"/>
    <w:rsid w:val="00E06560"/>
    <w:rsid w:val="00E067EF"/>
    <w:rsid w:val="00E070C3"/>
    <w:rsid w:val="00E07189"/>
    <w:rsid w:val="00E07996"/>
    <w:rsid w:val="00E10F88"/>
    <w:rsid w:val="00E1148D"/>
    <w:rsid w:val="00E11FD0"/>
    <w:rsid w:val="00E12293"/>
    <w:rsid w:val="00E13627"/>
    <w:rsid w:val="00E13885"/>
    <w:rsid w:val="00E154AD"/>
    <w:rsid w:val="00E16C14"/>
    <w:rsid w:val="00E179F6"/>
    <w:rsid w:val="00E20057"/>
    <w:rsid w:val="00E204D3"/>
    <w:rsid w:val="00E20F9F"/>
    <w:rsid w:val="00E21321"/>
    <w:rsid w:val="00E21492"/>
    <w:rsid w:val="00E21699"/>
    <w:rsid w:val="00E217FE"/>
    <w:rsid w:val="00E218DC"/>
    <w:rsid w:val="00E22362"/>
    <w:rsid w:val="00E22385"/>
    <w:rsid w:val="00E2258F"/>
    <w:rsid w:val="00E23DAE"/>
    <w:rsid w:val="00E23EF6"/>
    <w:rsid w:val="00E24113"/>
    <w:rsid w:val="00E245C8"/>
    <w:rsid w:val="00E24F0A"/>
    <w:rsid w:val="00E254F6"/>
    <w:rsid w:val="00E30482"/>
    <w:rsid w:val="00E3077E"/>
    <w:rsid w:val="00E30907"/>
    <w:rsid w:val="00E30AB5"/>
    <w:rsid w:val="00E3122B"/>
    <w:rsid w:val="00E31878"/>
    <w:rsid w:val="00E33625"/>
    <w:rsid w:val="00E34088"/>
    <w:rsid w:val="00E34B3B"/>
    <w:rsid w:val="00E35470"/>
    <w:rsid w:val="00E36573"/>
    <w:rsid w:val="00E400BF"/>
    <w:rsid w:val="00E40879"/>
    <w:rsid w:val="00E41A68"/>
    <w:rsid w:val="00E423F4"/>
    <w:rsid w:val="00E4269A"/>
    <w:rsid w:val="00E43101"/>
    <w:rsid w:val="00E4376D"/>
    <w:rsid w:val="00E437ED"/>
    <w:rsid w:val="00E47D2E"/>
    <w:rsid w:val="00E50240"/>
    <w:rsid w:val="00E50972"/>
    <w:rsid w:val="00E5125B"/>
    <w:rsid w:val="00E53185"/>
    <w:rsid w:val="00E536BA"/>
    <w:rsid w:val="00E54850"/>
    <w:rsid w:val="00E54CD3"/>
    <w:rsid w:val="00E5582E"/>
    <w:rsid w:val="00E5583A"/>
    <w:rsid w:val="00E55B54"/>
    <w:rsid w:val="00E570A4"/>
    <w:rsid w:val="00E578DF"/>
    <w:rsid w:val="00E57F8E"/>
    <w:rsid w:val="00E57F95"/>
    <w:rsid w:val="00E615A8"/>
    <w:rsid w:val="00E61CBF"/>
    <w:rsid w:val="00E62A4B"/>
    <w:rsid w:val="00E6409F"/>
    <w:rsid w:val="00E64548"/>
    <w:rsid w:val="00E64959"/>
    <w:rsid w:val="00E64D74"/>
    <w:rsid w:val="00E6677A"/>
    <w:rsid w:val="00E67399"/>
    <w:rsid w:val="00E67866"/>
    <w:rsid w:val="00E67E5F"/>
    <w:rsid w:val="00E70923"/>
    <w:rsid w:val="00E72067"/>
    <w:rsid w:val="00E7244D"/>
    <w:rsid w:val="00E725DE"/>
    <w:rsid w:val="00E7274C"/>
    <w:rsid w:val="00E72BED"/>
    <w:rsid w:val="00E7364E"/>
    <w:rsid w:val="00E74A90"/>
    <w:rsid w:val="00E74C52"/>
    <w:rsid w:val="00E74E47"/>
    <w:rsid w:val="00E7632E"/>
    <w:rsid w:val="00E767AB"/>
    <w:rsid w:val="00E77160"/>
    <w:rsid w:val="00E82AE1"/>
    <w:rsid w:val="00E8344B"/>
    <w:rsid w:val="00E8756C"/>
    <w:rsid w:val="00E87A8B"/>
    <w:rsid w:val="00E90C03"/>
    <w:rsid w:val="00E912CF"/>
    <w:rsid w:val="00E944CE"/>
    <w:rsid w:val="00E9471E"/>
    <w:rsid w:val="00E94CBC"/>
    <w:rsid w:val="00E95031"/>
    <w:rsid w:val="00E97945"/>
    <w:rsid w:val="00E979DC"/>
    <w:rsid w:val="00E97CE0"/>
    <w:rsid w:val="00E97DB3"/>
    <w:rsid w:val="00EA031C"/>
    <w:rsid w:val="00EA0403"/>
    <w:rsid w:val="00EA0460"/>
    <w:rsid w:val="00EA0CDD"/>
    <w:rsid w:val="00EA19BC"/>
    <w:rsid w:val="00EA23EE"/>
    <w:rsid w:val="00EA2A00"/>
    <w:rsid w:val="00EA31BA"/>
    <w:rsid w:val="00EA3D81"/>
    <w:rsid w:val="00EA4572"/>
    <w:rsid w:val="00EA4992"/>
    <w:rsid w:val="00EA4D2A"/>
    <w:rsid w:val="00EA5171"/>
    <w:rsid w:val="00EA6AC0"/>
    <w:rsid w:val="00EB031D"/>
    <w:rsid w:val="00EB059A"/>
    <w:rsid w:val="00EB2004"/>
    <w:rsid w:val="00EB3951"/>
    <w:rsid w:val="00EB3A84"/>
    <w:rsid w:val="00EB3C31"/>
    <w:rsid w:val="00EB5267"/>
    <w:rsid w:val="00EB5345"/>
    <w:rsid w:val="00EB55E8"/>
    <w:rsid w:val="00EB5847"/>
    <w:rsid w:val="00EB5E8E"/>
    <w:rsid w:val="00EB681F"/>
    <w:rsid w:val="00EB6A79"/>
    <w:rsid w:val="00EB6C8E"/>
    <w:rsid w:val="00EB7BE1"/>
    <w:rsid w:val="00EC0504"/>
    <w:rsid w:val="00EC0B27"/>
    <w:rsid w:val="00EC1628"/>
    <w:rsid w:val="00EC38F7"/>
    <w:rsid w:val="00EC3EBB"/>
    <w:rsid w:val="00EC4AAF"/>
    <w:rsid w:val="00EC5255"/>
    <w:rsid w:val="00EC6910"/>
    <w:rsid w:val="00EC6C98"/>
    <w:rsid w:val="00EC6EE3"/>
    <w:rsid w:val="00EC7638"/>
    <w:rsid w:val="00ED08BA"/>
    <w:rsid w:val="00ED2716"/>
    <w:rsid w:val="00ED2A90"/>
    <w:rsid w:val="00ED345B"/>
    <w:rsid w:val="00ED3494"/>
    <w:rsid w:val="00ED5213"/>
    <w:rsid w:val="00ED5F53"/>
    <w:rsid w:val="00ED7FBE"/>
    <w:rsid w:val="00EE08DA"/>
    <w:rsid w:val="00EE1E90"/>
    <w:rsid w:val="00EE25CD"/>
    <w:rsid w:val="00EE2AC2"/>
    <w:rsid w:val="00EE315C"/>
    <w:rsid w:val="00EE44C6"/>
    <w:rsid w:val="00EE51C5"/>
    <w:rsid w:val="00EE52BF"/>
    <w:rsid w:val="00EE52DF"/>
    <w:rsid w:val="00EE5568"/>
    <w:rsid w:val="00EE5697"/>
    <w:rsid w:val="00EE6D5C"/>
    <w:rsid w:val="00EE75AA"/>
    <w:rsid w:val="00EE7C18"/>
    <w:rsid w:val="00EF03B4"/>
    <w:rsid w:val="00EF0A58"/>
    <w:rsid w:val="00EF0E36"/>
    <w:rsid w:val="00EF0F26"/>
    <w:rsid w:val="00EF29B2"/>
    <w:rsid w:val="00EF3AAB"/>
    <w:rsid w:val="00EF445A"/>
    <w:rsid w:val="00EF475A"/>
    <w:rsid w:val="00EF481F"/>
    <w:rsid w:val="00EF492A"/>
    <w:rsid w:val="00EF4DB5"/>
    <w:rsid w:val="00EF5049"/>
    <w:rsid w:val="00EF56AF"/>
    <w:rsid w:val="00EF6342"/>
    <w:rsid w:val="00EF6567"/>
    <w:rsid w:val="00EF6E3B"/>
    <w:rsid w:val="00F00446"/>
    <w:rsid w:val="00F00BEC"/>
    <w:rsid w:val="00F015F2"/>
    <w:rsid w:val="00F023E3"/>
    <w:rsid w:val="00F0298C"/>
    <w:rsid w:val="00F02C62"/>
    <w:rsid w:val="00F05188"/>
    <w:rsid w:val="00F062BA"/>
    <w:rsid w:val="00F078DC"/>
    <w:rsid w:val="00F079E9"/>
    <w:rsid w:val="00F07ADC"/>
    <w:rsid w:val="00F07C18"/>
    <w:rsid w:val="00F07F39"/>
    <w:rsid w:val="00F108AB"/>
    <w:rsid w:val="00F10F4B"/>
    <w:rsid w:val="00F112E9"/>
    <w:rsid w:val="00F13C43"/>
    <w:rsid w:val="00F14BB2"/>
    <w:rsid w:val="00F15330"/>
    <w:rsid w:val="00F156E6"/>
    <w:rsid w:val="00F164B0"/>
    <w:rsid w:val="00F16B9C"/>
    <w:rsid w:val="00F20987"/>
    <w:rsid w:val="00F22391"/>
    <w:rsid w:val="00F231E0"/>
    <w:rsid w:val="00F23A58"/>
    <w:rsid w:val="00F25629"/>
    <w:rsid w:val="00F26421"/>
    <w:rsid w:val="00F276AF"/>
    <w:rsid w:val="00F300F1"/>
    <w:rsid w:val="00F3073F"/>
    <w:rsid w:val="00F3084D"/>
    <w:rsid w:val="00F32DE6"/>
    <w:rsid w:val="00F32E9E"/>
    <w:rsid w:val="00F33CD3"/>
    <w:rsid w:val="00F349EB"/>
    <w:rsid w:val="00F34A64"/>
    <w:rsid w:val="00F35696"/>
    <w:rsid w:val="00F35B17"/>
    <w:rsid w:val="00F36FD7"/>
    <w:rsid w:val="00F37620"/>
    <w:rsid w:val="00F415BF"/>
    <w:rsid w:val="00F416A3"/>
    <w:rsid w:val="00F4579D"/>
    <w:rsid w:val="00F45D31"/>
    <w:rsid w:val="00F4624D"/>
    <w:rsid w:val="00F466D6"/>
    <w:rsid w:val="00F46ED9"/>
    <w:rsid w:val="00F47DA9"/>
    <w:rsid w:val="00F507B0"/>
    <w:rsid w:val="00F508E1"/>
    <w:rsid w:val="00F50CBC"/>
    <w:rsid w:val="00F50E07"/>
    <w:rsid w:val="00F5107A"/>
    <w:rsid w:val="00F5268C"/>
    <w:rsid w:val="00F549F0"/>
    <w:rsid w:val="00F55392"/>
    <w:rsid w:val="00F57109"/>
    <w:rsid w:val="00F57A80"/>
    <w:rsid w:val="00F603B4"/>
    <w:rsid w:val="00F607ED"/>
    <w:rsid w:val="00F60D64"/>
    <w:rsid w:val="00F60E63"/>
    <w:rsid w:val="00F617CF"/>
    <w:rsid w:val="00F622C1"/>
    <w:rsid w:val="00F623CD"/>
    <w:rsid w:val="00F63364"/>
    <w:rsid w:val="00F6368E"/>
    <w:rsid w:val="00F64FD7"/>
    <w:rsid w:val="00F653AB"/>
    <w:rsid w:val="00F654FE"/>
    <w:rsid w:val="00F657E2"/>
    <w:rsid w:val="00F66ADD"/>
    <w:rsid w:val="00F66CC9"/>
    <w:rsid w:val="00F66E56"/>
    <w:rsid w:val="00F6768E"/>
    <w:rsid w:val="00F679A3"/>
    <w:rsid w:val="00F70F9E"/>
    <w:rsid w:val="00F71AA1"/>
    <w:rsid w:val="00F735AE"/>
    <w:rsid w:val="00F736B3"/>
    <w:rsid w:val="00F73887"/>
    <w:rsid w:val="00F750BC"/>
    <w:rsid w:val="00F75217"/>
    <w:rsid w:val="00F75810"/>
    <w:rsid w:val="00F75B71"/>
    <w:rsid w:val="00F769D3"/>
    <w:rsid w:val="00F76B13"/>
    <w:rsid w:val="00F77918"/>
    <w:rsid w:val="00F80759"/>
    <w:rsid w:val="00F808CD"/>
    <w:rsid w:val="00F81651"/>
    <w:rsid w:val="00F81D38"/>
    <w:rsid w:val="00F8215A"/>
    <w:rsid w:val="00F82F0F"/>
    <w:rsid w:val="00F82F1D"/>
    <w:rsid w:val="00F832AC"/>
    <w:rsid w:val="00F8349B"/>
    <w:rsid w:val="00F84476"/>
    <w:rsid w:val="00F849AF"/>
    <w:rsid w:val="00F8537E"/>
    <w:rsid w:val="00F85A10"/>
    <w:rsid w:val="00F861E0"/>
    <w:rsid w:val="00F877FE"/>
    <w:rsid w:val="00F9018B"/>
    <w:rsid w:val="00F90533"/>
    <w:rsid w:val="00F90C42"/>
    <w:rsid w:val="00F917B5"/>
    <w:rsid w:val="00F91CBE"/>
    <w:rsid w:val="00F91E1F"/>
    <w:rsid w:val="00F92130"/>
    <w:rsid w:val="00F929CE"/>
    <w:rsid w:val="00F92F66"/>
    <w:rsid w:val="00F93696"/>
    <w:rsid w:val="00F9520B"/>
    <w:rsid w:val="00F966A9"/>
    <w:rsid w:val="00F97208"/>
    <w:rsid w:val="00FA0AAF"/>
    <w:rsid w:val="00FA106F"/>
    <w:rsid w:val="00FA17CC"/>
    <w:rsid w:val="00FA2728"/>
    <w:rsid w:val="00FA2933"/>
    <w:rsid w:val="00FA3CDD"/>
    <w:rsid w:val="00FA4AA9"/>
    <w:rsid w:val="00FA5237"/>
    <w:rsid w:val="00FA63B4"/>
    <w:rsid w:val="00FA64FA"/>
    <w:rsid w:val="00FB10DC"/>
    <w:rsid w:val="00FB15BE"/>
    <w:rsid w:val="00FB169F"/>
    <w:rsid w:val="00FB1C0D"/>
    <w:rsid w:val="00FB1F97"/>
    <w:rsid w:val="00FB1FA4"/>
    <w:rsid w:val="00FB26A7"/>
    <w:rsid w:val="00FB33A4"/>
    <w:rsid w:val="00FB384A"/>
    <w:rsid w:val="00FB3C3D"/>
    <w:rsid w:val="00FB4048"/>
    <w:rsid w:val="00FB4AEE"/>
    <w:rsid w:val="00FB4B77"/>
    <w:rsid w:val="00FB5F4D"/>
    <w:rsid w:val="00FB609D"/>
    <w:rsid w:val="00FB6680"/>
    <w:rsid w:val="00FB672C"/>
    <w:rsid w:val="00FC01D2"/>
    <w:rsid w:val="00FC13D5"/>
    <w:rsid w:val="00FC1EB0"/>
    <w:rsid w:val="00FC22E1"/>
    <w:rsid w:val="00FC2549"/>
    <w:rsid w:val="00FC3521"/>
    <w:rsid w:val="00FC3B6D"/>
    <w:rsid w:val="00FC3C4F"/>
    <w:rsid w:val="00FC3CB3"/>
    <w:rsid w:val="00FC4705"/>
    <w:rsid w:val="00FC4E5F"/>
    <w:rsid w:val="00FC586A"/>
    <w:rsid w:val="00FC6291"/>
    <w:rsid w:val="00FC705F"/>
    <w:rsid w:val="00FD00FA"/>
    <w:rsid w:val="00FD1CFB"/>
    <w:rsid w:val="00FD1D83"/>
    <w:rsid w:val="00FD2E52"/>
    <w:rsid w:val="00FD35D3"/>
    <w:rsid w:val="00FD39FE"/>
    <w:rsid w:val="00FD4540"/>
    <w:rsid w:val="00FD4EAB"/>
    <w:rsid w:val="00FD4FEB"/>
    <w:rsid w:val="00FD5850"/>
    <w:rsid w:val="00FD5BE1"/>
    <w:rsid w:val="00FD6793"/>
    <w:rsid w:val="00FD7138"/>
    <w:rsid w:val="00FD71AC"/>
    <w:rsid w:val="00FD78FF"/>
    <w:rsid w:val="00FD7BD8"/>
    <w:rsid w:val="00FE0570"/>
    <w:rsid w:val="00FE0D74"/>
    <w:rsid w:val="00FE0DD7"/>
    <w:rsid w:val="00FE1A1A"/>
    <w:rsid w:val="00FE25D5"/>
    <w:rsid w:val="00FE260C"/>
    <w:rsid w:val="00FE2B44"/>
    <w:rsid w:val="00FE33CD"/>
    <w:rsid w:val="00FE3C79"/>
    <w:rsid w:val="00FE3E60"/>
    <w:rsid w:val="00FE5D12"/>
    <w:rsid w:val="00FE6151"/>
    <w:rsid w:val="00FE69CB"/>
    <w:rsid w:val="00FE6AEE"/>
    <w:rsid w:val="00FE6DC7"/>
    <w:rsid w:val="00FE7499"/>
    <w:rsid w:val="00FF01B8"/>
    <w:rsid w:val="00FF0698"/>
    <w:rsid w:val="00FF1614"/>
    <w:rsid w:val="00FF345E"/>
    <w:rsid w:val="00FF3ADB"/>
    <w:rsid w:val="00FF408A"/>
    <w:rsid w:val="00FF4308"/>
    <w:rsid w:val="00FF443F"/>
    <w:rsid w:val="00FF44CB"/>
    <w:rsid w:val="00FF46F4"/>
    <w:rsid w:val="00FF48AC"/>
    <w:rsid w:val="00FF4FE9"/>
    <w:rsid w:val="00FF55E0"/>
    <w:rsid w:val="00FF664E"/>
    <w:rsid w:val="00FF70D3"/>
    <w:rsid w:val="01297009"/>
    <w:rsid w:val="012E1A82"/>
    <w:rsid w:val="01482A04"/>
    <w:rsid w:val="014F219D"/>
    <w:rsid w:val="015157B6"/>
    <w:rsid w:val="015D7FEE"/>
    <w:rsid w:val="016726D9"/>
    <w:rsid w:val="017279A5"/>
    <w:rsid w:val="019A3EBD"/>
    <w:rsid w:val="01AE147F"/>
    <w:rsid w:val="01B11599"/>
    <w:rsid w:val="01B3097E"/>
    <w:rsid w:val="01CC7C92"/>
    <w:rsid w:val="01D30435"/>
    <w:rsid w:val="01F055B4"/>
    <w:rsid w:val="01F56ECB"/>
    <w:rsid w:val="01F600A1"/>
    <w:rsid w:val="01F84CCA"/>
    <w:rsid w:val="01F9035B"/>
    <w:rsid w:val="01F933DF"/>
    <w:rsid w:val="023F0464"/>
    <w:rsid w:val="023F66B6"/>
    <w:rsid w:val="024E71FD"/>
    <w:rsid w:val="0250441F"/>
    <w:rsid w:val="02542FA9"/>
    <w:rsid w:val="027D0F8C"/>
    <w:rsid w:val="029C58B6"/>
    <w:rsid w:val="02BE3A7E"/>
    <w:rsid w:val="02D23086"/>
    <w:rsid w:val="02DF57A3"/>
    <w:rsid w:val="02EE3C38"/>
    <w:rsid w:val="03237D85"/>
    <w:rsid w:val="03241A2B"/>
    <w:rsid w:val="032648E1"/>
    <w:rsid w:val="034F2928"/>
    <w:rsid w:val="035D1661"/>
    <w:rsid w:val="03984247"/>
    <w:rsid w:val="03993DBA"/>
    <w:rsid w:val="03A10CAA"/>
    <w:rsid w:val="03AC1F85"/>
    <w:rsid w:val="03AE1849"/>
    <w:rsid w:val="03BB1D6C"/>
    <w:rsid w:val="03E63266"/>
    <w:rsid w:val="03EC2B7B"/>
    <w:rsid w:val="03EC6D48"/>
    <w:rsid w:val="04085420"/>
    <w:rsid w:val="041478BB"/>
    <w:rsid w:val="04706FFA"/>
    <w:rsid w:val="047D5273"/>
    <w:rsid w:val="047F1F85"/>
    <w:rsid w:val="04921E11"/>
    <w:rsid w:val="04C86BD0"/>
    <w:rsid w:val="04CB4231"/>
    <w:rsid w:val="04E04D23"/>
    <w:rsid w:val="0502781B"/>
    <w:rsid w:val="05131946"/>
    <w:rsid w:val="051536FE"/>
    <w:rsid w:val="05483AD3"/>
    <w:rsid w:val="055204AE"/>
    <w:rsid w:val="059211F2"/>
    <w:rsid w:val="05A0746B"/>
    <w:rsid w:val="05B12FF9"/>
    <w:rsid w:val="05BB0BB8"/>
    <w:rsid w:val="05C22B02"/>
    <w:rsid w:val="05C8248C"/>
    <w:rsid w:val="05CB58C6"/>
    <w:rsid w:val="05DA23A7"/>
    <w:rsid w:val="05EA6938"/>
    <w:rsid w:val="05ED3107"/>
    <w:rsid w:val="05FE23E4"/>
    <w:rsid w:val="0620537D"/>
    <w:rsid w:val="06223618"/>
    <w:rsid w:val="062F07EF"/>
    <w:rsid w:val="06431DD6"/>
    <w:rsid w:val="065E77A5"/>
    <w:rsid w:val="066A5668"/>
    <w:rsid w:val="06936FD0"/>
    <w:rsid w:val="06AD62E4"/>
    <w:rsid w:val="06C66D57"/>
    <w:rsid w:val="06C673A5"/>
    <w:rsid w:val="06E87009"/>
    <w:rsid w:val="06F2019A"/>
    <w:rsid w:val="070B125C"/>
    <w:rsid w:val="071E5658"/>
    <w:rsid w:val="0720624F"/>
    <w:rsid w:val="074F542B"/>
    <w:rsid w:val="07794EE5"/>
    <w:rsid w:val="078D3A1F"/>
    <w:rsid w:val="079137D0"/>
    <w:rsid w:val="07950B26"/>
    <w:rsid w:val="079D2529"/>
    <w:rsid w:val="07E5387E"/>
    <w:rsid w:val="07EC4BEA"/>
    <w:rsid w:val="08103F82"/>
    <w:rsid w:val="082907F3"/>
    <w:rsid w:val="083F5094"/>
    <w:rsid w:val="084B5F26"/>
    <w:rsid w:val="086230FE"/>
    <w:rsid w:val="087E3C7F"/>
    <w:rsid w:val="089056C5"/>
    <w:rsid w:val="08922920"/>
    <w:rsid w:val="08B61FD2"/>
    <w:rsid w:val="08DA27E6"/>
    <w:rsid w:val="08E36053"/>
    <w:rsid w:val="08ED503E"/>
    <w:rsid w:val="08F63846"/>
    <w:rsid w:val="09066E9F"/>
    <w:rsid w:val="0917252A"/>
    <w:rsid w:val="092E2FE0"/>
    <w:rsid w:val="09634457"/>
    <w:rsid w:val="09905A49"/>
    <w:rsid w:val="09980402"/>
    <w:rsid w:val="099E0166"/>
    <w:rsid w:val="09BF208D"/>
    <w:rsid w:val="09DF25C2"/>
    <w:rsid w:val="09F04D02"/>
    <w:rsid w:val="0A173D9E"/>
    <w:rsid w:val="0A2F0DBE"/>
    <w:rsid w:val="0A356377"/>
    <w:rsid w:val="0A40746F"/>
    <w:rsid w:val="0A4725AB"/>
    <w:rsid w:val="0A8452CE"/>
    <w:rsid w:val="0A9056DF"/>
    <w:rsid w:val="0AAF0886"/>
    <w:rsid w:val="0AB15A98"/>
    <w:rsid w:val="0AB61D55"/>
    <w:rsid w:val="0AC94A31"/>
    <w:rsid w:val="0ADB7197"/>
    <w:rsid w:val="0AE0655C"/>
    <w:rsid w:val="0B0C205B"/>
    <w:rsid w:val="0B195DEC"/>
    <w:rsid w:val="0B331BEE"/>
    <w:rsid w:val="0B444D3D"/>
    <w:rsid w:val="0B640F3B"/>
    <w:rsid w:val="0B6E6509"/>
    <w:rsid w:val="0B714474"/>
    <w:rsid w:val="0B7F2E6D"/>
    <w:rsid w:val="0B7F53A5"/>
    <w:rsid w:val="0BBF43C3"/>
    <w:rsid w:val="0BC1638D"/>
    <w:rsid w:val="0BDB6AA8"/>
    <w:rsid w:val="0BE86F2C"/>
    <w:rsid w:val="0BE91440"/>
    <w:rsid w:val="0BEE2322"/>
    <w:rsid w:val="0C2761BD"/>
    <w:rsid w:val="0C3D1EB8"/>
    <w:rsid w:val="0C5603C3"/>
    <w:rsid w:val="0C847BCA"/>
    <w:rsid w:val="0C880C59"/>
    <w:rsid w:val="0C8A2C23"/>
    <w:rsid w:val="0CC16B63"/>
    <w:rsid w:val="0CC34939"/>
    <w:rsid w:val="0CC954FA"/>
    <w:rsid w:val="0CCA2F89"/>
    <w:rsid w:val="0CE642FD"/>
    <w:rsid w:val="0D0C634F"/>
    <w:rsid w:val="0D12192B"/>
    <w:rsid w:val="0D201D17"/>
    <w:rsid w:val="0D2E7A52"/>
    <w:rsid w:val="0D335069"/>
    <w:rsid w:val="0D3C2F66"/>
    <w:rsid w:val="0D532E09"/>
    <w:rsid w:val="0D554948"/>
    <w:rsid w:val="0D5F1DE4"/>
    <w:rsid w:val="0D716C1A"/>
    <w:rsid w:val="0D733039"/>
    <w:rsid w:val="0D904269"/>
    <w:rsid w:val="0D9773A6"/>
    <w:rsid w:val="0DDD732C"/>
    <w:rsid w:val="0DE2767D"/>
    <w:rsid w:val="0E0B38F0"/>
    <w:rsid w:val="0E1D79C9"/>
    <w:rsid w:val="0E2D1AB8"/>
    <w:rsid w:val="0E52758D"/>
    <w:rsid w:val="0E620B94"/>
    <w:rsid w:val="0E790621"/>
    <w:rsid w:val="0E940BDE"/>
    <w:rsid w:val="0EC31D58"/>
    <w:rsid w:val="0EE45413"/>
    <w:rsid w:val="0EF025B4"/>
    <w:rsid w:val="0EFB3EAD"/>
    <w:rsid w:val="0F074666"/>
    <w:rsid w:val="0F1E2E45"/>
    <w:rsid w:val="0F3D0A31"/>
    <w:rsid w:val="0F49392A"/>
    <w:rsid w:val="0F986E6E"/>
    <w:rsid w:val="0FA607A8"/>
    <w:rsid w:val="0FA83AEC"/>
    <w:rsid w:val="0FA9329A"/>
    <w:rsid w:val="0FFA00C0"/>
    <w:rsid w:val="10116B5A"/>
    <w:rsid w:val="10185BF4"/>
    <w:rsid w:val="1024467C"/>
    <w:rsid w:val="1027514F"/>
    <w:rsid w:val="102A04EE"/>
    <w:rsid w:val="10757746"/>
    <w:rsid w:val="109127D2"/>
    <w:rsid w:val="10923E54"/>
    <w:rsid w:val="10D06DAA"/>
    <w:rsid w:val="10D4231C"/>
    <w:rsid w:val="10DB57FB"/>
    <w:rsid w:val="10DD5A17"/>
    <w:rsid w:val="110A5D32"/>
    <w:rsid w:val="111C3B7F"/>
    <w:rsid w:val="116625B7"/>
    <w:rsid w:val="1167079C"/>
    <w:rsid w:val="11A127E4"/>
    <w:rsid w:val="11AB1672"/>
    <w:rsid w:val="11DA3D05"/>
    <w:rsid w:val="11DD7B80"/>
    <w:rsid w:val="11FF508E"/>
    <w:rsid w:val="12003A3E"/>
    <w:rsid w:val="121A67F7"/>
    <w:rsid w:val="121F4EFD"/>
    <w:rsid w:val="123C3DB4"/>
    <w:rsid w:val="124D2729"/>
    <w:rsid w:val="12615323"/>
    <w:rsid w:val="12700FA6"/>
    <w:rsid w:val="127954E3"/>
    <w:rsid w:val="12906265"/>
    <w:rsid w:val="1292638E"/>
    <w:rsid w:val="12AB5284"/>
    <w:rsid w:val="12CC7AF2"/>
    <w:rsid w:val="12EF558E"/>
    <w:rsid w:val="12FA0D12"/>
    <w:rsid w:val="130C6140"/>
    <w:rsid w:val="13207E3D"/>
    <w:rsid w:val="134F4B5E"/>
    <w:rsid w:val="138A52B7"/>
    <w:rsid w:val="13964E58"/>
    <w:rsid w:val="13EC783E"/>
    <w:rsid w:val="13F2169A"/>
    <w:rsid w:val="13F866C4"/>
    <w:rsid w:val="13FB7F63"/>
    <w:rsid w:val="13FC0F3F"/>
    <w:rsid w:val="140B289C"/>
    <w:rsid w:val="140B7545"/>
    <w:rsid w:val="14117786"/>
    <w:rsid w:val="141C63BA"/>
    <w:rsid w:val="14237BE5"/>
    <w:rsid w:val="1442656F"/>
    <w:rsid w:val="145F20C7"/>
    <w:rsid w:val="147F0B94"/>
    <w:rsid w:val="14833779"/>
    <w:rsid w:val="14861F22"/>
    <w:rsid w:val="148A6511"/>
    <w:rsid w:val="148D1BB2"/>
    <w:rsid w:val="14900FF3"/>
    <w:rsid w:val="14A8685C"/>
    <w:rsid w:val="14AA3E63"/>
    <w:rsid w:val="14B06001"/>
    <w:rsid w:val="14B433C7"/>
    <w:rsid w:val="14D233B9"/>
    <w:rsid w:val="14E07884"/>
    <w:rsid w:val="14ED1FA1"/>
    <w:rsid w:val="14FC3F92"/>
    <w:rsid w:val="150D0823"/>
    <w:rsid w:val="151412DC"/>
    <w:rsid w:val="15523B6B"/>
    <w:rsid w:val="15873E85"/>
    <w:rsid w:val="159F6DBC"/>
    <w:rsid w:val="15C076B6"/>
    <w:rsid w:val="15F5110D"/>
    <w:rsid w:val="161A5E80"/>
    <w:rsid w:val="162E0AC3"/>
    <w:rsid w:val="16364743"/>
    <w:rsid w:val="1642382E"/>
    <w:rsid w:val="164B6917"/>
    <w:rsid w:val="164D719B"/>
    <w:rsid w:val="16500A3A"/>
    <w:rsid w:val="165434B0"/>
    <w:rsid w:val="166C5148"/>
    <w:rsid w:val="167921B8"/>
    <w:rsid w:val="169528F0"/>
    <w:rsid w:val="16A36AB3"/>
    <w:rsid w:val="16AB3E36"/>
    <w:rsid w:val="16BF77AC"/>
    <w:rsid w:val="16CB6312"/>
    <w:rsid w:val="16DD252C"/>
    <w:rsid w:val="16E507CC"/>
    <w:rsid w:val="16F56739"/>
    <w:rsid w:val="17051824"/>
    <w:rsid w:val="171C6B6E"/>
    <w:rsid w:val="17365E81"/>
    <w:rsid w:val="173C2D6C"/>
    <w:rsid w:val="17487963"/>
    <w:rsid w:val="174B6C89"/>
    <w:rsid w:val="17533955"/>
    <w:rsid w:val="176B64FB"/>
    <w:rsid w:val="179901BE"/>
    <w:rsid w:val="17AF79E2"/>
    <w:rsid w:val="17B86896"/>
    <w:rsid w:val="17F031FC"/>
    <w:rsid w:val="17F83B61"/>
    <w:rsid w:val="180169EF"/>
    <w:rsid w:val="182B7141"/>
    <w:rsid w:val="182F3E9B"/>
    <w:rsid w:val="1839058F"/>
    <w:rsid w:val="185F14D2"/>
    <w:rsid w:val="18621D7D"/>
    <w:rsid w:val="18756535"/>
    <w:rsid w:val="18D23988"/>
    <w:rsid w:val="18D31A88"/>
    <w:rsid w:val="19204C62"/>
    <w:rsid w:val="19287A4C"/>
    <w:rsid w:val="193034ED"/>
    <w:rsid w:val="195B1DF4"/>
    <w:rsid w:val="19831126"/>
    <w:rsid w:val="19960E59"/>
    <w:rsid w:val="199649B5"/>
    <w:rsid w:val="19A1335A"/>
    <w:rsid w:val="19B64DBC"/>
    <w:rsid w:val="19BF4B20"/>
    <w:rsid w:val="19D83220"/>
    <w:rsid w:val="19E80E22"/>
    <w:rsid w:val="19FE1BFF"/>
    <w:rsid w:val="1A05194C"/>
    <w:rsid w:val="1A180603"/>
    <w:rsid w:val="1A1A51BB"/>
    <w:rsid w:val="1A241AFF"/>
    <w:rsid w:val="1A3F6DFB"/>
    <w:rsid w:val="1A4C59BC"/>
    <w:rsid w:val="1A5166C9"/>
    <w:rsid w:val="1A5B50F5"/>
    <w:rsid w:val="1A620D3B"/>
    <w:rsid w:val="1A6940BC"/>
    <w:rsid w:val="1A781DE3"/>
    <w:rsid w:val="1A7B704A"/>
    <w:rsid w:val="1AA17AB6"/>
    <w:rsid w:val="1AAE7662"/>
    <w:rsid w:val="1AD90C56"/>
    <w:rsid w:val="1AEE0821"/>
    <w:rsid w:val="1AFF2DDD"/>
    <w:rsid w:val="1B001029"/>
    <w:rsid w:val="1B023ABD"/>
    <w:rsid w:val="1B0E4D30"/>
    <w:rsid w:val="1B3925C2"/>
    <w:rsid w:val="1B3A5C7E"/>
    <w:rsid w:val="1B723200"/>
    <w:rsid w:val="1B810BAF"/>
    <w:rsid w:val="1BD01CD5"/>
    <w:rsid w:val="1BD37B6E"/>
    <w:rsid w:val="1BDA13FB"/>
    <w:rsid w:val="1BE21ED3"/>
    <w:rsid w:val="1C102759"/>
    <w:rsid w:val="1C243854"/>
    <w:rsid w:val="1C6F14EE"/>
    <w:rsid w:val="1C7B4336"/>
    <w:rsid w:val="1C7C4FDE"/>
    <w:rsid w:val="1C821EC0"/>
    <w:rsid w:val="1CB810E7"/>
    <w:rsid w:val="1CCF4D05"/>
    <w:rsid w:val="1CD54988"/>
    <w:rsid w:val="1CE34973"/>
    <w:rsid w:val="1CE81E69"/>
    <w:rsid w:val="1CF435EC"/>
    <w:rsid w:val="1CF678B7"/>
    <w:rsid w:val="1CF86D41"/>
    <w:rsid w:val="1D0D3639"/>
    <w:rsid w:val="1D525097"/>
    <w:rsid w:val="1D551DAF"/>
    <w:rsid w:val="1D59135B"/>
    <w:rsid w:val="1D652660"/>
    <w:rsid w:val="1D696757"/>
    <w:rsid w:val="1D8E1A2E"/>
    <w:rsid w:val="1D9B01F3"/>
    <w:rsid w:val="1DC12AD0"/>
    <w:rsid w:val="1DCD2970"/>
    <w:rsid w:val="1DF4775D"/>
    <w:rsid w:val="1E032835"/>
    <w:rsid w:val="1E141C24"/>
    <w:rsid w:val="1E2A7E50"/>
    <w:rsid w:val="1E325F1A"/>
    <w:rsid w:val="1E343264"/>
    <w:rsid w:val="1E4445FD"/>
    <w:rsid w:val="1E690900"/>
    <w:rsid w:val="1E6A6411"/>
    <w:rsid w:val="1E6C03DB"/>
    <w:rsid w:val="1E7B6870"/>
    <w:rsid w:val="1E852ACA"/>
    <w:rsid w:val="1E95315D"/>
    <w:rsid w:val="1EEF243C"/>
    <w:rsid w:val="1EF04B68"/>
    <w:rsid w:val="1EF4156F"/>
    <w:rsid w:val="1F0C1276"/>
    <w:rsid w:val="1F595E11"/>
    <w:rsid w:val="1F5E4382"/>
    <w:rsid w:val="1F631786"/>
    <w:rsid w:val="1F7028A6"/>
    <w:rsid w:val="1F7E2174"/>
    <w:rsid w:val="1F8E3209"/>
    <w:rsid w:val="1FA66CB5"/>
    <w:rsid w:val="1FB81CEA"/>
    <w:rsid w:val="1FEB6813"/>
    <w:rsid w:val="20047C91"/>
    <w:rsid w:val="20082C55"/>
    <w:rsid w:val="202F16C0"/>
    <w:rsid w:val="203F114B"/>
    <w:rsid w:val="205E77A8"/>
    <w:rsid w:val="20645C07"/>
    <w:rsid w:val="20721BB0"/>
    <w:rsid w:val="20DD55C0"/>
    <w:rsid w:val="20E93F65"/>
    <w:rsid w:val="20F11CAF"/>
    <w:rsid w:val="20F95428"/>
    <w:rsid w:val="214967B1"/>
    <w:rsid w:val="214C62A1"/>
    <w:rsid w:val="218912A4"/>
    <w:rsid w:val="21B53E47"/>
    <w:rsid w:val="21D544E9"/>
    <w:rsid w:val="21DD0B68"/>
    <w:rsid w:val="21F57EFC"/>
    <w:rsid w:val="220F4F71"/>
    <w:rsid w:val="221E19EC"/>
    <w:rsid w:val="2228286B"/>
    <w:rsid w:val="22293ED3"/>
    <w:rsid w:val="224B5CCF"/>
    <w:rsid w:val="22584FC0"/>
    <w:rsid w:val="225D1F47"/>
    <w:rsid w:val="22665141"/>
    <w:rsid w:val="227B68EF"/>
    <w:rsid w:val="22925F36"/>
    <w:rsid w:val="22B645B4"/>
    <w:rsid w:val="22DA20BB"/>
    <w:rsid w:val="22E456C8"/>
    <w:rsid w:val="22EE7610"/>
    <w:rsid w:val="22F37E0F"/>
    <w:rsid w:val="230020E3"/>
    <w:rsid w:val="23362D65"/>
    <w:rsid w:val="233D2346"/>
    <w:rsid w:val="23593C8E"/>
    <w:rsid w:val="236F26E1"/>
    <w:rsid w:val="23706277"/>
    <w:rsid w:val="2383244E"/>
    <w:rsid w:val="239161EE"/>
    <w:rsid w:val="23B744A0"/>
    <w:rsid w:val="24317096"/>
    <w:rsid w:val="24346E74"/>
    <w:rsid w:val="249030A6"/>
    <w:rsid w:val="24F2482F"/>
    <w:rsid w:val="24FE5668"/>
    <w:rsid w:val="2500187D"/>
    <w:rsid w:val="251026CF"/>
    <w:rsid w:val="25302162"/>
    <w:rsid w:val="25330F95"/>
    <w:rsid w:val="25336B2A"/>
    <w:rsid w:val="254A443E"/>
    <w:rsid w:val="255816B9"/>
    <w:rsid w:val="25621690"/>
    <w:rsid w:val="25780936"/>
    <w:rsid w:val="2579170A"/>
    <w:rsid w:val="258D64B0"/>
    <w:rsid w:val="259A3A7F"/>
    <w:rsid w:val="259B7692"/>
    <w:rsid w:val="25C30527"/>
    <w:rsid w:val="25E371D4"/>
    <w:rsid w:val="25F74556"/>
    <w:rsid w:val="260539A9"/>
    <w:rsid w:val="26105AEF"/>
    <w:rsid w:val="261849A4"/>
    <w:rsid w:val="262477ED"/>
    <w:rsid w:val="26393298"/>
    <w:rsid w:val="263E265D"/>
    <w:rsid w:val="266702AB"/>
    <w:rsid w:val="26850F89"/>
    <w:rsid w:val="26A225AD"/>
    <w:rsid w:val="26B20955"/>
    <w:rsid w:val="26D44D6F"/>
    <w:rsid w:val="26EC4515"/>
    <w:rsid w:val="26F471BF"/>
    <w:rsid w:val="26FC4AB8"/>
    <w:rsid w:val="2710301A"/>
    <w:rsid w:val="27142FF6"/>
    <w:rsid w:val="27326736"/>
    <w:rsid w:val="274B1605"/>
    <w:rsid w:val="274F2647"/>
    <w:rsid w:val="27502D07"/>
    <w:rsid w:val="277A6812"/>
    <w:rsid w:val="277F4CDB"/>
    <w:rsid w:val="279B004C"/>
    <w:rsid w:val="27BC5F2F"/>
    <w:rsid w:val="27DC037F"/>
    <w:rsid w:val="27DF1C1D"/>
    <w:rsid w:val="27E14D3B"/>
    <w:rsid w:val="27F54F9D"/>
    <w:rsid w:val="280E42B1"/>
    <w:rsid w:val="282C5594"/>
    <w:rsid w:val="282F4953"/>
    <w:rsid w:val="28441A80"/>
    <w:rsid w:val="284E0B51"/>
    <w:rsid w:val="289A1656"/>
    <w:rsid w:val="289D6FF5"/>
    <w:rsid w:val="28A43124"/>
    <w:rsid w:val="28AF4EEF"/>
    <w:rsid w:val="28B023F4"/>
    <w:rsid w:val="28C817BB"/>
    <w:rsid w:val="28CB7995"/>
    <w:rsid w:val="290C70E5"/>
    <w:rsid w:val="292C2C40"/>
    <w:rsid w:val="29475E66"/>
    <w:rsid w:val="29693E94"/>
    <w:rsid w:val="298B6D36"/>
    <w:rsid w:val="29A41C9C"/>
    <w:rsid w:val="29AE18A7"/>
    <w:rsid w:val="29DA2F38"/>
    <w:rsid w:val="29F51563"/>
    <w:rsid w:val="2A225DF1"/>
    <w:rsid w:val="2A2B114A"/>
    <w:rsid w:val="2A3B553C"/>
    <w:rsid w:val="2A3C7759"/>
    <w:rsid w:val="2A612DBE"/>
    <w:rsid w:val="2A701253"/>
    <w:rsid w:val="2A7338AE"/>
    <w:rsid w:val="2A907C1E"/>
    <w:rsid w:val="2AAD7DB1"/>
    <w:rsid w:val="2ACB46DB"/>
    <w:rsid w:val="2AD0584D"/>
    <w:rsid w:val="2AE31A25"/>
    <w:rsid w:val="2AF21C68"/>
    <w:rsid w:val="2B1C273A"/>
    <w:rsid w:val="2B4A5E6C"/>
    <w:rsid w:val="2B5244B4"/>
    <w:rsid w:val="2B717030"/>
    <w:rsid w:val="2B7E52A9"/>
    <w:rsid w:val="2B8A061D"/>
    <w:rsid w:val="2B942D1F"/>
    <w:rsid w:val="2BAE612A"/>
    <w:rsid w:val="2BB133B2"/>
    <w:rsid w:val="2BC71C37"/>
    <w:rsid w:val="2BC90C1A"/>
    <w:rsid w:val="2BEB60AC"/>
    <w:rsid w:val="2BF13541"/>
    <w:rsid w:val="2C1005F7"/>
    <w:rsid w:val="2C1856FE"/>
    <w:rsid w:val="2C2916B9"/>
    <w:rsid w:val="2C2E5B23"/>
    <w:rsid w:val="2C540D72"/>
    <w:rsid w:val="2C651C51"/>
    <w:rsid w:val="2C775A9F"/>
    <w:rsid w:val="2C96468A"/>
    <w:rsid w:val="2C972AC7"/>
    <w:rsid w:val="2C98683F"/>
    <w:rsid w:val="2CC45DDB"/>
    <w:rsid w:val="2CC47634"/>
    <w:rsid w:val="2D1A688D"/>
    <w:rsid w:val="2D2B2073"/>
    <w:rsid w:val="2D40315E"/>
    <w:rsid w:val="2D4B5BDA"/>
    <w:rsid w:val="2D724D1D"/>
    <w:rsid w:val="2D764D77"/>
    <w:rsid w:val="2D7828F8"/>
    <w:rsid w:val="2D976B78"/>
    <w:rsid w:val="2DA74F94"/>
    <w:rsid w:val="2DAD5961"/>
    <w:rsid w:val="2DBA3233"/>
    <w:rsid w:val="2DBD1B38"/>
    <w:rsid w:val="2DD37B2E"/>
    <w:rsid w:val="2DD6761F"/>
    <w:rsid w:val="2DD80330"/>
    <w:rsid w:val="2DEA30CA"/>
    <w:rsid w:val="2DF67CC1"/>
    <w:rsid w:val="2E0B4BCD"/>
    <w:rsid w:val="2E264931"/>
    <w:rsid w:val="2E2F0AFB"/>
    <w:rsid w:val="2E385BE3"/>
    <w:rsid w:val="2E6C3ADF"/>
    <w:rsid w:val="2E7472D5"/>
    <w:rsid w:val="2E9D2ADA"/>
    <w:rsid w:val="2EA34AFD"/>
    <w:rsid w:val="2EAA38DB"/>
    <w:rsid w:val="2EC634A6"/>
    <w:rsid w:val="2ED26038"/>
    <w:rsid w:val="2ED57DE2"/>
    <w:rsid w:val="2EDF4E9F"/>
    <w:rsid w:val="2EE07105"/>
    <w:rsid w:val="2EF3545B"/>
    <w:rsid w:val="2EF51D26"/>
    <w:rsid w:val="2F0141D7"/>
    <w:rsid w:val="2F061C46"/>
    <w:rsid w:val="2F1655DB"/>
    <w:rsid w:val="2F1D3029"/>
    <w:rsid w:val="2F2E0E34"/>
    <w:rsid w:val="2F385F87"/>
    <w:rsid w:val="2F3A598B"/>
    <w:rsid w:val="2F642A08"/>
    <w:rsid w:val="2F734CFE"/>
    <w:rsid w:val="2F7F4569"/>
    <w:rsid w:val="2F810DC1"/>
    <w:rsid w:val="2FAA2B11"/>
    <w:rsid w:val="2FAC4ADB"/>
    <w:rsid w:val="2FB0531E"/>
    <w:rsid w:val="2FB927B7"/>
    <w:rsid w:val="2FCD537D"/>
    <w:rsid w:val="2FF31539"/>
    <w:rsid w:val="30136908"/>
    <w:rsid w:val="302C79CA"/>
    <w:rsid w:val="303A20E7"/>
    <w:rsid w:val="3054443F"/>
    <w:rsid w:val="305A6363"/>
    <w:rsid w:val="30696528"/>
    <w:rsid w:val="306B4AE1"/>
    <w:rsid w:val="309572A7"/>
    <w:rsid w:val="30F35715"/>
    <w:rsid w:val="311C5B0B"/>
    <w:rsid w:val="31424559"/>
    <w:rsid w:val="31602E1B"/>
    <w:rsid w:val="31717451"/>
    <w:rsid w:val="31924D5A"/>
    <w:rsid w:val="31B163D9"/>
    <w:rsid w:val="31CB6D6E"/>
    <w:rsid w:val="31DC302C"/>
    <w:rsid w:val="31DE1F03"/>
    <w:rsid w:val="31DE6C82"/>
    <w:rsid w:val="31EC22ED"/>
    <w:rsid w:val="31F33F08"/>
    <w:rsid w:val="31F90D7B"/>
    <w:rsid w:val="320A7220"/>
    <w:rsid w:val="320D6159"/>
    <w:rsid w:val="32171FB4"/>
    <w:rsid w:val="32320DA1"/>
    <w:rsid w:val="3233438B"/>
    <w:rsid w:val="32340CBE"/>
    <w:rsid w:val="323808A8"/>
    <w:rsid w:val="3239143E"/>
    <w:rsid w:val="32496611"/>
    <w:rsid w:val="326269E1"/>
    <w:rsid w:val="326924F7"/>
    <w:rsid w:val="32885BDD"/>
    <w:rsid w:val="32EB3B6C"/>
    <w:rsid w:val="32F01183"/>
    <w:rsid w:val="33080494"/>
    <w:rsid w:val="331349FF"/>
    <w:rsid w:val="33185311"/>
    <w:rsid w:val="33326EAC"/>
    <w:rsid w:val="338A5133"/>
    <w:rsid w:val="33AB638B"/>
    <w:rsid w:val="33B73A4E"/>
    <w:rsid w:val="33BF6AB0"/>
    <w:rsid w:val="33C70135"/>
    <w:rsid w:val="33CA19D4"/>
    <w:rsid w:val="33F407FF"/>
    <w:rsid w:val="3422635A"/>
    <w:rsid w:val="342629C0"/>
    <w:rsid w:val="342B10B5"/>
    <w:rsid w:val="34441786"/>
    <w:rsid w:val="345E2772"/>
    <w:rsid w:val="34692EA2"/>
    <w:rsid w:val="34B37258"/>
    <w:rsid w:val="34D50630"/>
    <w:rsid w:val="34EC3BCC"/>
    <w:rsid w:val="34F134D8"/>
    <w:rsid w:val="3505165F"/>
    <w:rsid w:val="35154937"/>
    <w:rsid w:val="351E5CB3"/>
    <w:rsid w:val="353E3268"/>
    <w:rsid w:val="354E76C1"/>
    <w:rsid w:val="35507787"/>
    <w:rsid w:val="35610E8B"/>
    <w:rsid w:val="35633E8E"/>
    <w:rsid w:val="356B3858"/>
    <w:rsid w:val="35711EBA"/>
    <w:rsid w:val="358D3180"/>
    <w:rsid w:val="35941175"/>
    <w:rsid w:val="35956C09"/>
    <w:rsid w:val="359A53D6"/>
    <w:rsid w:val="35EA0E10"/>
    <w:rsid w:val="36135463"/>
    <w:rsid w:val="36195DA0"/>
    <w:rsid w:val="363A3122"/>
    <w:rsid w:val="36625897"/>
    <w:rsid w:val="367479D5"/>
    <w:rsid w:val="36785717"/>
    <w:rsid w:val="36794FEB"/>
    <w:rsid w:val="369938DF"/>
    <w:rsid w:val="36A35AAF"/>
    <w:rsid w:val="36B50719"/>
    <w:rsid w:val="36BD3E66"/>
    <w:rsid w:val="36C061C2"/>
    <w:rsid w:val="36C730AE"/>
    <w:rsid w:val="36CC5A63"/>
    <w:rsid w:val="36E96615"/>
    <w:rsid w:val="36F00808"/>
    <w:rsid w:val="372066CC"/>
    <w:rsid w:val="37441A9D"/>
    <w:rsid w:val="374826C8"/>
    <w:rsid w:val="37655036"/>
    <w:rsid w:val="3768578B"/>
    <w:rsid w:val="37720706"/>
    <w:rsid w:val="37BD6EED"/>
    <w:rsid w:val="37F00FD4"/>
    <w:rsid w:val="37F5310A"/>
    <w:rsid w:val="38325D99"/>
    <w:rsid w:val="387444CA"/>
    <w:rsid w:val="38777C75"/>
    <w:rsid w:val="389918B8"/>
    <w:rsid w:val="38DA129A"/>
    <w:rsid w:val="38EC5F48"/>
    <w:rsid w:val="390037A2"/>
    <w:rsid w:val="3914269F"/>
    <w:rsid w:val="39202F38"/>
    <w:rsid w:val="392737A2"/>
    <w:rsid w:val="395D4057"/>
    <w:rsid w:val="39827B7C"/>
    <w:rsid w:val="39A02189"/>
    <w:rsid w:val="39A16D33"/>
    <w:rsid w:val="39BC591B"/>
    <w:rsid w:val="39C13713"/>
    <w:rsid w:val="3A003FDA"/>
    <w:rsid w:val="3A0E0140"/>
    <w:rsid w:val="3A10210A"/>
    <w:rsid w:val="3A1A4D37"/>
    <w:rsid w:val="3A232981"/>
    <w:rsid w:val="3A2B0AF4"/>
    <w:rsid w:val="3A2B4793"/>
    <w:rsid w:val="3A314D86"/>
    <w:rsid w:val="3A5E69D2"/>
    <w:rsid w:val="3A804B9A"/>
    <w:rsid w:val="3A897472"/>
    <w:rsid w:val="3A9108AE"/>
    <w:rsid w:val="3AB44BD4"/>
    <w:rsid w:val="3AB82F93"/>
    <w:rsid w:val="3ABC7B9C"/>
    <w:rsid w:val="3AE239E3"/>
    <w:rsid w:val="3B20012B"/>
    <w:rsid w:val="3B2F65C0"/>
    <w:rsid w:val="3B31309C"/>
    <w:rsid w:val="3B6016D7"/>
    <w:rsid w:val="3B714E2B"/>
    <w:rsid w:val="3B766CA9"/>
    <w:rsid w:val="3B975516"/>
    <w:rsid w:val="3BAD5DBF"/>
    <w:rsid w:val="3BB371F1"/>
    <w:rsid w:val="3BBE68FD"/>
    <w:rsid w:val="3BD42DA8"/>
    <w:rsid w:val="3C1B1006"/>
    <w:rsid w:val="3C2E0626"/>
    <w:rsid w:val="3C4D41CF"/>
    <w:rsid w:val="3C9E4E50"/>
    <w:rsid w:val="3CB215A2"/>
    <w:rsid w:val="3CCE695F"/>
    <w:rsid w:val="3CE82313"/>
    <w:rsid w:val="3D0657A9"/>
    <w:rsid w:val="3D0C4E0B"/>
    <w:rsid w:val="3D110710"/>
    <w:rsid w:val="3D2D6CED"/>
    <w:rsid w:val="3D2E4D81"/>
    <w:rsid w:val="3D57037E"/>
    <w:rsid w:val="3D6267D9"/>
    <w:rsid w:val="3D743CDB"/>
    <w:rsid w:val="3D971EA2"/>
    <w:rsid w:val="3DC254CA"/>
    <w:rsid w:val="3E1573B6"/>
    <w:rsid w:val="3E332948"/>
    <w:rsid w:val="3E584BB0"/>
    <w:rsid w:val="3E774506"/>
    <w:rsid w:val="3E850AAE"/>
    <w:rsid w:val="3E941390"/>
    <w:rsid w:val="3E9926CE"/>
    <w:rsid w:val="3EA64DEB"/>
    <w:rsid w:val="3EB07A18"/>
    <w:rsid w:val="3ED23E32"/>
    <w:rsid w:val="3EF25FA6"/>
    <w:rsid w:val="3F0538C0"/>
    <w:rsid w:val="3F2751FC"/>
    <w:rsid w:val="3F2C52F0"/>
    <w:rsid w:val="3F4E4A01"/>
    <w:rsid w:val="3F6A5E19"/>
    <w:rsid w:val="3F7722E4"/>
    <w:rsid w:val="3FCE3493"/>
    <w:rsid w:val="3FD34CAF"/>
    <w:rsid w:val="3FD61430"/>
    <w:rsid w:val="3FD87226"/>
    <w:rsid w:val="3FE57A1C"/>
    <w:rsid w:val="3FFD6C8D"/>
    <w:rsid w:val="408D0011"/>
    <w:rsid w:val="40A11451"/>
    <w:rsid w:val="40A54574"/>
    <w:rsid w:val="40AC4CA5"/>
    <w:rsid w:val="40C64EAC"/>
    <w:rsid w:val="410D6D37"/>
    <w:rsid w:val="41295E5C"/>
    <w:rsid w:val="41322966"/>
    <w:rsid w:val="413E4ADC"/>
    <w:rsid w:val="4142704D"/>
    <w:rsid w:val="41474BDC"/>
    <w:rsid w:val="414C642D"/>
    <w:rsid w:val="41B07697"/>
    <w:rsid w:val="41B17D2F"/>
    <w:rsid w:val="41BA6E67"/>
    <w:rsid w:val="41D11F0A"/>
    <w:rsid w:val="41E00614"/>
    <w:rsid w:val="41E81277"/>
    <w:rsid w:val="41EA4FEF"/>
    <w:rsid w:val="42024A2E"/>
    <w:rsid w:val="420662CD"/>
    <w:rsid w:val="42351109"/>
    <w:rsid w:val="424254A7"/>
    <w:rsid w:val="42742690"/>
    <w:rsid w:val="427F5525"/>
    <w:rsid w:val="42AE471D"/>
    <w:rsid w:val="42BE6BA7"/>
    <w:rsid w:val="42C70660"/>
    <w:rsid w:val="42E02C7F"/>
    <w:rsid w:val="42ED04A4"/>
    <w:rsid w:val="42ED22EB"/>
    <w:rsid w:val="430B16C1"/>
    <w:rsid w:val="431117BD"/>
    <w:rsid w:val="431B2895"/>
    <w:rsid w:val="43543068"/>
    <w:rsid w:val="43657799"/>
    <w:rsid w:val="436D4129"/>
    <w:rsid w:val="43D72E10"/>
    <w:rsid w:val="43DD305D"/>
    <w:rsid w:val="43DF5027"/>
    <w:rsid w:val="44041840"/>
    <w:rsid w:val="442E38B9"/>
    <w:rsid w:val="443303EF"/>
    <w:rsid w:val="443F1F9E"/>
    <w:rsid w:val="444D4448"/>
    <w:rsid w:val="44655746"/>
    <w:rsid w:val="448C6915"/>
    <w:rsid w:val="4490658A"/>
    <w:rsid w:val="44975FC9"/>
    <w:rsid w:val="44AB45F3"/>
    <w:rsid w:val="44BB196D"/>
    <w:rsid w:val="44BD4C3D"/>
    <w:rsid w:val="44D02BC2"/>
    <w:rsid w:val="45161CE6"/>
    <w:rsid w:val="4517259F"/>
    <w:rsid w:val="452B2EC7"/>
    <w:rsid w:val="455F36A0"/>
    <w:rsid w:val="459E4A6E"/>
    <w:rsid w:val="45AF09A4"/>
    <w:rsid w:val="45B85BC0"/>
    <w:rsid w:val="45C049E4"/>
    <w:rsid w:val="45C75BD6"/>
    <w:rsid w:val="45E42C80"/>
    <w:rsid w:val="45E6016D"/>
    <w:rsid w:val="45EF511D"/>
    <w:rsid w:val="4610312C"/>
    <w:rsid w:val="464949DA"/>
    <w:rsid w:val="464B68D9"/>
    <w:rsid w:val="46634EC6"/>
    <w:rsid w:val="46693899"/>
    <w:rsid w:val="46694754"/>
    <w:rsid w:val="46916381"/>
    <w:rsid w:val="46AF05B5"/>
    <w:rsid w:val="46BA4AC4"/>
    <w:rsid w:val="46BC1650"/>
    <w:rsid w:val="46CA67DF"/>
    <w:rsid w:val="46E75FA1"/>
    <w:rsid w:val="4711076F"/>
    <w:rsid w:val="4713783A"/>
    <w:rsid w:val="47186EA5"/>
    <w:rsid w:val="471A58EF"/>
    <w:rsid w:val="472E0DAA"/>
    <w:rsid w:val="47326B5E"/>
    <w:rsid w:val="47486A40"/>
    <w:rsid w:val="47883CE9"/>
    <w:rsid w:val="479E6FA7"/>
    <w:rsid w:val="47A67C0A"/>
    <w:rsid w:val="47A91D54"/>
    <w:rsid w:val="47CF50B4"/>
    <w:rsid w:val="47E57C9F"/>
    <w:rsid w:val="47EC1AC1"/>
    <w:rsid w:val="47FB7F56"/>
    <w:rsid w:val="480E2C76"/>
    <w:rsid w:val="481B6200"/>
    <w:rsid w:val="481D46A7"/>
    <w:rsid w:val="481E000A"/>
    <w:rsid w:val="48441E9E"/>
    <w:rsid w:val="48480CC1"/>
    <w:rsid w:val="484C72AA"/>
    <w:rsid w:val="485367FE"/>
    <w:rsid w:val="485B09F4"/>
    <w:rsid w:val="487568DE"/>
    <w:rsid w:val="487600EF"/>
    <w:rsid w:val="48AA54D8"/>
    <w:rsid w:val="48AD31E1"/>
    <w:rsid w:val="48B60321"/>
    <w:rsid w:val="48CA39CA"/>
    <w:rsid w:val="48F32FE7"/>
    <w:rsid w:val="48F764C9"/>
    <w:rsid w:val="48FC21D7"/>
    <w:rsid w:val="49107A31"/>
    <w:rsid w:val="491354FF"/>
    <w:rsid w:val="492D05E3"/>
    <w:rsid w:val="492E7EB7"/>
    <w:rsid w:val="49351245"/>
    <w:rsid w:val="494E2307"/>
    <w:rsid w:val="495309F4"/>
    <w:rsid w:val="49637E1F"/>
    <w:rsid w:val="49646021"/>
    <w:rsid w:val="49AA1C33"/>
    <w:rsid w:val="49CA2A6A"/>
    <w:rsid w:val="49D22F38"/>
    <w:rsid w:val="49F94F0F"/>
    <w:rsid w:val="4A133393"/>
    <w:rsid w:val="4A233794"/>
    <w:rsid w:val="4A4060F4"/>
    <w:rsid w:val="4A4D0811"/>
    <w:rsid w:val="4A857FAB"/>
    <w:rsid w:val="4A971ED9"/>
    <w:rsid w:val="4A981A8C"/>
    <w:rsid w:val="4AB56AE2"/>
    <w:rsid w:val="4AC566EC"/>
    <w:rsid w:val="4AFA3B96"/>
    <w:rsid w:val="4B1132B6"/>
    <w:rsid w:val="4B1F21AD"/>
    <w:rsid w:val="4B2A1E3A"/>
    <w:rsid w:val="4B412A9F"/>
    <w:rsid w:val="4B446F88"/>
    <w:rsid w:val="4B4D2B45"/>
    <w:rsid w:val="4B8244EA"/>
    <w:rsid w:val="4B873512"/>
    <w:rsid w:val="4BB20258"/>
    <w:rsid w:val="4BE807F1"/>
    <w:rsid w:val="4BE92E51"/>
    <w:rsid w:val="4BEE68EC"/>
    <w:rsid w:val="4BF6262F"/>
    <w:rsid w:val="4C000AAA"/>
    <w:rsid w:val="4C007C99"/>
    <w:rsid w:val="4C107D48"/>
    <w:rsid w:val="4C2F4672"/>
    <w:rsid w:val="4C30065C"/>
    <w:rsid w:val="4C346E00"/>
    <w:rsid w:val="4C4378A9"/>
    <w:rsid w:val="4C577725"/>
    <w:rsid w:val="4C6F2CC0"/>
    <w:rsid w:val="4C9F738B"/>
    <w:rsid w:val="4CC03F1B"/>
    <w:rsid w:val="4CC831D8"/>
    <w:rsid w:val="4CCB30DB"/>
    <w:rsid w:val="4CD6771E"/>
    <w:rsid w:val="4CE97075"/>
    <w:rsid w:val="4D094A71"/>
    <w:rsid w:val="4D106251"/>
    <w:rsid w:val="4D1915DD"/>
    <w:rsid w:val="4D204060"/>
    <w:rsid w:val="4D3A666B"/>
    <w:rsid w:val="4D3B2BA3"/>
    <w:rsid w:val="4D700A9E"/>
    <w:rsid w:val="4D7C52E9"/>
    <w:rsid w:val="4D861AC1"/>
    <w:rsid w:val="4D9218E1"/>
    <w:rsid w:val="4D9630EF"/>
    <w:rsid w:val="4D9F29B8"/>
    <w:rsid w:val="4DAE5A6A"/>
    <w:rsid w:val="4DF47567"/>
    <w:rsid w:val="4DFE42FC"/>
    <w:rsid w:val="4E104FC3"/>
    <w:rsid w:val="4E181E9A"/>
    <w:rsid w:val="4E451F2B"/>
    <w:rsid w:val="4E7B1FCD"/>
    <w:rsid w:val="4E8F0C6E"/>
    <w:rsid w:val="4EBD41B7"/>
    <w:rsid w:val="4ECF5C98"/>
    <w:rsid w:val="4EDF237F"/>
    <w:rsid w:val="4EED3F2E"/>
    <w:rsid w:val="4EEE7DF7"/>
    <w:rsid w:val="4EEF1E97"/>
    <w:rsid w:val="4F0963B9"/>
    <w:rsid w:val="4F165675"/>
    <w:rsid w:val="4F2E0C11"/>
    <w:rsid w:val="4F437C01"/>
    <w:rsid w:val="4F4C032C"/>
    <w:rsid w:val="4F530677"/>
    <w:rsid w:val="4F59743D"/>
    <w:rsid w:val="4F6675AA"/>
    <w:rsid w:val="4F6B5416"/>
    <w:rsid w:val="4F6F7649"/>
    <w:rsid w:val="4F7329ED"/>
    <w:rsid w:val="4F7B372A"/>
    <w:rsid w:val="4F8B6063"/>
    <w:rsid w:val="4FA266FE"/>
    <w:rsid w:val="4FCA076F"/>
    <w:rsid w:val="4FDB365C"/>
    <w:rsid w:val="4FFA4F97"/>
    <w:rsid w:val="50131BB5"/>
    <w:rsid w:val="5038161B"/>
    <w:rsid w:val="503B1837"/>
    <w:rsid w:val="509E6E33"/>
    <w:rsid w:val="50DB0924"/>
    <w:rsid w:val="50E80A33"/>
    <w:rsid w:val="50FB2752"/>
    <w:rsid w:val="511D541C"/>
    <w:rsid w:val="512B4114"/>
    <w:rsid w:val="513402C8"/>
    <w:rsid w:val="513C1DF6"/>
    <w:rsid w:val="513C24CE"/>
    <w:rsid w:val="514069D9"/>
    <w:rsid w:val="514205CA"/>
    <w:rsid w:val="514E65F3"/>
    <w:rsid w:val="51646B6C"/>
    <w:rsid w:val="518C55E7"/>
    <w:rsid w:val="518F40C7"/>
    <w:rsid w:val="51A27694"/>
    <w:rsid w:val="51A35122"/>
    <w:rsid w:val="51BB1C59"/>
    <w:rsid w:val="51C13FBE"/>
    <w:rsid w:val="51F76731"/>
    <w:rsid w:val="52081BED"/>
    <w:rsid w:val="522A286E"/>
    <w:rsid w:val="523622A1"/>
    <w:rsid w:val="523E73BD"/>
    <w:rsid w:val="527D47C7"/>
    <w:rsid w:val="52A87A96"/>
    <w:rsid w:val="52AB07CA"/>
    <w:rsid w:val="52BC1043"/>
    <w:rsid w:val="52BC78D9"/>
    <w:rsid w:val="52BD54F8"/>
    <w:rsid w:val="52C54EDB"/>
    <w:rsid w:val="52CE2F73"/>
    <w:rsid w:val="52E53CDC"/>
    <w:rsid w:val="52F27CE1"/>
    <w:rsid w:val="52F95D01"/>
    <w:rsid w:val="531D5224"/>
    <w:rsid w:val="535C1095"/>
    <w:rsid w:val="53682217"/>
    <w:rsid w:val="53785366"/>
    <w:rsid w:val="538D7C23"/>
    <w:rsid w:val="53AD1AC5"/>
    <w:rsid w:val="53AF118E"/>
    <w:rsid w:val="53C4411D"/>
    <w:rsid w:val="53C953AC"/>
    <w:rsid w:val="53DD49B3"/>
    <w:rsid w:val="53EA445B"/>
    <w:rsid w:val="53F464BD"/>
    <w:rsid w:val="5402266C"/>
    <w:rsid w:val="54103FE8"/>
    <w:rsid w:val="541F6411"/>
    <w:rsid w:val="54284428"/>
    <w:rsid w:val="54570C85"/>
    <w:rsid w:val="545A2D73"/>
    <w:rsid w:val="545F71FB"/>
    <w:rsid w:val="54EB1352"/>
    <w:rsid w:val="55016642"/>
    <w:rsid w:val="55057062"/>
    <w:rsid w:val="5509413C"/>
    <w:rsid w:val="555C7863"/>
    <w:rsid w:val="55612820"/>
    <w:rsid w:val="55684751"/>
    <w:rsid w:val="5596306C"/>
    <w:rsid w:val="55985036"/>
    <w:rsid w:val="55A605B3"/>
    <w:rsid w:val="55CE3C8F"/>
    <w:rsid w:val="55D354FC"/>
    <w:rsid w:val="55DD5CB4"/>
    <w:rsid w:val="55E815C2"/>
    <w:rsid w:val="55EE4C56"/>
    <w:rsid w:val="560C332E"/>
    <w:rsid w:val="56130B60"/>
    <w:rsid w:val="561346BC"/>
    <w:rsid w:val="5617654C"/>
    <w:rsid w:val="562A2C1B"/>
    <w:rsid w:val="563928AF"/>
    <w:rsid w:val="565C0368"/>
    <w:rsid w:val="56671F28"/>
    <w:rsid w:val="56740CF9"/>
    <w:rsid w:val="56A1616C"/>
    <w:rsid w:val="56AD79D1"/>
    <w:rsid w:val="56AE1CBC"/>
    <w:rsid w:val="56BA0FDC"/>
    <w:rsid w:val="56BA3B0F"/>
    <w:rsid w:val="56BC4D54"/>
    <w:rsid w:val="56BE3B26"/>
    <w:rsid w:val="56BF254F"/>
    <w:rsid w:val="56C66E8C"/>
    <w:rsid w:val="56D707A4"/>
    <w:rsid w:val="56D82320"/>
    <w:rsid w:val="56EE0C86"/>
    <w:rsid w:val="56F27848"/>
    <w:rsid w:val="56F42740"/>
    <w:rsid w:val="571B1801"/>
    <w:rsid w:val="574110D2"/>
    <w:rsid w:val="57827577"/>
    <w:rsid w:val="57A43AC1"/>
    <w:rsid w:val="57A8352A"/>
    <w:rsid w:val="57BD6FD6"/>
    <w:rsid w:val="57C40879"/>
    <w:rsid w:val="57CA1416"/>
    <w:rsid w:val="57CF0AB7"/>
    <w:rsid w:val="57E75E01"/>
    <w:rsid w:val="57E9601D"/>
    <w:rsid w:val="58022C3B"/>
    <w:rsid w:val="58095D77"/>
    <w:rsid w:val="58145286"/>
    <w:rsid w:val="581D5CC6"/>
    <w:rsid w:val="582146E8"/>
    <w:rsid w:val="58450D5F"/>
    <w:rsid w:val="58523CE9"/>
    <w:rsid w:val="585B059D"/>
    <w:rsid w:val="58723F8C"/>
    <w:rsid w:val="58901D26"/>
    <w:rsid w:val="58903204"/>
    <w:rsid w:val="58A6247F"/>
    <w:rsid w:val="58AE2DC2"/>
    <w:rsid w:val="58BE7724"/>
    <w:rsid w:val="58CB3472"/>
    <w:rsid w:val="58D520FD"/>
    <w:rsid w:val="58D77C23"/>
    <w:rsid w:val="58E6255C"/>
    <w:rsid w:val="591326B2"/>
    <w:rsid w:val="5979231E"/>
    <w:rsid w:val="598618F9"/>
    <w:rsid w:val="598649EC"/>
    <w:rsid w:val="59941FB8"/>
    <w:rsid w:val="59967ADE"/>
    <w:rsid w:val="59DC4D01"/>
    <w:rsid w:val="59E93F37"/>
    <w:rsid w:val="59EF2222"/>
    <w:rsid w:val="59F91D02"/>
    <w:rsid w:val="5A0031AA"/>
    <w:rsid w:val="5A3317D1"/>
    <w:rsid w:val="5A332B09"/>
    <w:rsid w:val="5A3445E4"/>
    <w:rsid w:val="5A371B42"/>
    <w:rsid w:val="5A3D7F5A"/>
    <w:rsid w:val="5A591DED"/>
    <w:rsid w:val="5A7F4CA0"/>
    <w:rsid w:val="5A8471A0"/>
    <w:rsid w:val="5AA751B6"/>
    <w:rsid w:val="5AB35E85"/>
    <w:rsid w:val="5ABB5323"/>
    <w:rsid w:val="5ACF6862"/>
    <w:rsid w:val="5AE65E30"/>
    <w:rsid w:val="5AF96577"/>
    <w:rsid w:val="5B0303B2"/>
    <w:rsid w:val="5B187904"/>
    <w:rsid w:val="5B305328"/>
    <w:rsid w:val="5B3D0DE4"/>
    <w:rsid w:val="5B461880"/>
    <w:rsid w:val="5B547C51"/>
    <w:rsid w:val="5B74034D"/>
    <w:rsid w:val="5B765E19"/>
    <w:rsid w:val="5B897F86"/>
    <w:rsid w:val="5B996E99"/>
    <w:rsid w:val="5B9F6204"/>
    <w:rsid w:val="5BDB5FBD"/>
    <w:rsid w:val="5C2A0EF0"/>
    <w:rsid w:val="5C2B3F49"/>
    <w:rsid w:val="5C460CB5"/>
    <w:rsid w:val="5C6A6C72"/>
    <w:rsid w:val="5CA813C0"/>
    <w:rsid w:val="5CAE513F"/>
    <w:rsid w:val="5CBA16BC"/>
    <w:rsid w:val="5CC91A1C"/>
    <w:rsid w:val="5CCC13DE"/>
    <w:rsid w:val="5CD57444"/>
    <w:rsid w:val="5CD85A7F"/>
    <w:rsid w:val="5CDE1B06"/>
    <w:rsid w:val="5CE97DAE"/>
    <w:rsid w:val="5D1963D4"/>
    <w:rsid w:val="5D312171"/>
    <w:rsid w:val="5D4B0B1D"/>
    <w:rsid w:val="5D5C6F5A"/>
    <w:rsid w:val="5D665A1A"/>
    <w:rsid w:val="5D7719D5"/>
    <w:rsid w:val="5D7C77C5"/>
    <w:rsid w:val="5D824AC9"/>
    <w:rsid w:val="5DC310BE"/>
    <w:rsid w:val="5DD92D1C"/>
    <w:rsid w:val="5DF24EA1"/>
    <w:rsid w:val="5E016414"/>
    <w:rsid w:val="5E064172"/>
    <w:rsid w:val="5E152686"/>
    <w:rsid w:val="5E4C7EA6"/>
    <w:rsid w:val="5E562A19"/>
    <w:rsid w:val="5E59557E"/>
    <w:rsid w:val="5E717F4B"/>
    <w:rsid w:val="5E7264CD"/>
    <w:rsid w:val="5E877BDD"/>
    <w:rsid w:val="5E93283E"/>
    <w:rsid w:val="5EAA29FE"/>
    <w:rsid w:val="5ED274D7"/>
    <w:rsid w:val="5ED3379D"/>
    <w:rsid w:val="5EF86B45"/>
    <w:rsid w:val="5F447FDD"/>
    <w:rsid w:val="5F5C4651"/>
    <w:rsid w:val="5F6661A5"/>
    <w:rsid w:val="5F6847A5"/>
    <w:rsid w:val="5F6F6BEE"/>
    <w:rsid w:val="5F750771"/>
    <w:rsid w:val="5F78088E"/>
    <w:rsid w:val="5F850FA9"/>
    <w:rsid w:val="5FCB78EA"/>
    <w:rsid w:val="5FD16032"/>
    <w:rsid w:val="5FD74E90"/>
    <w:rsid w:val="5FE81B69"/>
    <w:rsid w:val="5FEB236D"/>
    <w:rsid w:val="60045FC9"/>
    <w:rsid w:val="601B1CF1"/>
    <w:rsid w:val="60357158"/>
    <w:rsid w:val="60467874"/>
    <w:rsid w:val="604A33D1"/>
    <w:rsid w:val="605E0C2A"/>
    <w:rsid w:val="608B7249"/>
    <w:rsid w:val="60901B0C"/>
    <w:rsid w:val="60EB504F"/>
    <w:rsid w:val="60FB46CB"/>
    <w:rsid w:val="61007F33"/>
    <w:rsid w:val="610D74CC"/>
    <w:rsid w:val="611A5156"/>
    <w:rsid w:val="61226B72"/>
    <w:rsid w:val="61581B1D"/>
    <w:rsid w:val="616B1851"/>
    <w:rsid w:val="61750921"/>
    <w:rsid w:val="618B3D19"/>
    <w:rsid w:val="618D7A19"/>
    <w:rsid w:val="618E7EFD"/>
    <w:rsid w:val="61966F82"/>
    <w:rsid w:val="619A682E"/>
    <w:rsid w:val="61A86601"/>
    <w:rsid w:val="61C60977"/>
    <w:rsid w:val="61C614D2"/>
    <w:rsid w:val="61D46F8D"/>
    <w:rsid w:val="61DC44FC"/>
    <w:rsid w:val="61E138C1"/>
    <w:rsid w:val="61F905B2"/>
    <w:rsid w:val="620A5F2B"/>
    <w:rsid w:val="620B4CB6"/>
    <w:rsid w:val="622A34BA"/>
    <w:rsid w:val="62325ADF"/>
    <w:rsid w:val="62483940"/>
    <w:rsid w:val="629D0130"/>
    <w:rsid w:val="62A712E9"/>
    <w:rsid w:val="62AF39BF"/>
    <w:rsid w:val="62B47227"/>
    <w:rsid w:val="62BC6EA8"/>
    <w:rsid w:val="62C834DC"/>
    <w:rsid w:val="62CC4EA9"/>
    <w:rsid w:val="62D9419B"/>
    <w:rsid w:val="62E93375"/>
    <w:rsid w:val="630A3A3D"/>
    <w:rsid w:val="632A1297"/>
    <w:rsid w:val="633345F0"/>
    <w:rsid w:val="633D721D"/>
    <w:rsid w:val="63416D0D"/>
    <w:rsid w:val="6347087F"/>
    <w:rsid w:val="63471E49"/>
    <w:rsid w:val="6355488E"/>
    <w:rsid w:val="639E1E16"/>
    <w:rsid w:val="63A948B2"/>
    <w:rsid w:val="63B219B9"/>
    <w:rsid w:val="63C01F15"/>
    <w:rsid w:val="63C768CF"/>
    <w:rsid w:val="63CF2A8C"/>
    <w:rsid w:val="63D506D7"/>
    <w:rsid w:val="63DD7475"/>
    <w:rsid w:val="63F02585"/>
    <w:rsid w:val="63FA7EA4"/>
    <w:rsid w:val="641B1997"/>
    <w:rsid w:val="642665BA"/>
    <w:rsid w:val="644840CB"/>
    <w:rsid w:val="644E0CF8"/>
    <w:rsid w:val="647C4368"/>
    <w:rsid w:val="64944838"/>
    <w:rsid w:val="64C23E7D"/>
    <w:rsid w:val="64CD3BC5"/>
    <w:rsid w:val="65017133"/>
    <w:rsid w:val="65164852"/>
    <w:rsid w:val="654C3747"/>
    <w:rsid w:val="656865E8"/>
    <w:rsid w:val="6569254B"/>
    <w:rsid w:val="65724D20"/>
    <w:rsid w:val="657333CA"/>
    <w:rsid w:val="657E636F"/>
    <w:rsid w:val="65AB7140"/>
    <w:rsid w:val="65CD252A"/>
    <w:rsid w:val="65D05368"/>
    <w:rsid w:val="65E04EBD"/>
    <w:rsid w:val="6623094C"/>
    <w:rsid w:val="666176C6"/>
    <w:rsid w:val="66642D82"/>
    <w:rsid w:val="66644AC0"/>
    <w:rsid w:val="66770C98"/>
    <w:rsid w:val="667961DF"/>
    <w:rsid w:val="667B3BEC"/>
    <w:rsid w:val="66870B09"/>
    <w:rsid w:val="66882712"/>
    <w:rsid w:val="668A09CB"/>
    <w:rsid w:val="669058B5"/>
    <w:rsid w:val="66C13CC1"/>
    <w:rsid w:val="66C7577B"/>
    <w:rsid w:val="66EF6A80"/>
    <w:rsid w:val="66F347C2"/>
    <w:rsid w:val="67010561"/>
    <w:rsid w:val="67025E85"/>
    <w:rsid w:val="670D7AF7"/>
    <w:rsid w:val="67107EE4"/>
    <w:rsid w:val="67624658"/>
    <w:rsid w:val="67650AF0"/>
    <w:rsid w:val="67727448"/>
    <w:rsid w:val="677A5CD6"/>
    <w:rsid w:val="677E7E2D"/>
    <w:rsid w:val="679A69EC"/>
    <w:rsid w:val="67A7335C"/>
    <w:rsid w:val="67BD26DA"/>
    <w:rsid w:val="67D1335E"/>
    <w:rsid w:val="67E46975"/>
    <w:rsid w:val="67F32A9E"/>
    <w:rsid w:val="68016A6B"/>
    <w:rsid w:val="680278C6"/>
    <w:rsid w:val="68091DC3"/>
    <w:rsid w:val="680C1125"/>
    <w:rsid w:val="680F5EA4"/>
    <w:rsid w:val="684E124E"/>
    <w:rsid w:val="68923B67"/>
    <w:rsid w:val="689478DF"/>
    <w:rsid w:val="68995481"/>
    <w:rsid w:val="68A17036"/>
    <w:rsid w:val="68B166E3"/>
    <w:rsid w:val="68DF1775"/>
    <w:rsid w:val="69134588"/>
    <w:rsid w:val="6916730F"/>
    <w:rsid w:val="692E7D33"/>
    <w:rsid w:val="69382960"/>
    <w:rsid w:val="693D2036"/>
    <w:rsid w:val="694152BE"/>
    <w:rsid w:val="69745763"/>
    <w:rsid w:val="69B33D05"/>
    <w:rsid w:val="69BC47E8"/>
    <w:rsid w:val="69CD1E28"/>
    <w:rsid w:val="69D63F27"/>
    <w:rsid w:val="69DF0047"/>
    <w:rsid w:val="69E15F06"/>
    <w:rsid w:val="6A031DF0"/>
    <w:rsid w:val="6A072332"/>
    <w:rsid w:val="6A077F06"/>
    <w:rsid w:val="6A2A2D42"/>
    <w:rsid w:val="6A2D07DC"/>
    <w:rsid w:val="6A57634B"/>
    <w:rsid w:val="6A5B45CC"/>
    <w:rsid w:val="6A627569"/>
    <w:rsid w:val="6A6D03E7"/>
    <w:rsid w:val="6A873F6B"/>
    <w:rsid w:val="6A9C6F1F"/>
    <w:rsid w:val="6AB613FC"/>
    <w:rsid w:val="6AD639B0"/>
    <w:rsid w:val="6AE57C78"/>
    <w:rsid w:val="6AF44007"/>
    <w:rsid w:val="6AF65DF5"/>
    <w:rsid w:val="6AF65ECB"/>
    <w:rsid w:val="6B2358B5"/>
    <w:rsid w:val="6B354FFF"/>
    <w:rsid w:val="6B4B4C0C"/>
    <w:rsid w:val="6B8E6DC6"/>
    <w:rsid w:val="6B913CB6"/>
    <w:rsid w:val="6B96347C"/>
    <w:rsid w:val="6B982677"/>
    <w:rsid w:val="6B984B15"/>
    <w:rsid w:val="6BF54B38"/>
    <w:rsid w:val="6C02549F"/>
    <w:rsid w:val="6C065EA0"/>
    <w:rsid w:val="6C103720"/>
    <w:rsid w:val="6C184FEE"/>
    <w:rsid w:val="6C517895"/>
    <w:rsid w:val="6C615D2A"/>
    <w:rsid w:val="6C7F2654"/>
    <w:rsid w:val="6C892E40"/>
    <w:rsid w:val="6C9C075E"/>
    <w:rsid w:val="6C9C59D9"/>
    <w:rsid w:val="6CB31ECE"/>
    <w:rsid w:val="6CB85516"/>
    <w:rsid w:val="6CBF3F4E"/>
    <w:rsid w:val="6CE17793"/>
    <w:rsid w:val="6D365409"/>
    <w:rsid w:val="6D400035"/>
    <w:rsid w:val="6D4B5BF8"/>
    <w:rsid w:val="6D554AEB"/>
    <w:rsid w:val="6D630257"/>
    <w:rsid w:val="6D7221B9"/>
    <w:rsid w:val="6D760F9A"/>
    <w:rsid w:val="6D8B7BE5"/>
    <w:rsid w:val="6DA42897"/>
    <w:rsid w:val="6DAC1E8F"/>
    <w:rsid w:val="6DAE1443"/>
    <w:rsid w:val="6DC20A4A"/>
    <w:rsid w:val="6DC5058E"/>
    <w:rsid w:val="6DEA61F3"/>
    <w:rsid w:val="6DF23297"/>
    <w:rsid w:val="6DFB1A6A"/>
    <w:rsid w:val="6E070B53"/>
    <w:rsid w:val="6E0A2581"/>
    <w:rsid w:val="6E0A34DC"/>
    <w:rsid w:val="6E0E5E44"/>
    <w:rsid w:val="6E112C1F"/>
    <w:rsid w:val="6E241705"/>
    <w:rsid w:val="6E2434B3"/>
    <w:rsid w:val="6E3653DD"/>
    <w:rsid w:val="6E3D5876"/>
    <w:rsid w:val="6E4B47B0"/>
    <w:rsid w:val="6E5112D6"/>
    <w:rsid w:val="6E587601"/>
    <w:rsid w:val="6E5974AE"/>
    <w:rsid w:val="6E6E0BD2"/>
    <w:rsid w:val="6E912D0D"/>
    <w:rsid w:val="6E9E457C"/>
    <w:rsid w:val="6E9F5589"/>
    <w:rsid w:val="6EA278B9"/>
    <w:rsid w:val="6EDB59BE"/>
    <w:rsid w:val="6EE3140F"/>
    <w:rsid w:val="6EE80984"/>
    <w:rsid w:val="6EEA2744"/>
    <w:rsid w:val="6EEA75A4"/>
    <w:rsid w:val="6EEF1DEA"/>
    <w:rsid w:val="6EFF7A7C"/>
    <w:rsid w:val="6F0504B4"/>
    <w:rsid w:val="6F0E27DF"/>
    <w:rsid w:val="6F213E96"/>
    <w:rsid w:val="6F215C44"/>
    <w:rsid w:val="6F341ECD"/>
    <w:rsid w:val="6F6D5210"/>
    <w:rsid w:val="6F7915DC"/>
    <w:rsid w:val="6F79782E"/>
    <w:rsid w:val="6F8B1310"/>
    <w:rsid w:val="6F8C7562"/>
    <w:rsid w:val="6FA85F94"/>
    <w:rsid w:val="6FB87AD8"/>
    <w:rsid w:val="6FBA2BCF"/>
    <w:rsid w:val="6FDB3510"/>
    <w:rsid w:val="6FF356A3"/>
    <w:rsid w:val="700D4050"/>
    <w:rsid w:val="700D7F77"/>
    <w:rsid w:val="70157679"/>
    <w:rsid w:val="702A16F8"/>
    <w:rsid w:val="70333E81"/>
    <w:rsid w:val="70466CDF"/>
    <w:rsid w:val="70636F04"/>
    <w:rsid w:val="706A53C9"/>
    <w:rsid w:val="706F1805"/>
    <w:rsid w:val="70845F27"/>
    <w:rsid w:val="70A24B63"/>
    <w:rsid w:val="70BC4263"/>
    <w:rsid w:val="70C60851"/>
    <w:rsid w:val="70C65204"/>
    <w:rsid w:val="70CB2A08"/>
    <w:rsid w:val="70CF3726"/>
    <w:rsid w:val="70CF74E9"/>
    <w:rsid w:val="70D16763"/>
    <w:rsid w:val="70ED2282"/>
    <w:rsid w:val="71015F5A"/>
    <w:rsid w:val="71034277"/>
    <w:rsid w:val="71122B16"/>
    <w:rsid w:val="712B6906"/>
    <w:rsid w:val="7156596D"/>
    <w:rsid w:val="7157594D"/>
    <w:rsid w:val="71722787"/>
    <w:rsid w:val="719D6DB9"/>
    <w:rsid w:val="71A90288"/>
    <w:rsid w:val="71B34559"/>
    <w:rsid w:val="71CD3E62"/>
    <w:rsid w:val="720A034A"/>
    <w:rsid w:val="720D1406"/>
    <w:rsid w:val="722908D2"/>
    <w:rsid w:val="724A4844"/>
    <w:rsid w:val="725E3A9B"/>
    <w:rsid w:val="726E7899"/>
    <w:rsid w:val="72851BFC"/>
    <w:rsid w:val="7291160F"/>
    <w:rsid w:val="72914E8F"/>
    <w:rsid w:val="72AC67BD"/>
    <w:rsid w:val="72BB2517"/>
    <w:rsid w:val="72BE38DB"/>
    <w:rsid w:val="72C768FD"/>
    <w:rsid w:val="72D54D7C"/>
    <w:rsid w:val="72D55467"/>
    <w:rsid w:val="72F64780"/>
    <w:rsid w:val="72FE552A"/>
    <w:rsid w:val="73045661"/>
    <w:rsid w:val="730823FA"/>
    <w:rsid w:val="730F4796"/>
    <w:rsid w:val="7358775B"/>
    <w:rsid w:val="73634A7D"/>
    <w:rsid w:val="7375187B"/>
    <w:rsid w:val="73781BAB"/>
    <w:rsid w:val="73784291"/>
    <w:rsid w:val="73C7661F"/>
    <w:rsid w:val="73C96501"/>
    <w:rsid w:val="73D634A1"/>
    <w:rsid w:val="73DC67F1"/>
    <w:rsid w:val="73F43727"/>
    <w:rsid w:val="74096AED"/>
    <w:rsid w:val="740D1C70"/>
    <w:rsid w:val="74185DBF"/>
    <w:rsid w:val="741B2C62"/>
    <w:rsid w:val="741E3593"/>
    <w:rsid w:val="74256C2E"/>
    <w:rsid w:val="743F3744"/>
    <w:rsid w:val="74535676"/>
    <w:rsid w:val="7483297A"/>
    <w:rsid w:val="749B2AF9"/>
    <w:rsid w:val="749D3FBF"/>
    <w:rsid w:val="74AA070B"/>
    <w:rsid w:val="74AC7D5E"/>
    <w:rsid w:val="74B66E2F"/>
    <w:rsid w:val="74DA16B3"/>
    <w:rsid w:val="74DF1EE2"/>
    <w:rsid w:val="74E3434C"/>
    <w:rsid w:val="74F17E67"/>
    <w:rsid w:val="74FA724D"/>
    <w:rsid w:val="751F2101"/>
    <w:rsid w:val="75255FC0"/>
    <w:rsid w:val="75357D54"/>
    <w:rsid w:val="75630F23"/>
    <w:rsid w:val="756643B1"/>
    <w:rsid w:val="75A0304E"/>
    <w:rsid w:val="75A562CE"/>
    <w:rsid w:val="75A75295"/>
    <w:rsid w:val="75C116C2"/>
    <w:rsid w:val="75C8532D"/>
    <w:rsid w:val="75F0011F"/>
    <w:rsid w:val="75F145C2"/>
    <w:rsid w:val="7601232C"/>
    <w:rsid w:val="76292CFD"/>
    <w:rsid w:val="762A5721"/>
    <w:rsid w:val="762D4ECF"/>
    <w:rsid w:val="7631219F"/>
    <w:rsid w:val="76506017"/>
    <w:rsid w:val="76607052"/>
    <w:rsid w:val="766528BB"/>
    <w:rsid w:val="768F4907"/>
    <w:rsid w:val="76911902"/>
    <w:rsid w:val="76950F22"/>
    <w:rsid w:val="769D02A6"/>
    <w:rsid w:val="76A258BD"/>
    <w:rsid w:val="76A559A0"/>
    <w:rsid w:val="76E921A0"/>
    <w:rsid w:val="76FE0619"/>
    <w:rsid w:val="771E3B7D"/>
    <w:rsid w:val="772605D7"/>
    <w:rsid w:val="774F2A2B"/>
    <w:rsid w:val="77585F7B"/>
    <w:rsid w:val="775A0F1B"/>
    <w:rsid w:val="776500DC"/>
    <w:rsid w:val="776652CF"/>
    <w:rsid w:val="7769156A"/>
    <w:rsid w:val="776A04F8"/>
    <w:rsid w:val="7770799C"/>
    <w:rsid w:val="77754D7F"/>
    <w:rsid w:val="777F348A"/>
    <w:rsid w:val="77884AB3"/>
    <w:rsid w:val="77BB5D63"/>
    <w:rsid w:val="77E45A61"/>
    <w:rsid w:val="77FF289B"/>
    <w:rsid w:val="78110A5D"/>
    <w:rsid w:val="7812551A"/>
    <w:rsid w:val="78126A72"/>
    <w:rsid w:val="78223A96"/>
    <w:rsid w:val="783E33C3"/>
    <w:rsid w:val="7855585D"/>
    <w:rsid w:val="785D5C8A"/>
    <w:rsid w:val="785E6722"/>
    <w:rsid w:val="7888360B"/>
    <w:rsid w:val="78B44921"/>
    <w:rsid w:val="78BF7473"/>
    <w:rsid w:val="78CE2999"/>
    <w:rsid w:val="78F51FA1"/>
    <w:rsid w:val="7907036B"/>
    <w:rsid w:val="791E2726"/>
    <w:rsid w:val="792E51E6"/>
    <w:rsid w:val="796620D5"/>
    <w:rsid w:val="79717FD4"/>
    <w:rsid w:val="79823784"/>
    <w:rsid w:val="79B0209F"/>
    <w:rsid w:val="79BF0534"/>
    <w:rsid w:val="79BF2ABC"/>
    <w:rsid w:val="79D42231"/>
    <w:rsid w:val="79FC0588"/>
    <w:rsid w:val="79FF06C1"/>
    <w:rsid w:val="79FF3026"/>
    <w:rsid w:val="7A033B19"/>
    <w:rsid w:val="7A167B30"/>
    <w:rsid w:val="7A8F6158"/>
    <w:rsid w:val="7AA00365"/>
    <w:rsid w:val="7AA1587E"/>
    <w:rsid w:val="7ABE07D6"/>
    <w:rsid w:val="7AC245A4"/>
    <w:rsid w:val="7ACF47A6"/>
    <w:rsid w:val="7AD0216A"/>
    <w:rsid w:val="7ADE3078"/>
    <w:rsid w:val="7AEE7323"/>
    <w:rsid w:val="7AF16E13"/>
    <w:rsid w:val="7B23076D"/>
    <w:rsid w:val="7B252A78"/>
    <w:rsid w:val="7B296549"/>
    <w:rsid w:val="7B2965AD"/>
    <w:rsid w:val="7B51340D"/>
    <w:rsid w:val="7B573355"/>
    <w:rsid w:val="7B7C436B"/>
    <w:rsid w:val="7B954FD0"/>
    <w:rsid w:val="7BAE0860"/>
    <w:rsid w:val="7BC25EC9"/>
    <w:rsid w:val="7BD209F2"/>
    <w:rsid w:val="7C005E19"/>
    <w:rsid w:val="7C294A28"/>
    <w:rsid w:val="7C343BAB"/>
    <w:rsid w:val="7C345209"/>
    <w:rsid w:val="7C4A3980"/>
    <w:rsid w:val="7C515829"/>
    <w:rsid w:val="7C532A30"/>
    <w:rsid w:val="7C7278F9"/>
    <w:rsid w:val="7C7A4BE6"/>
    <w:rsid w:val="7CAA04DB"/>
    <w:rsid w:val="7CAD695B"/>
    <w:rsid w:val="7CB71996"/>
    <w:rsid w:val="7CCF01D0"/>
    <w:rsid w:val="7CE649CF"/>
    <w:rsid w:val="7D06128C"/>
    <w:rsid w:val="7D0A41BC"/>
    <w:rsid w:val="7D295F33"/>
    <w:rsid w:val="7D3D4DF2"/>
    <w:rsid w:val="7D5C22E8"/>
    <w:rsid w:val="7D673716"/>
    <w:rsid w:val="7D697067"/>
    <w:rsid w:val="7D71739D"/>
    <w:rsid w:val="7D965A9A"/>
    <w:rsid w:val="7D9D68C8"/>
    <w:rsid w:val="7D9F4904"/>
    <w:rsid w:val="7DBF4FA6"/>
    <w:rsid w:val="7DE700F1"/>
    <w:rsid w:val="7DE96237"/>
    <w:rsid w:val="7DED1B13"/>
    <w:rsid w:val="7DF369FE"/>
    <w:rsid w:val="7DFF3426"/>
    <w:rsid w:val="7E3D7FBE"/>
    <w:rsid w:val="7E4B683A"/>
    <w:rsid w:val="7E6034D9"/>
    <w:rsid w:val="7E6524DE"/>
    <w:rsid w:val="7E724966"/>
    <w:rsid w:val="7E7553E7"/>
    <w:rsid w:val="7E7E2495"/>
    <w:rsid w:val="7E921135"/>
    <w:rsid w:val="7E9B156F"/>
    <w:rsid w:val="7F02508F"/>
    <w:rsid w:val="7F231565"/>
    <w:rsid w:val="7F385D08"/>
    <w:rsid w:val="7F526BE3"/>
    <w:rsid w:val="7F5F7A6A"/>
    <w:rsid w:val="7F762638"/>
    <w:rsid w:val="7F7B314F"/>
    <w:rsid w:val="7FA2692E"/>
    <w:rsid w:val="7FB425A1"/>
    <w:rsid w:val="7FDD7966"/>
    <w:rsid w:val="7FE45A66"/>
    <w:rsid w:val="7FE777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3"/>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64"/>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65"/>
    <w:qFormat/>
    <w:uiPriority w:val="0"/>
    <w:pPr>
      <w:keepNext/>
      <w:keepLines/>
      <w:spacing w:before="260" w:after="260" w:line="416" w:lineRule="auto"/>
      <w:outlineLvl w:val="2"/>
    </w:pPr>
    <w:rPr>
      <w:b/>
      <w:bCs/>
      <w:sz w:val="32"/>
      <w:szCs w:val="32"/>
    </w:rPr>
  </w:style>
  <w:style w:type="paragraph" w:styleId="6">
    <w:name w:val="heading 4"/>
    <w:basedOn w:val="1"/>
    <w:next w:val="1"/>
    <w:link w:val="66"/>
    <w:qFormat/>
    <w:uiPriority w:val="0"/>
    <w:pPr>
      <w:keepNext/>
      <w:spacing w:line="440" w:lineRule="exact"/>
      <w:jc w:val="center"/>
      <w:outlineLvl w:val="3"/>
    </w:pPr>
    <w:rPr>
      <w:rFonts w:ascii="仿宋_GB2312" w:eastAsia="仿宋_GB2312"/>
      <w:sz w:val="28"/>
      <w:szCs w:val="28"/>
    </w:rPr>
  </w:style>
  <w:style w:type="paragraph" w:styleId="7">
    <w:name w:val="heading 5"/>
    <w:basedOn w:val="1"/>
    <w:next w:val="1"/>
    <w:link w:val="67"/>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68"/>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69"/>
    <w:qFormat/>
    <w:uiPriority w:val="0"/>
    <w:pPr>
      <w:keepNext/>
      <w:keepLines/>
      <w:spacing w:before="240" w:after="64" w:line="320" w:lineRule="auto"/>
      <w:outlineLvl w:val="6"/>
    </w:pPr>
    <w:rPr>
      <w:b/>
      <w:bCs/>
      <w:kern w:val="0"/>
      <w:sz w:val="24"/>
    </w:rPr>
  </w:style>
  <w:style w:type="paragraph" w:styleId="10">
    <w:name w:val="heading 8"/>
    <w:basedOn w:val="1"/>
    <w:next w:val="1"/>
    <w:link w:val="70"/>
    <w:qFormat/>
    <w:uiPriority w:val="0"/>
    <w:pPr>
      <w:keepNext/>
      <w:keepLines/>
      <w:spacing w:before="240" w:after="64" w:line="320" w:lineRule="auto"/>
      <w:outlineLvl w:val="7"/>
    </w:pPr>
    <w:rPr>
      <w:rFonts w:ascii="Cambria" w:hAnsi="Cambria"/>
      <w:sz w:val="24"/>
    </w:rPr>
  </w:style>
  <w:style w:type="paragraph" w:styleId="11">
    <w:name w:val="heading 9"/>
    <w:basedOn w:val="1"/>
    <w:next w:val="1"/>
    <w:link w:val="71"/>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53">
    <w:name w:val="Default Paragraph Font"/>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2">
    <w:name w:val="List Paragraph"/>
    <w:basedOn w:val="1"/>
    <w:next w:val="1"/>
    <w:link w:val="100"/>
    <w:qFormat/>
    <w:uiPriority w:val="0"/>
    <w:pPr>
      <w:ind w:firstLine="420" w:firstLineChars="200"/>
    </w:pPr>
    <w:rPr>
      <w:szCs w:val="21"/>
    </w:rPr>
  </w:style>
  <w:style w:type="paragraph" w:styleId="12">
    <w:name w:val="toc 7"/>
    <w:basedOn w:val="1"/>
    <w:next w:val="1"/>
    <w:unhideWhenUsed/>
    <w:qFormat/>
    <w:uiPriority w:val="39"/>
    <w:pPr>
      <w:ind w:left="2520" w:leftChars="1200"/>
    </w:pPr>
    <w:rPr>
      <w:szCs w:val="20"/>
    </w:rPr>
  </w:style>
  <w:style w:type="paragraph" w:styleId="13">
    <w:name w:val="List Number 2"/>
    <w:basedOn w:val="1"/>
    <w:qFormat/>
    <w:uiPriority w:val="0"/>
    <w:pPr>
      <w:tabs>
        <w:tab w:val="left" w:pos="780"/>
      </w:tabs>
      <w:ind w:left="840" w:hanging="360"/>
    </w:pPr>
    <w:rPr>
      <w:szCs w:val="20"/>
    </w:rPr>
  </w:style>
  <w:style w:type="paragraph" w:styleId="14">
    <w:name w:val="Normal Indent"/>
    <w:basedOn w:val="1"/>
    <w:link w:val="72"/>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73"/>
    <w:qFormat/>
    <w:uiPriority w:val="0"/>
    <w:pPr>
      <w:shd w:val="clear" w:color="auto" w:fill="000080"/>
    </w:pPr>
  </w:style>
  <w:style w:type="paragraph" w:styleId="17">
    <w:name w:val="toa heading"/>
    <w:basedOn w:val="1"/>
    <w:next w:val="1"/>
    <w:qFormat/>
    <w:uiPriority w:val="0"/>
    <w:rPr>
      <w:rFonts w:ascii="Arial" w:hAnsi="Arial" w:cs="Arial"/>
      <w:sz w:val="24"/>
    </w:rPr>
  </w:style>
  <w:style w:type="paragraph" w:styleId="18">
    <w:name w:val="annotation text"/>
    <w:basedOn w:val="1"/>
    <w:link w:val="74"/>
    <w:qFormat/>
    <w:uiPriority w:val="0"/>
    <w:pPr>
      <w:jc w:val="left"/>
    </w:pPr>
  </w:style>
  <w:style w:type="paragraph" w:styleId="19">
    <w:name w:val="Body Text 3"/>
    <w:basedOn w:val="1"/>
    <w:link w:val="75"/>
    <w:qFormat/>
    <w:uiPriority w:val="0"/>
    <w:pPr>
      <w:spacing w:after="120"/>
    </w:pPr>
    <w:rPr>
      <w:sz w:val="16"/>
      <w:szCs w:val="16"/>
    </w:rPr>
  </w:style>
  <w:style w:type="paragraph" w:styleId="20">
    <w:name w:val="Body Text"/>
    <w:basedOn w:val="1"/>
    <w:link w:val="62"/>
    <w:qFormat/>
    <w:uiPriority w:val="0"/>
    <w:pPr>
      <w:spacing w:after="120"/>
    </w:pPr>
    <w:rPr>
      <w:kern w:val="0"/>
      <w:sz w:val="24"/>
    </w:rPr>
  </w:style>
  <w:style w:type="paragraph" w:styleId="21">
    <w:name w:val="Body Text Indent"/>
    <w:basedOn w:val="1"/>
    <w:link w:val="76"/>
    <w:qFormat/>
    <w:uiPriority w:val="0"/>
    <w:pPr>
      <w:ind w:firstLine="830" w:firstLineChars="352"/>
    </w:pPr>
    <w:rPr>
      <w:rFonts w:ascii="仿宋_GB2312" w:eastAsia="仿宋_GB2312"/>
      <w:kern w:val="0"/>
      <w:sz w:val="32"/>
      <w:szCs w:val="32"/>
    </w:rPr>
  </w:style>
  <w:style w:type="paragraph" w:styleId="22">
    <w:name w:val="List 2"/>
    <w:basedOn w:val="1"/>
    <w:qFormat/>
    <w:uiPriority w:val="0"/>
    <w:pPr>
      <w:ind w:left="100" w:leftChars="200" w:hanging="200" w:hangingChars="200"/>
      <w:contextualSpacing/>
    </w:pPr>
  </w:style>
  <w:style w:type="paragraph" w:styleId="23">
    <w:name w:val="Block Text"/>
    <w:basedOn w:val="1"/>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24">
    <w:name w:val="index 4"/>
    <w:basedOn w:val="1"/>
    <w:next w:val="1"/>
    <w:qFormat/>
    <w:uiPriority w:val="0"/>
    <w:pPr>
      <w:ind w:left="600" w:leftChars="600"/>
    </w:pPr>
  </w:style>
  <w:style w:type="paragraph" w:styleId="25">
    <w:name w:val="toc 5"/>
    <w:basedOn w:val="1"/>
    <w:next w:val="1"/>
    <w:unhideWhenUsed/>
    <w:qFormat/>
    <w:uiPriority w:val="39"/>
    <w:pPr>
      <w:ind w:left="1680" w:leftChars="800"/>
    </w:pPr>
    <w:rPr>
      <w:szCs w:val="20"/>
    </w:rPr>
  </w:style>
  <w:style w:type="paragraph" w:styleId="26">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7">
    <w:name w:val="Plain Text"/>
    <w:basedOn w:val="1"/>
    <w:link w:val="77"/>
    <w:qFormat/>
    <w:uiPriority w:val="0"/>
    <w:rPr>
      <w:rFonts w:ascii="宋体" w:hAnsi="Courier New"/>
      <w:kern w:val="0"/>
      <w:szCs w:val="21"/>
    </w:rPr>
  </w:style>
  <w:style w:type="paragraph" w:styleId="28">
    <w:name w:val="toc 8"/>
    <w:basedOn w:val="1"/>
    <w:next w:val="1"/>
    <w:unhideWhenUsed/>
    <w:qFormat/>
    <w:uiPriority w:val="39"/>
    <w:pPr>
      <w:ind w:left="2940" w:leftChars="1400"/>
    </w:pPr>
    <w:rPr>
      <w:szCs w:val="20"/>
    </w:rPr>
  </w:style>
  <w:style w:type="paragraph" w:styleId="29">
    <w:name w:val="Date"/>
    <w:basedOn w:val="1"/>
    <w:next w:val="1"/>
    <w:link w:val="78"/>
    <w:qFormat/>
    <w:uiPriority w:val="0"/>
    <w:pPr>
      <w:ind w:left="100" w:leftChars="2500"/>
    </w:pPr>
    <w:rPr>
      <w:rFonts w:ascii="宋体" w:hAnsi="Courier New"/>
      <w:kern w:val="0"/>
      <w:szCs w:val="21"/>
    </w:rPr>
  </w:style>
  <w:style w:type="paragraph" w:styleId="30">
    <w:name w:val="Body Text Indent 2"/>
    <w:basedOn w:val="1"/>
    <w:link w:val="79"/>
    <w:qFormat/>
    <w:uiPriority w:val="0"/>
    <w:pPr>
      <w:spacing w:after="120" w:line="480" w:lineRule="auto"/>
      <w:ind w:left="420" w:leftChars="200"/>
    </w:pPr>
    <w:rPr>
      <w:kern w:val="0"/>
      <w:sz w:val="24"/>
    </w:rPr>
  </w:style>
  <w:style w:type="paragraph" w:styleId="31">
    <w:name w:val="Balloon Text"/>
    <w:basedOn w:val="1"/>
    <w:link w:val="80"/>
    <w:qFormat/>
    <w:uiPriority w:val="0"/>
    <w:rPr>
      <w:sz w:val="18"/>
      <w:szCs w:val="18"/>
    </w:rPr>
  </w:style>
  <w:style w:type="paragraph" w:styleId="32">
    <w:name w:val="footer"/>
    <w:basedOn w:val="1"/>
    <w:link w:val="81"/>
    <w:qFormat/>
    <w:uiPriority w:val="99"/>
    <w:pPr>
      <w:tabs>
        <w:tab w:val="center" w:pos="4153"/>
        <w:tab w:val="right" w:pos="8306"/>
      </w:tabs>
      <w:snapToGrid w:val="0"/>
      <w:jc w:val="left"/>
    </w:pPr>
    <w:rPr>
      <w:sz w:val="18"/>
      <w:szCs w:val="18"/>
    </w:rPr>
  </w:style>
  <w:style w:type="paragraph" w:styleId="33">
    <w:name w:val="header"/>
    <w:basedOn w:val="1"/>
    <w:link w:val="82"/>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link w:val="83"/>
    <w:qFormat/>
    <w:uiPriority w:val="39"/>
    <w:pPr>
      <w:tabs>
        <w:tab w:val="right" w:leader="dot" w:pos="8834"/>
      </w:tabs>
      <w:spacing w:before="120" w:after="120"/>
      <w:jc w:val="left"/>
    </w:pPr>
    <w:rPr>
      <w:b/>
      <w:bCs/>
      <w:caps/>
      <w:sz w:val="28"/>
      <w:szCs w:val="28"/>
    </w:rPr>
  </w:style>
  <w:style w:type="paragraph" w:styleId="35">
    <w:name w:val="toc 4"/>
    <w:basedOn w:val="1"/>
    <w:next w:val="1"/>
    <w:unhideWhenUsed/>
    <w:qFormat/>
    <w:uiPriority w:val="39"/>
    <w:pPr>
      <w:ind w:left="1260" w:leftChars="600"/>
    </w:pPr>
    <w:rPr>
      <w:szCs w:val="20"/>
    </w:rPr>
  </w:style>
  <w:style w:type="paragraph" w:styleId="36">
    <w:name w:val="Subtitle"/>
    <w:basedOn w:val="1"/>
    <w:next w:val="1"/>
    <w:link w:val="84"/>
    <w:qFormat/>
    <w:uiPriority w:val="0"/>
    <w:pPr>
      <w:spacing w:before="240" w:after="60" w:line="312" w:lineRule="auto"/>
      <w:jc w:val="center"/>
      <w:outlineLvl w:val="1"/>
    </w:pPr>
    <w:rPr>
      <w:rFonts w:ascii="Cambria" w:hAnsi="Cambria" w:eastAsia="方正楷体简体"/>
      <w:kern w:val="28"/>
      <w:sz w:val="32"/>
      <w:szCs w:val="32"/>
    </w:rPr>
  </w:style>
  <w:style w:type="paragraph" w:styleId="37">
    <w:name w:val="footnote text"/>
    <w:basedOn w:val="1"/>
    <w:link w:val="85"/>
    <w:qFormat/>
    <w:uiPriority w:val="0"/>
    <w:rPr>
      <w:sz w:val="20"/>
      <w:szCs w:val="20"/>
    </w:rPr>
  </w:style>
  <w:style w:type="paragraph" w:styleId="38">
    <w:name w:val="toc 6"/>
    <w:basedOn w:val="1"/>
    <w:next w:val="1"/>
    <w:unhideWhenUsed/>
    <w:qFormat/>
    <w:uiPriority w:val="39"/>
    <w:pPr>
      <w:ind w:left="2100" w:leftChars="1000"/>
    </w:pPr>
    <w:rPr>
      <w:szCs w:val="20"/>
    </w:rPr>
  </w:style>
  <w:style w:type="paragraph" w:styleId="39">
    <w:name w:val="Body Text Indent 3"/>
    <w:basedOn w:val="1"/>
    <w:link w:val="86"/>
    <w:qFormat/>
    <w:uiPriority w:val="0"/>
    <w:pPr>
      <w:spacing w:after="120"/>
      <w:ind w:left="420" w:leftChars="200"/>
    </w:pPr>
    <w:rPr>
      <w:kern w:val="0"/>
      <w:sz w:val="16"/>
      <w:szCs w:val="16"/>
    </w:rPr>
  </w:style>
  <w:style w:type="paragraph" w:styleId="40">
    <w:name w:val="table of figures"/>
    <w:basedOn w:val="1"/>
    <w:next w:val="1"/>
    <w:qFormat/>
    <w:uiPriority w:val="0"/>
    <w:pPr>
      <w:ind w:left="200" w:leftChars="200" w:hanging="200" w:hangingChars="200"/>
    </w:pPr>
  </w:style>
  <w:style w:type="paragraph" w:styleId="41">
    <w:name w:val="toc 2"/>
    <w:basedOn w:val="1"/>
    <w:next w:val="1"/>
    <w:qFormat/>
    <w:uiPriority w:val="39"/>
    <w:pPr>
      <w:ind w:left="420" w:leftChars="200"/>
    </w:pPr>
    <w:rPr>
      <w:szCs w:val="21"/>
    </w:rPr>
  </w:style>
  <w:style w:type="paragraph" w:styleId="42">
    <w:name w:val="toc 9"/>
    <w:basedOn w:val="1"/>
    <w:next w:val="1"/>
    <w:unhideWhenUsed/>
    <w:qFormat/>
    <w:uiPriority w:val="39"/>
    <w:pPr>
      <w:ind w:left="3360" w:leftChars="1600"/>
    </w:pPr>
    <w:rPr>
      <w:szCs w:val="20"/>
    </w:rPr>
  </w:style>
  <w:style w:type="paragraph" w:styleId="43">
    <w:name w:val="Body Text 2"/>
    <w:basedOn w:val="1"/>
    <w:link w:val="87"/>
    <w:qFormat/>
    <w:uiPriority w:val="0"/>
    <w:pPr>
      <w:spacing w:line="200" w:lineRule="exact"/>
      <w:jc w:val="center"/>
    </w:pPr>
    <w:rPr>
      <w:rFonts w:ascii="宋体" w:hAnsi="宋体"/>
      <w:color w:val="000000"/>
      <w:sz w:val="18"/>
      <w:szCs w:val="18"/>
    </w:rPr>
  </w:style>
  <w:style w:type="paragraph" w:styleId="44">
    <w:name w:val="HTML Preformatted"/>
    <w:basedOn w:val="1"/>
    <w:link w:val="8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46">
    <w:name w:val="index 1"/>
    <w:basedOn w:val="1"/>
    <w:next w:val="1"/>
    <w:qFormat/>
    <w:uiPriority w:val="0"/>
    <w:pPr>
      <w:widowControl/>
      <w:jc w:val="left"/>
    </w:pPr>
    <w:rPr>
      <w:rFonts w:ascii="Arial" w:hAnsi="Arial" w:cs="Arial"/>
      <w:b/>
      <w:bCs/>
      <w:kern w:val="0"/>
      <w:sz w:val="17"/>
      <w:szCs w:val="20"/>
      <w:lang w:eastAsia="en-US"/>
    </w:rPr>
  </w:style>
  <w:style w:type="paragraph" w:styleId="47">
    <w:name w:val="Title"/>
    <w:basedOn w:val="1"/>
    <w:next w:val="1"/>
    <w:link w:val="89"/>
    <w:qFormat/>
    <w:uiPriority w:val="0"/>
    <w:pPr>
      <w:spacing w:before="240" w:after="60"/>
      <w:jc w:val="center"/>
      <w:outlineLvl w:val="0"/>
    </w:pPr>
    <w:rPr>
      <w:rFonts w:ascii="Cambria" w:hAnsi="Cambria" w:eastAsia="方正小标宋简体"/>
      <w:b/>
      <w:bCs/>
      <w:sz w:val="32"/>
      <w:szCs w:val="32"/>
    </w:rPr>
  </w:style>
  <w:style w:type="paragraph" w:styleId="48">
    <w:name w:val="annotation subject"/>
    <w:basedOn w:val="18"/>
    <w:next w:val="18"/>
    <w:link w:val="90"/>
    <w:qFormat/>
    <w:uiPriority w:val="0"/>
    <w:rPr>
      <w:b/>
      <w:bCs/>
      <w:szCs w:val="21"/>
    </w:rPr>
  </w:style>
  <w:style w:type="paragraph" w:styleId="49">
    <w:name w:val="Body Text First Indent"/>
    <w:basedOn w:val="20"/>
    <w:link w:val="91"/>
    <w:qFormat/>
    <w:uiPriority w:val="0"/>
    <w:pPr>
      <w:spacing w:line="560" w:lineRule="exact"/>
      <w:ind w:firstLine="420" w:firstLineChars="100"/>
    </w:pPr>
    <w:rPr>
      <w:kern w:val="2"/>
      <w:sz w:val="21"/>
      <w:szCs w:val="22"/>
    </w:rPr>
  </w:style>
  <w:style w:type="paragraph" w:styleId="50">
    <w:name w:val="Body Text First Indent 2"/>
    <w:basedOn w:val="21"/>
    <w:next w:val="49"/>
    <w:qFormat/>
    <w:uiPriority w:val="0"/>
    <w:pPr>
      <w:spacing w:after="120" w:line="276" w:lineRule="auto"/>
      <w:ind w:left="420" w:leftChars="200" w:firstLine="420" w:firstLineChars="200"/>
      <w:jc w:val="left"/>
    </w:pPr>
    <w:rPr>
      <w:rFonts w:ascii="Calibri" w:hAnsi="Calibri" w:cs="Calibri"/>
      <w:sz w:val="22"/>
      <w:szCs w:val="22"/>
      <w:lang w:eastAsia="en-US"/>
    </w:rPr>
  </w:style>
  <w:style w:type="table" w:styleId="52">
    <w:name w:val="Table Grid"/>
    <w:basedOn w:val="5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800080"/>
      <w:u w:val="none"/>
    </w:rPr>
  </w:style>
  <w:style w:type="character" w:styleId="57">
    <w:name w:val="Emphasis"/>
    <w:qFormat/>
    <w:uiPriority w:val="0"/>
    <w:rPr>
      <w:i/>
    </w:rPr>
  </w:style>
  <w:style w:type="character" w:styleId="58">
    <w:name w:val="Hyperlink"/>
    <w:basedOn w:val="53"/>
    <w:qFormat/>
    <w:uiPriority w:val="99"/>
    <w:rPr>
      <w:color w:val="0000FF"/>
      <w:u w:val="none"/>
    </w:rPr>
  </w:style>
  <w:style w:type="character" w:styleId="59">
    <w:name w:val="annotation reference"/>
    <w:qFormat/>
    <w:uiPriority w:val="0"/>
    <w:rPr>
      <w:sz w:val="21"/>
      <w:szCs w:val="21"/>
    </w:rPr>
  </w:style>
  <w:style w:type="character" w:styleId="60">
    <w:name w:val="HTML Cite"/>
    <w:qFormat/>
    <w:uiPriority w:val="0"/>
  </w:style>
  <w:style w:type="character" w:styleId="61">
    <w:name w:val="footnote reference"/>
    <w:qFormat/>
    <w:uiPriority w:val="0"/>
    <w:rPr>
      <w:vertAlign w:val="superscript"/>
    </w:rPr>
  </w:style>
  <w:style w:type="character" w:customStyle="1" w:styleId="62">
    <w:name w:val="正文文本 Char"/>
    <w:link w:val="20"/>
    <w:qFormat/>
    <w:uiPriority w:val="0"/>
    <w:rPr>
      <w:sz w:val="24"/>
      <w:szCs w:val="24"/>
    </w:rPr>
  </w:style>
  <w:style w:type="character" w:customStyle="1" w:styleId="63">
    <w:name w:val="标题 1 Char"/>
    <w:link w:val="3"/>
    <w:qFormat/>
    <w:uiPriority w:val="0"/>
    <w:rPr>
      <w:b/>
      <w:bCs/>
      <w:kern w:val="44"/>
      <w:sz w:val="44"/>
      <w:szCs w:val="44"/>
    </w:rPr>
  </w:style>
  <w:style w:type="character" w:customStyle="1" w:styleId="64">
    <w:name w:val="标题 2 Char"/>
    <w:link w:val="4"/>
    <w:qFormat/>
    <w:uiPriority w:val="0"/>
    <w:rPr>
      <w:rFonts w:ascii="Arial" w:hAnsi="Arial" w:eastAsia="宋体"/>
      <w:b/>
      <w:bCs/>
      <w:kern w:val="2"/>
      <w:sz w:val="32"/>
      <w:szCs w:val="32"/>
      <w:lang w:val="en-US" w:eastAsia="zh-CN" w:bidi="ar-SA"/>
    </w:rPr>
  </w:style>
  <w:style w:type="character" w:customStyle="1" w:styleId="65">
    <w:name w:val="标题 3 Char"/>
    <w:link w:val="5"/>
    <w:qFormat/>
    <w:uiPriority w:val="0"/>
    <w:rPr>
      <w:b/>
      <w:bCs/>
      <w:kern w:val="2"/>
      <w:sz w:val="32"/>
      <w:szCs w:val="32"/>
    </w:rPr>
  </w:style>
  <w:style w:type="character" w:customStyle="1" w:styleId="66">
    <w:name w:val="标题 4 Char"/>
    <w:link w:val="6"/>
    <w:qFormat/>
    <w:uiPriority w:val="0"/>
    <w:rPr>
      <w:rFonts w:ascii="仿宋_GB2312" w:eastAsia="仿宋_GB2312" w:cs="仿宋_GB2312"/>
      <w:kern w:val="2"/>
      <w:sz w:val="28"/>
      <w:szCs w:val="28"/>
    </w:rPr>
  </w:style>
  <w:style w:type="character" w:customStyle="1" w:styleId="67">
    <w:name w:val="标题 5 Char"/>
    <w:basedOn w:val="53"/>
    <w:link w:val="7"/>
    <w:qFormat/>
    <w:uiPriority w:val="0"/>
    <w:rPr>
      <w:b/>
      <w:bCs/>
      <w:sz w:val="28"/>
      <w:szCs w:val="28"/>
    </w:rPr>
  </w:style>
  <w:style w:type="character" w:customStyle="1" w:styleId="68">
    <w:name w:val="标题 6 Char"/>
    <w:basedOn w:val="53"/>
    <w:link w:val="8"/>
    <w:qFormat/>
    <w:uiPriority w:val="0"/>
    <w:rPr>
      <w:rFonts w:ascii="Arial" w:hAnsi="Arial"/>
      <w:b/>
      <w:bCs/>
      <w:sz w:val="28"/>
      <w:szCs w:val="18"/>
    </w:rPr>
  </w:style>
  <w:style w:type="character" w:customStyle="1" w:styleId="69">
    <w:name w:val="标题 7 Char"/>
    <w:basedOn w:val="53"/>
    <w:link w:val="9"/>
    <w:qFormat/>
    <w:uiPriority w:val="0"/>
    <w:rPr>
      <w:b/>
      <w:bCs/>
      <w:sz w:val="24"/>
      <w:szCs w:val="24"/>
    </w:rPr>
  </w:style>
  <w:style w:type="character" w:customStyle="1" w:styleId="70">
    <w:name w:val="标题 8 Char"/>
    <w:basedOn w:val="53"/>
    <w:link w:val="10"/>
    <w:qFormat/>
    <w:uiPriority w:val="0"/>
    <w:rPr>
      <w:rFonts w:ascii="Cambria" w:hAnsi="Cambria" w:eastAsia="宋体" w:cs="Times New Roman"/>
      <w:kern w:val="2"/>
      <w:sz w:val="24"/>
      <w:szCs w:val="24"/>
    </w:rPr>
  </w:style>
  <w:style w:type="character" w:customStyle="1" w:styleId="71">
    <w:name w:val="标题 9 Char"/>
    <w:basedOn w:val="53"/>
    <w:link w:val="11"/>
    <w:qFormat/>
    <w:uiPriority w:val="0"/>
    <w:rPr>
      <w:rFonts w:ascii="Arial" w:hAnsi="Arial" w:eastAsia="黑体"/>
      <w:sz w:val="21"/>
      <w:szCs w:val="21"/>
    </w:rPr>
  </w:style>
  <w:style w:type="character" w:customStyle="1" w:styleId="72">
    <w:name w:val="正文缩进 Char"/>
    <w:link w:val="14"/>
    <w:qFormat/>
    <w:uiPriority w:val="0"/>
    <w:rPr>
      <w:kern w:val="2"/>
      <w:sz w:val="21"/>
      <w:szCs w:val="21"/>
    </w:rPr>
  </w:style>
  <w:style w:type="character" w:customStyle="1" w:styleId="73">
    <w:name w:val="文档结构图 Char"/>
    <w:link w:val="16"/>
    <w:qFormat/>
    <w:uiPriority w:val="0"/>
    <w:rPr>
      <w:kern w:val="2"/>
      <w:sz w:val="21"/>
      <w:szCs w:val="24"/>
      <w:shd w:val="clear" w:color="auto" w:fill="000080"/>
    </w:rPr>
  </w:style>
  <w:style w:type="character" w:customStyle="1" w:styleId="74">
    <w:name w:val="批注文字 Char"/>
    <w:link w:val="18"/>
    <w:qFormat/>
    <w:uiPriority w:val="0"/>
    <w:rPr>
      <w:kern w:val="2"/>
      <w:sz w:val="21"/>
      <w:szCs w:val="24"/>
    </w:rPr>
  </w:style>
  <w:style w:type="character" w:customStyle="1" w:styleId="75">
    <w:name w:val="正文文本 3 Char"/>
    <w:basedOn w:val="53"/>
    <w:link w:val="19"/>
    <w:qFormat/>
    <w:uiPriority w:val="0"/>
    <w:rPr>
      <w:kern w:val="2"/>
      <w:sz w:val="16"/>
      <w:szCs w:val="16"/>
    </w:rPr>
  </w:style>
  <w:style w:type="character" w:customStyle="1" w:styleId="76">
    <w:name w:val="正文文本缩进 Char"/>
    <w:link w:val="21"/>
    <w:qFormat/>
    <w:uiPriority w:val="0"/>
    <w:rPr>
      <w:rFonts w:ascii="仿宋_GB2312" w:eastAsia="仿宋_GB2312"/>
      <w:sz w:val="32"/>
      <w:szCs w:val="32"/>
    </w:rPr>
  </w:style>
  <w:style w:type="character" w:customStyle="1" w:styleId="77">
    <w:name w:val="纯文本 Char"/>
    <w:link w:val="27"/>
    <w:qFormat/>
    <w:uiPriority w:val="0"/>
    <w:rPr>
      <w:rFonts w:ascii="宋体" w:hAnsi="Courier New"/>
      <w:sz w:val="21"/>
      <w:szCs w:val="21"/>
    </w:rPr>
  </w:style>
  <w:style w:type="character" w:customStyle="1" w:styleId="78">
    <w:name w:val="日期 Char"/>
    <w:link w:val="29"/>
    <w:qFormat/>
    <w:uiPriority w:val="0"/>
    <w:rPr>
      <w:rFonts w:ascii="宋体" w:hAnsi="Courier New"/>
      <w:sz w:val="21"/>
      <w:szCs w:val="21"/>
    </w:rPr>
  </w:style>
  <w:style w:type="character" w:customStyle="1" w:styleId="79">
    <w:name w:val="正文文本缩进 2 Char"/>
    <w:link w:val="30"/>
    <w:qFormat/>
    <w:uiPriority w:val="0"/>
    <w:rPr>
      <w:sz w:val="24"/>
      <w:szCs w:val="24"/>
    </w:rPr>
  </w:style>
  <w:style w:type="character" w:customStyle="1" w:styleId="80">
    <w:name w:val="批注框文本 Char"/>
    <w:link w:val="31"/>
    <w:qFormat/>
    <w:uiPriority w:val="0"/>
    <w:rPr>
      <w:kern w:val="2"/>
      <w:sz w:val="18"/>
      <w:szCs w:val="18"/>
    </w:rPr>
  </w:style>
  <w:style w:type="character" w:customStyle="1" w:styleId="81">
    <w:name w:val="页脚 Char"/>
    <w:link w:val="32"/>
    <w:qFormat/>
    <w:uiPriority w:val="99"/>
    <w:rPr>
      <w:kern w:val="2"/>
      <w:sz w:val="18"/>
      <w:szCs w:val="18"/>
    </w:rPr>
  </w:style>
  <w:style w:type="character" w:customStyle="1" w:styleId="82">
    <w:name w:val="页眉 Char"/>
    <w:link w:val="33"/>
    <w:qFormat/>
    <w:uiPriority w:val="0"/>
    <w:rPr>
      <w:kern w:val="2"/>
      <w:sz w:val="18"/>
      <w:szCs w:val="18"/>
    </w:rPr>
  </w:style>
  <w:style w:type="character" w:customStyle="1" w:styleId="83">
    <w:name w:val="目录 1 Char"/>
    <w:link w:val="34"/>
    <w:qFormat/>
    <w:uiPriority w:val="39"/>
    <w:rPr>
      <w:b/>
      <w:bCs/>
      <w:caps/>
      <w:kern w:val="2"/>
      <w:sz w:val="28"/>
      <w:szCs w:val="28"/>
    </w:rPr>
  </w:style>
  <w:style w:type="character" w:customStyle="1" w:styleId="84">
    <w:name w:val="副标题 Char"/>
    <w:link w:val="36"/>
    <w:qFormat/>
    <w:uiPriority w:val="0"/>
    <w:rPr>
      <w:rFonts w:ascii="Cambria" w:hAnsi="Cambria" w:eastAsia="方正楷体简体"/>
      <w:kern w:val="28"/>
      <w:sz w:val="32"/>
      <w:szCs w:val="32"/>
    </w:rPr>
  </w:style>
  <w:style w:type="character" w:customStyle="1" w:styleId="85">
    <w:name w:val="脚注文本 Char"/>
    <w:basedOn w:val="53"/>
    <w:link w:val="37"/>
    <w:qFormat/>
    <w:uiPriority w:val="0"/>
    <w:rPr>
      <w:kern w:val="2"/>
    </w:rPr>
  </w:style>
  <w:style w:type="character" w:customStyle="1" w:styleId="86">
    <w:name w:val="正文文本缩进 3 Char"/>
    <w:link w:val="39"/>
    <w:qFormat/>
    <w:uiPriority w:val="0"/>
    <w:rPr>
      <w:sz w:val="16"/>
      <w:szCs w:val="16"/>
    </w:rPr>
  </w:style>
  <w:style w:type="character" w:customStyle="1" w:styleId="87">
    <w:name w:val="正文文本 2 Char"/>
    <w:basedOn w:val="53"/>
    <w:link w:val="43"/>
    <w:qFormat/>
    <w:uiPriority w:val="0"/>
    <w:rPr>
      <w:rFonts w:ascii="宋体" w:hAnsi="宋体"/>
      <w:color w:val="000000"/>
      <w:kern w:val="2"/>
      <w:sz w:val="18"/>
      <w:szCs w:val="18"/>
    </w:rPr>
  </w:style>
  <w:style w:type="character" w:customStyle="1" w:styleId="88">
    <w:name w:val="HTML 预设格式 Char"/>
    <w:basedOn w:val="53"/>
    <w:link w:val="44"/>
    <w:qFormat/>
    <w:uiPriority w:val="0"/>
    <w:rPr>
      <w:rFonts w:ascii="宋体" w:hAnsi="宋体" w:cs="宋体"/>
      <w:sz w:val="24"/>
      <w:szCs w:val="24"/>
    </w:rPr>
  </w:style>
  <w:style w:type="character" w:customStyle="1" w:styleId="89">
    <w:name w:val="标题 Char"/>
    <w:link w:val="47"/>
    <w:qFormat/>
    <w:uiPriority w:val="0"/>
    <w:rPr>
      <w:rFonts w:ascii="Cambria" w:hAnsi="Cambria" w:eastAsia="方正小标宋简体"/>
      <w:b/>
      <w:bCs/>
      <w:kern w:val="2"/>
      <w:sz w:val="32"/>
      <w:szCs w:val="32"/>
    </w:rPr>
  </w:style>
  <w:style w:type="character" w:customStyle="1" w:styleId="90">
    <w:name w:val="批注主题 Char"/>
    <w:link w:val="48"/>
    <w:qFormat/>
    <w:uiPriority w:val="0"/>
    <w:rPr>
      <w:b/>
      <w:bCs/>
      <w:kern w:val="2"/>
      <w:sz w:val="21"/>
      <w:szCs w:val="21"/>
    </w:rPr>
  </w:style>
  <w:style w:type="character" w:customStyle="1" w:styleId="91">
    <w:name w:val="正文首行缩进 Char"/>
    <w:link w:val="49"/>
    <w:qFormat/>
    <w:uiPriority w:val="0"/>
    <w:rPr>
      <w:kern w:val="2"/>
      <w:sz w:val="21"/>
      <w:szCs w:val="22"/>
    </w:rPr>
  </w:style>
  <w:style w:type="character" w:customStyle="1" w:styleId="92">
    <w:name w:val="Body Text Indent Char"/>
    <w:qFormat/>
    <w:locked/>
    <w:uiPriority w:val="0"/>
    <w:rPr>
      <w:rFonts w:ascii="仿宋_GB2312" w:hAnsi="Times New Roman" w:eastAsia="仿宋_GB2312" w:cs="仿宋_GB2312"/>
      <w:sz w:val="32"/>
      <w:szCs w:val="32"/>
    </w:rPr>
  </w:style>
  <w:style w:type="character" w:customStyle="1" w:styleId="93">
    <w:name w:val="font21"/>
    <w:qFormat/>
    <w:uiPriority w:val="0"/>
    <w:rPr>
      <w:rFonts w:hint="default" w:ascii="Times New Roman" w:hAnsi="Times New Roman" w:cs="Times New Roman"/>
      <w:b/>
      <w:bCs/>
      <w:color w:val="FF0000"/>
      <w:sz w:val="24"/>
      <w:szCs w:val="24"/>
      <w:u w:val="none"/>
    </w:rPr>
  </w:style>
  <w:style w:type="character" w:customStyle="1" w:styleId="94">
    <w:name w:val="页脚 字符1"/>
    <w:basedOn w:val="53"/>
    <w:qFormat/>
    <w:uiPriority w:val="0"/>
    <w:rPr>
      <w:kern w:val="2"/>
      <w:sz w:val="18"/>
      <w:szCs w:val="18"/>
    </w:rPr>
  </w:style>
  <w:style w:type="character" w:customStyle="1" w:styleId="95">
    <w:name w:val="批注主题 字符"/>
    <w:basedOn w:val="96"/>
    <w:qFormat/>
    <w:uiPriority w:val="0"/>
    <w:rPr>
      <w:b/>
      <w:bCs/>
    </w:rPr>
  </w:style>
  <w:style w:type="character" w:customStyle="1" w:styleId="96">
    <w:name w:val="批注文字 字符"/>
    <w:basedOn w:val="53"/>
    <w:qFormat/>
    <w:uiPriority w:val="0"/>
    <w:rPr>
      <w:rFonts w:ascii="Times New Roman" w:hAnsi="Times New Roman" w:eastAsia="宋体" w:cs="Times New Roman"/>
      <w:szCs w:val="24"/>
    </w:rPr>
  </w:style>
  <w:style w:type="character" w:customStyle="1" w:styleId="97">
    <w:name w:val="普通文字 Char"/>
    <w:qFormat/>
    <w:uiPriority w:val="0"/>
    <w:rPr>
      <w:rFonts w:ascii="宋体" w:hAnsi="Courier New" w:cs="宋体"/>
      <w:sz w:val="21"/>
      <w:szCs w:val="21"/>
    </w:rPr>
  </w:style>
  <w:style w:type="character" w:customStyle="1" w:styleId="98">
    <w:name w:val="正文文本 (18)1"/>
    <w:qFormat/>
    <w:uiPriority w:val="0"/>
    <w:rPr>
      <w:rFonts w:ascii="MingLiU" w:hAnsi="MingLiU" w:eastAsia="MingLiU" w:cs="Times New Roman"/>
      <w:sz w:val="26"/>
    </w:rPr>
  </w:style>
  <w:style w:type="character" w:customStyle="1" w:styleId="99">
    <w:name w:val="Subtitle Char"/>
    <w:qFormat/>
    <w:locked/>
    <w:uiPriority w:val="0"/>
    <w:rPr>
      <w:rFonts w:ascii="Cambria" w:hAnsi="Cambria" w:eastAsia="方正楷体简体" w:cs="Cambria"/>
      <w:kern w:val="28"/>
      <w:sz w:val="32"/>
      <w:szCs w:val="32"/>
    </w:rPr>
  </w:style>
  <w:style w:type="character" w:customStyle="1" w:styleId="100">
    <w:name w:val="列出段落 Char"/>
    <w:link w:val="2"/>
    <w:qFormat/>
    <w:uiPriority w:val="0"/>
    <w:rPr>
      <w:kern w:val="2"/>
      <w:sz w:val="21"/>
      <w:szCs w:val="21"/>
    </w:rPr>
  </w:style>
  <w:style w:type="character" w:customStyle="1" w:styleId="101">
    <w:name w:val="op-map-singlepoint-info-right1"/>
    <w:qFormat/>
    <w:uiPriority w:val="0"/>
  </w:style>
  <w:style w:type="character" w:customStyle="1" w:styleId="102">
    <w:name w:val="Char Char4"/>
    <w:qFormat/>
    <w:uiPriority w:val="0"/>
    <w:rPr>
      <w:rFonts w:eastAsia="宋体"/>
      <w:b/>
      <w:bCs/>
      <w:kern w:val="44"/>
      <w:sz w:val="44"/>
      <w:szCs w:val="44"/>
      <w:lang w:val="en-US" w:eastAsia="zh-CN"/>
    </w:rPr>
  </w:style>
  <w:style w:type="character" w:customStyle="1" w:styleId="103">
    <w:name w:val="Footer Char"/>
    <w:qFormat/>
    <w:locked/>
    <w:uiPriority w:val="0"/>
    <w:rPr>
      <w:rFonts w:ascii="Times New Roman" w:hAnsi="Times New Roman" w:cs="Times New Roman"/>
      <w:sz w:val="18"/>
      <w:szCs w:val="18"/>
    </w:rPr>
  </w:style>
  <w:style w:type="character" w:customStyle="1" w:styleId="104">
    <w:name w:val="标题 2 Char Char Char Char Char Char Char Char Char Char Char Char Char Char Char Char Char Char Char Char Char"/>
    <w:qFormat/>
    <w:uiPriority w:val="0"/>
  </w:style>
  <w:style w:type="character" w:customStyle="1" w:styleId="105">
    <w:name w:val="批注主题 Char1"/>
    <w:qFormat/>
    <w:uiPriority w:val="0"/>
    <w:rPr>
      <w:b/>
      <w:bCs/>
      <w:kern w:val="2"/>
      <w:sz w:val="21"/>
      <w:szCs w:val="22"/>
    </w:rPr>
  </w:style>
  <w:style w:type="character" w:customStyle="1" w:styleId="106">
    <w:name w:val="Header Char"/>
    <w:qFormat/>
    <w:locked/>
    <w:uiPriority w:val="0"/>
    <w:rPr>
      <w:rFonts w:ascii="Times New Roman" w:hAnsi="Times New Roman" w:cs="Times New Roman"/>
      <w:sz w:val="18"/>
      <w:szCs w:val="18"/>
    </w:rPr>
  </w:style>
  <w:style w:type="character" w:customStyle="1" w:styleId="107">
    <w:name w:val="font101"/>
    <w:qFormat/>
    <w:uiPriority w:val="0"/>
    <w:rPr>
      <w:rFonts w:hint="eastAsia" w:ascii="宋体" w:hAnsi="宋体" w:eastAsia="宋体" w:cs="宋体"/>
      <w:color w:val="000000"/>
      <w:sz w:val="22"/>
      <w:szCs w:val="22"/>
      <w:u w:val="none"/>
    </w:rPr>
  </w:style>
  <w:style w:type="character" w:customStyle="1" w:styleId="108">
    <w:name w:val="标题 2 Char1"/>
    <w:qFormat/>
    <w:uiPriority w:val="0"/>
    <w:rPr>
      <w:rFonts w:ascii="Arial" w:hAnsi="Arial"/>
      <w:b/>
      <w:bCs/>
      <w:kern w:val="2"/>
      <w:sz w:val="28"/>
      <w:szCs w:val="32"/>
    </w:rPr>
  </w:style>
  <w:style w:type="character" w:customStyle="1" w:styleId="109">
    <w:name w:val="huei12b1"/>
    <w:qFormat/>
    <w:uiPriority w:val="0"/>
    <w:rPr>
      <w:b/>
      <w:bCs/>
      <w:color w:val="333333"/>
      <w:sz w:val="18"/>
      <w:szCs w:val="18"/>
    </w:rPr>
  </w:style>
  <w:style w:type="character" w:customStyle="1" w:styleId="110">
    <w:name w:val="正文文本缩进 2 Char1"/>
    <w:qFormat/>
    <w:uiPriority w:val="0"/>
    <w:rPr>
      <w:kern w:val="2"/>
      <w:sz w:val="21"/>
      <w:szCs w:val="22"/>
    </w:rPr>
  </w:style>
  <w:style w:type="character" w:customStyle="1" w:styleId="111">
    <w:name w:val="dw41"/>
    <w:qFormat/>
    <w:uiPriority w:val="0"/>
    <w:rPr>
      <w:color w:val="FFFFFF"/>
      <w:sz w:val="18"/>
      <w:szCs w:val="18"/>
      <w:u w:val="none"/>
    </w:rPr>
  </w:style>
  <w:style w:type="character" w:customStyle="1" w:styleId="112">
    <w:name w:val="Body Text Indent 2 Char"/>
    <w:qFormat/>
    <w:locked/>
    <w:uiPriority w:val="0"/>
    <w:rPr>
      <w:rFonts w:ascii="Times New Roman" w:hAnsi="Times New Roman" w:cs="Times New Roman"/>
      <w:sz w:val="24"/>
      <w:szCs w:val="24"/>
    </w:rPr>
  </w:style>
  <w:style w:type="character" w:customStyle="1" w:styleId="113">
    <w:name w:val="Title Char"/>
    <w:qFormat/>
    <w:locked/>
    <w:uiPriority w:val="0"/>
    <w:rPr>
      <w:rFonts w:ascii="Cambria" w:hAnsi="Cambria" w:eastAsia="方正小标宋简体" w:cs="Cambria"/>
      <w:b/>
      <w:bCs/>
      <w:kern w:val="2"/>
      <w:sz w:val="32"/>
      <w:szCs w:val="32"/>
    </w:rPr>
  </w:style>
  <w:style w:type="character" w:customStyle="1" w:styleId="114">
    <w:name w:val="正文文本 字符1"/>
    <w:qFormat/>
    <w:locked/>
    <w:uiPriority w:val="0"/>
    <w:rPr>
      <w:rFonts w:ascii="宋体" w:hAnsi="宋体"/>
      <w:sz w:val="24"/>
      <w:szCs w:val="24"/>
    </w:rPr>
  </w:style>
  <w:style w:type="character" w:customStyle="1" w:styleId="115">
    <w:name w:val="Heading 1 Char"/>
    <w:qFormat/>
    <w:locked/>
    <w:uiPriority w:val="0"/>
    <w:rPr>
      <w:rFonts w:ascii="宋体" w:eastAsia="宋体" w:cs="Times New Roman"/>
      <w:b/>
      <w:kern w:val="44"/>
      <w:sz w:val="32"/>
    </w:rPr>
  </w:style>
  <w:style w:type="character" w:customStyle="1" w:styleId="116">
    <w:name w:val="Char Char11"/>
    <w:link w:val="117"/>
    <w:qFormat/>
    <w:uiPriority w:val="0"/>
    <w:rPr>
      <w:sz w:val="24"/>
    </w:rPr>
  </w:style>
  <w:style w:type="paragraph" w:customStyle="1" w:styleId="117">
    <w:name w:val="正文文本缩进 Char Char"/>
    <w:basedOn w:val="1"/>
    <w:link w:val="116"/>
    <w:qFormat/>
    <w:uiPriority w:val="0"/>
    <w:pPr>
      <w:widowControl/>
      <w:spacing w:after="120"/>
      <w:ind w:left="420" w:leftChars="200"/>
      <w:jc w:val="left"/>
    </w:pPr>
    <w:rPr>
      <w:kern w:val="0"/>
      <w:sz w:val="24"/>
      <w:szCs w:val="20"/>
    </w:rPr>
  </w:style>
  <w:style w:type="character" w:customStyle="1" w:styleId="118">
    <w:name w:val="hei12b1"/>
    <w:qFormat/>
    <w:uiPriority w:val="0"/>
    <w:rPr>
      <w:b/>
      <w:bCs/>
      <w:color w:val="000000"/>
      <w:sz w:val="18"/>
      <w:szCs w:val="18"/>
    </w:rPr>
  </w:style>
  <w:style w:type="character" w:customStyle="1" w:styleId="119">
    <w:name w:val="style121"/>
    <w:qFormat/>
    <w:uiPriority w:val="0"/>
    <w:rPr>
      <w:b/>
      <w:bCs/>
      <w:color w:val="000000"/>
    </w:rPr>
  </w:style>
  <w:style w:type="character" w:customStyle="1" w:styleId="120">
    <w:name w:val="正文文本 3 字符"/>
    <w:basedOn w:val="53"/>
    <w:qFormat/>
    <w:uiPriority w:val="0"/>
    <w:rPr>
      <w:rFonts w:ascii="Times New Roman" w:hAnsi="Times New Roman" w:eastAsia="宋体" w:cs="Times New Roman"/>
      <w:sz w:val="16"/>
      <w:szCs w:val="16"/>
    </w:rPr>
  </w:style>
  <w:style w:type="character" w:customStyle="1" w:styleId="121">
    <w:name w:val="样式 正文首行缩进 + (符号) 宋体1 Char"/>
    <w:link w:val="122"/>
    <w:qFormat/>
    <w:uiPriority w:val="0"/>
    <w:rPr>
      <w:sz w:val="24"/>
    </w:rPr>
  </w:style>
  <w:style w:type="paragraph" w:customStyle="1" w:styleId="122">
    <w:name w:val="样式 正文首行缩进 + (符号) 宋体1"/>
    <w:basedOn w:val="49"/>
    <w:link w:val="121"/>
    <w:qFormat/>
    <w:uiPriority w:val="0"/>
    <w:pPr>
      <w:widowControl/>
      <w:tabs>
        <w:tab w:val="left" w:pos="420"/>
      </w:tabs>
      <w:spacing w:line="360" w:lineRule="auto"/>
      <w:ind w:left="840" w:firstLine="200" w:firstLineChars="200"/>
      <w:jc w:val="left"/>
    </w:pPr>
    <w:rPr>
      <w:kern w:val="0"/>
      <w:sz w:val="24"/>
      <w:szCs w:val="20"/>
    </w:rPr>
  </w:style>
  <w:style w:type="character" w:customStyle="1" w:styleId="123">
    <w:name w:val="样式 仿宋"/>
    <w:qFormat/>
    <w:uiPriority w:val="0"/>
    <w:rPr>
      <w:rFonts w:ascii="仿宋" w:hAnsi="仿宋" w:eastAsia="仿宋"/>
      <w:kern w:val="1"/>
    </w:rPr>
  </w:style>
  <w:style w:type="character" w:customStyle="1" w:styleId="124">
    <w:name w:val="font11"/>
    <w:qFormat/>
    <w:uiPriority w:val="0"/>
    <w:rPr>
      <w:rFonts w:hint="eastAsia" w:ascii="宋体" w:hAnsi="宋体" w:eastAsia="宋体" w:cs="宋体"/>
      <w:b/>
      <w:bCs/>
      <w:color w:val="FF0000"/>
      <w:sz w:val="24"/>
      <w:szCs w:val="24"/>
      <w:u w:val="none"/>
    </w:rPr>
  </w:style>
  <w:style w:type="character" w:customStyle="1" w:styleId="125">
    <w:name w:val="标题 3 字符"/>
    <w:basedOn w:val="53"/>
    <w:qFormat/>
    <w:uiPriority w:val="0"/>
    <w:rPr>
      <w:rFonts w:ascii="Times New Roman" w:hAnsi="Times New Roman" w:eastAsia="宋体" w:cs="Times New Roman"/>
      <w:b/>
      <w:bCs/>
      <w:sz w:val="32"/>
      <w:szCs w:val="32"/>
    </w:rPr>
  </w:style>
  <w:style w:type="character" w:customStyle="1" w:styleId="126">
    <w:name w:val="style1"/>
    <w:qFormat/>
    <w:uiPriority w:val="0"/>
  </w:style>
  <w:style w:type="character" w:customStyle="1" w:styleId="127">
    <w:name w:val="纯文本 字符"/>
    <w:basedOn w:val="53"/>
    <w:qFormat/>
    <w:uiPriority w:val="0"/>
    <w:rPr>
      <w:rFonts w:ascii="宋体" w:hAnsi="Courier New" w:cs="Courier New"/>
      <w:szCs w:val="24"/>
    </w:rPr>
  </w:style>
  <w:style w:type="character" w:customStyle="1" w:styleId="128">
    <w:name w:val="font81"/>
    <w:qFormat/>
    <w:uiPriority w:val="0"/>
    <w:rPr>
      <w:rFonts w:ascii="Arial" w:hAnsi="Arial" w:cs="Arial"/>
      <w:color w:val="000000"/>
      <w:sz w:val="24"/>
      <w:szCs w:val="24"/>
      <w:u w:val="none"/>
      <w:lang w:bidi="ar-SA"/>
    </w:rPr>
  </w:style>
  <w:style w:type="character" w:customStyle="1" w:styleId="129">
    <w:name w:val="font41"/>
    <w:qFormat/>
    <w:uiPriority w:val="0"/>
    <w:rPr>
      <w:rFonts w:hint="default" w:ascii="Times New Roman" w:hAnsi="Times New Roman" w:cs="Times New Roman"/>
      <w:b/>
      <w:bCs/>
      <w:color w:val="FF0000"/>
      <w:sz w:val="24"/>
      <w:szCs w:val="24"/>
      <w:u w:val="none"/>
    </w:rPr>
  </w:style>
  <w:style w:type="character" w:customStyle="1" w:styleId="130">
    <w:name w:val="Char Char91"/>
    <w:qFormat/>
    <w:uiPriority w:val="0"/>
    <w:rPr>
      <w:rFonts w:eastAsia="宋体"/>
      <w:kern w:val="2"/>
      <w:sz w:val="18"/>
      <w:szCs w:val="18"/>
      <w:lang w:val="en-US" w:eastAsia="zh-CN" w:bidi="ar-SA"/>
    </w:rPr>
  </w:style>
  <w:style w:type="character" w:customStyle="1" w:styleId="131">
    <w:name w:val="列表段落 字符"/>
    <w:qFormat/>
    <w:uiPriority w:val="0"/>
    <w:rPr>
      <w:rFonts w:ascii="Times New Roman" w:hAnsi="Times New Roman" w:eastAsia="宋体" w:cs="Times New Roman"/>
      <w:szCs w:val="21"/>
    </w:rPr>
  </w:style>
  <w:style w:type="character" w:customStyle="1" w:styleId="132">
    <w:name w:val="正文（首行缩进两字） Char"/>
    <w:qFormat/>
    <w:uiPriority w:val="0"/>
    <w:rPr>
      <w:rFonts w:eastAsia="宋体"/>
      <w:kern w:val="2"/>
      <w:sz w:val="21"/>
      <w:lang w:val="en-US" w:eastAsia="zh-CN" w:bidi="ar-SA"/>
    </w:rPr>
  </w:style>
  <w:style w:type="character" w:customStyle="1" w:styleId="133">
    <w:name w:val="正文文本缩进 3 字符"/>
    <w:basedOn w:val="53"/>
    <w:qFormat/>
    <w:uiPriority w:val="0"/>
    <w:rPr>
      <w:rFonts w:ascii="Times New Roman" w:hAnsi="Times New Roman" w:eastAsia="宋体" w:cs="Times New Roman"/>
      <w:sz w:val="16"/>
      <w:szCs w:val="16"/>
    </w:rPr>
  </w:style>
  <w:style w:type="character" w:customStyle="1" w:styleId="134">
    <w:name w:val="批注文字 Char1"/>
    <w:basedOn w:val="53"/>
    <w:qFormat/>
    <w:uiPriority w:val="0"/>
    <w:rPr>
      <w:rFonts w:ascii="Calibri" w:hAnsi="Calibri" w:eastAsia="宋体" w:cs="Times New Roman"/>
      <w:szCs w:val="24"/>
    </w:rPr>
  </w:style>
  <w:style w:type="character" w:customStyle="1" w:styleId="135">
    <w:name w:val="标题 7 字符"/>
    <w:basedOn w:val="53"/>
    <w:qFormat/>
    <w:uiPriority w:val="0"/>
    <w:rPr>
      <w:rFonts w:ascii="Times New Roman" w:hAnsi="Times New Roman" w:eastAsia="宋体" w:cs="Times New Roman"/>
      <w:b/>
      <w:bCs/>
      <w:sz w:val="24"/>
      <w:szCs w:val="24"/>
    </w:rPr>
  </w:style>
  <w:style w:type="character" w:customStyle="1" w:styleId="136">
    <w:name w:val="标题 8 字符"/>
    <w:basedOn w:val="53"/>
    <w:qFormat/>
    <w:uiPriority w:val="0"/>
    <w:rPr>
      <w:rFonts w:ascii="Cambria" w:hAnsi="Cambria" w:eastAsia="宋体" w:cs="Times New Roman"/>
      <w:sz w:val="24"/>
      <w:szCs w:val="24"/>
    </w:rPr>
  </w:style>
  <w:style w:type="character" w:customStyle="1" w:styleId="137">
    <w:name w:val="正文文本 字符"/>
    <w:basedOn w:val="53"/>
    <w:qFormat/>
    <w:uiPriority w:val="0"/>
    <w:rPr>
      <w:rFonts w:ascii="Times New Roman" w:hAnsi="Times New Roman" w:eastAsia="宋体" w:cs="Times New Roman"/>
      <w:szCs w:val="24"/>
    </w:rPr>
  </w:style>
  <w:style w:type="character" w:customStyle="1" w:styleId="138">
    <w:name w:val="case31"/>
    <w:qFormat/>
    <w:uiPriority w:val="0"/>
    <w:rPr>
      <w:sz w:val="21"/>
      <w:szCs w:val="21"/>
    </w:rPr>
  </w:style>
  <w:style w:type="character" w:customStyle="1" w:styleId="139">
    <w:name w:val="a14baihang201"/>
    <w:qFormat/>
    <w:uiPriority w:val="0"/>
    <w:rPr>
      <w:color w:val="000000"/>
      <w:sz w:val="23"/>
      <w:szCs w:val="23"/>
    </w:rPr>
  </w:style>
  <w:style w:type="character" w:customStyle="1" w:styleId="140">
    <w:name w:val="Default Char"/>
    <w:link w:val="141"/>
    <w:qFormat/>
    <w:locked/>
    <w:uiPriority w:val="0"/>
    <w:rPr>
      <w:rFonts w:ascii="......." w:eastAsia="......."/>
      <w:color w:val="000000"/>
      <w:sz w:val="24"/>
      <w:szCs w:val="24"/>
      <w:lang w:val="en-US" w:eastAsia="zh-CN" w:bidi="ar-SA"/>
    </w:rPr>
  </w:style>
  <w:style w:type="paragraph" w:customStyle="1" w:styleId="141">
    <w:name w:val="Default"/>
    <w:link w:val="140"/>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142">
    <w:name w:val="标题 2 Char Char"/>
    <w:qFormat/>
    <w:uiPriority w:val="0"/>
    <w:rPr>
      <w:rFonts w:ascii="Arial" w:hAnsi="Arial" w:eastAsia="黑体"/>
      <w:b/>
      <w:bCs/>
      <w:kern w:val="2"/>
      <w:sz w:val="32"/>
      <w:szCs w:val="32"/>
      <w:lang w:val="en-US" w:eastAsia="zh-CN" w:bidi="ar-SA"/>
    </w:rPr>
  </w:style>
  <w:style w:type="character" w:customStyle="1" w:styleId="143">
    <w:name w:val="纯文本 字符1"/>
    <w:qFormat/>
    <w:locked/>
    <w:uiPriority w:val="0"/>
    <w:rPr>
      <w:rFonts w:ascii="宋体" w:hAnsi="Courier New"/>
      <w:kern w:val="2"/>
      <w:sz w:val="21"/>
    </w:rPr>
  </w:style>
  <w:style w:type="character" w:customStyle="1" w:styleId="144">
    <w:name w:val="正文文本缩进 2 字符"/>
    <w:basedOn w:val="53"/>
    <w:qFormat/>
    <w:uiPriority w:val="0"/>
    <w:rPr>
      <w:rFonts w:ascii="Times New Roman" w:hAnsi="Times New Roman" w:eastAsia="宋体" w:cs="Times New Roman"/>
      <w:szCs w:val="24"/>
    </w:rPr>
  </w:style>
  <w:style w:type="character" w:customStyle="1" w:styleId="145">
    <w:name w:val="font31"/>
    <w:qFormat/>
    <w:uiPriority w:val="0"/>
    <w:rPr>
      <w:rFonts w:ascii="宋体" w:eastAsia="宋体" w:cs="宋体"/>
      <w:color w:val="000000"/>
      <w:sz w:val="24"/>
      <w:szCs w:val="24"/>
      <w:u w:val="none"/>
      <w:lang w:bidi="ar-SA"/>
    </w:rPr>
  </w:style>
  <w:style w:type="character" w:customStyle="1" w:styleId="146">
    <w:name w:val="标题 1 字符"/>
    <w:basedOn w:val="53"/>
    <w:qFormat/>
    <w:uiPriority w:val="0"/>
    <w:rPr>
      <w:rFonts w:ascii="Times New Roman" w:hAnsi="Times New Roman" w:eastAsia="宋体" w:cs="Times New Roman"/>
      <w:b/>
      <w:bCs/>
      <w:kern w:val="44"/>
      <w:sz w:val="44"/>
      <w:szCs w:val="44"/>
    </w:rPr>
  </w:style>
  <w:style w:type="character" w:customStyle="1" w:styleId="147">
    <w:name w:val="普通文字 Char3"/>
    <w:qFormat/>
    <w:uiPriority w:val="0"/>
    <w:rPr>
      <w:rFonts w:ascii="宋体" w:hAnsi="Courier New" w:eastAsia="宋体"/>
      <w:kern w:val="2"/>
      <w:sz w:val="21"/>
      <w:lang w:val="en-US" w:eastAsia="zh-CN" w:bidi="ar-SA"/>
    </w:rPr>
  </w:style>
  <w:style w:type="character" w:customStyle="1" w:styleId="148">
    <w:name w:val="up"/>
    <w:qFormat/>
    <w:uiPriority w:val="0"/>
  </w:style>
  <w:style w:type="character" w:customStyle="1" w:styleId="149">
    <w:name w:val="标题 4 Char1"/>
    <w:qFormat/>
    <w:locked/>
    <w:uiPriority w:val="0"/>
    <w:rPr>
      <w:rFonts w:ascii="Arial" w:hAnsi="Arial" w:eastAsia="黑体" w:cs="Times New Roman"/>
      <w:b/>
      <w:sz w:val="28"/>
      <w:szCs w:val="20"/>
    </w:rPr>
  </w:style>
  <w:style w:type="character" w:customStyle="1" w:styleId="150">
    <w:name w:val="f101"/>
    <w:qFormat/>
    <w:uiPriority w:val="0"/>
    <w:rPr>
      <w:sz w:val="20"/>
      <w:szCs w:val="20"/>
    </w:rPr>
  </w:style>
  <w:style w:type="character" w:customStyle="1" w:styleId="151">
    <w:name w:val="批注框文本 字符"/>
    <w:basedOn w:val="53"/>
    <w:qFormat/>
    <w:uiPriority w:val="0"/>
    <w:rPr>
      <w:rFonts w:ascii="Times New Roman" w:hAnsi="Times New Roman" w:eastAsia="宋体" w:cs="Times New Roman"/>
      <w:sz w:val="18"/>
      <w:szCs w:val="18"/>
    </w:rPr>
  </w:style>
  <w:style w:type="character" w:customStyle="1" w:styleId="152">
    <w:name w:val="3级 Char"/>
    <w:qFormat/>
    <w:uiPriority w:val="0"/>
    <w:rPr>
      <w:rFonts w:ascii="宋体" w:hAnsi="宋体" w:eastAsia="宋体" w:cs="Times New Roman"/>
      <w:color w:val="000000"/>
      <w:szCs w:val="21"/>
    </w:rPr>
  </w:style>
  <w:style w:type="character" w:customStyle="1" w:styleId="153">
    <w:name w:val="apple-converted-space"/>
    <w:qFormat/>
    <w:uiPriority w:val="0"/>
  </w:style>
  <w:style w:type="character" w:customStyle="1" w:styleId="154">
    <w:name w:val="正文文本缩进 3 Char1"/>
    <w:qFormat/>
    <w:locked/>
    <w:uiPriority w:val="0"/>
    <w:rPr>
      <w:rFonts w:ascii="等线" w:hAnsi="等线" w:eastAsia="等线" w:cs="Times New Roman"/>
      <w:sz w:val="28"/>
      <w:szCs w:val="24"/>
    </w:rPr>
  </w:style>
  <w:style w:type="character" w:customStyle="1" w:styleId="155">
    <w:name w:val="2级 Char"/>
    <w:qFormat/>
    <w:uiPriority w:val="0"/>
    <w:rPr>
      <w:rFonts w:ascii="Calibri" w:hAnsi="Calibri" w:eastAsia="宋体" w:cs="Times New Roman"/>
      <w:b/>
      <w:szCs w:val="21"/>
    </w:rPr>
  </w:style>
  <w:style w:type="character" w:customStyle="1" w:styleId="156">
    <w:name w:val="Body Text Char"/>
    <w:qFormat/>
    <w:locked/>
    <w:uiPriority w:val="0"/>
    <w:rPr>
      <w:rFonts w:ascii="Times New Roman" w:hAnsi="Times New Roman" w:cs="Times New Roman"/>
      <w:sz w:val="24"/>
      <w:szCs w:val="24"/>
    </w:rPr>
  </w:style>
  <w:style w:type="character" w:customStyle="1" w:styleId="157">
    <w:name w:val="正文要点 Char Char"/>
    <w:link w:val="158"/>
    <w:qFormat/>
    <w:locked/>
    <w:uiPriority w:val="0"/>
    <w:rPr>
      <w:kern w:val="2"/>
      <w:sz w:val="21"/>
      <w:szCs w:val="21"/>
    </w:rPr>
  </w:style>
  <w:style w:type="paragraph" w:customStyle="1" w:styleId="158">
    <w:name w:val="正文要点"/>
    <w:basedOn w:val="1"/>
    <w:next w:val="159"/>
    <w:link w:val="157"/>
    <w:qFormat/>
    <w:uiPriority w:val="0"/>
    <w:pPr>
      <w:tabs>
        <w:tab w:val="left" w:pos="420"/>
      </w:tabs>
      <w:spacing w:line="360" w:lineRule="auto"/>
      <w:ind w:left="840" w:hanging="420"/>
    </w:pPr>
    <w:rPr>
      <w:szCs w:val="21"/>
    </w:rPr>
  </w:style>
  <w:style w:type="paragraph" w:customStyle="1" w:styleId="159">
    <w:name w:val="正文要点内容"/>
    <w:basedOn w:val="158"/>
    <w:link w:val="160"/>
    <w:qFormat/>
    <w:uiPriority w:val="0"/>
    <w:pPr>
      <w:tabs>
        <w:tab w:val="left" w:pos="840"/>
        <w:tab w:val="clear" w:pos="420"/>
      </w:tabs>
      <w:ind w:left="400" w:leftChars="400" w:firstLine="200" w:firstLineChars="200"/>
    </w:pPr>
  </w:style>
  <w:style w:type="character" w:customStyle="1" w:styleId="160">
    <w:name w:val="正文要点内容 Char Char"/>
    <w:link w:val="159"/>
    <w:qFormat/>
    <w:locked/>
    <w:uiPriority w:val="0"/>
    <w:rPr>
      <w:kern w:val="2"/>
      <w:sz w:val="21"/>
      <w:szCs w:val="21"/>
    </w:rPr>
  </w:style>
  <w:style w:type="character" w:customStyle="1" w:styleId="161">
    <w:name w:val="无间隔 Char1"/>
    <w:link w:val="162"/>
    <w:qFormat/>
    <w:uiPriority w:val="0"/>
    <w:rPr>
      <w:rFonts w:ascii="Calibri" w:hAnsi="Calibri"/>
      <w:sz w:val="22"/>
      <w:szCs w:val="22"/>
      <w:lang w:val="en-US" w:eastAsia="zh-CN" w:bidi="ar-SA"/>
    </w:rPr>
  </w:style>
  <w:style w:type="paragraph" w:styleId="162">
    <w:name w:val="No Spacing"/>
    <w:link w:val="161"/>
    <w:qFormat/>
    <w:uiPriority w:val="0"/>
    <w:rPr>
      <w:rFonts w:ascii="Calibri" w:hAnsi="Calibri" w:eastAsia="宋体" w:cs="Times New Roman"/>
      <w:sz w:val="22"/>
      <w:szCs w:val="22"/>
      <w:lang w:val="en-US" w:eastAsia="zh-CN" w:bidi="ar-SA"/>
    </w:rPr>
  </w:style>
  <w:style w:type="character" w:customStyle="1" w:styleId="163">
    <w:name w:val="正文首行缩进 Char1"/>
    <w:qFormat/>
    <w:uiPriority w:val="0"/>
    <w:rPr>
      <w:kern w:val="2"/>
      <w:sz w:val="21"/>
      <w:szCs w:val="24"/>
    </w:rPr>
  </w:style>
  <w:style w:type="character" w:customStyle="1" w:styleId="164">
    <w:name w:val="NormalCharacter"/>
    <w:qFormat/>
    <w:uiPriority w:val="0"/>
  </w:style>
  <w:style w:type="character" w:customStyle="1" w:styleId="165">
    <w:name w:val="正文缩进 字符"/>
    <w:qFormat/>
    <w:uiPriority w:val="0"/>
  </w:style>
  <w:style w:type="character" w:customStyle="1" w:styleId="166">
    <w:name w:val="批注主题 字符1"/>
    <w:qFormat/>
    <w:locked/>
    <w:uiPriority w:val="0"/>
    <w:rPr>
      <w:b/>
      <w:bCs/>
      <w:szCs w:val="24"/>
    </w:rPr>
  </w:style>
  <w:style w:type="character" w:customStyle="1" w:styleId="167">
    <w:name w:val="普通文字 Char4"/>
    <w:qFormat/>
    <w:uiPriority w:val="0"/>
    <w:rPr>
      <w:rFonts w:ascii="宋体" w:hAnsi="Courier New" w:eastAsia="宋体"/>
      <w:kern w:val="2"/>
      <w:sz w:val="21"/>
      <w:lang w:val="en-US" w:eastAsia="zh-CN" w:bidi="ar-SA"/>
    </w:rPr>
  </w:style>
  <w:style w:type="character" w:customStyle="1" w:styleId="168">
    <w:name w:val="jason.dong"/>
    <w:qFormat/>
    <w:uiPriority w:val="0"/>
    <w:rPr>
      <w:rFonts w:hint="default" w:ascii="Arial" w:hAnsi="Arial" w:cs="Arial"/>
      <w:color w:val="0000FF"/>
      <w:sz w:val="20"/>
      <w:szCs w:val="20"/>
    </w:rPr>
  </w:style>
  <w:style w:type="character" w:customStyle="1" w:styleId="169">
    <w:name w:val="f10b"/>
    <w:qFormat/>
    <w:uiPriority w:val="0"/>
  </w:style>
  <w:style w:type="character" w:customStyle="1" w:styleId="170">
    <w:name w:val="z-窗体底端 字符"/>
    <w:basedOn w:val="53"/>
    <w:link w:val="171"/>
    <w:qFormat/>
    <w:uiPriority w:val="0"/>
    <w:rPr>
      <w:rFonts w:ascii="Arial" w:hAnsi="Arial" w:cs="Arial"/>
      <w:vanish/>
      <w:sz w:val="16"/>
      <w:szCs w:val="16"/>
    </w:rPr>
  </w:style>
  <w:style w:type="paragraph" w:customStyle="1" w:styleId="171">
    <w:name w:val="z-窗体底端1"/>
    <w:basedOn w:val="1"/>
    <w:next w:val="1"/>
    <w:link w:val="170"/>
    <w:qFormat/>
    <w:uiPriority w:val="0"/>
    <w:pPr>
      <w:widowControl/>
      <w:pBdr>
        <w:top w:val="single" w:color="auto" w:sz="6" w:space="1"/>
      </w:pBdr>
      <w:jc w:val="center"/>
    </w:pPr>
    <w:rPr>
      <w:rFonts w:ascii="Arial" w:hAnsi="Arial" w:cs="Arial"/>
      <w:vanish/>
      <w:kern w:val="0"/>
      <w:sz w:val="16"/>
      <w:szCs w:val="16"/>
    </w:rPr>
  </w:style>
  <w:style w:type="character" w:customStyle="1" w:styleId="172">
    <w:name w:val="ca-11"/>
    <w:qFormat/>
    <w:uiPriority w:val="0"/>
  </w:style>
  <w:style w:type="character" w:customStyle="1" w:styleId="173">
    <w:name w:val="样式2 字符"/>
    <w:link w:val="174"/>
    <w:qFormat/>
    <w:uiPriority w:val="0"/>
    <w:rPr>
      <w:rFonts w:ascii="楷体_GB2312" w:hAnsi="Arial" w:eastAsia="仿宋_GB2312"/>
      <w:kern w:val="2"/>
      <w:sz w:val="28"/>
      <w:szCs w:val="28"/>
    </w:rPr>
  </w:style>
  <w:style w:type="paragraph" w:customStyle="1" w:styleId="174">
    <w:name w:val="样式2"/>
    <w:basedOn w:val="1"/>
    <w:link w:val="173"/>
    <w:qFormat/>
    <w:uiPriority w:val="0"/>
    <w:pPr>
      <w:spacing w:line="560" w:lineRule="exact"/>
      <w:ind w:firstLine="561" w:firstLineChars="200"/>
    </w:pPr>
    <w:rPr>
      <w:rFonts w:ascii="楷体_GB2312" w:hAnsi="Arial" w:eastAsia="仿宋_GB2312"/>
      <w:sz w:val="28"/>
      <w:szCs w:val="28"/>
    </w:rPr>
  </w:style>
  <w:style w:type="character" w:customStyle="1" w:styleId="175">
    <w:name w:val="正文文本缩进 字符1"/>
    <w:qFormat/>
    <w:locked/>
    <w:uiPriority w:val="0"/>
    <w:rPr>
      <w:rFonts w:ascii="宋体" w:hAnsi="宋体"/>
      <w:sz w:val="28"/>
      <w:szCs w:val="24"/>
    </w:rPr>
  </w:style>
  <w:style w:type="character" w:customStyle="1" w:styleId="176">
    <w:name w:val="style201"/>
    <w:qFormat/>
    <w:uiPriority w:val="0"/>
    <w:rPr>
      <w:sz w:val="27"/>
      <w:szCs w:val="27"/>
    </w:rPr>
  </w:style>
  <w:style w:type="character" w:customStyle="1" w:styleId="177">
    <w:name w:val="标题 2 字符1"/>
    <w:qFormat/>
    <w:uiPriority w:val="0"/>
    <w:rPr>
      <w:rFonts w:ascii="Arial" w:hAnsi="Arial" w:eastAsia="黑体" w:cs="Times New Roman"/>
      <w:b/>
      <w:bCs/>
      <w:sz w:val="32"/>
      <w:szCs w:val="32"/>
    </w:rPr>
  </w:style>
  <w:style w:type="character" w:customStyle="1" w:styleId="178">
    <w:name w:val="Normal Indent Char"/>
    <w:qFormat/>
    <w:locked/>
    <w:uiPriority w:val="0"/>
    <w:rPr>
      <w:rFonts w:ascii="Times New Roman" w:hAnsi="Times New Roman" w:eastAsia="宋体"/>
      <w:sz w:val="24"/>
    </w:rPr>
  </w:style>
  <w:style w:type="character" w:customStyle="1" w:styleId="179">
    <w:name w:val="Char Char111"/>
    <w:qFormat/>
    <w:uiPriority w:val="0"/>
    <w:rPr>
      <w:rFonts w:eastAsia="宋体"/>
      <w:kern w:val="2"/>
      <w:sz w:val="24"/>
      <w:lang w:bidi="ar-SA"/>
    </w:rPr>
  </w:style>
  <w:style w:type="character" w:customStyle="1" w:styleId="180">
    <w:name w:val="无间隔 Char"/>
    <w:link w:val="181"/>
    <w:qFormat/>
    <w:locked/>
    <w:uiPriority w:val="0"/>
    <w:rPr>
      <w:rFonts w:ascii="Calibri" w:hAnsi="Calibri" w:cs="Calibri"/>
      <w:sz w:val="22"/>
      <w:szCs w:val="22"/>
      <w:lang w:val="en-US" w:eastAsia="zh-CN" w:bidi="ar-SA"/>
    </w:rPr>
  </w:style>
  <w:style w:type="paragraph" w:customStyle="1" w:styleId="181">
    <w:name w:val="无间隔1"/>
    <w:link w:val="180"/>
    <w:qFormat/>
    <w:uiPriority w:val="0"/>
    <w:rPr>
      <w:rFonts w:ascii="Calibri" w:hAnsi="Calibri" w:eastAsia="宋体" w:cs="Calibri"/>
      <w:sz w:val="22"/>
      <w:szCs w:val="22"/>
      <w:lang w:val="en-US" w:eastAsia="zh-CN" w:bidi="ar-SA"/>
    </w:rPr>
  </w:style>
  <w:style w:type="character" w:customStyle="1" w:styleId="182">
    <w:name w:val="页眉 字符1"/>
    <w:basedOn w:val="53"/>
    <w:qFormat/>
    <w:uiPriority w:val="0"/>
    <w:rPr>
      <w:kern w:val="2"/>
      <w:sz w:val="18"/>
      <w:szCs w:val="18"/>
    </w:rPr>
  </w:style>
  <w:style w:type="character" w:customStyle="1" w:styleId="183">
    <w:name w:val="标题 3 Char1"/>
    <w:qFormat/>
    <w:uiPriority w:val="0"/>
    <w:rPr>
      <w:rFonts w:ascii="Times New Roman" w:hAnsi="Times New Roman" w:eastAsia="宋体" w:cs="Times New Roman"/>
      <w:b/>
      <w:sz w:val="32"/>
      <w:szCs w:val="20"/>
    </w:rPr>
  </w:style>
  <w:style w:type="character" w:customStyle="1" w:styleId="184">
    <w:name w:val="文档结构图 字符1"/>
    <w:qFormat/>
    <w:locked/>
    <w:uiPriority w:val="0"/>
    <w:rPr>
      <w:szCs w:val="24"/>
      <w:shd w:val="clear" w:color="auto" w:fill="000080"/>
    </w:rPr>
  </w:style>
  <w:style w:type="character" w:customStyle="1" w:styleId="185">
    <w:name w:val="样式1 字符"/>
    <w:link w:val="186"/>
    <w:qFormat/>
    <w:uiPriority w:val="0"/>
    <w:rPr>
      <w:rFonts w:ascii="宋体" w:hAnsi="宋体" w:cs="宋体"/>
      <w:sz w:val="21"/>
      <w:szCs w:val="21"/>
    </w:rPr>
  </w:style>
  <w:style w:type="paragraph" w:customStyle="1" w:styleId="186">
    <w:name w:val="样式1"/>
    <w:basedOn w:val="1"/>
    <w:link w:val="185"/>
    <w:qFormat/>
    <w:uiPriority w:val="0"/>
    <w:pPr>
      <w:tabs>
        <w:tab w:val="left" w:pos="1674"/>
      </w:tabs>
      <w:adjustRightInd w:val="0"/>
      <w:ind w:left="1674" w:hanging="1125"/>
      <w:textAlignment w:val="baseline"/>
    </w:pPr>
    <w:rPr>
      <w:rFonts w:ascii="宋体" w:hAnsi="宋体"/>
      <w:kern w:val="0"/>
      <w:szCs w:val="21"/>
    </w:rPr>
  </w:style>
  <w:style w:type="character" w:customStyle="1" w:styleId="187">
    <w:name w:val="xdrichtextbox"/>
    <w:qFormat/>
    <w:uiPriority w:val="0"/>
  </w:style>
  <w:style w:type="character" w:customStyle="1" w:styleId="188">
    <w:name w:val="页眉 Char1"/>
    <w:basedOn w:val="53"/>
    <w:qFormat/>
    <w:uiPriority w:val="0"/>
    <w:rPr>
      <w:sz w:val="18"/>
      <w:szCs w:val="18"/>
    </w:rPr>
  </w:style>
  <w:style w:type="character" w:customStyle="1" w:styleId="189">
    <w:name w:val="Texte Helvética 9"/>
    <w:qFormat/>
    <w:uiPriority w:val="0"/>
    <w:rPr>
      <w:rFonts w:ascii="Helvetica" w:hAnsi="Helvetica" w:cs="Helvetica"/>
      <w:sz w:val="18"/>
      <w:szCs w:val="18"/>
      <w:lang w:bidi="ar-SA"/>
    </w:rPr>
  </w:style>
  <w:style w:type="character" w:customStyle="1" w:styleId="190">
    <w:name w:val="标题 Char1"/>
    <w:qFormat/>
    <w:uiPriority w:val="0"/>
    <w:rPr>
      <w:rFonts w:ascii="Cambria" w:hAnsi="Cambria" w:cs="Times New Roman"/>
      <w:b/>
      <w:bCs/>
      <w:kern w:val="2"/>
      <w:sz w:val="32"/>
      <w:szCs w:val="32"/>
    </w:rPr>
  </w:style>
  <w:style w:type="character" w:customStyle="1" w:styleId="191">
    <w:name w:val="页码1"/>
    <w:qFormat/>
    <w:uiPriority w:val="0"/>
    <w:rPr>
      <w:rFonts w:cs="Times New Roman"/>
    </w:rPr>
  </w:style>
  <w:style w:type="character" w:customStyle="1" w:styleId="192">
    <w:name w:val="页脚 Char1"/>
    <w:basedOn w:val="53"/>
    <w:qFormat/>
    <w:uiPriority w:val="0"/>
    <w:rPr>
      <w:sz w:val="18"/>
      <w:szCs w:val="18"/>
    </w:rPr>
  </w:style>
  <w:style w:type="character" w:customStyle="1" w:styleId="193">
    <w:name w:val="Plain Text Char"/>
    <w:qFormat/>
    <w:locked/>
    <w:uiPriority w:val="0"/>
    <w:rPr>
      <w:rFonts w:ascii="宋体" w:hAnsi="Courier New" w:cs="宋体"/>
      <w:sz w:val="21"/>
      <w:szCs w:val="21"/>
    </w:rPr>
  </w:style>
  <w:style w:type="character" w:customStyle="1" w:styleId="194">
    <w:name w:val="Table Text Char"/>
    <w:link w:val="195"/>
    <w:qFormat/>
    <w:uiPriority w:val="0"/>
    <w:rPr>
      <w:snapToGrid w:val="0"/>
      <w:szCs w:val="21"/>
    </w:rPr>
  </w:style>
  <w:style w:type="paragraph" w:customStyle="1" w:styleId="195">
    <w:name w:val="Table Text"/>
    <w:basedOn w:val="1"/>
    <w:link w:val="194"/>
    <w:qFormat/>
    <w:uiPriority w:val="0"/>
    <w:pPr>
      <w:topLinePunct/>
      <w:adjustRightInd w:val="0"/>
      <w:snapToGrid w:val="0"/>
      <w:spacing w:before="80" w:after="80" w:line="240" w:lineRule="atLeast"/>
      <w:jc w:val="left"/>
    </w:pPr>
    <w:rPr>
      <w:snapToGrid w:val="0"/>
      <w:kern w:val="0"/>
      <w:sz w:val="20"/>
      <w:szCs w:val="21"/>
    </w:rPr>
  </w:style>
  <w:style w:type="character" w:customStyle="1" w:styleId="196">
    <w:name w:val="标题 2 字符"/>
    <w:basedOn w:val="53"/>
    <w:qFormat/>
    <w:uiPriority w:val="0"/>
    <w:rPr>
      <w:rFonts w:ascii="Cambria" w:hAnsi="Cambria" w:eastAsia="宋体" w:cs="Times New Roman"/>
      <w:b/>
      <w:bCs/>
      <w:sz w:val="32"/>
      <w:szCs w:val="32"/>
    </w:rPr>
  </w:style>
  <w:style w:type="character" w:customStyle="1" w:styleId="197">
    <w:name w:val="段落正文 Char"/>
    <w:link w:val="198"/>
    <w:qFormat/>
    <w:uiPriority w:val="0"/>
    <w:rPr>
      <w:rFonts w:ascii="宋体" w:hAnsi="Cambria" w:eastAsia="等线"/>
      <w:kern w:val="2"/>
      <w:sz w:val="21"/>
      <w:szCs w:val="22"/>
    </w:rPr>
  </w:style>
  <w:style w:type="paragraph" w:customStyle="1" w:styleId="198">
    <w:name w:val="段落正文"/>
    <w:basedOn w:val="1"/>
    <w:link w:val="197"/>
    <w:qFormat/>
    <w:uiPriority w:val="0"/>
    <w:pPr>
      <w:ind w:firstLine="480" w:firstLineChars="200"/>
    </w:pPr>
    <w:rPr>
      <w:rFonts w:ascii="宋体" w:hAnsi="Cambria" w:eastAsia="等线"/>
      <w:szCs w:val="22"/>
    </w:rPr>
  </w:style>
  <w:style w:type="character" w:customStyle="1" w:styleId="199">
    <w:name w:val="（符号）邀请函中一、"/>
    <w:qFormat/>
    <w:uiPriority w:val="0"/>
    <w:rPr>
      <w:rFonts w:ascii="黑体" w:hAnsi="黑体" w:eastAsia="黑体"/>
      <w:b/>
      <w:sz w:val="24"/>
    </w:rPr>
  </w:style>
  <w:style w:type="character" w:customStyle="1" w:styleId="200">
    <w:name w:val="列出段落字符"/>
    <w:link w:val="201"/>
    <w:qFormat/>
    <w:locked/>
    <w:uiPriority w:val="0"/>
    <w:rPr>
      <w:kern w:val="2"/>
      <w:sz w:val="21"/>
      <w:szCs w:val="21"/>
    </w:rPr>
  </w:style>
  <w:style w:type="paragraph" w:customStyle="1" w:styleId="201">
    <w:name w:val="列出段落1"/>
    <w:basedOn w:val="1"/>
    <w:link w:val="200"/>
    <w:qFormat/>
    <w:uiPriority w:val="0"/>
    <w:pPr>
      <w:ind w:firstLine="420" w:firstLineChars="200"/>
    </w:pPr>
    <w:rPr>
      <w:szCs w:val="21"/>
    </w:rPr>
  </w:style>
  <w:style w:type="character" w:customStyle="1" w:styleId="202">
    <w:name w:val="Heading 2 Char"/>
    <w:qFormat/>
    <w:locked/>
    <w:uiPriority w:val="0"/>
    <w:rPr>
      <w:rFonts w:ascii="华文中宋" w:eastAsia="华文中宋" w:cs="Times New Roman"/>
      <w:b/>
      <w:kern w:val="2"/>
      <w:sz w:val="32"/>
    </w:rPr>
  </w:style>
  <w:style w:type="character" w:customStyle="1" w:styleId="203">
    <w:name w:val="ca-8"/>
    <w:qFormat/>
    <w:uiPriority w:val="0"/>
  </w:style>
  <w:style w:type="character" w:customStyle="1" w:styleId="204">
    <w:name w:val="title1"/>
    <w:qFormat/>
    <w:uiPriority w:val="0"/>
    <w:rPr>
      <w:b/>
      <w:bCs/>
      <w:color w:val="FFFFFF"/>
      <w:sz w:val="24"/>
      <w:szCs w:val="24"/>
    </w:rPr>
  </w:style>
  <w:style w:type="character" w:customStyle="1" w:styleId="205">
    <w:name w:val="批注框文本 字符1"/>
    <w:qFormat/>
    <w:uiPriority w:val="0"/>
    <w:rPr>
      <w:rFonts w:ascii="Times New Roman" w:hAnsi="Times New Roman" w:eastAsia="宋体" w:cs="Times New Roman"/>
      <w:sz w:val="18"/>
      <w:szCs w:val="18"/>
    </w:rPr>
  </w:style>
  <w:style w:type="character" w:customStyle="1" w:styleId="206">
    <w:name w:val="日期 Char1"/>
    <w:qFormat/>
    <w:uiPriority w:val="0"/>
    <w:rPr>
      <w:kern w:val="2"/>
      <w:sz w:val="21"/>
      <w:szCs w:val="22"/>
    </w:rPr>
  </w:style>
  <w:style w:type="character" w:customStyle="1" w:styleId="207">
    <w:name w:val="标题 4 字符"/>
    <w:basedOn w:val="53"/>
    <w:qFormat/>
    <w:uiPriority w:val="9"/>
    <w:rPr>
      <w:rFonts w:ascii="Cambria" w:hAnsi="Cambria" w:eastAsia="宋体" w:cs="Times New Roman"/>
      <w:b/>
      <w:bCs/>
      <w:sz w:val="28"/>
      <w:szCs w:val="28"/>
    </w:rPr>
  </w:style>
  <w:style w:type="character" w:customStyle="1" w:styleId="208">
    <w:name w:val="font01"/>
    <w:basedOn w:val="53"/>
    <w:qFormat/>
    <w:uiPriority w:val="0"/>
    <w:rPr>
      <w:rFonts w:hint="eastAsia" w:ascii="宋体" w:hAnsi="宋体" w:eastAsia="宋体" w:cs="宋体"/>
      <w:color w:val="000000"/>
      <w:sz w:val="18"/>
      <w:szCs w:val="18"/>
      <w:u w:val="none"/>
    </w:rPr>
  </w:style>
  <w:style w:type="character" w:customStyle="1" w:styleId="209">
    <w:name w:val="Heading 3 Char"/>
    <w:qFormat/>
    <w:locked/>
    <w:uiPriority w:val="0"/>
    <w:rPr>
      <w:rFonts w:cs="Times New Roman"/>
      <w:b/>
      <w:kern w:val="2"/>
      <w:sz w:val="32"/>
    </w:rPr>
  </w:style>
  <w:style w:type="character" w:customStyle="1" w:styleId="210">
    <w:name w:val="unnamed11"/>
    <w:qFormat/>
    <w:uiPriority w:val="0"/>
    <w:rPr>
      <w:sz w:val="18"/>
      <w:szCs w:val="18"/>
    </w:rPr>
  </w:style>
  <w:style w:type="character" w:customStyle="1" w:styleId="211">
    <w:name w:val="标题 5 字符"/>
    <w:basedOn w:val="53"/>
    <w:qFormat/>
    <w:uiPriority w:val="0"/>
    <w:rPr>
      <w:rFonts w:ascii="Times New Roman" w:hAnsi="Times New Roman" w:eastAsia="宋体" w:cs="Times New Roman"/>
      <w:b/>
      <w:bCs/>
      <w:sz w:val="28"/>
      <w:szCs w:val="28"/>
    </w:rPr>
  </w:style>
  <w:style w:type="character" w:customStyle="1" w:styleId="212">
    <w:name w:val="font121"/>
    <w:qFormat/>
    <w:uiPriority w:val="0"/>
    <w:rPr>
      <w:rFonts w:hint="eastAsia" w:ascii="宋体" w:hAnsi="宋体" w:eastAsia="宋体" w:cs="宋体"/>
      <w:color w:val="000000"/>
      <w:sz w:val="36"/>
      <w:szCs w:val="36"/>
      <w:u w:val="none"/>
    </w:rPr>
  </w:style>
  <w:style w:type="character" w:customStyle="1" w:styleId="213">
    <w:name w:val="e1"/>
    <w:qFormat/>
    <w:uiPriority w:val="0"/>
  </w:style>
  <w:style w:type="character" w:customStyle="1" w:styleId="214">
    <w:name w:val="1级 Char"/>
    <w:link w:val="215"/>
    <w:qFormat/>
    <w:uiPriority w:val="0"/>
    <w:rPr>
      <w:rFonts w:ascii="Calibri" w:hAnsi="Calibri" w:eastAsia="等线"/>
      <w:kern w:val="2"/>
      <w:sz w:val="21"/>
      <w:szCs w:val="22"/>
    </w:rPr>
  </w:style>
  <w:style w:type="paragraph" w:customStyle="1" w:styleId="215">
    <w:name w:val="1级"/>
    <w:basedOn w:val="14"/>
    <w:link w:val="214"/>
    <w:qFormat/>
    <w:uiPriority w:val="0"/>
    <w:pPr>
      <w:numPr>
        <w:ilvl w:val="0"/>
        <w:numId w:val="1"/>
      </w:numPr>
      <w:outlineLvl w:val="0"/>
    </w:pPr>
    <w:rPr>
      <w:rFonts w:ascii="Calibri" w:hAnsi="Calibri" w:eastAsia="等线"/>
      <w:szCs w:val="22"/>
    </w:rPr>
  </w:style>
  <w:style w:type="character" w:customStyle="1" w:styleId="216">
    <w:name w:val="gray_91"/>
    <w:qFormat/>
    <w:uiPriority w:val="0"/>
    <w:rPr>
      <w:rFonts w:hint="default" w:ascii="ˎ̥" w:hAnsi="ˎ̥"/>
      <w:color w:val="666666"/>
      <w:sz w:val="18"/>
      <w:szCs w:val="18"/>
    </w:rPr>
  </w:style>
  <w:style w:type="character" w:customStyle="1" w:styleId="217">
    <w:name w:val="en1"/>
    <w:qFormat/>
    <w:uiPriority w:val="0"/>
    <w:rPr>
      <w:rFonts w:hint="default" w:ascii="Arial" w:hAnsi="Arial" w:cs="Arial"/>
      <w:sz w:val="20"/>
      <w:szCs w:val="20"/>
    </w:rPr>
  </w:style>
  <w:style w:type="character" w:customStyle="1" w:styleId="218">
    <w:name w:val="font51"/>
    <w:qFormat/>
    <w:uiPriority w:val="0"/>
    <w:rPr>
      <w:rFonts w:hint="default" w:ascii="Times New Roman" w:hAnsi="Times New Roman" w:cs="Times New Roman"/>
      <w:b/>
      <w:bCs/>
      <w:color w:val="FF0000"/>
      <w:sz w:val="24"/>
      <w:szCs w:val="24"/>
      <w:u w:val="none"/>
    </w:rPr>
  </w:style>
  <w:style w:type="character" w:customStyle="1" w:styleId="219">
    <w:name w:val="列表段落 字符1"/>
    <w:qFormat/>
    <w:uiPriority w:val="0"/>
  </w:style>
  <w:style w:type="character" w:customStyle="1" w:styleId="220">
    <w:name w:val="正文文本缩进 字符"/>
    <w:basedOn w:val="53"/>
    <w:qFormat/>
    <w:uiPriority w:val="0"/>
    <w:rPr>
      <w:rFonts w:ascii="Times New Roman" w:hAnsi="Times New Roman" w:eastAsia="宋体" w:cs="Times New Roman"/>
      <w:szCs w:val="24"/>
    </w:rPr>
  </w:style>
  <w:style w:type="character" w:customStyle="1" w:styleId="221">
    <w:name w:val="span_paramvalue"/>
    <w:qFormat/>
    <w:uiPriority w:val="0"/>
  </w:style>
  <w:style w:type="character" w:customStyle="1" w:styleId="222">
    <w:name w:val="正文文本首行缩进 字符1"/>
    <w:qFormat/>
    <w:uiPriority w:val="0"/>
    <w:rPr>
      <w:kern w:val="2"/>
      <w:sz w:val="21"/>
      <w:szCs w:val="24"/>
    </w:rPr>
  </w:style>
  <w:style w:type="character" w:customStyle="1" w:styleId="223">
    <w:name w:val="Char Char9"/>
    <w:qFormat/>
    <w:uiPriority w:val="0"/>
    <w:rPr>
      <w:rFonts w:eastAsia="宋体"/>
      <w:kern w:val="2"/>
      <w:sz w:val="18"/>
      <w:szCs w:val="18"/>
      <w:lang w:val="en-US" w:eastAsia="zh-CN" w:bidi="ar-SA"/>
    </w:rPr>
  </w:style>
  <w:style w:type="character" w:customStyle="1" w:styleId="224">
    <w:name w:val="dash6b63-6587--char"/>
    <w:qFormat/>
    <w:uiPriority w:val="0"/>
  </w:style>
  <w:style w:type="character" w:customStyle="1" w:styleId="225">
    <w:name w:val="font71"/>
    <w:qFormat/>
    <w:uiPriority w:val="0"/>
    <w:rPr>
      <w:rFonts w:ascii="宋体" w:eastAsia="宋体"/>
      <w:color w:val="000000"/>
      <w:sz w:val="24"/>
      <w:szCs w:val="24"/>
      <w:u w:val="none"/>
      <w:vertAlign w:val="superscript"/>
    </w:rPr>
  </w:style>
  <w:style w:type="character" w:customStyle="1" w:styleId="226">
    <w:name w:val="Date Char"/>
    <w:qFormat/>
    <w:locked/>
    <w:uiPriority w:val="0"/>
    <w:rPr>
      <w:rFonts w:ascii="宋体" w:hAnsi="Courier New" w:cs="宋体"/>
      <w:sz w:val="21"/>
      <w:szCs w:val="21"/>
    </w:rPr>
  </w:style>
  <w:style w:type="character" w:customStyle="1" w:styleId="227">
    <w:name w:val="tpc_content1"/>
    <w:qFormat/>
    <w:uiPriority w:val="0"/>
    <w:rPr>
      <w:sz w:val="20"/>
      <w:szCs w:val="20"/>
    </w:rPr>
  </w:style>
  <w:style w:type="character" w:customStyle="1" w:styleId="228">
    <w:name w:val="Item List Char"/>
    <w:link w:val="229"/>
    <w:qFormat/>
    <w:uiPriority w:val="0"/>
    <w:rPr>
      <w:rFonts w:cs="Arial"/>
      <w:szCs w:val="21"/>
    </w:rPr>
  </w:style>
  <w:style w:type="paragraph" w:customStyle="1" w:styleId="229">
    <w:name w:val="Item List"/>
    <w:basedOn w:val="1"/>
    <w:link w:val="228"/>
    <w:qFormat/>
    <w:uiPriority w:val="0"/>
    <w:pPr>
      <w:widowControl/>
      <w:adjustRightInd w:val="0"/>
      <w:snapToGrid w:val="0"/>
      <w:spacing w:before="80" w:after="80" w:line="240" w:lineRule="atLeast"/>
      <w:ind w:left="2126" w:hanging="425"/>
      <w:jc w:val="left"/>
    </w:pPr>
    <w:rPr>
      <w:kern w:val="0"/>
      <w:sz w:val="20"/>
      <w:szCs w:val="21"/>
    </w:rPr>
  </w:style>
  <w:style w:type="character" w:customStyle="1" w:styleId="230">
    <w:name w:val="条款样式 Char"/>
    <w:qFormat/>
    <w:locked/>
    <w:uiPriority w:val="0"/>
    <w:rPr>
      <w:rFonts w:ascii="Calibri" w:hAnsi="Calibri"/>
    </w:rPr>
  </w:style>
  <w:style w:type="character" w:customStyle="1" w:styleId="231">
    <w:name w:val="name"/>
    <w:basedOn w:val="53"/>
    <w:qFormat/>
    <w:uiPriority w:val="0"/>
  </w:style>
  <w:style w:type="character" w:customStyle="1" w:styleId="232">
    <w:name w:val="fontstyle01"/>
    <w:qFormat/>
    <w:uiPriority w:val="0"/>
    <w:rPr>
      <w:rFonts w:hint="eastAsia" w:ascii="宋体" w:hAnsi="宋体" w:eastAsia="宋体"/>
      <w:color w:val="000000"/>
      <w:sz w:val="22"/>
      <w:szCs w:val="22"/>
    </w:rPr>
  </w:style>
  <w:style w:type="character" w:customStyle="1" w:styleId="233">
    <w:name w:val="文档结构图 字符"/>
    <w:basedOn w:val="53"/>
    <w:qFormat/>
    <w:uiPriority w:val="0"/>
    <w:rPr>
      <w:rFonts w:ascii="Microsoft YaHei UI" w:hAnsi="Times New Roman" w:eastAsia="Microsoft YaHei UI" w:cs="Times New Roman"/>
      <w:sz w:val="18"/>
      <w:szCs w:val="18"/>
    </w:rPr>
  </w:style>
  <w:style w:type="character" w:customStyle="1" w:styleId="234">
    <w:name w:val="修订 字符"/>
    <w:link w:val="235"/>
    <w:qFormat/>
    <w:uiPriority w:val="99"/>
    <w:rPr>
      <w:kern w:val="2"/>
      <w:sz w:val="21"/>
      <w:szCs w:val="21"/>
      <w:lang w:val="en-US" w:eastAsia="zh-CN" w:bidi="ar-SA"/>
    </w:rPr>
  </w:style>
  <w:style w:type="paragraph" w:customStyle="1" w:styleId="235">
    <w:name w:val="修订2"/>
    <w:link w:val="234"/>
    <w:qFormat/>
    <w:uiPriority w:val="99"/>
    <w:rPr>
      <w:rFonts w:ascii="Times New Roman" w:hAnsi="Times New Roman" w:eastAsia="宋体" w:cs="Times New Roman"/>
      <w:kern w:val="2"/>
      <w:sz w:val="21"/>
      <w:szCs w:val="21"/>
      <w:lang w:val="en-US" w:eastAsia="zh-CN" w:bidi="ar-SA"/>
    </w:rPr>
  </w:style>
  <w:style w:type="character" w:customStyle="1" w:styleId="236">
    <w:name w:val="Body Text Indent 3 Char"/>
    <w:qFormat/>
    <w:locked/>
    <w:uiPriority w:val="0"/>
    <w:rPr>
      <w:rFonts w:ascii="Times New Roman" w:hAnsi="Times New Roman" w:cs="Times New Roman"/>
      <w:sz w:val="16"/>
      <w:szCs w:val="16"/>
    </w:rPr>
  </w:style>
  <w:style w:type="character" w:customStyle="1" w:styleId="237">
    <w:name w:val="标题 6 字符"/>
    <w:basedOn w:val="53"/>
    <w:qFormat/>
    <w:uiPriority w:val="0"/>
    <w:rPr>
      <w:rFonts w:ascii="Cambria" w:hAnsi="Cambria" w:eastAsia="宋体" w:cs="Times New Roman"/>
      <w:b/>
      <w:bCs/>
      <w:sz w:val="24"/>
      <w:szCs w:val="24"/>
    </w:rPr>
  </w:style>
  <w:style w:type="character" w:customStyle="1" w:styleId="238">
    <w:name w:val="font61"/>
    <w:qFormat/>
    <w:uiPriority w:val="0"/>
    <w:rPr>
      <w:rFonts w:ascii="宋体" w:eastAsia="宋体"/>
      <w:color w:val="000000"/>
      <w:sz w:val="24"/>
      <w:szCs w:val="24"/>
      <w:u w:val="none"/>
    </w:rPr>
  </w:style>
  <w:style w:type="paragraph" w:customStyle="1" w:styleId="23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40">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241">
    <w:name w:val="_Style 240"/>
    <w:qFormat/>
    <w:uiPriority w:val="0"/>
    <w:rPr>
      <w:rFonts w:ascii="Times New Roman" w:hAnsi="Times New Roman" w:eastAsia="宋体" w:cs="Times New Roman"/>
      <w:kern w:val="2"/>
      <w:sz w:val="21"/>
      <w:szCs w:val="21"/>
      <w:lang w:val="en-US" w:eastAsia="zh-CN" w:bidi="ar-SA"/>
    </w:rPr>
  </w:style>
  <w:style w:type="paragraph" w:customStyle="1" w:styleId="242">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3">
    <w:name w:val="样式 正文首行缩进 + 首行缩进:  2 字符1"/>
    <w:basedOn w:val="49"/>
    <w:qFormat/>
    <w:uiPriority w:val="0"/>
    <w:pPr>
      <w:widowControl/>
      <w:tabs>
        <w:tab w:val="left" w:pos="420"/>
      </w:tabs>
      <w:spacing w:line="360" w:lineRule="auto"/>
      <w:ind w:left="840" w:firstLine="200" w:firstLineChars="200"/>
      <w:jc w:val="left"/>
    </w:pPr>
    <w:rPr>
      <w:rFonts w:cs="宋体"/>
      <w:kern w:val="0"/>
      <w:sz w:val="24"/>
      <w:szCs w:val="20"/>
    </w:rPr>
  </w:style>
  <w:style w:type="paragraph" w:customStyle="1" w:styleId="244">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45">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46">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247">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48">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49">
    <w:name w:val="表 靠左"/>
    <w:basedOn w:val="1"/>
    <w:qFormat/>
    <w:uiPriority w:val="0"/>
    <w:pPr>
      <w:jc w:val="left"/>
    </w:pPr>
    <w:rPr>
      <w:rFonts w:ascii="宋体" w:hAnsi="宋体"/>
    </w:rPr>
  </w:style>
  <w:style w:type="paragraph" w:customStyle="1" w:styleId="250">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51">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252">
    <w:name w:val="List Paragraph1"/>
    <w:basedOn w:val="1"/>
    <w:qFormat/>
    <w:uiPriority w:val="0"/>
    <w:pPr>
      <w:widowControl/>
      <w:ind w:firstLine="420" w:firstLineChars="200"/>
    </w:pPr>
    <w:rPr>
      <w:rFonts w:ascii="Verdana" w:hAnsi="Verdana"/>
      <w:kern w:val="0"/>
      <w:sz w:val="18"/>
      <w:szCs w:val="20"/>
      <w:lang w:eastAsia="en-US"/>
    </w:rPr>
  </w:style>
  <w:style w:type="paragraph" w:customStyle="1" w:styleId="25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54">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55">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256">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257">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58">
    <w:name w:val="表格列样式"/>
    <w:basedOn w:val="1"/>
    <w:qFormat/>
    <w:uiPriority w:val="0"/>
    <w:pPr>
      <w:spacing w:line="360" w:lineRule="auto"/>
      <w:jc w:val="left"/>
    </w:pPr>
    <w:rPr>
      <w:rFonts w:ascii="宋体" w:hAnsi="宋体"/>
      <w:color w:val="000000"/>
      <w:sz w:val="24"/>
      <w:szCs w:val="21"/>
    </w:rPr>
  </w:style>
  <w:style w:type="paragraph" w:customStyle="1" w:styleId="259">
    <w:name w:val="默认段落字体 Para Char Char Char Char"/>
    <w:basedOn w:val="1"/>
    <w:qFormat/>
    <w:uiPriority w:val="0"/>
    <w:rPr>
      <w:szCs w:val="21"/>
    </w:rPr>
  </w:style>
  <w:style w:type="paragraph" w:customStyle="1" w:styleId="260">
    <w:name w:val="ZB8"/>
    <w:next w:val="19"/>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261">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62">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63">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64">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65">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266">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267">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26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269">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270">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71">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272">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273">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74">
    <w:name w:val="Char"/>
    <w:basedOn w:val="1"/>
    <w:qFormat/>
    <w:uiPriority w:val="0"/>
    <w:rPr>
      <w:szCs w:val="21"/>
    </w:rPr>
  </w:style>
  <w:style w:type="paragraph" w:customStyle="1" w:styleId="275">
    <w:name w:val="列表段落1"/>
    <w:basedOn w:val="1"/>
    <w:qFormat/>
    <w:uiPriority w:val="34"/>
    <w:pPr>
      <w:ind w:firstLine="420" w:firstLineChars="200"/>
    </w:pPr>
    <w:rPr>
      <w:rFonts w:ascii="Calibri" w:hAnsi="Calibri"/>
      <w:szCs w:val="22"/>
    </w:rPr>
  </w:style>
  <w:style w:type="paragraph" w:customStyle="1" w:styleId="276">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277">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278">
    <w:name w:val="font6"/>
    <w:basedOn w:val="1"/>
    <w:qFormat/>
    <w:uiPriority w:val="0"/>
    <w:pPr>
      <w:widowControl/>
      <w:spacing w:before="100" w:beforeAutospacing="1" w:after="100" w:afterAutospacing="1"/>
      <w:jc w:val="left"/>
    </w:pPr>
    <w:rPr>
      <w:kern w:val="0"/>
      <w:szCs w:val="21"/>
    </w:rPr>
  </w:style>
  <w:style w:type="paragraph" w:customStyle="1" w:styleId="27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280">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281">
    <w:name w:val="默认段落字体 Para Char Char Char Char Char Char Char"/>
    <w:basedOn w:val="1"/>
    <w:next w:val="1"/>
    <w:qFormat/>
    <w:uiPriority w:val="0"/>
    <w:rPr>
      <w:rFonts w:ascii="Tahoma" w:hAnsi="Tahoma"/>
      <w:sz w:val="24"/>
      <w:szCs w:val="20"/>
    </w:rPr>
  </w:style>
  <w:style w:type="paragraph" w:customStyle="1" w:styleId="282">
    <w:name w:val="默认段落字体 Para Char Char Char Char Char Char Char Char Char Char"/>
    <w:basedOn w:val="1"/>
    <w:qFormat/>
    <w:uiPriority w:val="0"/>
    <w:rPr>
      <w:rFonts w:ascii="Tahoma" w:hAnsi="Tahoma" w:cs="Tahoma"/>
      <w:sz w:val="24"/>
    </w:rPr>
  </w:style>
  <w:style w:type="paragraph" w:customStyle="1" w:styleId="283">
    <w:name w:val="修订1"/>
    <w:qFormat/>
    <w:uiPriority w:val="0"/>
    <w:rPr>
      <w:rFonts w:ascii="Times New Roman" w:hAnsi="Times New Roman" w:eastAsia="宋体" w:cs="Times New Roman"/>
      <w:kern w:val="2"/>
      <w:sz w:val="21"/>
      <w:szCs w:val="21"/>
      <w:lang w:val="en-US" w:eastAsia="zh-CN" w:bidi="ar-SA"/>
    </w:rPr>
  </w:style>
  <w:style w:type="paragraph" w:customStyle="1" w:styleId="28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28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86">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87">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88">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89">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90">
    <w:name w:val="3级"/>
    <w:basedOn w:val="14"/>
    <w:qFormat/>
    <w:uiPriority w:val="0"/>
    <w:pPr>
      <w:tabs>
        <w:tab w:val="left" w:pos="720"/>
      </w:tabs>
      <w:ind w:left="720" w:hanging="720"/>
      <w:outlineLvl w:val="2"/>
    </w:pPr>
    <w:rPr>
      <w:rFonts w:ascii="宋体" w:hAnsi="宋体" w:eastAsia="等线"/>
      <w:color w:val="000000"/>
      <w:szCs w:val="22"/>
    </w:rPr>
  </w:style>
  <w:style w:type="paragraph" w:customStyle="1" w:styleId="291">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92">
    <w:name w:val="Char1"/>
    <w:basedOn w:val="1"/>
    <w:qFormat/>
    <w:uiPriority w:val="0"/>
    <w:rPr>
      <w:rFonts w:ascii="Tahoma" w:hAnsi="Tahoma"/>
      <w:sz w:val="24"/>
      <w:szCs w:val="20"/>
    </w:rPr>
  </w:style>
  <w:style w:type="paragraph" w:customStyle="1" w:styleId="293">
    <w:name w:val="_Style 292"/>
    <w:basedOn w:val="3"/>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customStyle="1" w:styleId="294">
    <w:name w:val="条2"/>
    <w:basedOn w:val="1"/>
    <w:next w:val="1"/>
    <w:qFormat/>
    <w:uiPriority w:val="0"/>
    <w:pPr>
      <w:ind w:left="1040"/>
      <w:outlineLvl w:val="1"/>
    </w:pPr>
    <w:rPr>
      <w:rFonts w:ascii="黑体" w:eastAsia="黑体"/>
      <w:kern w:val="21"/>
      <w:szCs w:val="20"/>
    </w:rPr>
  </w:style>
  <w:style w:type="paragraph" w:customStyle="1" w:styleId="295">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296">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9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298">
    <w:name w:val="样式 A2-texte + 左侧:  4 厘米 段前: 0 磅 段后: 0 磅 行距: 1.5 倍行距"/>
    <w:basedOn w:val="286"/>
    <w:qFormat/>
    <w:uiPriority w:val="0"/>
    <w:pPr>
      <w:autoSpaceDE w:val="0"/>
      <w:autoSpaceDN w:val="0"/>
      <w:spacing w:before="0" w:after="0" w:line="360" w:lineRule="auto"/>
      <w:ind w:left="2268"/>
    </w:pPr>
    <w:rPr>
      <w:rFonts w:cs="宋体"/>
      <w:szCs w:val="20"/>
    </w:rPr>
  </w:style>
  <w:style w:type="paragraph" w:customStyle="1" w:styleId="299">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300">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30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302">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0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04">
    <w:name w:val="样式 宋体 四号 居中 行距: 1.5 倍行距"/>
    <w:basedOn w:val="1"/>
    <w:qFormat/>
    <w:uiPriority w:val="0"/>
    <w:pPr>
      <w:spacing w:line="360" w:lineRule="auto"/>
      <w:jc w:val="center"/>
    </w:pPr>
    <w:rPr>
      <w:rFonts w:ascii="宋体" w:hAnsi="Cambria" w:cs="宋体"/>
      <w:sz w:val="28"/>
      <w:szCs w:val="20"/>
    </w:rPr>
  </w:style>
  <w:style w:type="paragraph" w:customStyle="1" w:styleId="30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06">
    <w:name w:val="标准正文"/>
    <w:basedOn w:val="1"/>
    <w:next w:val="39"/>
    <w:qFormat/>
    <w:uiPriority w:val="0"/>
    <w:pPr>
      <w:spacing w:before="60" w:after="60" w:line="360" w:lineRule="auto"/>
      <w:ind w:firstLine="482"/>
    </w:pPr>
    <w:rPr>
      <w:rFonts w:ascii="宋体" w:hAnsi="宋体" w:cs="宋体"/>
      <w:sz w:val="24"/>
    </w:rPr>
  </w:style>
  <w:style w:type="paragraph" w:customStyle="1" w:styleId="30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30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309">
    <w:name w:val="Char Char2"/>
    <w:basedOn w:val="2"/>
    <w:qFormat/>
    <w:uiPriority w:val="0"/>
    <w:pPr>
      <w:widowControl/>
      <w:ind w:left="720" w:firstLine="0" w:firstLineChars="0"/>
      <w:contextualSpacing/>
      <w:jc w:val="left"/>
    </w:pPr>
    <w:rPr>
      <w:rFonts w:eastAsia="Times New Roman"/>
      <w:kern w:val="0"/>
      <w:sz w:val="24"/>
      <w:szCs w:val="24"/>
    </w:rPr>
  </w:style>
  <w:style w:type="paragraph" w:customStyle="1" w:styleId="310">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11">
    <w:name w:val="Table Paragraph"/>
    <w:basedOn w:val="1"/>
    <w:qFormat/>
    <w:uiPriority w:val="0"/>
    <w:pPr>
      <w:autoSpaceDE w:val="0"/>
      <w:autoSpaceDN w:val="0"/>
      <w:jc w:val="left"/>
    </w:pPr>
    <w:rPr>
      <w:rFonts w:ascii="微软雅黑" w:hAnsi="微软雅黑" w:eastAsia="微软雅黑" w:cs="微软雅黑"/>
      <w:kern w:val="0"/>
      <w:sz w:val="22"/>
      <w:szCs w:val="22"/>
      <w:lang w:val="zh-CN" w:bidi="zh-CN"/>
    </w:rPr>
  </w:style>
  <w:style w:type="paragraph" w:customStyle="1" w:styleId="312">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13">
    <w:name w:val="Char1 Char Char Char"/>
    <w:basedOn w:val="1"/>
    <w:qFormat/>
    <w:uiPriority w:val="0"/>
    <w:rPr>
      <w:rFonts w:eastAsia="仿宋_GB2312"/>
      <w:sz w:val="28"/>
      <w:szCs w:val="28"/>
    </w:rPr>
  </w:style>
  <w:style w:type="paragraph" w:customStyle="1" w:styleId="314">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15">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16">
    <w:name w:val="普通"/>
    <w:qFormat/>
    <w:uiPriority w:val="0"/>
    <w:rPr>
      <w:rFonts w:ascii="Arial" w:hAnsi="Arial" w:eastAsia="仿宋_GB2312" w:cs="Times New Roman"/>
      <w:bCs/>
      <w:kern w:val="2"/>
      <w:sz w:val="28"/>
      <w:szCs w:val="28"/>
      <w:lang w:val="en-US" w:eastAsia="zh-CN" w:bidi="ar-SA"/>
    </w:rPr>
  </w:style>
  <w:style w:type="paragraph" w:customStyle="1" w:styleId="31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8">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19">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0">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21">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22">
    <w:name w:val="样式 A2-texte + 加粗"/>
    <w:basedOn w:val="286"/>
    <w:qFormat/>
    <w:uiPriority w:val="0"/>
    <w:pPr>
      <w:autoSpaceDE w:val="0"/>
      <w:autoSpaceDN w:val="0"/>
    </w:pPr>
    <w:rPr>
      <w:rFonts w:ascii="黑体" w:eastAsia="黑体"/>
      <w:bCs/>
      <w:lang w:val="zh-CN" w:eastAsia="zh-CN"/>
    </w:rPr>
  </w:style>
  <w:style w:type="paragraph" w:customStyle="1" w:styleId="323">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24">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25">
    <w:name w:val="TOC 标题3"/>
    <w:basedOn w:val="3"/>
    <w:next w:val="1"/>
    <w:unhideWhenUsed/>
    <w:qFormat/>
    <w:uiPriority w:val="39"/>
    <w:pPr>
      <w:widowControl/>
      <w:spacing w:before="240" w:after="0" w:line="259" w:lineRule="auto"/>
      <w:jc w:val="left"/>
      <w:outlineLvl w:val="9"/>
    </w:pPr>
    <w:rPr>
      <w:rFonts w:ascii="Cambria" w:hAnsi="Cambria"/>
      <w:b w:val="0"/>
      <w:bCs w:val="0"/>
      <w:color w:val="365F91"/>
      <w:kern w:val="0"/>
      <w:sz w:val="32"/>
      <w:szCs w:val="32"/>
    </w:rPr>
  </w:style>
  <w:style w:type="paragraph" w:customStyle="1" w:styleId="326">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327">
    <w:name w:val="2级"/>
    <w:basedOn w:val="14"/>
    <w:qFormat/>
    <w:uiPriority w:val="0"/>
    <w:pPr>
      <w:tabs>
        <w:tab w:val="left" w:pos="720"/>
      </w:tabs>
      <w:ind w:left="422" w:hanging="422" w:hangingChars="200"/>
      <w:outlineLvl w:val="1"/>
    </w:pPr>
    <w:rPr>
      <w:rFonts w:ascii="Calibri" w:hAnsi="Calibri" w:eastAsia="等线"/>
      <w:b/>
      <w:szCs w:val="22"/>
    </w:rPr>
  </w:style>
  <w:style w:type="paragraph" w:customStyle="1" w:styleId="328">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329">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330">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31">
    <w:name w:val="页脚1"/>
    <w:basedOn w:val="1"/>
    <w:next w:val="32"/>
    <w:qFormat/>
    <w:uiPriority w:val="99"/>
    <w:pPr>
      <w:tabs>
        <w:tab w:val="center" w:pos="4153"/>
        <w:tab w:val="right" w:pos="8306"/>
      </w:tabs>
      <w:snapToGrid w:val="0"/>
      <w:jc w:val="left"/>
    </w:pPr>
    <w:rPr>
      <w:sz w:val="18"/>
      <w:szCs w:val="18"/>
    </w:rPr>
  </w:style>
  <w:style w:type="paragraph" w:customStyle="1" w:styleId="33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33">
    <w:name w:val="Arial corps 9"/>
    <w:basedOn w:val="334"/>
    <w:qFormat/>
    <w:uiPriority w:val="0"/>
    <w:pPr>
      <w:widowControl w:val="0"/>
      <w:ind w:left="0" w:right="0" w:firstLine="0"/>
    </w:pPr>
    <w:rPr>
      <w:rFonts w:ascii="Arial" w:hAnsi="Arial" w:cs="Arial"/>
    </w:rPr>
  </w:style>
  <w:style w:type="paragraph" w:customStyle="1" w:styleId="33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35">
    <w:name w:val="Text"/>
    <w:basedOn w:val="1"/>
    <w:qFormat/>
    <w:uiPriority w:val="0"/>
    <w:pPr>
      <w:widowControl/>
      <w:spacing w:before="120"/>
    </w:pPr>
    <w:rPr>
      <w:kern w:val="0"/>
      <w:sz w:val="24"/>
      <w:szCs w:val="20"/>
      <w:lang w:eastAsia="en-US"/>
    </w:rPr>
  </w:style>
  <w:style w:type="paragraph" w:customStyle="1" w:styleId="336">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37">
    <w:name w:val="10-sinobest-标注（3）"/>
    <w:basedOn w:val="1"/>
    <w:qFormat/>
    <w:uiPriority w:val="0"/>
    <w:pPr>
      <w:tabs>
        <w:tab w:val="left" w:pos="840"/>
      </w:tabs>
      <w:spacing w:line="360" w:lineRule="auto"/>
      <w:ind w:left="501" w:hanging="360"/>
    </w:pPr>
    <w:rPr>
      <w:sz w:val="24"/>
    </w:rPr>
  </w:style>
  <w:style w:type="paragraph" w:customStyle="1" w:styleId="33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39">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40">
    <w:name w:val="正文首行缩进两字符"/>
    <w:basedOn w:val="1"/>
    <w:qFormat/>
    <w:uiPriority w:val="0"/>
    <w:pPr>
      <w:spacing w:line="360" w:lineRule="auto"/>
      <w:ind w:firstLine="200" w:firstLineChars="200"/>
    </w:pPr>
  </w:style>
  <w:style w:type="paragraph" w:customStyle="1" w:styleId="341">
    <w:name w:val="表格"/>
    <w:basedOn w:val="1"/>
    <w:qFormat/>
    <w:uiPriority w:val="0"/>
    <w:pPr>
      <w:spacing w:line="400" w:lineRule="exact"/>
    </w:pPr>
    <w:rPr>
      <w:sz w:val="24"/>
    </w:rPr>
  </w:style>
  <w:style w:type="paragraph" w:customStyle="1" w:styleId="342">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4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344">
    <w:name w:val="本文正文"/>
    <w:basedOn w:val="1"/>
    <w:qFormat/>
    <w:uiPriority w:val="0"/>
    <w:pPr>
      <w:spacing w:line="360" w:lineRule="auto"/>
      <w:ind w:firstLine="480" w:firstLineChars="200"/>
    </w:pPr>
    <w:rPr>
      <w:rFonts w:ascii="宋体"/>
      <w:bCs/>
      <w:sz w:val="24"/>
    </w:rPr>
  </w:style>
  <w:style w:type="paragraph" w:customStyle="1" w:styleId="345">
    <w:name w:val="List Paragraph21"/>
    <w:basedOn w:val="1"/>
    <w:qFormat/>
    <w:uiPriority w:val="0"/>
    <w:pPr>
      <w:ind w:firstLine="420" w:firstLineChars="200"/>
    </w:pPr>
    <w:rPr>
      <w:szCs w:val="21"/>
    </w:rPr>
  </w:style>
  <w:style w:type="paragraph" w:customStyle="1" w:styleId="346">
    <w:name w:val="_Style 16"/>
    <w:basedOn w:val="1"/>
    <w:qFormat/>
    <w:uiPriority w:val="0"/>
    <w:pPr>
      <w:spacing w:line="360" w:lineRule="auto"/>
      <w:ind w:firstLine="200" w:firstLineChars="200"/>
    </w:pPr>
    <w:rPr>
      <w:rFonts w:ascii="宋体" w:hAnsi="宋体" w:cs="宋体"/>
      <w:sz w:val="24"/>
    </w:rPr>
  </w:style>
  <w:style w:type="paragraph" w:customStyle="1" w:styleId="347">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48">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49">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35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51">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52">
    <w:name w:val="正文空两格"/>
    <w:basedOn w:val="1"/>
    <w:qFormat/>
    <w:uiPriority w:val="0"/>
    <w:pPr>
      <w:widowControl/>
      <w:spacing w:before="120" w:line="300" w:lineRule="auto"/>
      <w:ind w:left="1440" w:hanging="480"/>
    </w:pPr>
    <w:rPr>
      <w:rFonts w:ascii="宋体"/>
      <w:sz w:val="24"/>
      <w:szCs w:val="21"/>
    </w:rPr>
  </w:style>
  <w:style w:type="paragraph" w:customStyle="1" w:styleId="353">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54">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5">
    <w:name w:val="Arial 9 texte"/>
    <w:basedOn w:val="1"/>
    <w:qFormat/>
    <w:uiPriority w:val="0"/>
    <w:rPr>
      <w:rFonts w:ascii="Arial" w:hAnsi="Arial" w:cs="Arial"/>
      <w:sz w:val="18"/>
      <w:szCs w:val="18"/>
      <w:lang w:val="fr-FR" w:eastAsia="fr-FR"/>
    </w:rPr>
  </w:style>
  <w:style w:type="paragraph" w:customStyle="1" w:styleId="356">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7">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58">
    <w:name w:val="文章正文"/>
    <w:basedOn w:val="1"/>
    <w:qFormat/>
    <w:uiPriority w:val="0"/>
    <w:pPr>
      <w:spacing w:line="360" w:lineRule="auto"/>
      <w:ind w:firstLine="420"/>
    </w:pPr>
    <w:rPr>
      <w:sz w:val="24"/>
    </w:rPr>
  </w:style>
  <w:style w:type="paragraph" w:customStyle="1" w:styleId="359">
    <w:name w:val="列表段落2"/>
    <w:basedOn w:val="1"/>
    <w:qFormat/>
    <w:uiPriority w:val="0"/>
    <w:pPr>
      <w:widowControl/>
      <w:ind w:left="720"/>
      <w:contextualSpacing/>
      <w:jc w:val="left"/>
    </w:pPr>
    <w:rPr>
      <w:rFonts w:eastAsia="Times New Roman"/>
      <w:kern w:val="0"/>
      <w:sz w:val="24"/>
    </w:rPr>
  </w:style>
  <w:style w:type="paragraph" w:customStyle="1" w:styleId="360">
    <w:name w:val="普通(网站)1"/>
    <w:basedOn w:val="1"/>
    <w:qFormat/>
    <w:uiPriority w:val="0"/>
    <w:pPr>
      <w:widowControl/>
      <w:spacing w:before="240" w:after="240"/>
      <w:jc w:val="left"/>
    </w:pPr>
    <w:rPr>
      <w:rFonts w:ascii="宋体" w:hAnsi="宋体" w:cs="宋体"/>
      <w:kern w:val="0"/>
      <w:sz w:val="24"/>
    </w:rPr>
  </w:style>
  <w:style w:type="paragraph" w:customStyle="1" w:styleId="361">
    <w:name w:val="样式 首行缩进:  2 字符"/>
    <w:basedOn w:val="1"/>
    <w:qFormat/>
    <w:uiPriority w:val="0"/>
    <w:pPr>
      <w:spacing w:line="400" w:lineRule="exact"/>
      <w:ind w:firstLine="200" w:firstLineChars="200"/>
    </w:pPr>
    <w:rPr>
      <w:rFonts w:cs="宋体"/>
      <w:sz w:val="24"/>
    </w:rPr>
  </w:style>
  <w:style w:type="paragraph" w:customStyle="1" w:styleId="362">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63">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6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5">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66">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67">
    <w:name w:val="默认段落字体 Para Char Char Char Char Char Char Char Char Char Char Char Char Char Char Char1 Char Char Char Char"/>
    <w:basedOn w:val="2"/>
    <w:qFormat/>
    <w:uiPriority w:val="0"/>
    <w:pPr>
      <w:widowControl/>
      <w:adjustRightInd w:val="0"/>
      <w:spacing w:line="436" w:lineRule="exact"/>
      <w:ind w:left="357" w:firstLine="0" w:firstLineChars="0"/>
      <w:contextualSpacing/>
      <w:jc w:val="left"/>
      <w:outlineLvl w:val="3"/>
    </w:pPr>
    <w:rPr>
      <w:rFonts w:ascii="Tahoma" w:hAnsi="Tahoma" w:eastAsia="Times New Roman"/>
      <w:b/>
      <w:kern w:val="0"/>
      <w:sz w:val="24"/>
      <w:szCs w:val="24"/>
    </w:rPr>
  </w:style>
  <w:style w:type="paragraph" w:customStyle="1" w:styleId="36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69">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0">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371">
    <w:name w:val="（符号）三标题1.1"/>
    <w:basedOn w:val="1"/>
    <w:qFormat/>
    <w:uiPriority w:val="0"/>
    <w:pPr>
      <w:tabs>
        <w:tab w:val="left" w:pos="700"/>
      </w:tabs>
      <w:spacing w:line="500" w:lineRule="exact"/>
      <w:ind w:left="700" w:hanging="700"/>
    </w:pPr>
    <w:rPr>
      <w:rFonts w:ascii="宋体"/>
      <w:sz w:val="24"/>
    </w:rPr>
  </w:style>
  <w:style w:type="paragraph" w:customStyle="1" w:styleId="372">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73">
    <w:name w:val="样式 样式 左侧:  2 字符 + 左侧:  0.85 厘米 首行缩进:  2 字符1"/>
    <w:basedOn w:val="1"/>
    <w:qFormat/>
    <w:uiPriority w:val="99"/>
    <w:pPr>
      <w:ind w:left="482" w:firstLine="200" w:firstLineChars="200"/>
    </w:pPr>
    <w:rPr>
      <w:rFonts w:cs="宋体"/>
      <w:szCs w:val="20"/>
    </w:rPr>
  </w:style>
  <w:style w:type="paragraph" w:customStyle="1" w:styleId="374">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5">
    <w:name w:val="ZJ Paragraph"/>
    <w:basedOn w:val="1"/>
    <w:qFormat/>
    <w:uiPriority w:val="0"/>
    <w:pPr>
      <w:spacing w:before="120" w:after="120"/>
      <w:ind w:firstLine="420"/>
    </w:pPr>
    <w:rPr>
      <w:rFonts w:ascii="华文仿宋" w:hAnsi="华文仿宋" w:eastAsia="华文仿宋"/>
      <w:sz w:val="28"/>
    </w:rPr>
  </w:style>
  <w:style w:type="paragraph" w:customStyle="1" w:styleId="376">
    <w:name w:val="Char1 Char Char Char1"/>
    <w:basedOn w:val="1"/>
    <w:qFormat/>
    <w:uiPriority w:val="0"/>
    <w:pPr>
      <w:spacing w:line="360" w:lineRule="auto"/>
    </w:pPr>
    <w:rPr>
      <w:rFonts w:ascii="Tahoma" w:hAnsi="Tahoma"/>
      <w:sz w:val="24"/>
      <w:szCs w:val="20"/>
    </w:rPr>
  </w:style>
  <w:style w:type="paragraph" w:customStyle="1" w:styleId="377">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378">
    <w:name w:val="Arial 9"/>
    <w:basedOn w:val="1"/>
    <w:qFormat/>
    <w:uiPriority w:val="0"/>
    <w:rPr>
      <w:rFonts w:ascii="Arial" w:hAnsi="Arial" w:cs="Arial"/>
      <w:sz w:val="18"/>
      <w:szCs w:val="18"/>
      <w:lang w:val="fr-FR" w:eastAsia="fr-FR"/>
    </w:rPr>
  </w:style>
  <w:style w:type="paragraph" w:customStyle="1" w:styleId="379">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380">
    <w:name w:val="MM Topic 8"/>
    <w:basedOn w:val="10"/>
    <w:next w:val="358"/>
    <w:qFormat/>
    <w:uiPriority w:val="0"/>
    <w:pPr>
      <w:tabs>
        <w:tab w:val="left" w:pos="4394"/>
      </w:tabs>
    </w:pPr>
    <w:rPr>
      <w:rFonts w:ascii="Arial" w:hAnsi="Arial" w:eastAsia="黑体"/>
      <w:kern w:val="0"/>
    </w:rPr>
  </w:style>
  <w:style w:type="paragraph" w:customStyle="1" w:styleId="381">
    <w:name w:val="样式 正文首行缩进 + 宋体 首行缩进:  2 字符"/>
    <w:basedOn w:val="49"/>
    <w:qFormat/>
    <w:uiPriority w:val="0"/>
    <w:pPr>
      <w:widowControl/>
      <w:tabs>
        <w:tab w:val="left" w:pos="420"/>
      </w:tabs>
      <w:spacing w:line="360" w:lineRule="auto"/>
      <w:ind w:left="840" w:firstLine="200" w:firstLineChars="200"/>
      <w:jc w:val="left"/>
    </w:pPr>
    <w:rPr>
      <w:rFonts w:ascii="宋体" w:hAnsi="宋体" w:cs="宋体"/>
      <w:kern w:val="0"/>
      <w:sz w:val="24"/>
      <w:szCs w:val="20"/>
    </w:rPr>
  </w:style>
  <w:style w:type="paragraph" w:customStyle="1" w:styleId="382">
    <w:name w:val="_Style 6"/>
    <w:basedOn w:val="1"/>
    <w:next w:val="14"/>
    <w:qFormat/>
    <w:uiPriority w:val="0"/>
    <w:pPr>
      <w:ind w:firstLine="420" w:firstLineChars="200"/>
    </w:pPr>
    <w:rPr>
      <w:szCs w:val="22"/>
    </w:rPr>
  </w:style>
  <w:style w:type="paragraph" w:customStyle="1" w:styleId="383">
    <w:name w:val="GP正文(首行缩进)"/>
    <w:basedOn w:val="1"/>
    <w:qFormat/>
    <w:uiPriority w:val="0"/>
    <w:pPr>
      <w:spacing w:line="440" w:lineRule="exact"/>
      <w:ind w:firstLine="200" w:firstLineChars="200"/>
      <w:jc w:val="left"/>
    </w:pPr>
    <w:rPr>
      <w:sz w:val="24"/>
      <w:szCs w:val="21"/>
    </w:rPr>
  </w:style>
  <w:style w:type="paragraph" w:customStyle="1" w:styleId="384">
    <w:name w:val="Char Char Char1"/>
    <w:basedOn w:val="1"/>
    <w:qFormat/>
    <w:uiPriority w:val="0"/>
    <w:rPr>
      <w:rFonts w:ascii="Tahoma" w:hAnsi="Tahoma"/>
      <w:sz w:val="24"/>
      <w:szCs w:val="20"/>
    </w:rPr>
  </w:style>
  <w:style w:type="paragraph" w:customStyle="1" w:styleId="385">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386">
    <w:name w:val="pa-6"/>
    <w:basedOn w:val="1"/>
    <w:qFormat/>
    <w:uiPriority w:val="0"/>
    <w:pPr>
      <w:widowControl/>
      <w:spacing w:before="100" w:beforeAutospacing="1" w:after="100" w:afterAutospacing="1"/>
      <w:jc w:val="left"/>
    </w:pPr>
    <w:rPr>
      <w:rFonts w:ascii="宋体" w:hAnsi="宋体" w:cs="宋体"/>
      <w:kern w:val="0"/>
      <w:sz w:val="24"/>
    </w:rPr>
  </w:style>
  <w:style w:type="paragraph" w:customStyle="1" w:styleId="3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8">
    <w:name w:val="样式 样式 样式 标题 2 + 宋体 五号 非加粗 黑色 + 段前: 6 磅 段后: 0 磅 行距: 单倍行距 + 段前: 12..."/>
    <w:basedOn w:val="1"/>
    <w:qFormat/>
    <w:uiPriority w:val="0"/>
    <w:pPr>
      <w:keepNext/>
      <w:keepLines/>
      <w:numPr>
        <w:ilvl w:val="0"/>
        <w:numId w:val="3"/>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389">
    <w:name w:val="正文(首行缩进)"/>
    <w:basedOn w:val="1"/>
    <w:qFormat/>
    <w:uiPriority w:val="0"/>
    <w:pPr>
      <w:ind w:firstLine="200" w:firstLineChars="200"/>
    </w:pPr>
    <w:rPr>
      <w:rFonts w:ascii="Arial Narrow" w:hAnsi="Arial Narrow"/>
      <w:szCs w:val="20"/>
    </w:rPr>
  </w:style>
  <w:style w:type="paragraph" w:customStyle="1" w:styleId="390">
    <w:name w:val="_Style 0"/>
    <w:qFormat/>
    <w:uiPriority w:val="0"/>
    <w:pPr>
      <w:widowControl w:val="0"/>
      <w:jc w:val="both"/>
    </w:pPr>
    <w:rPr>
      <w:rFonts w:ascii="Calibri" w:hAnsi="Calibri" w:eastAsia="宋体" w:cs="Times New Roman"/>
      <w:kern w:val="2"/>
      <w:sz w:val="21"/>
      <w:szCs w:val="24"/>
      <w:lang w:val="en-US" w:eastAsia="zh-CN" w:bidi="ar-SA"/>
    </w:rPr>
  </w:style>
  <w:style w:type="paragraph" w:customStyle="1" w:styleId="391">
    <w:name w:val="_Style 7"/>
    <w:basedOn w:val="1"/>
    <w:qFormat/>
    <w:uiPriority w:val="0"/>
    <w:pPr>
      <w:widowControl/>
      <w:jc w:val="left"/>
    </w:pPr>
    <w:rPr>
      <w:rFonts w:ascii="Calibri" w:hAnsi="Calibri" w:cs="Calibri"/>
      <w:kern w:val="0"/>
      <w:sz w:val="24"/>
      <w:lang w:eastAsia="en-US"/>
    </w:rPr>
  </w:style>
  <w:style w:type="paragraph" w:customStyle="1" w:styleId="392">
    <w:name w:val="Char11"/>
    <w:basedOn w:val="1"/>
    <w:qFormat/>
    <w:uiPriority w:val="0"/>
    <w:rPr>
      <w:rFonts w:ascii="Tahoma" w:hAnsi="Tahoma"/>
      <w:sz w:val="24"/>
      <w:szCs w:val="20"/>
    </w:rPr>
  </w:style>
  <w:style w:type="paragraph" w:customStyle="1" w:styleId="393">
    <w:name w:val="_Style 1"/>
    <w:basedOn w:val="1"/>
    <w:qFormat/>
    <w:uiPriority w:val="0"/>
    <w:pPr>
      <w:ind w:firstLine="420" w:firstLineChars="200"/>
    </w:pPr>
    <w:rPr>
      <w:rFonts w:ascii="Calibri" w:hAnsi="Calibri"/>
      <w:szCs w:val="22"/>
    </w:rPr>
  </w:style>
  <w:style w:type="paragraph" w:customStyle="1" w:styleId="394">
    <w:name w:val="Char Char Char Char"/>
    <w:basedOn w:val="1"/>
    <w:qFormat/>
    <w:uiPriority w:val="0"/>
    <w:rPr>
      <w:rFonts w:ascii="Tahoma" w:hAnsi="Tahoma"/>
      <w:sz w:val="24"/>
      <w:szCs w:val="20"/>
    </w:rPr>
  </w:style>
  <w:style w:type="paragraph" w:customStyle="1" w:styleId="395">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96">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7">
    <w:name w:val="mid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98">
    <w:name w:val="Char2"/>
    <w:basedOn w:val="16"/>
    <w:qFormat/>
    <w:uiPriority w:val="0"/>
    <w:pPr>
      <w:widowControl/>
    </w:pPr>
    <w:rPr>
      <w:rFonts w:ascii="Tahoma" w:hAnsi="Tahoma"/>
      <w:sz w:val="24"/>
    </w:rPr>
  </w:style>
  <w:style w:type="paragraph" w:customStyle="1" w:styleId="39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00">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01">
    <w:name w:val="样式 Arial 9 + 两端对齐 段前: 2 磅 行距: 1.5 倍行距"/>
    <w:basedOn w:val="378"/>
    <w:qFormat/>
    <w:uiPriority w:val="0"/>
    <w:pPr>
      <w:autoSpaceDE w:val="0"/>
      <w:autoSpaceDN w:val="0"/>
      <w:spacing w:before="40" w:line="360" w:lineRule="auto"/>
      <w:ind w:left="1133" w:leftChars="1133"/>
    </w:pPr>
    <w:rPr>
      <w:rFonts w:cs="宋体"/>
      <w:szCs w:val="20"/>
    </w:rPr>
  </w:style>
  <w:style w:type="paragraph" w:customStyle="1" w:styleId="402">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403">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04">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405">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406">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07">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408">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09">
    <w:name w:val="pit正文"/>
    <w:basedOn w:val="1"/>
    <w:qFormat/>
    <w:uiPriority w:val="0"/>
    <w:pPr>
      <w:spacing w:line="400" w:lineRule="exact"/>
    </w:pPr>
    <w:rPr>
      <w:spacing w:val="20"/>
      <w:sz w:val="24"/>
      <w:szCs w:val="20"/>
    </w:rPr>
  </w:style>
  <w:style w:type="paragraph" w:customStyle="1" w:styleId="410">
    <w:name w:val="方案文档"/>
    <w:basedOn w:val="1"/>
    <w:qFormat/>
    <w:uiPriority w:val="0"/>
    <w:pPr>
      <w:spacing w:before="120" w:after="120" w:line="360" w:lineRule="auto"/>
      <w:ind w:firstLine="567"/>
    </w:pPr>
    <w:rPr>
      <w:rFonts w:ascii="Arial" w:hAnsi="Arial"/>
      <w:sz w:val="24"/>
      <w:szCs w:val="20"/>
    </w:rPr>
  </w:style>
  <w:style w:type="paragraph" w:customStyle="1" w:styleId="411">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412">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413">
    <w:name w:val="4端"/>
    <w:basedOn w:val="6"/>
    <w:qFormat/>
    <w:uiPriority w:val="0"/>
    <w:pPr>
      <w:keepLines/>
      <w:tabs>
        <w:tab w:val="left" w:pos="360"/>
      </w:tabs>
      <w:spacing w:before="60" w:after="60" w:line="360" w:lineRule="auto"/>
      <w:ind w:left="630" w:leftChars="300" w:hanging="113"/>
      <w:jc w:val="left"/>
    </w:pPr>
    <w:rPr>
      <w:rFonts w:ascii="宋体" w:hAnsi="宋体" w:cs="宋体"/>
      <w:b/>
      <w:bCs/>
    </w:rPr>
  </w:style>
  <w:style w:type="paragraph" w:customStyle="1" w:styleId="414">
    <w:name w:val="Char Char Char"/>
    <w:basedOn w:val="1"/>
    <w:qFormat/>
    <w:uiPriority w:val="0"/>
    <w:rPr>
      <w:rFonts w:ascii="Tahoma" w:hAnsi="Tahoma"/>
      <w:sz w:val="24"/>
      <w:szCs w:val="20"/>
    </w:rPr>
  </w:style>
  <w:style w:type="paragraph" w:customStyle="1" w:styleId="415">
    <w:name w:val="List Paragraph2"/>
    <w:basedOn w:val="1"/>
    <w:qFormat/>
    <w:uiPriority w:val="0"/>
    <w:pPr>
      <w:widowControl/>
      <w:ind w:firstLine="420" w:firstLineChars="200"/>
      <w:jc w:val="left"/>
    </w:pPr>
    <w:rPr>
      <w:kern w:val="0"/>
      <w:sz w:val="20"/>
      <w:szCs w:val="20"/>
    </w:rPr>
  </w:style>
  <w:style w:type="paragraph" w:customStyle="1" w:styleId="416">
    <w:name w:val="列出段落2"/>
    <w:basedOn w:val="1"/>
    <w:qFormat/>
    <w:uiPriority w:val="0"/>
    <w:pPr>
      <w:ind w:firstLine="420" w:firstLineChars="200"/>
    </w:pPr>
    <w:rPr>
      <w:rFonts w:ascii="Calibri" w:hAnsi="Calibri"/>
      <w:szCs w:val="22"/>
    </w:rPr>
  </w:style>
  <w:style w:type="paragraph" w:customStyle="1" w:styleId="417">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418">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419">
    <w:name w:val="Char Char Char Char1"/>
    <w:basedOn w:val="1"/>
    <w:qFormat/>
    <w:uiPriority w:val="0"/>
    <w:rPr>
      <w:rFonts w:ascii="Tahoma" w:hAnsi="Tahoma"/>
      <w:sz w:val="24"/>
      <w:szCs w:val="20"/>
    </w:rPr>
  </w:style>
  <w:style w:type="paragraph" w:customStyle="1" w:styleId="42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21">
    <w:name w:val="UserStyle_1"/>
    <w:basedOn w:val="1"/>
    <w:qFormat/>
    <w:uiPriority w:val="0"/>
    <w:pPr>
      <w:widowControl/>
      <w:ind w:firstLine="420" w:firstLineChars="200"/>
    </w:pPr>
    <w:rPr>
      <w:rFonts w:ascii="Verdana" w:hAnsi="Verdana"/>
      <w:kern w:val="0"/>
      <w:sz w:val="18"/>
      <w:szCs w:val="20"/>
      <w:lang w:eastAsia="en-US"/>
    </w:rPr>
  </w:style>
  <w:style w:type="paragraph" w:customStyle="1" w:styleId="422">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423">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character" w:customStyle="1" w:styleId="424">
    <w:name w:val="Char Char48"/>
    <w:qFormat/>
    <w:uiPriority w:val="0"/>
    <w:rPr>
      <w:rFonts w:eastAsia="宋体"/>
      <w:b/>
      <w:bCs/>
      <w:kern w:val="44"/>
      <w:sz w:val="44"/>
      <w:szCs w:val="44"/>
      <w:lang w:val="en-US" w:eastAsia="zh-CN" w:bidi="ar-SA"/>
    </w:rPr>
  </w:style>
  <w:style w:type="character" w:customStyle="1" w:styleId="425">
    <w:name w:val="Char Char18"/>
    <w:qFormat/>
    <w:uiPriority w:val="0"/>
    <w:rPr>
      <w:b/>
      <w:bCs/>
      <w:kern w:val="44"/>
      <w:sz w:val="44"/>
      <w:szCs w:val="44"/>
    </w:rPr>
  </w:style>
  <w:style w:type="character" w:customStyle="1" w:styleId="426">
    <w:name w:val="Char Char3"/>
    <w:qFormat/>
    <w:uiPriority w:val="0"/>
    <w:rPr>
      <w:rFonts w:ascii="Arial" w:hAnsi="Arial" w:eastAsia="黑体"/>
      <w:b/>
      <w:bCs/>
      <w:kern w:val="2"/>
      <w:sz w:val="32"/>
      <w:szCs w:val="32"/>
      <w:lang w:val="en-US" w:eastAsia="zh-CN" w:bidi="ar-SA"/>
    </w:rPr>
  </w:style>
  <w:style w:type="character" w:customStyle="1" w:styleId="427">
    <w:name w:val="textcontents"/>
    <w:qFormat/>
    <w:uiPriority w:val="0"/>
    <w:rPr>
      <w:rFonts w:cs="Times New Roman"/>
    </w:rPr>
  </w:style>
  <w:style w:type="character" w:customStyle="1" w:styleId="428">
    <w:name w:val="_Style 427"/>
    <w:qFormat/>
    <w:uiPriority w:val="0"/>
    <w:rPr>
      <w:b/>
      <w:bCs/>
      <w:smallCaps/>
      <w:spacing w:val="5"/>
    </w:rPr>
  </w:style>
  <w:style w:type="character" w:customStyle="1" w:styleId="429">
    <w:name w:val="批注框文本 Char1"/>
    <w:qFormat/>
    <w:uiPriority w:val="0"/>
    <w:rPr>
      <w:kern w:val="2"/>
      <w:sz w:val="18"/>
      <w:szCs w:val="18"/>
    </w:rPr>
  </w:style>
  <w:style w:type="character" w:customStyle="1" w:styleId="430">
    <w:name w:val="talknum1"/>
    <w:qFormat/>
    <w:uiPriority w:val="0"/>
    <w:rPr>
      <w:color w:val="FFCC00"/>
      <w:sz w:val="60"/>
      <w:szCs w:val="60"/>
    </w:rPr>
  </w:style>
  <w:style w:type="character" w:customStyle="1" w:styleId="431">
    <w:name w:val="Char Char17"/>
    <w:qFormat/>
    <w:uiPriority w:val="0"/>
    <w:rPr>
      <w:rFonts w:ascii="Cambria" w:hAnsi="Cambria" w:eastAsia="宋体" w:cs="Times New Roman"/>
      <w:b/>
      <w:bCs/>
      <w:kern w:val="2"/>
      <w:sz w:val="32"/>
      <w:szCs w:val="32"/>
    </w:rPr>
  </w:style>
  <w:style w:type="character" w:customStyle="1" w:styleId="432">
    <w:name w:val="scalevalue1"/>
    <w:basedOn w:val="53"/>
    <w:qFormat/>
    <w:uiPriority w:val="0"/>
  </w:style>
  <w:style w:type="character" w:customStyle="1" w:styleId="433">
    <w:name w:val="_Style 432"/>
    <w:qFormat/>
    <w:uiPriority w:val="0"/>
    <w:rPr>
      <w:smallCaps/>
      <w:color w:val="C0504D"/>
      <w:u w:val="single"/>
    </w:rPr>
  </w:style>
  <w:style w:type="character" w:customStyle="1" w:styleId="434">
    <w:name w:val="talknum"/>
    <w:qFormat/>
    <w:uiPriority w:val="0"/>
    <w:rPr>
      <w:color w:val="FFCC00"/>
      <w:sz w:val="60"/>
      <w:szCs w:val="60"/>
    </w:rPr>
  </w:style>
  <w:style w:type="character" w:customStyle="1" w:styleId="435">
    <w:name w:val="Char Char21"/>
    <w:qFormat/>
    <w:uiPriority w:val="0"/>
    <w:rPr>
      <w:rFonts w:eastAsia="宋体"/>
      <w:kern w:val="2"/>
      <w:sz w:val="21"/>
      <w:szCs w:val="24"/>
      <w:lang w:val="en-US" w:eastAsia="zh-CN" w:bidi="ar-SA"/>
    </w:rPr>
  </w:style>
  <w:style w:type="character" w:customStyle="1" w:styleId="436">
    <w:name w:val="明显引用 Char"/>
    <w:qFormat/>
    <w:uiPriority w:val="0"/>
    <w:rPr>
      <w:b/>
      <w:bCs/>
      <w:i/>
      <w:iCs/>
      <w:color w:val="4F81BD"/>
      <w:kern w:val="2"/>
      <w:sz w:val="21"/>
      <w:szCs w:val="22"/>
    </w:rPr>
  </w:style>
  <w:style w:type="paragraph" w:styleId="437">
    <w:name w:val="Intense Quote"/>
    <w:basedOn w:val="1"/>
    <w:next w:val="1"/>
    <w:link w:val="438"/>
    <w:qFormat/>
    <w:uiPriority w:val="0"/>
    <w:pPr>
      <w:pBdr>
        <w:bottom w:val="single" w:color="4F81BD" w:sz="4" w:space="4"/>
      </w:pBdr>
      <w:spacing w:before="200" w:after="280"/>
      <w:ind w:left="936" w:right="936"/>
    </w:pPr>
    <w:rPr>
      <w:b/>
      <w:bCs/>
      <w:i/>
      <w:iCs/>
      <w:color w:val="4F81BD"/>
      <w:szCs w:val="22"/>
    </w:rPr>
  </w:style>
  <w:style w:type="character" w:customStyle="1" w:styleId="438">
    <w:name w:val="明显引用 Char1"/>
    <w:basedOn w:val="53"/>
    <w:link w:val="437"/>
    <w:qFormat/>
    <w:uiPriority w:val="99"/>
    <w:rPr>
      <w:b/>
      <w:bCs/>
      <w:i/>
      <w:iCs/>
      <w:color w:val="4F81BD"/>
      <w:kern w:val="2"/>
      <w:sz w:val="21"/>
      <w:szCs w:val="24"/>
    </w:rPr>
  </w:style>
  <w:style w:type="character" w:customStyle="1" w:styleId="439">
    <w:name w:val="Char Char47"/>
    <w:qFormat/>
    <w:uiPriority w:val="0"/>
    <w:rPr>
      <w:rFonts w:ascii="Arial" w:hAnsi="Arial" w:eastAsia="黑体"/>
      <w:b/>
      <w:bCs/>
      <w:kern w:val="2"/>
      <w:sz w:val="32"/>
      <w:szCs w:val="32"/>
      <w:lang w:val="en-US" w:eastAsia="zh-CN" w:bidi="ar-SA"/>
    </w:rPr>
  </w:style>
  <w:style w:type="character" w:customStyle="1" w:styleId="440">
    <w:name w:val="font161"/>
    <w:qFormat/>
    <w:uiPriority w:val="0"/>
    <w:rPr>
      <w:b/>
      <w:bCs/>
      <w:sz w:val="32"/>
      <w:szCs w:val="32"/>
    </w:rPr>
  </w:style>
  <w:style w:type="character" w:customStyle="1" w:styleId="441">
    <w:name w:val="cliktalk"/>
    <w:basedOn w:val="53"/>
    <w:qFormat/>
    <w:uiPriority w:val="0"/>
  </w:style>
  <w:style w:type="character" w:customStyle="1" w:styleId="442">
    <w:name w:val="正文文本 Char1"/>
    <w:qFormat/>
    <w:uiPriority w:val="0"/>
    <w:rPr>
      <w:kern w:val="2"/>
      <w:sz w:val="21"/>
      <w:szCs w:val="22"/>
    </w:rPr>
  </w:style>
  <w:style w:type="character" w:customStyle="1" w:styleId="443">
    <w:name w:val="_Style 442"/>
    <w:qFormat/>
    <w:uiPriority w:val="0"/>
    <w:rPr>
      <w:b/>
      <w:bCs/>
      <w:i/>
      <w:iCs/>
      <w:color w:val="4F81BD"/>
    </w:rPr>
  </w:style>
  <w:style w:type="character" w:customStyle="1" w:styleId="444">
    <w:name w:val="标题5 Char Char"/>
    <w:link w:val="445"/>
    <w:qFormat/>
    <w:uiPriority w:val="0"/>
    <w:rPr>
      <w:rFonts w:ascii="Arial" w:hAnsi="Arial"/>
      <w:b/>
      <w:bCs/>
      <w:sz w:val="24"/>
      <w:szCs w:val="32"/>
    </w:rPr>
  </w:style>
  <w:style w:type="paragraph" w:customStyle="1" w:styleId="445">
    <w:name w:val="标题5"/>
    <w:basedOn w:val="5"/>
    <w:link w:val="444"/>
    <w:qFormat/>
    <w:uiPriority w:val="0"/>
    <w:pPr>
      <w:spacing w:line="413" w:lineRule="auto"/>
    </w:pPr>
    <w:rPr>
      <w:rFonts w:ascii="Arial" w:hAnsi="Arial"/>
      <w:kern w:val="0"/>
      <w:sz w:val="24"/>
    </w:rPr>
  </w:style>
  <w:style w:type="character" w:customStyle="1" w:styleId="446">
    <w:name w:val="scalevalue"/>
    <w:basedOn w:val="53"/>
    <w:qFormat/>
    <w:uiPriority w:val="0"/>
  </w:style>
  <w:style w:type="character" w:customStyle="1" w:styleId="447">
    <w:name w:val="_Style 446"/>
    <w:qFormat/>
    <w:uiPriority w:val="0"/>
    <w:rPr>
      <w:i/>
      <w:iCs/>
      <w:color w:val="808080"/>
    </w:rPr>
  </w:style>
  <w:style w:type="character" w:customStyle="1" w:styleId="448">
    <w:name w:val="new"/>
    <w:qFormat/>
    <w:uiPriority w:val="0"/>
    <w:rPr>
      <w:caps/>
      <w:color w:val="009900"/>
      <w:sz w:val="13"/>
      <w:szCs w:val="13"/>
    </w:rPr>
  </w:style>
  <w:style w:type="character" w:customStyle="1" w:styleId="449">
    <w:name w:val="批注文字 Char Char"/>
    <w:qFormat/>
    <w:uiPriority w:val="0"/>
    <w:rPr>
      <w:rFonts w:ascii="宋体" w:hAnsi="Times New Roman" w:eastAsia="宋体" w:cs="Times New Roman"/>
      <w:sz w:val="28"/>
      <w:szCs w:val="20"/>
    </w:rPr>
  </w:style>
  <w:style w:type="character" w:customStyle="1" w:styleId="450">
    <w:name w:val="文档结构图 Char1"/>
    <w:qFormat/>
    <w:uiPriority w:val="0"/>
    <w:rPr>
      <w:rFonts w:ascii="宋体"/>
      <w:kern w:val="2"/>
      <w:sz w:val="18"/>
      <w:szCs w:val="18"/>
    </w:rPr>
  </w:style>
  <w:style w:type="character" w:customStyle="1" w:styleId="451">
    <w:name w:val="Char Char92"/>
    <w:qFormat/>
    <w:uiPriority w:val="0"/>
    <w:rPr>
      <w:kern w:val="2"/>
      <w:sz w:val="21"/>
      <w:szCs w:val="22"/>
    </w:rPr>
  </w:style>
  <w:style w:type="character" w:customStyle="1" w:styleId="452">
    <w:name w:val="Char Char7"/>
    <w:qFormat/>
    <w:uiPriority w:val="0"/>
    <w:rPr>
      <w:rFonts w:ascii="Arial" w:hAnsi="Arial" w:eastAsia="黑体"/>
      <w:b/>
      <w:bCs/>
      <w:kern w:val="2"/>
      <w:sz w:val="32"/>
      <w:szCs w:val="32"/>
      <w:lang w:val="en-US" w:eastAsia="zh-CN" w:bidi="ar-SA"/>
    </w:rPr>
  </w:style>
  <w:style w:type="character" w:customStyle="1" w:styleId="453">
    <w:name w:val="标题4 Char Char"/>
    <w:link w:val="454"/>
    <w:qFormat/>
    <w:uiPriority w:val="0"/>
    <w:rPr>
      <w:rFonts w:ascii="Arial" w:hAnsi="Arial"/>
      <w:b/>
      <w:bCs/>
      <w:sz w:val="24"/>
      <w:szCs w:val="32"/>
    </w:rPr>
  </w:style>
  <w:style w:type="paragraph" w:customStyle="1" w:styleId="454">
    <w:name w:val="标题4"/>
    <w:basedOn w:val="4"/>
    <w:next w:val="24"/>
    <w:link w:val="453"/>
    <w:qFormat/>
    <w:uiPriority w:val="0"/>
    <w:pPr>
      <w:spacing w:line="413" w:lineRule="auto"/>
    </w:pPr>
    <w:rPr>
      <w:kern w:val="0"/>
      <w:sz w:val="24"/>
    </w:rPr>
  </w:style>
  <w:style w:type="character" w:customStyle="1" w:styleId="455">
    <w:name w:val="_Style 454"/>
    <w:qFormat/>
    <w:uiPriority w:val="0"/>
    <w:rPr>
      <w:b/>
      <w:bCs/>
      <w:smallCaps/>
      <w:color w:val="C0504D"/>
      <w:spacing w:val="5"/>
      <w:u w:val="single"/>
    </w:rPr>
  </w:style>
  <w:style w:type="character" w:customStyle="1" w:styleId="456">
    <w:name w:val="t_tag"/>
    <w:basedOn w:val="53"/>
    <w:qFormat/>
    <w:uiPriority w:val="0"/>
  </w:style>
  <w:style w:type="character" w:customStyle="1" w:styleId="457">
    <w:name w:val="Char Char46"/>
    <w:qFormat/>
    <w:locked/>
    <w:uiPriority w:val="0"/>
    <w:rPr>
      <w:rFonts w:eastAsia="宋体"/>
      <w:b/>
      <w:bCs/>
      <w:kern w:val="2"/>
      <w:sz w:val="32"/>
      <w:szCs w:val="32"/>
      <w:lang w:val="en-US" w:eastAsia="zh-CN" w:bidi="ar-SA"/>
    </w:rPr>
  </w:style>
  <w:style w:type="character" w:customStyle="1" w:styleId="458">
    <w:name w:val="Char Char Char2"/>
    <w:qFormat/>
    <w:uiPriority w:val="0"/>
    <w:rPr>
      <w:rFonts w:eastAsia="宋体"/>
      <w:b/>
      <w:bCs/>
      <w:kern w:val="44"/>
      <w:sz w:val="44"/>
      <w:szCs w:val="44"/>
      <w:lang w:val="en-US" w:eastAsia="zh-CN" w:bidi="ar-SA"/>
    </w:rPr>
  </w:style>
  <w:style w:type="character" w:customStyle="1" w:styleId="459">
    <w:name w:val="引用 Char"/>
    <w:qFormat/>
    <w:uiPriority w:val="0"/>
    <w:rPr>
      <w:i/>
      <w:iCs/>
      <w:color w:val="000000"/>
      <w:kern w:val="2"/>
      <w:sz w:val="21"/>
      <w:szCs w:val="22"/>
    </w:rPr>
  </w:style>
  <w:style w:type="paragraph" w:styleId="460">
    <w:name w:val="Quote"/>
    <w:basedOn w:val="1"/>
    <w:next w:val="1"/>
    <w:link w:val="461"/>
    <w:qFormat/>
    <w:uiPriority w:val="0"/>
    <w:rPr>
      <w:i/>
      <w:iCs/>
      <w:color w:val="000000"/>
      <w:szCs w:val="22"/>
    </w:rPr>
  </w:style>
  <w:style w:type="character" w:customStyle="1" w:styleId="461">
    <w:name w:val="引用 Char1"/>
    <w:basedOn w:val="53"/>
    <w:link w:val="460"/>
    <w:qFormat/>
    <w:uiPriority w:val="99"/>
    <w:rPr>
      <w:i/>
      <w:iCs/>
      <w:color w:val="000000"/>
      <w:kern w:val="2"/>
      <w:sz w:val="21"/>
      <w:szCs w:val="24"/>
    </w:rPr>
  </w:style>
  <w:style w:type="character" w:customStyle="1" w:styleId="462">
    <w:name w:val="layui-this"/>
    <w:basedOn w:val="53"/>
    <w:qFormat/>
    <w:uiPriority w:val="0"/>
    <w:rPr>
      <w:bdr w:val="single" w:color="EEEEEE" w:sz="6" w:space="0"/>
      <w:shd w:val="clear" w:color="auto" w:fill="FFFFFF"/>
    </w:rPr>
  </w:style>
  <w:style w:type="character" w:customStyle="1" w:styleId="463">
    <w:name w:val="first-child"/>
    <w:basedOn w:val="53"/>
    <w:qFormat/>
    <w:uiPriority w:val="0"/>
  </w:style>
  <w:style w:type="paragraph" w:customStyle="1" w:styleId="464">
    <w:name w:val="样式4"/>
    <w:basedOn w:val="5"/>
    <w:qFormat/>
    <w:uiPriority w:val="0"/>
    <w:pPr>
      <w:spacing w:line="415" w:lineRule="auto"/>
    </w:pPr>
    <w:rPr>
      <w:rFonts w:eastAsia="Arial"/>
    </w:rPr>
  </w:style>
  <w:style w:type="paragraph" w:customStyle="1" w:styleId="465">
    <w:name w:val="正文缩进2字 Char"/>
    <w:qFormat/>
    <w:uiPriority w:val="0"/>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466">
    <w:name w:val="正文文本 31"/>
    <w:basedOn w:val="1"/>
    <w:qFormat/>
    <w:uiPriority w:val="0"/>
    <w:pPr>
      <w:spacing w:after="120"/>
    </w:pPr>
    <w:rPr>
      <w:sz w:val="16"/>
      <w:szCs w:val="16"/>
    </w:rPr>
  </w:style>
  <w:style w:type="paragraph" w:customStyle="1" w:styleId="46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468">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469">
    <w:name w:val="1"/>
    <w:basedOn w:val="1"/>
    <w:next w:val="1"/>
    <w:qFormat/>
    <w:uiPriority w:val="0"/>
  </w:style>
  <w:style w:type="paragraph" w:customStyle="1" w:styleId="470">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471">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472">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473">
    <w:name w:val="表格文字"/>
    <w:basedOn w:val="1"/>
    <w:qFormat/>
    <w:uiPriority w:val="0"/>
    <w:pPr>
      <w:adjustRightInd w:val="0"/>
      <w:spacing w:line="420" w:lineRule="atLeast"/>
      <w:jc w:val="left"/>
      <w:textAlignment w:val="baseline"/>
    </w:pPr>
    <w:rPr>
      <w:kern w:val="0"/>
      <w:szCs w:val="20"/>
    </w:rPr>
  </w:style>
  <w:style w:type="paragraph" w:customStyle="1" w:styleId="474">
    <w:name w:val="Char Char Char Char Char Char Char Char Char Char"/>
    <w:basedOn w:val="1"/>
    <w:qFormat/>
    <w:uiPriority w:val="0"/>
    <w:rPr>
      <w:rFonts w:ascii="Tahoma" w:hAnsi="Tahoma" w:eastAsia="楷体_GB2312"/>
      <w:spacing w:val="10"/>
      <w:sz w:val="24"/>
      <w:szCs w:val="20"/>
    </w:rPr>
  </w:style>
  <w:style w:type="paragraph" w:customStyle="1" w:styleId="475">
    <w:name w:val="Char3"/>
    <w:basedOn w:val="1"/>
    <w:qFormat/>
    <w:uiPriority w:val="0"/>
    <w:pPr>
      <w:tabs>
        <w:tab w:val="left" w:pos="360"/>
      </w:tabs>
    </w:pPr>
    <w:rPr>
      <w:sz w:val="24"/>
    </w:rPr>
  </w:style>
  <w:style w:type="paragraph" w:customStyle="1" w:styleId="47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477">
    <w:name w:val="样式3"/>
    <w:basedOn w:val="5"/>
    <w:qFormat/>
    <w:uiPriority w:val="0"/>
    <w:pPr>
      <w:spacing w:line="415" w:lineRule="auto"/>
    </w:pPr>
    <w:rPr>
      <w:rFonts w:eastAsia="Arial"/>
    </w:rPr>
  </w:style>
  <w:style w:type="paragraph" w:customStyle="1" w:styleId="478">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479">
    <w:name w:val="flatpickr-day2"/>
    <w:basedOn w:val="53"/>
    <w:qFormat/>
    <w:uiPriority w:val="0"/>
  </w:style>
  <w:style w:type="character" w:customStyle="1" w:styleId="480">
    <w:name w:val="flatpickr-weekday2"/>
    <w:basedOn w:val="53"/>
    <w:qFormat/>
    <w:uiPriority w:val="0"/>
    <w:rPr>
      <w:b/>
      <w:bCs/>
      <w:sz w:val="21"/>
      <w:szCs w:val="21"/>
    </w:rPr>
  </w:style>
  <w:style w:type="character" w:customStyle="1" w:styleId="481">
    <w:name w:val="flatpickr-weekday"/>
    <w:basedOn w:val="53"/>
    <w:qFormat/>
    <w:uiPriority w:val="0"/>
    <w:rPr>
      <w:b/>
      <w:bCs/>
      <w:sz w:val="21"/>
      <w:szCs w:val="21"/>
    </w:rPr>
  </w:style>
  <w:style w:type="character" w:customStyle="1" w:styleId="482">
    <w:name w:val="flatpickr-day"/>
    <w:basedOn w:val="53"/>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99</Pages>
  <Words>40619</Words>
  <Characters>43523</Characters>
  <Lines>394</Lines>
  <Paragraphs>110</Paragraphs>
  <TotalTime>14</TotalTime>
  <ScaleCrop>false</ScaleCrop>
  <LinksUpToDate>false</LinksUpToDate>
  <CharactersWithSpaces>46060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2024-09-13T06:03:00Z</dcterms:created>
  <dc:creator>番茄花园</dc:creator>
  <cp:lastModifiedBy>薄荷^_微凉^</cp:lastModifiedBy>
  <cp:lastPrinted>2021-06-21T05:17:00Z</cp:lastPrinted>
  <dcterms:modified xsi:type="dcterms:W3CDTF">2026-03-26T02:01:53Z</dcterms:modified>
  <dc:title>盘锦市政府采购项目预算表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AA33883472104D26A1CBA0FFB11BB7E0_13</vt:lpwstr>
  </property>
  <property fmtid="{D5CDD505-2E9C-101B-9397-08002B2CF9AE}" pid="4" name="KSOTemplateDocerSaveRecord">
    <vt:lpwstr>eyJoZGlkIjoiN2ZhNzI4NTk4YmIyZmMxZTg4MTBjYzQzNGU0YTVjOTMiLCJ1c2VySWQiOiIxMjU2NjgwMDA5In0=</vt:lpwstr>
  </property>
</Properties>
</file>