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16403B">
      <w:pPr>
        <w:widowControl/>
        <w:adjustRightInd w:val="0"/>
        <w:spacing w:line="240" w:lineRule="atLeast"/>
        <w:jc w:val="center"/>
        <w:rPr>
          <w:rFonts w:eastAsia="方正小标宋简体" w:cs="宋体"/>
          <w:color w:val="000000"/>
          <w:sz w:val="36"/>
          <w:szCs w:val="36"/>
        </w:rPr>
      </w:pPr>
    </w:p>
    <w:p w14:paraId="34AAE31D">
      <w:pPr>
        <w:spacing w:line="360" w:lineRule="exact"/>
        <w:rPr>
          <w:rFonts w:ascii="宋体" w:hAnsi="宋体"/>
          <w:color w:val="000000"/>
          <w:szCs w:val="21"/>
          <w:highlight w:val="white"/>
        </w:rPr>
      </w:pPr>
    </w:p>
    <w:p w14:paraId="1AD7948C">
      <w:pPr>
        <w:spacing w:line="360" w:lineRule="exact"/>
        <w:rPr>
          <w:rFonts w:ascii="宋体" w:hAnsi="宋体"/>
          <w:color w:val="000000"/>
          <w:szCs w:val="21"/>
          <w:highlight w:val="white"/>
        </w:rPr>
      </w:pPr>
    </w:p>
    <w:p w14:paraId="5B6A7D80">
      <w:pPr>
        <w:spacing w:line="360" w:lineRule="auto"/>
        <w:ind w:firstLine="565" w:firstLineChars="201"/>
        <w:jc w:val="center"/>
        <w:rPr>
          <w:rFonts w:ascii="宋体" w:hAnsi="宋体"/>
          <w:b/>
          <w:bCs/>
          <w:kern w:val="0"/>
          <w:sz w:val="28"/>
          <w:szCs w:val="28"/>
        </w:rPr>
      </w:pPr>
    </w:p>
    <w:p w14:paraId="1F5D6BA6">
      <w:pPr>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乳山市汇联商贸有限公司</w:t>
      </w:r>
    </w:p>
    <w:p w14:paraId="5DF7721B">
      <w:pPr>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rPr>
        <w:t>竞争谈判文件</w:t>
      </w:r>
    </w:p>
    <w:p w14:paraId="78E1557D">
      <w:pPr>
        <w:spacing w:line="360" w:lineRule="auto"/>
        <w:ind w:firstLine="723" w:firstLineChars="201"/>
        <w:jc w:val="left"/>
        <w:rPr>
          <w:rFonts w:ascii="宋体" w:hAnsi="宋体"/>
          <w:sz w:val="36"/>
          <w:szCs w:val="36"/>
        </w:rPr>
      </w:pPr>
    </w:p>
    <w:p w14:paraId="77999AE3">
      <w:pPr>
        <w:spacing w:line="360" w:lineRule="auto"/>
        <w:jc w:val="left"/>
        <w:rPr>
          <w:rFonts w:ascii="宋体" w:hAnsi="宋体"/>
          <w:sz w:val="36"/>
          <w:szCs w:val="36"/>
        </w:rPr>
      </w:pPr>
      <w:r>
        <w:rPr>
          <w:rFonts w:hint="eastAsia" w:ascii="宋体" w:hAnsi="宋体"/>
          <w:sz w:val="36"/>
          <w:szCs w:val="36"/>
        </w:rPr>
        <w:t xml:space="preserve">    </w:t>
      </w:r>
    </w:p>
    <w:p w14:paraId="5AD7E7AE">
      <w:pPr>
        <w:spacing w:after="156" w:afterLines="50" w:line="360" w:lineRule="auto"/>
        <w:ind w:firstLine="726" w:firstLineChars="201"/>
        <w:jc w:val="left"/>
        <w:rPr>
          <w:rFonts w:ascii="仿宋_GB2312" w:hAnsi="仿宋" w:eastAsia="仿宋_GB2312" w:cs="方正楷体简体"/>
          <w:b/>
          <w:color w:val="FF0000"/>
          <w:sz w:val="36"/>
          <w:szCs w:val="36"/>
        </w:rPr>
      </w:pPr>
      <w:r>
        <w:rPr>
          <w:rFonts w:hint="eastAsia" w:ascii="仿宋_GB2312" w:hAnsi="仿宋" w:eastAsia="仿宋_GB2312" w:cs="方正楷体简体"/>
          <w:b/>
          <w:sz w:val="36"/>
          <w:szCs w:val="36"/>
        </w:rPr>
        <w:t>项目名称：</w:t>
      </w:r>
      <w:r>
        <w:rPr>
          <w:rFonts w:hint="eastAsia" w:ascii="仿宋_GB2312" w:hAnsi="仿宋" w:eastAsia="仿宋_GB2312" w:cs="方正楷体简体"/>
          <w:sz w:val="36"/>
          <w:szCs w:val="36"/>
        </w:rPr>
        <w:t>威海机械工程高级技工学校建筑物安全性鉴定项目</w:t>
      </w:r>
    </w:p>
    <w:p w14:paraId="27DFE9BC">
      <w:pPr>
        <w:spacing w:after="156" w:afterLines="50" w:line="360" w:lineRule="auto"/>
        <w:ind w:firstLine="726" w:firstLineChars="201"/>
        <w:jc w:val="left"/>
        <w:rPr>
          <w:rFonts w:hint="eastAsia" w:ascii="仿宋_GB2312" w:hAnsi="仿宋" w:eastAsia="仿宋_GB2312" w:cs="方正楷体简体"/>
          <w:b/>
          <w:sz w:val="36"/>
          <w:szCs w:val="36"/>
          <w:lang w:eastAsia="zh-CN"/>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lang w:eastAsia="zh-CN"/>
        </w:rPr>
        <w:t>SDRS-TPZB-2026-088</w:t>
      </w:r>
    </w:p>
    <w:p w14:paraId="54169DDF">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sz w:val="36"/>
          <w:szCs w:val="36"/>
        </w:rPr>
        <w:t xml:space="preserve">威海机械工程高级技工学校建筑物安全性鉴定项目(第A包，共1包) </w:t>
      </w:r>
    </w:p>
    <w:p w14:paraId="02B36648">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hint="eastAsia" w:ascii="仿宋_GB2312" w:hAnsi="仿宋" w:eastAsia="仿宋_GB2312" w:cs="方正楷体简体"/>
          <w:sz w:val="36"/>
          <w:szCs w:val="36"/>
        </w:rPr>
        <w:t>竞争谈判</w:t>
      </w:r>
    </w:p>
    <w:p w14:paraId="37678BB5">
      <w:pPr>
        <w:spacing w:line="360" w:lineRule="auto"/>
        <w:rPr>
          <w:rFonts w:ascii="仿宋_GB2312" w:hAnsi="仿宋" w:eastAsia="仿宋_GB2312" w:cs="方正楷体简体"/>
          <w:b/>
          <w:sz w:val="16"/>
          <w:szCs w:val="36"/>
        </w:rPr>
      </w:pPr>
    </w:p>
    <w:p w14:paraId="1A677766">
      <w:pPr>
        <w:spacing w:line="360" w:lineRule="auto"/>
        <w:ind w:firstLine="363" w:firstLineChars="201"/>
        <w:jc w:val="center"/>
        <w:rPr>
          <w:rFonts w:ascii="仿宋_GB2312" w:hAnsi="仿宋" w:eastAsia="仿宋_GB2312" w:cs="方正楷体简体"/>
          <w:b/>
          <w:sz w:val="18"/>
          <w:szCs w:val="36"/>
        </w:rPr>
      </w:pPr>
    </w:p>
    <w:p w14:paraId="0E5C49F7">
      <w:pPr>
        <w:spacing w:before="156" w:beforeLines="50" w:line="360" w:lineRule="auto"/>
        <w:ind w:firstLine="726" w:firstLineChars="201"/>
        <w:jc w:val="center"/>
        <w:rPr>
          <w:rFonts w:ascii="仿宋_GB2312" w:hAnsi="仿宋" w:eastAsia="仿宋_GB2312"/>
          <w:b/>
          <w:bCs/>
          <w:color w:val="FF0000"/>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乳山天平建设工程咨询有限公司</w:t>
      </w:r>
    </w:p>
    <w:p w14:paraId="058E4E45">
      <w:pPr>
        <w:spacing w:before="156" w:beforeLines="50" w:line="360" w:lineRule="auto"/>
        <w:ind w:firstLine="726" w:firstLineChars="201"/>
        <w:jc w:val="center"/>
        <w:rPr>
          <w:rFonts w:hint="eastAsia" w:ascii="仿宋_GB2312" w:hAnsi="仿宋" w:eastAsia="仿宋_GB2312" w:cs="方正楷体简体"/>
          <w:sz w:val="36"/>
          <w:szCs w:val="36"/>
          <w:lang w:eastAsia="zh-CN"/>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2026年</w:t>
      </w:r>
      <w:r>
        <w:rPr>
          <w:rFonts w:hint="eastAsia" w:ascii="仿宋_GB2312" w:hAnsi="仿宋" w:eastAsia="仿宋_GB2312" w:cs="方正楷体简体"/>
          <w:sz w:val="36"/>
          <w:szCs w:val="36"/>
          <w:lang w:eastAsia="zh-CN"/>
        </w:rPr>
        <w:t xml:space="preserve"> 05月12日</w:t>
      </w:r>
    </w:p>
    <w:p w14:paraId="3F5D4FC2">
      <w:pPr>
        <w:spacing w:before="156" w:beforeLines="50" w:line="360" w:lineRule="auto"/>
        <w:ind w:firstLine="726" w:firstLineChars="201"/>
        <w:jc w:val="center"/>
        <w:rPr>
          <w:rFonts w:ascii="仿宋_GB2312" w:hAnsi="仿宋" w:eastAsia="仿宋_GB2312" w:cs="方正楷体简体"/>
          <w:b/>
          <w:sz w:val="36"/>
          <w:szCs w:val="36"/>
        </w:rPr>
      </w:pPr>
    </w:p>
    <w:p w14:paraId="79C9A322">
      <w:pPr>
        <w:spacing w:line="360" w:lineRule="auto"/>
        <w:ind w:firstLine="1045" w:firstLineChars="201"/>
        <w:jc w:val="center"/>
        <w:rPr>
          <w:rFonts w:ascii="黑体" w:hAnsi="黑体" w:eastAsia="黑体" w:cs="方正小标宋简体"/>
          <w:color w:val="000000"/>
          <w:kern w:val="0"/>
          <w:sz w:val="52"/>
          <w:szCs w:val="52"/>
        </w:rPr>
        <w:sectPr>
          <w:headerReference r:id="rId3" w:type="default"/>
          <w:pgSz w:w="11906" w:h="16838"/>
          <w:pgMar w:top="1440" w:right="1080" w:bottom="1440" w:left="1080" w:header="851" w:footer="992" w:gutter="0"/>
          <w:pgNumType w:start="1"/>
          <w:cols w:space="720" w:num="1"/>
          <w:docGrid w:type="lines" w:linePitch="312" w:charSpace="0"/>
        </w:sectPr>
      </w:pPr>
    </w:p>
    <w:p w14:paraId="47845180">
      <w:pPr>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14:paraId="3A3788F9">
      <w:pPr>
        <w:spacing w:line="560" w:lineRule="exact"/>
        <w:ind w:firstLine="562" w:firstLineChars="201"/>
        <w:jc w:val="left"/>
        <w:rPr>
          <w:rFonts w:ascii="宋体" w:hAnsi="宋体" w:cs="方正楷体简体"/>
          <w:sz w:val="28"/>
          <w:szCs w:val="28"/>
        </w:rPr>
      </w:pPr>
    </w:p>
    <w:p w14:paraId="7F8E7A64">
      <w:pPr>
        <w:spacing w:line="560" w:lineRule="exact"/>
        <w:ind w:firstLine="565" w:firstLineChars="201"/>
        <w:jc w:val="left"/>
        <w:rPr>
          <w:rFonts w:ascii="仿宋_GB2312" w:hAnsi="宋体" w:eastAsia="仿宋_GB2312" w:cs="宋体"/>
          <w:b/>
          <w:bCs/>
          <w:caps/>
          <w:sz w:val="28"/>
          <w:szCs w:val="28"/>
        </w:rPr>
      </w:pPr>
    </w:p>
    <w:p w14:paraId="17FA488A">
      <w:pPr>
        <w:rPr>
          <w:rFonts w:ascii="仿宋_GB2312" w:hAnsi="宋体" w:eastAsia="仿宋_GB2312"/>
          <w:b/>
        </w:rPr>
      </w:pPr>
    </w:p>
    <w:p w14:paraId="77BD937F">
      <w:pPr>
        <w:spacing w:line="560" w:lineRule="exact"/>
        <w:ind w:firstLine="565" w:firstLineChars="201"/>
        <w:jc w:val="left"/>
        <w:rPr>
          <w:rFonts w:ascii="仿宋_GB2312" w:hAnsi="宋体" w:eastAsia="仿宋_GB2312"/>
          <w:b/>
          <w:bCs/>
          <w:caps/>
          <w:sz w:val="28"/>
          <w:szCs w:val="28"/>
        </w:rPr>
      </w:pPr>
    </w:p>
    <w:p w14:paraId="3ED06646">
      <w:pPr>
        <w:spacing w:line="560" w:lineRule="exact"/>
        <w:ind w:firstLine="565" w:firstLineChars="201"/>
        <w:jc w:val="left"/>
        <w:rPr>
          <w:rFonts w:ascii="仿宋_GB2312" w:hAnsi="宋体" w:eastAsia="仿宋_GB2312" w:cs="方正楷体简体"/>
          <w:b/>
          <w:sz w:val="28"/>
          <w:szCs w:val="28"/>
        </w:rPr>
      </w:pPr>
    </w:p>
    <w:p w14:paraId="5BF05E13">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 xml:space="preserve">第一章   竞争谈判公告 </w:t>
      </w:r>
    </w:p>
    <w:p w14:paraId="2F55E628">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谈判须知</w:t>
      </w:r>
    </w:p>
    <w:p w14:paraId="0D6B4B8D">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14:paraId="683E0A7B">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谈判原则、程序与方法</w:t>
      </w:r>
    </w:p>
    <w:p w14:paraId="2F24FB9C">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响应文件格式与要求</w:t>
      </w:r>
    </w:p>
    <w:p w14:paraId="38D54ADE">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采购合同（范本）</w:t>
      </w:r>
    </w:p>
    <w:p w14:paraId="69A5ED27">
      <w:pPr>
        <w:spacing w:line="560" w:lineRule="exact"/>
        <w:ind w:firstLine="424" w:firstLineChars="151"/>
        <w:jc w:val="left"/>
        <w:rPr>
          <w:rFonts w:ascii="仿宋_GB2312" w:hAnsi="宋体" w:eastAsia="仿宋_GB2312" w:cs="宋体"/>
          <w:b/>
          <w:bCs/>
          <w:caps/>
          <w:sz w:val="28"/>
          <w:szCs w:val="28"/>
        </w:rPr>
      </w:pPr>
    </w:p>
    <w:p w14:paraId="1D87EE73">
      <w:pPr>
        <w:spacing w:line="560" w:lineRule="exact"/>
        <w:ind w:firstLine="424" w:firstLineChars="151"/>
        <w:jc w:val="left"/>
        <w:rPr>
          <w:rFonts w:ascii="仿宋_GB2312" w:hAnsi="宋体" w:eastAsia="仿宋_GB2312"/>
          <w:b/>
          <w:bCs/>
          <w:caps/>
          <w:sz w:val="28"/>
          <w:szCs w:val="28"/>
        </w:rPr>
      </w:pPr>
    </w:p>
    <w:p w14:paraId="02D3803B">
      <w:pPr>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06EB11BB"/>
    <w:p w14:paraId="0313F28E"/>
    <w:p w14:paraId="2F4CDDDC"/>
    <w:p w14:paraId="32E818EB"/>
    <w:p w14:paraId="0D10CAB6"/>
    <w:p w14:paraId="583D6BB4"/>
    <w:p w14:paraId="4759AC16"/>
    <w:p w14:paraId="562B9DB6"/>
    <w:p w14:paraId="624E2129">
      <w:pPr>
        <w:rPr>
          <w:rFonts w:hint="eastAsia"/>
        </w:rPr>
      </w:pPr>
    </w:p>
    <w:p w14:paraId="6A5B1E20">
      <w:pPr>
        <w:pStyle w:val="31"/>
        <w:spacing w:before="100" w:beforeAutospacing="1" w:after="100" w:afterAutospacing="1" w:line="415" w:lineRule="auto"/>
        <w:rPr>
          <w:rFonts w:ascii="宋体" w:hAnsi="宋体" w:cs="宋体"/>
          <w:sz w:val="24"/>
          <w:szCs w:val="44"/>
        </w:rPr>
      </w:pPr>
      <w:r>
        <w:rPr>
          <w:rFonts w:hint="eastAsia" w:ascii="楷体_GB2312" w:hAnsi="宋体" w:eastAsia="楷体_GB2312" w:cs="宋体"/>
          <w:sz w:val="44"/>
          <w:szCs w:val="44"/>
        </w:rPr>
        <w:t>第一章 采购公告</w:t>
      </w:r>
    </w:p>
    <w:p w14:paraId="449F919C">
      <w:pPr>
        <w:spacing w:line="360" w:lineRule="auto"/>
        <w:jc w:val="center"/>
        <w:rPr>
          <w:rFonts w:ascii="方正小标宋简体" w:eastAsia="方正小标宋简体"/>
          <w:b/>
          <w:sz w:val="30"/>
          <w:szCs w:val="30"/>
        </w:rPr>
      </w:pPr>
      <w:r>
        <w:rPr>
          <w:rFonts w:ascii="方正小标宋简体" w:eastAsia="方正小标宋简体"/>
          <w:b/>
          <w:sz w:val="30"/>
          <w:szCs w:val="30"/>
        </w:rPr>
        <w:br w:type="page"/>
      </w:r>
      <w:r>
        <w:rPr>
          <w:rFonts w:hint="eastAsia" w:ascii="方正小标宋简体" w:eastAsia="方正小标宋简体"/>
          <w:b/>
          <w:sz w:val="30"/>
          <w:szCs w:val="30"/>
        </w:rPr>
        <w:t>威海机械工程高级技工学校建筑物安全性鉴定项目竞争谈判公告</w:t>
      </w:r>
    </w:p>
    <w:p w14:paraId="38A1DB4C">
      <w:pPr>
        <w:spacing w:line="360" w:lineRule="auto"/>
        <w:jc w:val="center"/>
        <w:rPr>
          <w:rFonts w:ascii="方正小标宋简体" w:eastAsia="方正小标宋简体"/>
          <w:b/>
          <w:sz w:val="30"/>
          <w:szCs w:val="30"/>
        </w:rPr>
      </w:pPr>
    </w:p>
    <w:p w14:paraId="3466D358">
      <w:pPr>
        <w:pBdr>
          <w:top w:val="single" w:color="auto" w:sz="4" w:space="1"/>
          <w:left w:val="single" w:color="auto" w:sz="4" w:space="4"/>
          <w:bottom w:val="single" w:color="auto" w:sz="4" w:space="1"/>
          <w:right w:val="single" w:color="auto" w:sz="4" w:space="4"/>
        </w:pBdr>
        <w:spacing w:line="360" w:lineRule="auto"/>
        <w:ind w:firstLine="560" w:firstLineChars="200"/>
        <w:rPr>
          <w:rFonts w:ascii="黑体" w:hAnsi="黑体" w:eastAsia="黑体" w:cs="宋体"/>
          <w:color w:val="000000"/>
          <w:sz w:val="28"/>
          <w:szCs w:val="28"/>
        </w:rPr>
      </w:pPr>
      <w:r>
        <w:rPr>
          <w:rFonts w:hint="eastAsia" w:ascii="黑体" w:hAnsi="黑体" w:eastAsia="黑体" w:cs="宋体"/>
          <w:color w:val="000000"/>
          <w:sz w:val="28"/>
          <w:szCs w:val="28"/>
        </w:rPr>
        <w:t>项目概况</w:t>
      </w:r>
    </w:p>
    <w:p w14:paraId="67C69D8D">
      <w:pPr>
        <w:widowControl/>
        <w:pBdr>
          <w:top w:val="single" w:color="auto" w:sz="4" w:space="1"/>
          <w:left w:val="single" w:color="auto" w:sz="4" w:space="4"/>
          <w:bottom w:val="single" w:color="auto" w:sz="4" w:space="1"/>
          <w:right w:val="single" w:color="auto" w:sz="4" w:space="4"/>
        </w:pBdr>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威海机械工程高级技工学校建筑物安全性鉴定项目采购项目的潜在供应商应在</w:t>
      </w:r>
      <w:r>
        <w:rPr>
          <w:rFonts w:hint="eastAsia" w:ascii="仿宋_GB2312" w:hAnsi="仿宋" w:eastAsia="仿宋_GB2312" w:cs="宋体"/>
          <w:color w:val="333333"/>
          <w:spacing w:val="8"/>
          <w:sz w:val="28"/>
          <w:szCs w:val="28"/>
          <w:u w:val="single"/>
        </w:rPr>
        <w:t xml:space="preserve"> 威海市国有企业阳光采购电子化服务平台威海市公共资源交易网（乳山分中心）右侧“交易服务一网通办系统-（新版）一网通办系统”登录后选择“国企采购”按钮</w:t>
      </w:r>
      <w:r>
        <w:rPr>
          <w:rFonts w:hint="eastAsia" w:ascii="仿宋_GB2312" w:hAnsi="仿宋" w:eastAsia="仿宋_GB2312" w:cs="宋体"/>
          <w:color w:val="333333"/>
          <w:spacing w:val="8"/>
          <w:sz w:val="28"/>
          <w:szCs w:val="28"/>
        </w:rPr>
        <w:t>获取采购文件，并于</w:t>
      </w:r>
      <w:r>
        <w:rPr>
          <w:rFonts w:hint="eastAsia" w:ascii="仿宋_GB2312" w:hAnsi="宋体" w:eastAsia="仿宋_GB2312" w:cs="宋体"/>
          <w:color w:val="333333"/>
          <w:spacing w:val="8"/>
          <w:sz w:val="28"/>
          <w:szCs w:val="28"/>
          <w:u w:val="single"/>
          <w:lang w:eastAsia="zh-CN"/>
        </w:rPr>
        <w:t xml:space="preserve"> 2026年05月20日14时00分</w:t>
      </w:r>
      <w:r>
        <w:rPr>
          <w:rFonts w:hint="eastAsia" w:ascii="仿宋_GB2312" w:hAnsi="仿宋" w:eastAsia="仿宋_GB2312" w:cs="宋体"/>
          <w:color w:val="333333"/>
          <w:spacing w:val="8"/>
          <w:sz w:val="28"/>
          <w:szCs w:val="28"/>
          <w:u w:val="single"/>
        </w:rPr>
        <w:t>（北京时间）</w:t>
      </w:r>
      <w:r>
        <w:rPr>
          <w:rFonts w:hint="eastAsia" w:ascii="仿宋_GB2312" w:hAnsi="仿宋" w:eastAsia="仿宋_GB2312" w:cs="宋体"/>
          <w:color w:val="333333"/>
          <w:spacing w:val="8"/>
          <w:sz w:val="28"/>
          <w:szCs w:val="28"/>
        </w:rPr>
        <w:t>前递交响应文件。</w:t>
      </w:r>
    </w:p>
    <w:p w14:paraId="4997081C">
      <w:pPr>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一、项目基本情况</w:t>
      </w:r>
    </w:p>
    <w:p w14:paraId="421EE480">
      <w:pPr>
        <w:widowControl/>
        <w:adjustRightInd w:val="0"/>
        <w:spacing w:line="360" w:lineRule="auto"/>
        <w:ind w:firstLine="592" w:firstLineChars="200"/>
        <w:jc w:val="left"/>
        <w:rPr>
          <w:rFonts w:hint="eastAsia" w:ascii="仿宋_GB2312" w:hAnsi="仿宋" w:eastAsia="仿宋_GB2312" w:cs="宋体"/>
          <w:color w:val="333333"/>
          <w:spacing w:val="8"/>
          <w:sz w:val="28"/>
          <w:szCs w:val="28"/>
          <w:lang w:eastAsia="zh-CN"/>
        </w:rPr>
      </w:pPr>
      <w:r>
        <w:rPr>
          <w:rFonts w:hint="eastAsia" w:ascii="仿宋_GB2312" w:hAnsi="仿宋" w:eastAsia="仿宋_GB2312" w:cs="宋体"/>
          <w:color w:val="333333"/>
          <w:spacing w:val="8"/>
          <w:sz w:val="28"/>
          <w:szCs w:val="28"/>
        </w:rPr>
        <w:t>项目编号：</w:t>
      </w:r>
      <w:r>
        <w:rPr>
          <w:rFonts w:hint="eastAsia" w:ascii="仿宋_GB2312" w:hAnsi="仿宋" w:eastAsia="仿宋_GB2312" w:cs="宋体"/>
          <w:color w:val="333333"/>
          <w:spacing w:val="8"/>
          <w:sz w:val="28"/>
          <w:szCs w:val="28"/>
          <w:lang w:eastAsia="zh-CN"/>
        </w:rPr>
        <w:t>SDRS-TPZB-2026-088</w:t>
      </w:r>
    </w:p>
    <w:p w14:paraId="3630E388">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项目名称：威海机械工程高级技工学校建筑物安全性鉴定项目</w:t>
      </w:r>
    </w:p>
    <w:p w14:paraId="0C95BADE">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采购方式：竞争谈判</w:t>
      </w:r>
    </w:p>
    <w:p w14:paraId="672E7DAF">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采购项目分包情况：</w:t>
      </w:r>
    </w:p>
    <w:tbl>
      <w:tblPr>
        <w:tblStyle w:val="34"/>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51"/>
        <w:gridCol w:w="2268"/>
        <w:gridCol w:w="709"/>
        <w:gridCol w:w="1818"/>
        <w:gridCol w:w="1559"/>
        <w:gridCol w:w="1417"/>
        <w:gridCol w:w="1357"/>
      </w:tblGrid>
      <w:tr w14:paraId="210A9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21" w:hRule="atLeast"/>
          <w:jc w:val="center"/>
        </w:trPr>
        <w:tc>
          <w:tcPr>
            <w:tcW w:w="851" w:type="dxa"/>
            <w:tcBorders>
              <w:bottom w:val="single" w:color="auto" w:sz="4" w:space="0"/>
            </w:tcBorders>
            <w:vAlign w:val="center"/>
          </w:tcPr>
          <w:p w14:paraId="7D9894C3">
            <w:pPr>
              <w:widowControl/>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标包</w:t>
            </w:r>
          </w:p>
        </w:tc>
        <w:tc>
          <w:tcPr>
            <w:tcW w:w="2268" w:type="dxa"/>
            <w:vAlign w:val="center"/>
          </w:tcPr>
          <w:p w14:paraId="618FF626">
            <w:pPr>
              <w:widowControl/>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名称</w:t>
            </w:r>
          </w:p>
        </w:tc>
        <w:tc>
          <w:tcPr>
            <w:tcW w:w="709" w:type="dxa"/>
            <w:vAlign w:val="center"/>
          </w:tcPr>
          <w:p w14:paraId="6AE2ECA3">
            <w:pPr>
              <w:widowControl/>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数量</w:t>
            </w:r>
          </w:p>
        </w:tc>
        <w:tc>
          <w:tcPr>
            <w:tcW w:w="1818" w:type="dxa"/>
            <w:tcBorders>
              <w:right w:val="single" w:color="auto" w:sz="4" w:space="0"/>
            </w:tcBorders>
            <w:vAlign w:val="center"/>
          </w:tcPr>
          <w:p w14:paraId="1E9D2B71">
            <w:pPr>
              <w:widowControl/>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包预算金额</w:t>
            </w:r>
          </w:p>
          <w:p w14:paraId="0E985C34">
            <w:pPr>
              <w:widowControl/>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（元）</w:t>
            </w:r>
          </w:p>
        </w:tc>
        <w:tc>
          <w:tcPr>
            <w:tcW w:w="1559" w:type="dxa"/>
            <w:vAlign w:val="center"/>
          </w:tcPr>
          <w:p w14:paraId="0615FBAE">
            <w:pPr>
              <w:widowControl/>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最高限价（元）</w:t>
            </w:r>
          </w:p>
        </w:tc>
        <w:tc>
          <w:tcPr>
            <w:tcW w:w="1417" w:type="dxa"/>
            <w:tcBorders>
              <w:right w:val="single" w:color="auto" w:sz="4" w:space="0"/>
            </w:tcBorders>
            <w:vAlign w:val="center"/>
          </w:tcPr>
          <w:p w14:paraId="1464EBF3">
            <w:pPr>
              <w:widowControl/>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采购需求</w:t>
            </w:r>
          </w:p>
        </w:tc>
        <w:tc>
          <w:tcPr>
            <w:tcW w:w="1357" w:type="dxa"/>
            <w:tcBorders>
              <w:right w:val="single" w:color="auto" w:sz="4" w:space="0"/>
            </w:tcBorders>
            <w:vAlign w:val="center"/>
          </w:tcPr>
          <w:p w14:paraId="7EBC836B">
            <w:pPr>
              <w:widowControl/>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合同履行期限</w:t>
            </w:r>
          </w:p>
        </w:tc>
      </w:tr>
      <w:tr w14:paraId="22BE9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21" w:hRule="atLeast"/>
          <w:jc w:val="center"/>
        </w:trPr>
        <w:tc>
          <w:tcPr>
            <w:tcW w:w="851" w:type="dxa"/>
            <w:tcBorders>
              <w:top w:val="single" w:color="auto" w:sz="4" w:space="0"/>
              <w:bottom w:val="single" w:color="auto" w:sz="4" w:space="0"/>
            </w:tcBorders>
            <w:vAlign w:val="center"/>
          </w:tcPr>
          <w:p w14:paraId="2F66CDC1">
            <w:pPr>
              <w:widowControl/>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A</w:t>
            </w:r>
          </w:p>
        </w:tc>
        <w:tc>
          <w:tcPr>
            <w:tcW w:w="2268" w:type="dxa"/>
            <w:vAlign w:val="center"/>
          </w:tcPr>
          <w:p w14:paraId="15F0354A">
            <w:pPr>
              <w:widowControl/>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威海机械工程高级技工学校建筑物安全性鉴定项目</w:t>
            </w:r>
          </w:p>
        </w:tc>
        <w:tc>
          <w:tcPr>
            <w:tcW w:w="709" w:type="dxa"/>
            <w:vAlign w:val="center"/>
          </w:tcPr>
          <w:p w14:paraId="3B3918FF">
            <w:pPr>
              <w:widowControl/>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1宗</w:t>
            </w:r>
          </w:p>
        </w:tc>
        <w:tc>
          <w:tcPr>
            <w:tcW w:w="1818" w:type="dxa"/>
            <w:tcBorders>
              <w:right w:val="single" w:color="auto" w:sz="4" w:space="0"/>
            </w:tcBorders>
            <w:vAlign w:val="center"/>
          </w:tcPr>
          <w:p w14:paraId="1880C28F">
            <w:pPr>
              <w:widowControl/>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360000.00</w:t>
            </w:r>
          </w:p>
        </w:tc>
        <w:tc>
          <w:tcPr>
            <w:tcW w:w="1559" w:type="dxa"/>
            <w:vAlign w:val="center"/>
          </w:tcPr>
          <w:p w14:paraId="1EB4AC36">
            <w:pPr>
              <w:widowControl/>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360000.00</w:t>
            </w:r>
          </w:p>
        </w:tc>
        <w:tc>
          <w:tcPr>
            <w:tcW w:w="1417" w:type="dxa"/>
            <w:tcBorders>
              <w:right w:val="single" w:color="auto" w:sz="4" w:space="0"/>
            </w:tcBorders>
            <w:vAlign w:val="center"/>
          </w:tcPr>
          <w:p w14:paraId="143F594E">
            <w:pPr>
              <w:widowControl/>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详见采购文件</w:t>
            </w:r>
          </w:p>
        </w:tc>
        <w:tc>
          <w:tcPr>
            <w:tcW w:w="1357" w:type="dxa"/>
            <w:tcBorders>
              <w:right w:val="single" w:color="auto" w:sz="4" w:space="0"/>
            </w:tcBorders>
            <w:vAlign w:val="center"/>
          </w:tcPr>
          <w:p w14:paraId="5D51B5F7">
            <w:pPr>
              <w:widowControl/>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详见采购文件</w:t>
            </w:r>
          </w:p>
        </w:tc>
      </w:tr>
    </w:tbl>
    <w:p w14:paraId="052C8058">
      <w:pPr>
        <w:widowControl/>
        <w:adjustRightInd w:val="0"/>
        <w:spacing w:line="360" w:lineRule="auto"/>
        <w:ind w:firstLine="592" w:firstLineChars="200"/>
        <w:jc w:val="left"/>
        <w:rPr>
          <w:rFonts w:hint="eastAsia" w:ascii="仿宋_GB2312" w:hAnsi="仿宋" w:eastAsia="仿宋_GB2312" w:cs="宋体"/>
          <w:color w:val="333333"/>
          <w:spacing w:val="8"/>
          <w:sz w:val="28"/>
          <w:szCs w:val="28"/>
          <w:lang w:eastAsia="zh-CN"/>
        </w:rPr>
      </w:pPr>
      <w:r>
        <w:rPr>
          <w:rFonts w:hint="eastAsia" w:ascii="仿宋_GB2312" w:hAnsi="仿宋" w:eastAsia="仿宋_GB2312" w:cs="宋体"/>
          <w:color w:val="333333"/>
          <w:spacing w:val="8"/>
          <w:sz w:val="28"/>
          <w:szCs w:val="28"/>
          <w:lang w:eastAsia="zh-CN"/>
        </w:rPr>
        <w:t>本项目接受联合体响应</w:t>
      </w:r>
    </w:p>
    <w:p w14:paraId="17446FF6">
      <w:pPr>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二、申请人的资格要求：</w:t>
      </w:r>
    </w:p>
    <w:p w14:paraId="3787E87D">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1.具有独立承担民事责任的能力；</w:t>
      </w:r>
    </w:p>
    <w:p w14:paraId="73EEDF1F">
      <w:pPr>
        <w:widowControl/>
        <w:adjustRightInd w:val="0"/>
        <w:spacing w:line="360" w:lineRule="auto"/>
        <w:ind w:firstLine="594" w:firstLineChars="200"/>
        <w:jc w:val="left"/>
        <w:rPr>
          <w:rFonts w:hint="eastAsia" w:ascii="仿宋_GB2312" w:hAnsi="仿宋" w:eastAsia="仿宋_GB2312" w:cs="宋体"/>
          <w:b/>
          <w:bCs/>
          <w:color w:val="333333"/>
          <w:spacing w:val="8"/>
          <w:sz w:val="28"/>
          <w:szCs w:val="28"/>
        </w:rPr>
      </w:pPr>
      <w:r>
        <w:rPr>
          <w:rFonts w:hint="eastAsia" w:ascii="仿宋_GB2312" w:hAnsi="仿宋" w:eastAsia="仿宋_GB2312" w:cs="宋体"/>
          <w:b/>
          <w:bCs/>
          <w:color w:val="333333"/>
          <w:spacing w:val="8"/>
          <w:sz w:val="28"/>
          <w:szCs w:val="28"/>
        </w:rPr>
        <w:t>2.具有省级(含)以上市场监督管理部门或中国国家认证认可监督管理委员会颁发的《检验检测机构资质认定证书》</w:t>
      </w:r>
    </w:p>
    <w:p w14:paraId="2DF28EB1">
      <w:pPr>
        <w:widowControl/>
        <w:adjustRightInd w:val="0"/>
        <w:spacing w:line="360" w:lineRule="auto"/>
        <w:ind w:firstLine="594" w:firstLineChars="200"/>
        <w:jc w:val="left"/>
        <w:rPr>
          <w:rFonts w:hint="eastAsia" w:ascii="仿宋_GB2312" w:hAnsi="仿宋" w:eastAsia="仿宋_GB2312" w:cs="宋体"/>
          <w:b/>
          <w:bCs/>
          <w:color w:val="333333"/>
          <w:spacing w:val="8"/>
          <w:sz w:val="28"/>
          <w:szCs w:val="28"/>
        </w:rPr>
      </w:pPr>
      <w:r>
        <w:rPr>
          <w:rFonts w:hint="eastAsia" w:ascii="仿宋_GB2312" w:hAnsi="仿宋" w:eastAsia="仿宋_GB2312" w:cs="宋体"/>
          <w:b/>
          <w:bCs/>
          <w:color w:val="333333"/>
          <w:spacing w:val="8"/>
          <w:sz w:val="28"/>
          <w:szCs w:val="28"/>
        </w:rPr>
        <w:t>3.具有工程设计综合乙级（含）以上资质，或工程设计建筑行业乙级（含）以上资质，或工程设计建筑行业（建筑工程）专业乙级（含）以上资质；</w:t>
      </w:r>
    </w:p>
    <w:p w14:paraId="4D58DB77">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4.具有良好的商业信誉和健全的财务会计制度及履约能力；</w:t>
      </w:r>
    </w:p>
    <w:p w14:paraId="64E842CA">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5.具有履行合同所必需的设备和专业技术能力；</w:t>
      </w:r>
    </w:p>
    <w:p w14:paraId="3D572210">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6.有依法缴纳税收和社会保障资金的良好记录；</w:t>
      </w:r>
    </w:p>
    <w:p w14:paraId="52C2A21E">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7.参加采购活动前3年内在经营活动中没有重大违法记录;</w:t>
      </w:r>
    </w:p>
    <w:p w14:paraId="0FD23EBB">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8.投标人、法定代表人、授权委托人未被最高法院列入失信被执行人；</w:t>
      </w:r>
    </w:p>
    <w:p w14:paraId="0FBD39A5">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9.投标人未被工商行政管理机关在全国企业信用信息公示系统中列入严重违法失信企业名单。</w:t>
      </w:r>
    </w:p>
    <w:p w14:paraId="69591AC6">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三、获取采购文件</w:t>
      </w:r>
    </w:p>
    <w:p w14:paraId="1A6501BD">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1.时间：2026年</w:t>
      </w:r>
      <w:r>
        <w:rPr>
          <w:rFonts w:hint="eastAsia" w:ascii="仿宋_GB2312" w:hAnsi="仿宋" w:eastAsia="仿宋_GB2312" w:cs="宋体"/>
          <w:color w:val="333333"/>
          <w:spacing w:val="8"/>
          <w:sz w:val="28"/>
          <w:szCs w:val="28"/>
          <w:lang w:eastAsia="zh-CN"/>
        </w:rPr>
        <w:t xml:space="preserve"> 05月12日</w:t>
      </w:r>
      <w:r>
        <w:rPr>
          <w:rFonts w:hint="eastAsia" w:ascii="仿宋_GB2312" w:hAnsi="仿宋" w:eastAsia="仿宋_GB2312" w:cs="宋体"/>
          <w:color w:val="333333"/>
          <w:spacing w:val="8"/>
          <w:sz w:val="28"/>
          <w:szCs w:val="28"/>
        </w:rPr>
        <w:t>17时00分至2026年</w:t>
      </w:r>
      <w:r>
        <w:rPr>
          <w:rFonts w:hint="eastAsia" w:ascii="仿宋_GB2312" w:hAnsi="仿宋" w:eastAsia="仿宋_GB2312" w:cs="宋体"/>
          <w:color w:val="333333"/>
          <w:spacing w:val="8"/>
          <w:sz w:val="28"/>
          <w:szCs w:val="28"/>
          <w:lang w:val="en-US" w:eastAsia="zh-CN"/>
        </w:rPr>
        <w:t>05月19日</w:t>
      </w:r>
      <w:bookmarkStart w:id="0" w:name="_GoBack"/>
      <w:bookmarkEnd w:id="0"/>
      <w:r>
        <w:rPr>
          <w:rFonts w:hint="eastAsia" w:ascii="仿宋_GB2312" w:hAnsi="仿宋" w:eastAsia="仿宋_GB2312" w:cs="宋体"/>
          <w:color w:val="333333"/>
          <w:spacing w:val="8"/>
          <w:sz w:val="28"/>
          <w:szCs w:val="28"/>
        </w:rPr>
        <w:t>17时00分（北京时间）</w:t>
      </w:r>
    </w:p>
    <w:p w14:paraId="3000610A">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2.地点：登录威海市国有企业阳光采购电子化服务平台（威海市公共资源交易网（乳山分中心）右侧“交易服务一网通办系统-（新版）一网通办系统”登录后选择“国企采购”按钮）获取文件。逾期无法从威海市国有企业阳光采购电子化服务平台中获取文件，未在规定时间内从系统中获取文件的供应商将无法递交电子投标（响应）文件。</w:t>
      </w:r>
    </w:p>
    <w:p w14:paraId="19978B03">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交易服务一网通办系统技术支持电话：4009980000（受理问题：系统登录、CA锁绑定、平台切换）， 一网通办技术支持QQ群：1143439694 ；CA锁办理咨询电话：0631-5307028；国企采购技术支持电话：17863029936，国企采购技术支持QQ群（报价单位）：1046971257。</w:t>
      </w:r>
    </w:p>
    <w:p w14:paraId="65BCA56A">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3.方式：本项目须网上获取文件。参在“威海市交易服务一网通办系统”（威海市公共资源交易网（乳山分中心）右侧“交易服务一网通办系统-（新版）一网通办系统”按钮）登录端口注册登记，并办理“安全证书（CA）”和“电子签章”进行获取文件。“安全证书（CA）”和“电子签章”办理按照“威海市公共资源交易网（乳山分中心）”右侧“CA 办理”中“CA证书办理介绍”进行办理。</w:t>
      </w:r>
    </w:p>
    <w:p w14:paraId="1122BD9C">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4.售价：免费</w:t>
      </w:r>
    </w:p>
    <w:p w14:paraId="7CD0C4F0">
      <w:pPr>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四、响应文件提交</w:t>
      </w:r>
    </w:p>
    <w:p w14:paraId="70201F06">
      <w:pPr>
        <w:widowControl/>
        <w:adjustRightInd w:val="0"/>
        <w:spacing w:line="360" w:lineRule="auto"/>
        <w:ind w:firstLine="592" w:firstLineChars="200"/>
        <w:jc w:val="left"/>
        <w:rPr>
          <w:rFonts w:hint="eastAsia" w:ascii="仿宋_GB2312" w:hAnsi="仿宋" w:eastAsia="仿宋_GB2312" w:cs="宋体"/>
          <w:color w:val="333333"/>
          <w:spacing w:val="8"/>
          <w:sz w:val="28"/>
          <w:szCs w:val="28"/>
          <w:lang w:eastAsia="zh-CN"/>
        </w:rPr>
      </w:pPr>
      <w:r>
        <w:rPr>
          <w:rFonts w:hint="eastAsia" w:ascii="仿宋_GB2312" w:hAnsi="仿宋" w:eastAsia="仿宋_GB2312" w:cs="宋体"/>
          <w:color w:val="333333"/>
          <w:spacing w:val="8"/>
          <w:sz w:val="28"/>
          <w:szCs w:val="28"/>
        </w:rPr>
        <w:t>时间：2026年</w:t>
      </w:r>
      <w:r>
        <w:rPr>
          <w:rFonts w:hint="eastAsia" w:ascii="仿宋_GB2312" w:hAnsi="仿宋" w:eastAsia="仿宋_GB2312" w:cs="宋体"/>
          <w:color w:val="333333"/>
          <w:spacing w:val="8"/>
          <w:sz w:val="28"/>
          <w:szCs w:val="28"/>
          <w:lang w:eastAsia="zh-CN"/>
        </w:rPr>
        <w:t xml:space="preserve"> 05月12日</w:t>
      </w:r>
      <w:r>
        <w:rPr>
          <w:rFonts w:hint="eastAsia" w:ascii="仿宋_GB2312" w:hAnsi="仿宋" w:eastAsia="仿宋_GB2312" w:cs="宋体"/>
          <w:color w:val="333333"/>
          <w:spacing w:val="8"/>
          <w:sz w:val="28"/>
          <w:szCs w:val="28"/>
        </w:rPr>
        <w:t>18时00分至</w:t>
      </w:r>
      <w:r>
        <w:rPr>
          <w:rFonts w:hint="eastAsia" w:ascii="仿宋_GB2312" w:hAnsi="仿宋" w:eastAsia="仿宋_GB2312" w:cs="宋体"/>
          <w:color w:val="333333"/>
          <w:spacing w:val="8"/>
          <w:sz w:val="28"/>
          <w:szCs w:val="28"/>
          <w:lang w:eastAsia="zh-CN"/>
        </w:rPr>
        <w:t>2026年 05月20日14时00分</w:t>
      </w:r>
    </w:p>
    <w:p w14:paraId="1B53227E">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点：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333333"/>
          <w:spacing w:val="8"/>
          <w:kern w:val="0"/>
          <w:sz w:val="28"/>
          <w:szCs w:val="28"/>
        </w:rPr>
        <w:t>已在威海市国有企业阳光采购电子化服务平台获取文件的投标人在规定时间内递交电子投标（响应）文件。</w:t>
      </w:r>
    </w:p>
    <w:p w14:paraId="5F5EF23F">
      <w:pPr>
        <w:widowControl/>
        <w:adjustRightInd w:val="0"/>
        <w:spacing w:line="360" w:lineRule="auto"/>
        <w:ind w:firstLine="560" w:firstLineChars="200"/>
        <w:jc w:val="left"/>
        <w:outlineLvl w:val="0"/>
        <w:rPr>
          <w:rFonts w:ascii="仿宋_GB2312" w:hAnsi="仿宋" w:eastAsia="仿宋_GB2312" w:cs="宋体"/>
          <w:color w:val="333333"/>
          <w:spacing w:val="8"/>
          <w:sz w:val="28"/>
          <w:szCs w:val="28"/>
        </w:rPr>
      </w:pPr>
      <w:r>
        <w:rPr>
          <w:rFonts w:hint="eastAsia" w:ascii="黑体" w:hAnsi="黑体" w:eastAsia="黑体" w:cs="宋体"/>
          <w:color w:val="000000"/>
          <w:sz w:val="28"/>
          <w:szCs w:val="28"/>
        </w:rPr>
        <w:t>五、开启</w:t>
      </w:r>
    </w:p>
    <w:p w14:paraId="588036BF">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时间：</w:t>
      </w:r>
      <w:r>
        <w:rPr>
          <w:rFonts w:hint="eastAsia" w:ascii="仿宋_GB2312" w:hAnsi="仿宋" w:eastAsia="仿宋_GB2312" w:cs="宋体"/>
          <w:color w:val="333333"/>
          <w:spacing w:val="8"/>
          <w:sz w:val="28"/>
          <w:szCs w:val="28"/>
          <w:lang w:eastAsia="zh-CN"/>
        </w:rPr>
        <w:t>2026年 05月20日14时00分</w:t>
      </w:r>
      <w:r>
        <w:rPr>
          <w:rFonts w:hint="eastAsia" w:ascii="仿宋_GB2312" w:hAnsi="仿宋" w:eastAsia="仿宋_GB2312" w:cs="宋体"/>
          <w:color w:val="333333"/>
          <w:spacing w:val="8"/>
          <w:sz w:val="28"/>
          <w:szCs w:val="28"/>
        </w:rPr>
        <w:t>（北京时间）</w:t>
      </w:r>
    </w:p>
    <w:p w14:paraId="49C131C0">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地点：威海市乳山市深圳路108号市民服务中心三楼</w:t>
      </w:r>
    </w:p>
    <w:p w14:paraId="139E6FF7">
      <w:pPr>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六、其他补充事宜</w:t>
      </w:r>
    </w:p>
    <w:p w14:paraId="403A08B5">
      <w:pPr>
        <w:spacing w:line="520" w:lineRule="exact"/>
        <w:ind w:firstLine="592" w:firstLineChars="200"/>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kern w:val="0"/>
          <w:sz w:val="28"/>
          <w:szCs w:val="28"/>
        </w:rPr>
        <w:t>本项目实行全流程电子化，实行远程开标，报价供应商无需到现场，并保持通讯畅通，提前在个人电脑上进行测试确保音频、视频功能可正常使用，因通讯不畅造成的一切后果由供应商自行承担。</w:t>
      </w:r>
    </w:p>
    <w:p w14:paraId="0D6CE784">
      <w:pPr>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七、对本次采购提出询问，请按以下方式联系。</w:t>
      </w:r>
    </w:p>
    <w:p w14:paraId="25FA6BAD">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1.采购人信息</w:t>
      </w:r>
    </w:p>
    <w:p w14:paraId="13019295">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名  称：乳山市汇联商贸有限公司</w:t>
      </w:r>
    </w:p>
    <w:p w14:paraId="3E612396">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  址：山东省威海市乳山市世纪大道100号14楼</w:t>
      </w:r>
    </w:p>
    <w:p w14:paraId="2F9F19F2">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联系方式：0631-6851006</w:t>
      </w:r>
    </w:p>
    <w:p w14:paraId="05B31456">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2.采购代理机构信息</w:t>
      </w:r>
    </w:p>
    <w:p w14:paraId="421FDC4B">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名  称：乳山天平建设工程咨询有限公司</w:t>
      </w:r>
    </w:p>
    <w:p w14:paraId="5B52F3CC">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  址：乳山市北环路21号</w:t>
      </w:r>
    </w:p>
    <w:p w14:paraId="185FCF0D">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联系方式：0631-6868778</w:t>
      </w:r>
    </w:p>
    <w:p w14:paraId="2E96D574">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3.项目联系方式</w:t>
      </w:r>
    </w:p>
    <w:p w14:paraId="6B8791AA">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项目联系人：刘伟</w:t>
      </w:r>
    </w:p>
    <w:p w14:paraId="4AEC0E62">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电  话：0631-6868778</w:t>
      </w:r>
    </w:p>
    <w:p w14:paraId="5CF0A788">
      <w:pPr>
        <w:spacing w:line="360" w:lineRule="auto"/>
        <w:ind w:firstLine="560" w:firstLineChars="200"/>
        <w:outlineLvl w:val="0"/>
        <w:rPr>
          <w:rFonts w:hint="eastAsia" w:ascii="黑体" w:hAnsi="黑体" w:eastAsia="黑体" w:cs="宋体"/>
          <w:color w:val="000000"/>
          <w:sz w:val="28"/>
          <w:szCs w:val="28"/>
        </w:rPr>
      </w:pPr>
      <w:r>
        <w:rPr>
          <w:rFonts w:hint="eastAsia" w:ascii="黑体" w:hAnsi="黑体" w:eastAsia="黑体" w:cs="宋体"/>
          <w:color w:val="000000"/>
          <w:sz w:val="28"/>
          <w:szCs w:val="28"/>
        </w:rPr>
        <w:t>八、发布公告的媒介</w:t>
      </w:r>
    </w:p>
    <w:p w14:paraId="1757F5C2">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本次公告在中国招标投标公共服务平台（www.cebpubservice.com）、威海市公共资源交易网（乳山分中心）（http://ggzyjy.weihai.cn/rushan/）同时发布，其它媒介转发无效。</w:t>
      </w:r>
    </w:p>
    <w:p w14:paraId="247BD5CA">
      <w:pPr>
        <w:spacing w:line="360" w:lineRule="auto"/>
        <w:jc w:val="right"/>
        <w:rPr>
          <w:rFonts w:ascii="仿宋_GB2312" w:hAnsi="宋体" w:eastAsia="仿宋_GB2312"/>
          <w:sz w:val="28"/>
          <w:szCs w:val="28"/>
        </w:rPr>
      </w:pPr>
      <w:r>
        <w:rPr>
          <w:rFonts w:hint="eastAsia" w:ascii="仿宋_GB2312" w:hAnsi="宋体" w:eastAsia="仿宋_GB2312" w:cs="宋体"/>
          <w:sz w:val="28"/>
          <w:szCs w:val="28"/>
        </w:rPr>
        <w:t>发布人：乳山天平建设工程咨询有限公司</w:t>
      </w:r>
      <w:r>
        <w:rPr>
          <w:rFonts w:hint="eastAsia" w:ascii="仿宋_GB2312" w:hAnsi="宋体" w:eastAsia="仿宋_GB2312"/>
          <w:sz w:val="28"/>
          <w:szCs w:val="28"/>
        </w:rPr>
        <w:t xml:space="preserve"> </w:t>
      </w:r>
    </w:p>
    <w:p w14:paraId="3DC576B5">
      <w:pPr>
        <w:widowControl/>
        <w:adjustRightInd w:val="0"/>
        <w:spacing w:line="360" w:lineRule="auto"/>
        <w:ind w:left="-240"/>
        <w:jc w:val="right"/>
        <w:rPr>
          <w:rFonts w:hint="eastAsia" w:ascii="仿宋_GB2312" w:hAnsi="宋体" w:eastAsia="仿宋_GB2312" w:cs="宋体"/>
          <w:sz w:val="28"/>
          <w:szCs w:val="28"/>
          <w:lang w:eastAsia="zh-CN"/>
        </w:rPr>
      </w:pPr>
      <w:r>
        <w:rPr>
          <w:rFonts w:hint="eastAsia" w:ascii="仿宋_GB2312" w:hAnsi="宋体" w:eastAsia="仿宋_GB2312" w:cs="宋体"/>
          <w:sz w:val="28"/>
          <w:szCs w:val="28"/>
        </w:rPr>
        <w:t>发布时间：2026年</w:t>
      </w:r>
      <w:r>
        <w:rPr>
          <w:rFonts w:hint="eastAsia" w:ascii="仿宋_GB2312" w:hAnsi="宋体" w:eastAsia="仿宋_GB2312" w:cs="宋体"/>
          <w:sz w:val="28"/>
          <w:szCs w:val="28"/>
          <w:lang w:eastAsia="zh-CN"/>
        </w:rPr>
        <w:t xml:space="preserve"> 05月12日</w:t>
      </w:r>
    </w:p>
    <w:p w14:paraId="5B67CCCD">
      <w:pPr>
        <w:widowControl/>
        <w:adjustRightInd w:val="0"/>
        <w:spacing w:line="360" w:lineRule="auto"/>
        <w:ind w:left="-240"/>
        <w:jc w:val="right"/>
        <w:rPr>
          <w:rFonts w:ascii="仿宋_GB2312" w:hAnsi="宋体" w:eastAsia="仿宋_GB2312" w:cs="宋体"/>
          <w:sz w:val="28"/>
          <w:szCs w:val="28"/>
        </w:rPr>
      </w:pPr>
    </w:p>
    <w:p w14:paraId="3828C684">
      <w:pPr>
        <w:widowControl/>
        <w:adjustRightInd w:val="0"/>
        <w:spacing w:line="360" w:lineRule="auto"/>
        <w:ind w:left="-240"/>
        <w:jc w:val="right"/>
        <w:rPr>
          <w:rFonts w:ascii="仿宋_GB2312" w:hAnsi="宋体" w:eastAsia="仿宋_GB2312" w:cs="宋体"/>
          <w:sz w:val="28"/>
          <w:szCs w:val="28"/>
        </w:rPr>
      </w:pPr>
    </w:p>
    <w:p w14:paraId="0F547AF7">
      <w:pPr>
        <w:widowControl/>
        <w:adjustRightInd w:val="0"/>
        <w:spacing w:line="360" w:lineRule="auto"/>
        <w:ind w:left="-240"/>
        <w:jc w:val="right"/>
        <w:rPr>
          <w:rFonts w:hint="eastAsia" w:ascii="仿宋_GB2312" w:hAnsi="宋体" w:eastAsia="仿宋_GB2312" w:cs="宋体"/>
          <w:sz w:val="28"/>
          <w:szCs w:val="28"/>
        </w:rPr>
      </w:pPr>
    </w:p>
    <w:p w14:paraId="36FE145F">
      <w:pPr>
        <w:rPr>
          <w:highlight w:val="lightGray"/>
        </w:rPr>
      </w:pPr>
      <w:r>
        <w:rPr>
          <w:highlight w:val="lightGray"/>
        </w:rPr>
        <w:br w:type="page"/>
      </w:r>
      <w:r>
        <w:rPr>
          <w:rFonts w:hint="eastAsia"/>
          <w:highlight w:val="lightGray"/>
        </w:rPr>
        <w:t xml:space="preserve"> </w:t>
      </w:r>
    </w:p>
    <w:p w14:paraId="4C6054A8">
      <w:pPr>
        <w:rPr>
          <w:sz w:val="44"/>
        </w:rPr>
      </w:pPr>
    </w:p>
    <w:p w14:paraId="269C8A33">
      <w:pPr>
        <w:rPr>
          <w:sz w:val="44"/>
        </w:rPr>
      </w:pPr>
    </w:p>
    <w:p w14:paraId="5E6E7FD9">
      <w:pPr>
        <w:rPr>
          <w:sz w:val="44"/>
        </w:rPr>
      </w:pPr>
    </w:p>
    <w:p w14:paraId="502B7FF2">
      <w:pPr>
        <w:rPr>
          <w:sz w:val="44"/>
        </w:rPr>
      </w:pPr>
    </w:p>
    <w:p w14:paraId="2FD85822">
      <w:pPr>
        <w:rPr>
          <w:sz w:val="44"/>
        </w:rPr>
      </w:pPr>
    </w:p>
    <w:p w14:paraId="19B9D570">
      <w:pPr>
        <w:rPr>
          <w:sz w:val="44"/>
        </w:rPr>
      </w:pPr>
    </w:p>
    <w:p w14:paraId="093DEF4D">
      <w:pPr>
        <w:pStyle w:val="31"/>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14:paraId="281206A2">
      <w:pPr>
        <w:tabs>
          <w:tab w:val="left" w:pos="4111"/>
        </w:tabs>
        <w:spacing w:line="560" w:lineRule="exact"/>
        <w:jc w:val="left"/>
        <w:rPr>
          <w:rFonts w:ascii="宋体" w:hAnsi="宋体"/>
          <w:szCs w:val="21"/>
        </w:rPr>
      </w:pPr>
    </w:p>
    <w:p w14:paraId="56954E64">
      <w:pPr>
        <w:spacing w:line="560" w:lineRule="exact"/>
        <w:jc w:val="center"/>
        <w:rPr>
          <w:rFonts w:ascii="黑体" w:hAnsi="黑体" w:eastAsia="黑体"/>
          <w:sz w:val="32"/>
          <w:szCs w:val="32"/>
        </w:rPr>
      </w:pPr>
      <w:r>
        <w:rPr>
          <w:rFonts w:ascii="黑体" w:hAnsi="黑体" w:eastAsia="黑体"/>
          <w:sz w:val="32"/>
          <w:szCs w:val="32"/>
        </w:rPr>
        <w:br w:type="page"/>
      </w:r>
      <w:r>
        <w:rPr>
          <w:rFonts w:hint="eastAsia" w:ascii="黑体" w:hAnsi="黑体" w:eastAsia="黑体"/>
          <w:sz w:val="32"/>
          <w:szCs w:val="32"/>
        </w:rPr>
        <w:t>响应</w:t>
      </w:r>
      <w:r>
        <w:rPr>
          <w:rFonts w:ascii="黑体" w:hAnsi="黑体" w:eastAsia="黑体"/>
          <w:sz w:val="32"/>
          <w:szCs w:val="32"/>
        </w:rPr>
        <w:t>须知前附表</w:t>
      </w:r>
    </w:p>
    <w:p w14:paraId="38ED2E7E">
      <w:pPr>
        <w:spacing w:line="560" w:lineRule="exact"/>
        <w:ind w:firstLine="560" w:firstLineChars="200"/>
        <w:jc w:val="left"/>
        <w:rPr>
          <w:rFonts w:ascii="仿宋_GB2312" w:hAnsi="宋体" w:eastAsia="仿宋_GB2312"/>
          <w:sz w:val="28"/>
          <w:szCs w:val="28"/>
        </w:rPr>
      </w:pPr>
    </w:p>
    <w:p w14:paraId="7E1D5B48">
      <w:pPr>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本表是本采购项目的具体资料，是对投标（响应）须知的汇总和补充，如有矛盾，应以本资料表为准。</w:t>
      </w:r>
    </w:p>
    <w:p w14:paraId="4743CC3F">
      <w:pPr>
        <w:spacing w:line="560" w:lineRule="exact"/>
        <w:ind w:firstLine="560" w:firstLineChars="200"/>
        <w:jc w:val="left"/>
        <w:rPr>
          <w:rFonts w:ascii="仿宋_GB2312" w:hAnsi="宋体" w:eastAsia="仿宋_GB2312"/>
          <w:sz w:val="28"/>
          <w:szCs w:val="28"/>
        </w:rPr>
      </w:pPr>
    </w:p>
    <w:tbl>
      <w:tblPr>
        <w:tblStyle w:val="3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71F986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0EFF66BB">
            <w:pPr>
              <w:spacing w:line="560" w:lineRule="exact"/>
              <w:rPr>
                <w:rFonts w:ascii="仿宋_GB2312" w:hAnsi="宋体" w:eastAsia="仿宋_GB2312"/>
                <w:sz w:val="28"/>
                <w:szCs w:val="28"/>
              </w:rPr>
            </w:pPr>
            <w:r>
              <w:rPr>
                <w:rFonts w:hint="eastAsia" w:ascii="仿宋_GB2312" w:hAnsi="宋体" w:eastAsia="仿宋_GB2312"/>
                <w:sz w:val="28"/>
                <w:szCs w:val="28"/>
              </w:rPr>
              <w:t>序号</w:t>
            </w:r>
          </w:p>
        </w:tc>
        <w:tc>
          <w:tcPr>
            <w:tcW w:w="8291" w:type="dxa"/>
            <w:tcBorders>
              <w:top w:val="single" w:color="auto" w:sz="4" w:space="0"/>
              <w:left w:val="single" w:color="auto" w:sz="4" w:space="0"/>
              <w:bottom w:val="single" w:color="auto" w:sz="4" w:space="0"/>
            </w:tcBorders>
            <w:vAlign w:val="center"/>
          </w:tcPr>
          <w:p w14:paraId="7714BF3D">
            <w:pPr>
              <w:spacing w:line="560" w:lineRule="exact"/>
              <w:jc w:val="center"/>
              <w:rPr>
                <w:rFonts w:ascii="仿宋_GB2312" w:hAnsi="宋体" w:eastAsia="仿宋_GB2312"/>
                <w:sz w:val="28"/>
                <w:szCs w:val="28"/>
              </w:rPr>
            </w:pPr>
            <w:r>
              <w:rPr>
                <w:rFonts w:hint="eastAsia" w:ascii="仿宋_GB2312" w:hAnsi="宋体" w:eastAsia="仿宋_GB2312"/>
                <w:sz w:val="28"/>
                <w:szCs w:val="28"/>
              </w:rPr>
              <w:t>内           容</w:t>
            </w:r>
          </w:p>
        </w:tc>
      </w:tr>
      <w:tr w14:paraId="49F3F0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0CB98D50">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456EE27F">
            <w:pPr>
              <w:spacing w:line="560" w:lineRule="exact"/>
              <w:rPr>
                <w:rFonts w:ascii="仿宋_GB2312" w:hAnsi="宋体" w:eastAsia="仿宋_GB2312"/>
                <w:sz w:val="28"/>
                <w:szCs w:val="28"/>
              </w:rPr>
            </w:pPr>
            <w:r>
              <w:rPr>
                <w:rFonts w:hint="eastAsia" w:ascii="仿宋_GB2312" w:hAnsi="宋体" w:eastAsia="仿宋_GB2312"/>
                <w:sz w:val="28"/>
                <w:szCs w:val="28"/>
              </w:rPr>
              <w:t>项目名称：威海机械工程高级技工学校建筑物安全性鉴定项目</w:t>
            </w:r>
          </w:p>
        </w:tc>
      </w:tr>
      <w:tr w14:paraId="670869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2E6FEA8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1684283D">
            <w:pP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rPr>
              <w:t>项目编号：</w:t>
            </w:r>
            <w:r>
              <w:rPr>
                <w:rFonts w:hint="eastAsia" w:ascii="仿宋_GB2312" w:hAnsi="宋体" w:eastAsia="仿宋_GB2312"/>
                <w:sz w:val="28"/>
                <w:szCs w:val="28"/>
                <w:lang w:eastAsia="zh-CN"/>
              </w:rPr>
              <w:t>SDRS-TPZB-2026-088</w:t>
            </w:r>
          </w:p>
        </w:tc>
      </w:tr>
      <w:tr w14:paraId="09E463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48CAF08F">
            <w:pPr>
              <w:spacing w:line="560" w:lineRule="exact"/>
              <w:jc w:val="center"/>
              <w:rPr>
                <w:rFonts w:ascii="仿宋_GB2312" w:hAnsi="宋体" w:eastAsia="仿宋_GB2312"/>
                <w:sz w:val="28"/>
                <w:szCs w:val="28"/>
              </w:rPr>
            </w:pPr>
            <w:r>
              <w:rPr>
                <w:rFonts w:hint="eastAsia"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2C7B6834">
            <w:pPr>
              <w:spacing w:line="560" w:lineRule="exact"/>
              <w:rPr>
                <w:rFonts w:ascii="仿宋_GB2312" w:hAnsi="宋体" w:eastAsia="仿宋_GB2312"/>
                <w:sz w:val="28"/>
                <w:szCs w:val="28"/>
              </w:rPr>
            </w:pPr>
            <w:r>
              <w:rPr>
                <w:rFonts w:hint="eastAsia" w:ascii="仿宋_GB2312" w:hAnsi="宋体" w:eastAsia="仿宋_GB2312"/>
                <w:sz w:val="28"/>
                <w:szCs w:val="28"/>
              </w:rPr>
              <w:t>采购人名称：乳山市汇联商贸有限公司</w:t>
            </w:r>
          </w:p>
          <w:p w14:paraId="15596CF5">
            <w:pPr>
              <w:spacing w:line="560" w:lineRule="exact"/>
              <w:rPr>
                <w:rFonts w:ascii="仿宋_GB2312" w:hAnsi="宋体" w:eastAsia="仿宋_GB2312"/>
                <w:sz w:val="28"/>
                <w:szCs w:val="28"/>
              </w:rPr>
            </w:pPr>
            <w:r>
              <w:rPr>
                <w:rFonts w:hint="eastAsia" w:ascii="仿宋_GB2312" w:hAnsi="宋体" w:eastAsia="仿宋_GB2312"/>
                <w:sz w:val="28"/>
                <w:szCs w:val="28"/>
              </w:rPr>
              <w:t>地址：</w:t>
            </w:r>
            <w:r>
              <w:rPr>
                <w:rFonts w:hint="eastAsia" w:ascii="仿宋_GB2312" w:hAnsi="仿宋" w:eastAsia="仿宋_GB2312" w:cs="宋体"/>
                <w:color w:val="333333"/>
                <w:spacing w:val="8"/>
                <w:sz w:val="28"/>
                <w:szCs w:val="28"/>
              </w:rPr>
              <w:t>山东省威海市乳山市世纪大道100号14楼</w:t>
            </w:r>
          </w:p>
          <w:p w14:paraId="22B5B338">
            <w:pPr>
              <w:spacing w:line="560" w:lineRule="exact"/>
              <w:rPr>
                <w:rFonts w:ascii="仿宋_GB2312" w:hAnsi="宋体" w:eastAsia="仿宋_GB2312"/>
                <w:sz w:val="28"/>
                <w:szCs w:val="28"/>
              </w:rPr>
            </w:pPr>
            <w:r>
              <w:rPr>
                <w:rFonts w:hint="eastAsia" w:ascii="仿宋_GB2312" w:hAnsi="宋体" w:eastAsia="仿宋_GB2312"/>
                <w:sz w:val="28"/>
                <w:szCs w:val="28"/>
              </w:rPr>
              <w:t>联系人：修月琴</w:t>
            </w:r>
          </w:p>
          <w:p w14:paraId="2FA9385F">
            <w:pPr>
              <w:spacing w:line="560" w:lineRule="exact"/>
              <w:rPr>
                <w:rFonts w:ascii="仿宋_GB2312" w:hAnsi="宋体" w:eastAsia="仿宋_GB2312"/>
                <w:sz w:val="28"/>
                <w:szCs w:val="28"/>
              </w:rPr>
            </w:pPr>
            <w:r>
              <w:rPr>
                <w:rFonts w:hint="eastAsia" w:ascii="仿宋_GB2312" w:hAnsi="宋体" w:eastAsia="仿宋_GB2312"/>
                <w:sz w:val="28"/>
                <w:szCs w:val="28"/>
              </w:rPr>
              <w:t>联系方式：0631-6851006</w:t>
            </w:r>
          </w:p>
        </w:tc>
      </w:tr>
      <w:tr w14:paraId="7A33D9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19D7D67A">
            <w:pPr>
              <w:spacing w:line="560" w:lineRule="exact"/>
              <w:jc w:val="center"/>
              <w:rPr>
                <w:rFonts w:ascii="仿宋_GB2312" w:hAnsi="宋体" w:eastAsia="仿宋_GB2312"/>
                <w:sz w:val="28"/>
                <w:szCs w:val="28"/>
              </w:rPr>
            </w:pPr>
            <w:r>
              <w:rPr>
                <w:rFonts w:hint="eastAsia"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084BBAD9">
            <w:pPr>
              <w:spacing w:line="560" w:lineRule="exact"/>
              <w:rPr>
                <w:rFonts w:ascii="仿宋_GB2312" w:hAnsi="宋体" w:eastAsia="仿宋_GB2312"/>
                <w:sz w:val="28"/>
                <w:szCs w:val="28"/>
              </w:rPr>
            </w:pPr>
            <w:r>
              <w:rPr>
                <w:rFonts w:hint="eastAsia" w:ascii="仿宋_GB2312" w:hAnsi="宋体" w:eastAsia="仿宋_GB2312"/>
                <w:sz w:val="28"/>
                <w:szCs w:val="28"/>
              </w:rPr>
              <w:t>采购代理机构名称：乳山天平建设工程咨询有限公司</w:t>
            </w:r>
          </w:p>
          <w:p w14:paraId="5C4BD6F8">
            <w:pPr>
              <w:spacing w:line="560" w:lineRule="exact"/>
              <w:rPr>
                <w:rFonts w:ascii="仿宋_GB2312" w:hAnsi="宋体" w:eastAsia="仿宋_GB2312"/>
                <w:sz w:val="28"/>
                <w:szCs w:val="28"/>
              </w:rPr>
            </w:pPr>
            <w:r>
              <w:rPr>
                <w:rFonts w:hint="eastAsia" w:ascii="仿宋_GB2312" w:hAnsi="宋体" w:eastAsia="仿宋_GB2312"/>
                <w:sz w:val="28"/>
                <w:szCs w:val="28"/>
              </w:rPr>
              <w:t>地址：乳山市北环路21号</w:t>
            </w:r>
            <w:r>
              <w:rPr>
                <w:rFonts w:ascii="仿宋_GB2312" w:hAnsi="宋体" w:eastAsia="仿宋_GB2312"/>
                <w:sz w:val="28"/>
                <w:szCs w:val="28"/>
              </w:rPr>
              <w:t xml:space="preserve"> </w:t>
            </w:r>
          </w:p>
          <w:p w14:paraId="6482D483">
            <w:pPr>
              <w:spacing w:line="560" w:lineRule="exact"/>
              <w:rPr>
                <w:rFonts w:ascii="仿宋_GB2312" w:hAnsi="宋体" w:eastAsia="仿宋_GB2312"/>
                <w:sz w:val="28"/>
                <w:szCs w:val="28"/>
              </w:rPr>
            </w:pPr>
            <w:r>
              <w:rPr>
                <w:rFonts w:hint="eastAsia" w:ascii="仿宋_GB2312" w:hAnsi="宋体" w:eastAsia="仿宋_GB2312"/>
                <w:sz w:val="28"/>
                <w:szCs w:val="28"/>
              </w:rPr>
              <w:t>联系人：刘伟</w:t>
            </w:r>
          </w:p>
          <w:p w14:paraId="0A1F9F6D">
            <w:pPr>
              <w:spacing w:line="560" w:lineRule="exact"/>
              <w:rPr>
                <w:rFonts w:ascii="仿宋_GB2312" w:hAnsi="宋体" w:eastAsia="仿宋_GB2312"/>
                <w:sz w:val="28"/>
                <w:szCs w:val="28"/>
              </w:rPr>
            </w:pPr>
            <w:r>
              <w:rPr>
                <w:rFonts w:hint="eastAsia" w:ascii="仿宋_GB2312" w:hAnsi="宋体" w:eastAsia="仿宋_GB2312"/>
                <w:sz w:val="28"/>
                <w:szCs w:val="28"/>
              </w:rPr>
              <w:t>联系方式：0631-6868778</w:t>
            </w:r>
          </w:p>
        </w:tc>
      </w:tr>
      <w:tr w14:paraId="0520BE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32" w:hRule="atLeast"/>
          <w:jc w:val="center"/>
        </w:trPr>
        <w:tc>
          <w:tcPr>
            <w:tcW w:w="908" w:type="dxa"/>
            <w:tcBorders>
              <w:top w:val="single" w:color="auto" w:sz="4" w:space="0"/>
              <w:bottom w:val="single" w:color="auto" w:sz="4" w:space="0"/>
              <w:right w:val="single" w:color="auto" w:sz="4" w:space="0"/>
            </w:tcBorders>
            <w:vAlign w:val="center"/>
          </w:tcPr>
          <w:p w14:paraId="32286F8E">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544C6F54">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1．登录威海市公共资源交易网（乳山分中心）（</w:t>
            </w:r>
            <w:r>
              <w:fldChar w:fldCharType="begin"/>
            </w:r>
            <w:r>
              <w:instrText xml:space="preserve"> HYPERLINK "http://rc.whggzyjy.cn/" </w:instrText>
            </w:r>
            <w:r>
              <w:fldChar w:fldCharType="separate"/>
            </w:r>
            <w:r>
              <w:rPr>
                <w:rFonts w:hint="eastAsia" w:ascii="仿宋_GB2312" w:hAnsi="宋体" w:eastAsia="仿宋_GB2312"/>
                <w:sz w:val="28"/>
                <w:szCs w:val="28"/>
              </w:rPr>
              <w:t>http://ggzyjy.weihai.cn/rushan/</w:t>
            </w:r>
            <w:r>
              <w:rPr>
                <w:rFonts w:hint="eastAsia" w:ascii="仿宋_GB2312" w:hAnsi="宋体" w:eastAsia="仿宋_GB2312"/>
                <w:sz w:val="28"/>
                <w:szCs w:val="28"/>
              </w:rPr>
              <w:fldChar w:fldCharType="end"/>
            </w:r>
            <w:r>
              <w:rPr>
                <w:rFonts w:hint="eastAsia" w:ascii="仿宋_GB2312" w:hAnsi="宋体" w:eastAsia="仿宋_GB2312"/>
                <w:sz w:val="28"/>
                <w:szCs w:val="28"/>
              </w:rPr>
              <w:t>）右侧“交易服务一网通办系统-（新版）一网通办系统”进行注册，取得用户名和密码（已经完成注册无须重复注册）；首次注册供应商应及时安全证书（CA锁）及电子签章。</w:t>
            </w:r>
          </w:p>
          <w:p w14:paraId="1357D411">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2．</w:t>
            </w:r>
            <w:r>
              <w:rPr>
                <w:rFonts w:hint="eastAsia" w:ascii="仿宋_GB2312" w:hAnsi="宋体" w:eastAsia="仿宋_GB2312"/>
                <w:b/>
                <w:sz w:val="28"/>
                <w:szCs w:val="28"/>
              </w:rPr>
              <w:t>本项目必须网上递交响应文件</w:t>
            </w:r>
            <w:r>
              <w:rPr>
                <w:rFonts w:hint="eastAsia" w:ascii="仿宋_GB2312" w:hAnsi="宋体" w:eastAsia="仿宋_GB2312"/>
                <w:sz w:val="28"/>
                <w:szCs w:val="28"/>
              </w:rPr>
              <w:t>，参与本项目供应商应利用办理好的CA锁登录威海市国有企业阳光采购电子化服务平台进行竞争谈判文件的获取、文件下载和网上递交响应文件，且安全证书（CA锁）在有效期内。</w:t>
            </w:r>
          </w:p>
          <w:p w14:paraId="2B6F4EE4">
            <w:pPr>
              <w:rPr>
                <w:rFonts w:ascii="宋体" w:hAnsi="宋体" w:cs="宋体"/>
                <w:kern w:val="0"/>
                <w:sz w:val="24"/>
              </w:rPr>
            </w:pPr>
            <w:r>
              <w:rPr>
                <w:rFonts w:hint="eastAsia" w:ascii="仿宋_GB2312" w:hAnsi="宋体" w:eastAsia="仿宋_GB2312"/>
                <w:sz w:val="28"/>
                <w:szCs w:val="28"/>
              </w:rPr>
              <w:t>3．电子响应文件的制作及提交等有关操作见本文件及威海市公共资源交易网）办事指南栏目-国企采购专区-《新版威海市国有企业阳光采购服务平台操作演示视频（供应商）》，网址: https://ggzyjy.weihai.cn/bszn/005005/20260109/315a049e-0d75-4f85-8634-00d90a843936.html。响应文件制作及系统使用咨询电话：17863029936；QQ服务群：1046971257。</w:t>
            </w:r>
          </w:p>
          <w:p w14:paraId="68325BF0">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4．网上提交响应文件时，登录交易平台的电脑须满足环境要求（详见新版威海市国有企业阳光采购服务平台供应商用户手册https://ggzyjy.weihai.cn/bszn/005005/20260109/eb4ba418-4b35-4f05-aa69-44fd7d8a7ffb.html）。</w:t>
            </w:r>
          </w:p>
          <w:p w14:paraId="6EFE0198">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5．供应商提交的电子响应文件应按照本竞争谈判文件《第五章 响应文件格式》进行编制，数据文件（excel格式）必须从本项目的竞争谈判文件压缩包内的对应包段目录下获取，且必须在原文件上严格按照其中要求填写。因供应商自身原因导致电子响应文件编制不规范使响应文件内容无法导入系统的，该响应文件将被视为无效响应文件。</w:t>
            </w:r>
          </w:p>
          <w:p w14:paraId="21900447">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6．电子响应文件必需有电子签章方为合法的响应文件，未对电子响应文件进行电子签章的，将作为无效</w:t>
            </w:r>
            <w:r>
              <w:rPr>
                <w:rFonts w:hint="eastAsia" w:ascii="仿宋_GB2312" w:hAnsi="仿宋" w:eastAsia="仿宋_GB2312" w:cs="宋体"/>
                <w:sz w:val="28"/>
                <w:szCs w:val="28"/>
              </w:rPr>
              <w:t>投标</w:t>
            </w:r>
            <w:r>
              <w:rPr>
                <w:rFonts w:hint="eastAsia" w:ascii="仿宋_GB2312" w:hAnsi="宋体" w:eastAsia="仿宋_GB2312"/>
                <w:sz w:val="28"/>
                <w:szCs w:val="28"/>
              </w:rPr>
              <w:t>处理。电子响应文件的电子签章要求：在生成电子响应文件pdf格式时，都必须对电子响应文件进行电子签章；签章时需要将电子签章签署到相应的位置中。</w:t>
            </w:r>
          </w:p>
          <w:p w14:paraId="2D00EC8A">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7．供应商响应文件中的相关扫描件应保证清晰度，无法辨认的评审时受到影响的，由供应商承担相应责任。</w:t>
            </w:r>
          </w:p>
          <w:p w14:paraId="177F2E52">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8．供应商应充分考虑到网上递交响应文件会发生的故障和风险。对发生的任何故障和风险造成供应商报价内容不一致或利益受损或投标失败的，采购人及采购代理机构不承担任何责任。</w:t>
            </w:r>
          </w:p>
        </w:tc>
      </w:tr>
      <w:tr w14:paraId="5BA0DA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543935FA">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31D88CDD">
            <w:pPr>
              <w:spacing w:line="560" w:lineRule="exact"/>
              <w:jc w:val="left"/>
              <w:rPr>
                <w:rFonts w:ascii="仿宋_GB2312" w:hAnsi="宋体" w:eastAsia="仿宋_GB2312"/>
                <w:sz w:val="28"/>
                <w:szCs w:val="28"/>
              </w:rPr>
            </w:pPr>
            <w:r>
              <w:rPr>
                <w:rFonts w:hint="eastAsia" w:ascii="仿宋_GB2312" w:hAnsi="宋体" w:eastAsia="仿宋_GB2312"/>
                <w:sz w:val="28"/>
                <w:szCs w:val="28"/>
              </w:rPr>
              <w:t>资质证明文件原件：无需提供资质证明文件原件</w:t>
            </w:r>
          </w:p>
        </w:tc>
      </w:tr>
      <w:tr w14:paraId="2E2861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44E53690">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286B0EED">
            <w:pPr>
              <w:spacing w:line="560" w:lineRule="exact"/>
              <w:rPr>
                <w:rFonts w:ascii="仿宋_GB2312" w:hAnsi="宋体" w:eastAsia="仿宋_GB2312"/>
                <w:sz w:val="28"/>
                <w:szCs w:val="28"/>
              </w:rPr>
            </w:pPr>
            <w:r>
              <w:rPr>
                <w:rFonts w:hint="eastAsia" w:ascii="仿宋_GB2312" w:hAnsi="宋体" w:eastAsia="仿宋_GB2312"/>
                <w:sz w:val="28"/>
                <w:szCs w:val="28"/>
              </w:rPr>
              <w:t>响应文件份数：网上按时递交电子响应文件1份</w:t>
            </w:r>
          </w:p>
        </w:tc>
      </w:tr>
      <w:tr w14:paraId="673C0C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5E203073">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13EF87DE">
            <w:pPr>
              <w:spacing w:line="560" w:lineRule="exact"/>
              <w:rPr>
                <w:rFonts w:ascii="仿宋_GB2312" w:hAnsi="宋体" w:eastAsia="仿宋_GB2312"/>
                <w:sz w:val="28"/>
                <w:szCs w:val="28"/>
              </w:rPr>
            </w:pPr>
            <w:r>
              <w:rPr>
                <w:rFonts w:hint="eastAsia" w:ascii="仿宋_GB2312" w:hAnsi="宋体" w:eastAsia="仿宋_GB2312"/>
                <w:sz w:val="28"/>
                <w:szCs w:val="28"/>
              </w:rPr>
              <w:t xml:space="preserve">实物样品：无 </w:t>
            </w:r>
          </w:p>
        </w:tc>
      </w:tr>
      <w:tr w14:paraId="5F3C33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05AC84A7">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9</w:t>
            </w:r>
          </w:p>
        </w:tc>
        <w:tc>
          <w:tcPr>
            <w:tcW w:w="8291" w:type="dxa"/>
            <w:tcBorders>
              <w:top w:val="single" w:color="auto" w:sz="4" w:space="0"/>
              <w:left w:val="single" w:color="auto" w:sz="4" w:space="0"/>
              <w:bottom w:val="single" w:color="auto" w:sz="4" w:space="0"/>
            </w:tcBorders>
            <w:vAlign w:val="center"/>
          </w:tcPr>
          <w:p w14:paraId="4669ADC5">
            <w:pPr>
              <w:spacing w:line="560" w:lineRule="exact"/>
              <w:textAlignment w:val="top"/>
              <w:rPr>
                <w:rFonts w:ascii="仿宋_GB2312" w:hAnsi="宋体" w:eastAsia="仿宋_GB2312"/>
                <w:sz w:val="28"/>
                <w:szCs w:val="28"/>
              </w:rPr>
            </w:pPr>
            <w:r>
              <w:rPr>
                <w:rFonts w:hint="eastAsia" w:ascii="仿宋_GB2312" w:hAnsi="宋体" w:eastAsia="仿宋_GB2312"/>
                <w:sz w:val="28"/>
                <w:szCs w:val="28"/>
              </w:rPr>
              <w:t xml:space="preserve">现场踏勘：无 </w:t>
            </w:r>
          </w:p>
        </w:tc>
      </w:tr>
      <w:tr w14:paraId="4FA829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239A8779">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10</w:t>
            </w:r>
          </w:p>
        </w:tc>
        <w:tc>
          <w:tcPr>
            <w:tcW w:w="8291" w:type="dxa"/>
            <w:tcBorders>
              <w:top w:val="single" w:color="auto" w:sz="4" w:space="0"/>
              <w:left w:val="single" w:color="auto" w:sz="4" w:space="0"/>
              <w:bottom w:val="single" w:color="auto" w:sz="4" w:space="0"/>
            </w:tcBorders>
            <w:vAlign w:val="center"/>
          </w:tcPr>
          <w:p w14:paraId="7A4BF94E">
            <w:pPr>
              <w:spacing w:line="560" w:lineRule="exact"/>
              <w:rPr>
                <w:rFonts w:ascii="仿宋_GB2312" w:hAnsi="宋体" w:eastAsia="仿宋_GB2312"/>
                <w:sz w:val="28"/>
                <w:szCs w:val="28"/>
              </w:rPr>
            </w:pPr>
            <w:r>
              <w:rPr>
                <w:rFonts w:hint="eastAsia" w:ascii="仿宋_GB2312" w:hAnsi="宋体" w:eastAsia="仿宋_GB2312"/>
                <w:sz w:val="28"/>
                <w:szCs w:val="28"/>
              </w:rPr>
              <w:t xml:space="preserve">现场演示：无 </w:t>
            </w:r>
          </w:p>
        </w:tc>
      </w:tr>
      <w:tr w14:paraId="221754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013C0AE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777A18D3">
            <w:pPr>
              <w:spacing w:line="560" w:lineRule="exact"/>
              <w:rPr>
                <w:rFonts w:ascii="仿宋_GB2312" w:hAnsi="宋体" w:eastAsia="仿宋_GB2312"/>
                <w:sz w:val="28"/>
                <w:szCs w:val="28"/>
              </w:rPr>
            </w:pPr>
            <w:r>
              <w:rPr>
                <w:rFonts w:hint="eastAsia" w:ascii="仿宋_GB2312" w:hAnsi="宋体" w:eastAsia="仿宋_GB2312"/>
                <w:sz w:val="28"/>
                <w:szCs w:val="28"/>
              </w:rPr>
              <w:t>报价有效期：开标之日起</w:t>
            </w:r>
            <w:r>
              <w:rPr>
                <w:rFonts w:ascii="仿宋_GB2312" w:hAnsi="宋体" w:eastAsia="仿宋_GB2312"/>
                <w:sz w:val="28"/>
                <w:szCs w:val="28"/>
              </w:rPr>
              <w:t>9</w:t>
            </w:r>
            <w:r>
              <w:rPr>
                <w:rFonts w:hint="eastAsia" w:ascii="仿宋_GB2312" w:hAnsi="宋体" w:eastAsia="仿宋_GB2312"/>
                <w:sz w:val="28"/>
                <w:szCs w:val="28"/>
              </w:rPr>
              <w:t>0天</w:t>
            </w:r>
          </w:p>
        </w:tc>
      </w:tr>
      <w:tr w14:paraId="78AEBC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7415B0B9">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7F29910E">
            <w:pPr>
              <w:spacing w:line="600" w:lineRule="exact"/>
              <w:rPr>
                <w:rFonts w:ascii="仿宋_GB2312" w:hAnsi="宋体" w:eastAsia="仿宋_GB2312"/>
                <w:sz w:val="28"/>
                <w:szCs w:val="28"/>
              </w:rPr>
            </w:pPr>
            <w:r>
              <w:rPr>
                <w:rFonts w:hint="eastAsia" w:ascii="仿宋_GB2312" w:hAnsi="宋体" w:eastAsia="仿宋_GB2312"/>
                <w:sz w:val="28"/>
                <w:szCs w:val="28"/>
              </w:rPr>
              <w:t>本分包最高限价：</w:t>
            </w:r>
            <w:r>
              <w:rPr>
                <w:rFonts w:hint="eastAsia" w:ascii="仿宋_GB2312" w:hAnsi="宋体" w:eastAsia="仿宋_GB2312"/>
                <w:sz w:val="28"/>
                <w:szCs w:val="28"/>
                <w:u w:val="single"/>
              </w:rPr>
              <w:t>360000.00</w:t>
            </w:r>
            <w:r>
              <w:rPr>
                <w:rFonts w:hint="eastAsia" w:ascii="仿宋_GB2312" w:hAnsi="宋体" w:eastAsia="仿宋_GB2312"/>
                <w:sz w:val="28"/>
                <w:szCs w:val="28"/>
              </w:rPr>
              <w:t>元</w:t>
            </w:r>
          </w:p>
        </w:tc>
      </w:tr>
      <w:tr w14:paraId="78D15B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629566AA">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1890747B">
            <w:pP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lang w:eastAsia="zh-CN"/>
              </w:rPr>
              <w:t>本项目接受联合体响应</w:t>
            </w:r>
          </w:p>
        </w:tc>
      </w:tr>
      <w:tr w14:paraId="236F6C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12B65F74">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79789EC2">
            <w:pPr>
              <w:spacing w:line="560" w:lineRule="exact"/>
              <w:rPr>
                <w:rFonts w:ascii="仿宋_GB2312" w:hAnsi="宋体" w:eastAsia="仿宋_GB2312"/>
                <w:sz w:val="28"/>
                <w:szCs w:val="28"/>
              </w:rPr>
            </w:pPr>
            <w:r>
              <w:rPr>
                <w:rFonts w:hint="eastAsia" w:ascii="仿宋_GB2312" w:hAnsi="宋体" w:eastAsia="仿宋_GB2312"/>
                <w:sz w:val="28"/>
                <w:szCs w:val="28"/>
              </w:rPr>
              <w:t>本项目不收取谈判保证金</w:t>
            </w:r>
          </w:p>
        </w:tc>
      </w:tr>
      <w:tr w14:paraId="2355DC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04A0F1F8">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78D4EBD2">
            <w:pPr>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rPr>
              <w:t>响应文件递交时间：</w:t>
            </w:r>
            <w:r>
              <w:rPr>
                <w:rFonts w:hint="eastAsia" w:ascii="仿宋_GB2312" w:hAnsi="宋体" w:eastAsia="仿宋_GB2312"/>
                <w:sz w:val="28"/>
                <w:szCs w:val="28"/>
                <w:lang w:val="en-US" w:eastAsia="zh-CN"/>
              </w:rPr>
              <w:t>详见公告</w:t>
            </w:r>
          </w:p>
          <w:p w14:paraId="6C3AB59B">
            <w:pPr>
              <w:spacing w:line="560" w:lineRule="exact"/>
              <w:rPr>
                <w:rFonts w:ascii="仿宋_GB2312" w:hAnsi="宋体" w:eastAsia="仿宋_GB2312"/>
                <w:sz w:val="28"/>
                <w:szCs w:val="28"/>
              </w:rPr>
            </w:pPr>
            <w:r>
              <w:rPr>
                <w:rFonts w:hint="eastAsia" w:ascii="仿宋_GB2312" w:hAnsi="宋体" w:eastAsia="仿宋_GB2312"/>
                <w:sz w:val="28"/>
                <w:szCs w:val="28"/>
              </w:rPr>
              <w:t>响应文件递交网址：</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w:t>
            </w:r>
          </w:p>
        </w:tc>
      </w:tr>
      <w:tr w14:paraId="4986B0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2FF2D823">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125A8B16">
            <w:pP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rPr>
              <w:t>响应文件开启（解密）时间：</w:t>
            </w:r>
            <w:r>
              <w:rPr>
                <w:rFonts w:hint="eastAsia" w:ascii="仿宋_GB2312" w:hAnsi="宋体" w:eastAsia="仿宋_GB2312"/>
                <w:sz w:val="28"/>
                <w:szCs w:val="28"/>
                <w:lang w:val="en-US" w:eastAsia="zh-CN"/>
              </w:rPr>
              <w:t>详见公告</w:t>
            </w:r>
          </w:p>
          <w:p w14:paraId="369692B3">
            <w:pPr>
              <w:spacing w:line="560" w:lineRule="exact"/>
              <w:rPr>
                <w:rFonts w:ascii="仿宋_GB2312" w:hAnsi="宋体" w:eastAsia="仿宋_GB2312"/>
                <w:sz w:val="28"/>
                <w:szCs w:val="28"/>
              </w:rPr>
            </w:pPr>
            <w:r>
              <w:rPr>
                <w:rFonts w:hint="eastAsia" w:ascii="仿宋_GB2312" w:hAnsi="宋体" w:eastAsia="仿宋_GB2312"/>
                <w:sz w:val="28"/>
                <w:szCs w:val="28"/>
              </w:rPr>
              <w:t>开标地点：威海市乳山市深圳路108号市民服务中心三楼</w:t>
            </w:r>
          </w:p>
        </w:tc>
      </w:tr>
      <w:tr w14:paraId="06B6FC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4F281F9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51500AB1">
            <w:pPr>
              <w:spacing w:line="560" w:lineRule="exact"/>
              <w:rPr>
                <w:rFonts w:ascii="仿宋_GB2312" w:hAnsi="宋体" w:eastAsia="仿宋_GB2312"/>
                <w:sz w:val="28"/>
                <w:szCs w:val="28"/>
              </w:rPr>
            </w:pPr>
            <w:r>
              <w:rPr>
                <w:rFonts w:hint="eastAsia" w:ascii="仿宋_GB2312" w:eastAsia="仿宋_GB2312"/>
                <w:sz w:val="28"/>
                <w:szCs w:val="28"/>
              </w:rPr>
              <w:t>响应文件开启（解密）、谈判方式：远程解密、谈判，供应商无需到现场参与解密、谈判，</w:t>
            </w:r>
            <w:r>
              <w:rPr>
                <w:rFonts w:hint="eastAsia" w:ascii="仿宋_GB2312" w:hAnsi="宋体" w:eastAsia="仿宋_GB2312"/>
                <w:sz w:val="28"/>
                <w:szCs w:val="28"/>
              </w:rPr>
              <w:t>请提前熟悉电子交易系统操作流程，并实时关注电子交易系统相关通知，且联络方式应保持通讯畅通。</w:t>
            </w:r>
          </w:p>
        </w:tc>
      </w:tr>
      <w:tr w14:paraId="6F17EB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34F9BAD7">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6B818BAA">
            <w:pPr>
              <w:spacing w:line="560" w:lineRule="exact"/>
              <w:rPr>
                <w:rFonts w:ascii="仿宋_GB2312" w:hAnsi="宋体" w:eastAsia="仿宋_GB2312"/>
                <w:sz w:val="28"/>
                <w:szCs w:val="28"/>
              </w:rPr>
            </w:pPr>
            <w:r>
              <w:rPr>
                <w:rFonts w:hint="eastAsia" w:ascii="仿宋_GB2312" w:hAnsi="宋体" w:eastAsia="仿宋_GB2312"/>
                <w:sz w:val="28"/>
                <w:szCs w:val="28"/>
              </w:rPr>
              <w:t>响应文件开启（解密）程序：</w:t>
            </w:r>
          </w:p>
          <w:p w14:paraId="63D7F67C">
            <w:pPr>
              <w:spacing w:line="560" w:lineRule="exact"/>
              <w:rPr>
                <w:rFonts w:ascii="仿宋_GB2312" w:hAnsi="宋体" w:eastAsia="仿宋_GB2312"/>
                <w:sz w:val="28"/>
                <w:szCs w:val="28"/>
              </w:rPr>
            </w:pPr>
            <w:r>
              <w:rPr>
                <w:rFonts w:hint="eastAsia" w:ascii="仿宋_GB2312" w:hAnsi="宋体" w:eastAsia="仿宋_GB2312"/>
                <w:sz w:val="28"/>
                <w:szCs w:val="28"/>
              </w:rPr>
              <w:t>响应文件开启（解密）后15分钟内完成解密</w:t>
            </w:r>
          </w:p>
        </w:tc>
      </w:tr>
      <w:tr w14:paraId="28F5FB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14:paraId="03B0BD60">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19</w:t>
            </w:r>
          </w:p>
        </w:tc>
        <w:tc>
          <w:tcPr>
            <w:tcW w:w="8291" w:type="dxa"/>
            <w:tcBorders>
              <w:top w:val="single" w:color="auto" w:sz="4" w:space="0"/>
              <w:left w:val="single" w:color="auto" w:sz="4" w:space="0"/>
              <w:bottom w:val="single" w:color="auto" w:sz="4" w:space="0"/>
            </w:tcBorders>
            <w:vAlign w:val="center"/>
          </w:tcPr>
          <w:p w14:paraId="2E5DC5A5">
            <w:pPr>
              <w:spacing w:line="560" w:lineRule="exact"/>
              <w:rPr>
                <w:rFonts w:ascii="仿宋_GB2312" w:hAnsi="宋体" w:eastAsia="仿宋_GB2312"/>
                <w:sz w:val="28"/>
                <w:szCs w:val="28"/>
              </w:rPr>
            </w:pPr>
            <w:r>
              <w:rPr>
                <w:rFonts w:hint="eastAsia" w:ascii="仿宋_GB2312" w:hAnsi="宋体" w:eastAsia="仿宋_GB2312"/>
                <w:sz w:val="28"/>
                <w:szCs w:val="28"/>
              </w:rPr>
              <w:t>威海机械工程高级技工学校建筑物安全性鉴定项目(A包)</w:t>
            </w:r>
          </w:p>
          <w:p w14:paraId="5E742681">
            <w:pPr>
              <w:spacing w:line="560" w:lineRule="exact"/>
              <w:rPr>
                <w:rFonts w:ascii="仿宋_GB2312" w:hAnsi="宋体" w:eastAsia="仿宋_GB2312"/>
                <w:sz w:val="28"/>
                <w:szCs w:val="28"/>
              </w:rPr>
            </w:pPr>
            <w:r>
              <w:rPr>
                <w:rFonts w:hint="eastAsia" w:ascii="仿宋_GB2312" w:hAnsi="宋体" w:eastAsia="仿宋_GB2312"/>
                <w:sz w:val="28"/>
                <w:szCs w:val="28"/>
              </w:rPr>
              <w:t>服务期：自合同签订之日起45日历天</w:t>
            </w:r>
          </w:p>
        </w:tc>
      </w:tr>
      <w:tr w14:paraId="3C18CD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7FB89963">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20</w:t>
            </w:r>
          </w:p>
        </w:tc>
        <w:tc>
          <w:tcPr>
            <w:tcW w:w="8291" w:type="dxa"/>
            <w:tcBorders>
              <w:top w:val="single" w:color="auto" w:sz="4" w:space="0"/>
              <w:left w:val="single" w:color="auto" w:sz="4" w:space="0"/>
              <w:bottom w:val="single" w:color="auto" w:sz="4" w:space="0"/>
            </w:tcBorders>
            <w:vAlign w:val="center"/>
          </w:tcPr>
          <w:p w14:paraId="67E1682B">
            <w:pPr>
              <w:spacing w:line="560" w:lineRule="exact"/>
              <w:rPr>
                <w:rFonts w:ascii="仿宋_GB2312" w:hAnsi="宋体" w:eastAsia="仿宋_GB2312"/>
                <w:sz w:val="28"/>
                <w:szCs w:val="28"/>
              </w:rPr>
            </w:pPr>
            <w:r>
              <w:rPr>
                <w:rFonts w:hint="eastAsia" w:ascii="仿宋_GB2312" w:hAnsi="宋体" w:eastAsia="仿宋_GB2312"/>
                <w:sz w:val="28"/>
                <w:szCs w:val="28"/>
              </w:rPr>
              <w:t>威海机械工程高级技工学校建筑物安全性鉴定项目(A包)</w:t>
            </w:r>
          </w:p>
          <w:p w14:paraId="4D66278A">
            <w:pPr>
              <w:spacing w:line="560" w:lineRule="exact"/>
              <w:rPr>
                <w:rFonts w:ascii="仿宋_GB2312" w:hAnsi="宋体" w:eastAsia="仿宋_GB2312"/>
                <w:sz w:val="28"/>
                <w:szCs w:val="28"/>
              </w:rPr>
            </w:pPr>
            <w:r>
              <w:rPr>
                <w:rFonts w:hint="eastAsia" w:ascii="仿宋_GB2312" w:hAnsi="宋体" w:eastAsia="仿宋_GB2312"/>
                <w:sz w:val="28"/>
                <w:szCs w:val="28"/>
              </w:rPr>
              <w:t>交付期:自合同签订之日起45日历天</w:t>
            </w:r>
          </w:p>
          <w:p w14:paraId="6307C4E1">
            <w:pPr>
              <w:spacing w:line="560" w:lineRule="exact"/>
              <w:rPr>
                <w:rFonts w:ascii="仿宋_GB2312" w:hAnsi="宋体" w:eastAsia="仿宋_GB2312"/>
                <w:sz w:val="28"/>
                <w:szCs w:val="28"/>
              </w:rPr>
            </w:pPr>
            <w:r>
              <w:rPr>
                <w:rFonts w:hint="eastAsia" w:ascii="仿宋_GB2312" w:hAnsi="宋体" w:eastAsia="仿宋_GB2312"/>
                <w:sz w:val="28"/>
                <w:szCs w:val="28"/>
              </w:rPr>
              <w:t>交付地点:采购人指定地点</w:t>
            </w:r>
          </w:p>
        </w:tc>
      </w:tr>
      <w:tr w14:paraId="7668AC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1E85C340">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0CA022EE">
            <w:pPr>
              <w:spacing w:line="560" w:lineRule="exact"/>
              <w:rPr>
                <w:rFonts w:ascii="仿宋_GB2312" w:hAnsi="宋体" w:eastAsia="仿宋_GB2312"/>
                <w:sz w:val="28"/>
                <w:szCs w:val="28"/>
              </w:rPr>
            </w:pPr>
            <w:r>
              <w:rPr>
                <w:rFonts w:hint="eastAsia" w:ascii="仿宋_GB2312" w:hAnsi="宋体" w:eastAsia="仿宋_GB2312"/>
                <w:sz w:val="28"/>
                <w:szCs w:val="28"/>
              </w:rPr>
              <w:t>评标办法：威海机械工程高级技工学校建筑物安全性鉴定项目(A包),综合评分法</w:t>
            </w:r>
          </w:p>
        </w:tc>
      </w:tr>
      <w:tr w14:paraId="4AF203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28A1F82A">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68BA378D">
            <w:pPr>
              <w:spacing w:line="560" w:lineRule="exact"/>
              <w:rPr>
                <w:rFonts w:ascii="仿宋_GB2312" w:hAnsi="宋体" w:eastAsia="仿宋_GB2312"/>
                <w:sz w:val="28"/>
                <w:szCs w:val="28"/>
              </w:rPr>
            </w:pPr>
            <w:r>
              <w:rPr>
                <w:rFonts w:hint="eastAsia" w:ascii="仿宋_GB2312" w:hAnsi="宋体" w:eastAsia="仿宋_GB2312"/>
                <w:sz w:val="28"/>
                <w:szCs w:val="28"/>
              </w:rPr>
              <w:t>本项目不收取履约保证金。</w:t>
            </w:r>
          </w:p>
        </w:tc>
      </w:tr>
      <w:tr w14:paraId="2C16FD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41765E98">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7517C615">
            <w:pPr>
              <w:spacing w:line="600" w:lineRule="exact"/>
              <w:rPr>
                <w:rFonts w:ascii="仿宋_GB2312" w:hAnsi="宋体" w:eastAsia="仿宋_GB2312"/>
                <w:sz w:val="28"/>
                <w:szCs w:val="28"/>
              </w:rPr>
            </w:pPr>
            <w:r>
              <w:rPr>
                <w:rFonts w:ascii="仿宋_GB2312" w:hAnsi="宋体" w:eastAsia="仿宋_GB2312"/>
                <w:sz w:val="28"/>
                <w:szCs w:val="28"/>
              </w:rPr>
              <w:t>是否兼投不兼中：否</w:t>
            </w:r>
          </w:p>
        </w:tc>
      </w:tr>
      <w:tr w14:paraId="123FBE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09138A27">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4DA7A421">
            <w:pPr>
              <w:spacing w:line="560" w:lineRule="exact"/>
              <w:rPr>
                <w:rFonts w:ascii="仿宋_GB2312" w:hAnsi="宋体" w:eastAsia="仿宋_GB2312"/>
                <w:sz w:val="28"/>
                <w:szCs w:val="28"/>
              </w:rPr>
            </w:pPr>
            <w:r>
              <w:rPr>
                <w:rFonts w:hint="eastAsia" w:ascii="仿宋_GB2312" w:hAnsi="宋体" w:eastAsia="仿宋_GB2312"/>
                <w:sz w:val="28"/>
                <w:szCs w:val="28"/>
              </w:rPr>
              <w:t>本项目付款方式如下：</w:t>
            </w:r>
          </w:p>
          <w:p w14:paraId="2BDB2C50">
            <w:pPr>
              <w:spacing w:line="560" w:lineRule="exact"/>
              <w:rPr>
                <w:rFonts w:ascii="仿宋_GB2312" w:hAnsi="宋体" w:eastAsia="仿宋_GB2312"/>
                <w:sz w:val="28"/>
                <w:szCs w:val="28"/>
              </w:rPr>
            </w:pPr>
            <w:r>
              <w:rPr>
                <w:rFonts w:hint="eastAsia" w:ascii="仿宋_GB2312" w:hAnsi="宋体" w:eastAsia="仿宋_GB2312"/>
                <w:sz w:val="28"/>
                <w:szCs w:val="28"/>
              </w:rPr>
              <w:t xml:space="preserve">本项目无预付款，完成服务鉴定并出具专业报告后，第一年内支付到合同价款的50%，第二年内支付到合同价款的20%，第三年支付到合同价款的20%，第四年支付到合同价款的10%。 </w:t>
            </w:r>
          </w:p>
        </w:tc>
      </w:tr>
      <w:tr w14:paraId="21B6B9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326B9D8B">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6587B1A3">
            <w:pPr>
              <w:spacing w:line="560" w:lineRule="exact"/>
              <w:rPr>
                <w:rFonts w:ascii="仿宋_GB2312" w:hAnsi="宋体" w:eastAsia="仿宋_GB2312"/>
                <w:sz w:val="28"/>
                <w:szCs w:val="28"/>
              </w:rPr>
            </w:pPr>
            <w:r>
              <w:rPr>
                <w:rFonts w:hint="eastAsia" w:ascii="仿宋_GB2312" w:hAnsi="宋体" w:eastAsia="仿宋_GB2312"/>
                <w:sz w:val="28"/>
                <w:szCs w:val="28"/>
              </w:rPr>
              <w:t>是否委托评审委员会确定成交供应商：是</w:t>
            </w:r>
          </w:p>
        </w:tc>
      </w:tr>
      <w:tr w14:paraId="7ABBFA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7A008DB4">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024930E0">
            <w:pPr>
              <w:spacing w:line="560" w:lineRule="exact"/>
              <w:rPr>
                <w:rFonts w:ascii="仿宋_GB2312" w:hAnsi="宋体" w:eastAsia="仿宋_GB2312"/>
                <w:sz w:val="28"/>
                <w:szCs w:val="28"/>
              </w:rPr>
            </w:pPr>
            <w:r>
              <w:rPr>
                <w:rFonts w:hint="eastAsia" w:ascii="仿宋_GB2312" w:hAnsi="宋体" w:eastAsia="仿宋_GB2312"/>
                <w:sz w:val="28"/>
                <w:szCs w:val="28"/>
              </w:rPr>
              <w:t>反腐倡廉监督联系方式：</w:t>
            </w:r>
          </w:p>
          <w:p w14:paraId="4CE4A5DD">
            <w:pPr>
              <w:spacing w:line="560" w:lineRule="exact"/>
              <w:rPr>
                <w:rFonts w:ascii="仿宋_GB2312" w:hAnsi="宋体" w:eastAsia="仿宋_GB2312"/>
                <w:sz w:val="28"/>
                <w:szCs w:val="28"/>
              </w:rPr>
            </w:pPr>
            <w:r>
              <w:rPr>
                <w:rFonts w:hint="eastAsia" w:ascii="仿宋_GB2312" w:hAnsi="宋体" w:eastAsia="仿宋_GB2312"/>
                <w:sz w:val="28"/>
                <w:szCs w:val="28"/>
              </w:rPr>
              <w:t>电话/邮箱：</w:t>
            </w:r>
            <w:r>
              <w:rPr>
                <w:rFonts w:ascii="仿宋_GB2312" w:hAnsi="宋体" w:eastAsia="仿宋_GB2312"/>
                <w:sz w:val="28"/>
                <w:szCs w:val="28"/>
              </w:rPr>
              <w:t>0631-6662267/rushanjyzx@wh.shandong.cn</w:t>
            </w:r>
          </w:p>
        </w:tc>
      </w:tr>
      <w:tr w14:paraId="07D7C3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188EDAE9">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27</w:t>
            </w:r>
          </w:p>
        </w:tc>
        <w:tc>
          <w:tcPr>
            <w:tcW w:w="8291" w:type="dxa"/>
            <w:tcBorders>
              <w:top w:val="single" w:color="auto" w:sz="4" w:space="0"/>
              <w:left w:val="single" w:color="auto" w:sz="4" w:space="0"/>
              <w:bottom w:val="single" w:color="auto" w:sz="4" w:space="0"/>
            </w:tcBorders>
            <w:vAlign w:val="center"/>
          </w:tcPr>
          <w:p w14:paraId="3B70E39A">
            <w:pPr>
              <w:spacing w:line="560" w:lineRule="exact"/>
              <w:rPr>
                <w:rFonts w:ascii="仿宋_GB2312" w:hAnsi="仿宋" w:eastAsia="仿宋_GB2312" w:cs="宋体"/>
                <w:sz w:val="28"/>
                <w:szCs w:val="28"/>
              </w:rPr>
            </w:pPr>
            <w:r>
              <w:rPr>
                <w:rFonts w:hint="eastAsia" w:ascii="仿宋_GB2312" w:hAnsi="宋体" w:eastAsia="仿宋_GB2312"/>
                <w:sz w:val="28"/>
                <w:szCs w:val="28"/>
              </w:rPr>
              <w:t>质疑受理方式：</w:t>
            </w:r>
          </w:p>
          <w:p w14:paraId="74D8654E">
            <w:pPr>
              <w:spacing w:line="560" w:lineRule="exact"/>
              <w:rPr>
                <w:rFonts w:ascii="仿宋_GB2312" w:hAnsi="仿宋" w:eastAsia="仿宋_GB2312" w:cs="宋体"/>
                <w:sz w:val="28"/>
                <w:szCs w:val="28"/>
              </w:rPr>
            </w:pPr>
            <w:r>
              <w:rPr>
                <w:rFonts w:hint="eastAsia" w:ascii="仿宋_GB2312" w:hAnsi="仿宋" w:eastAsia="仿宋_GB2312" w:cs="宋体"/>
                <w:sz w:val="28"/>
                <w:szCs w:val="28"/>
              </w:rPr>
              <w:t>（1）当面接收：接收地址详见本表采购人及代理机构地址。</w:t>
            </w:r>
          </w:p>
          <w:p w14:paraId="2CB363CA">
            <w:pPr>
              <w:spacing w:line="560" w:lineRule="exact"/>
              <w:rPr>
                <w:rFonts w:ascii="仿宋_GB2312" w:hAnsi="仿宋" w:eastAsia="仿宋_GB2312" w:cs="宋体"/>
                <w:sz w:val="28"/>
                <w:szCs w:val="28"/>
              </w:rPr>
            </w:pPr>
            <w:r>
              <w:rPr>
                <w:rFonts w:hint="eastAsia" w:ascii="仿宋_GB2312" w:hAnsi="仿宋" w:eastAsia="仿宋_GB2312" w:cs="宋体"/>
                <w:sz w:val="28"/>
                <w:szCs w:val="28"/>
              </w:rPr>
              <w:t>（2）邮件接收：rstprea@163.com</w:t>
            </w:r>
          </w:p>
          <w:p w14:paraId="7907F8FF">
            <w:pPr>
              <w:spacing w:line="560" w:lineRule="exact"/>
              <w:rPr>
                <w:rFonts w:ascii="仿宋_GB2312" w:hAnsi="仿宋" w:eastAsia="仿宋_GB2312" w:cs="宋体"/>
                <w:sz w:val="28"/>
                <w:szCs w:val="28"/>
              </w:rPr>
            </w:pPr>
            <w:r>
              <w:rPr>
                <w:rFonts w:hint="eastAsia" w:ascii="仿宋_GB2312" w:hAnsi="仿宋" w:eastAsia="仿宋_GB2312" w:cs="宋体"/>
                <w:sz w:val="28"/>
                <w:szCs w:val="28"/>
              </w:rPr>
              <w:t>（3）采购电子交易系统上传：通过威海市国有企业阳光采购电子化服务平台中“公文管理-供”功能上传。</w:t>
            </w:r>
          </w:p>
          <w:p w14:paraId="41E84CD1">
            <w:pPr>
              <w:spacing w:line="560" w:lineRule="exact"/>
              <w:rPr>
                <w:rFonts w:ascii="仿宋_GB2312" w:hAnsi="仿宋" w:eastAsia="仿宋_GB2312" w:cs="宋体"/>
                <w:sz w:val="28"/>
                <w:szCs w:val="28"/>
              </w:rPr>
            </w:pPr>
            <w:r>
              <w:rPr>
                <w:rFonts w:hint="eastAsia" w:ascii="仿宋_GB2312" w:hAnsi="仿宋" w:eastAsia="仿宋_GB2312" w:cs="宋体"/>
                <w:sz w:val="28"/>
                <w:szCs w:val="28"/>
              </w:rPr>
              <w:t>以上三种方式任选其一。</w:t>
            </w:r>
          </w:p>
        </w:tc>
      </w:tr>
      <w:tr w14:paraId="657811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7B6B03A2">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28</w:t>
            </w:r>
          </w:p>
        </w:tc>
        <w:tc>
          <w:tcPr>
            <w:tcW w:w="8291" w:type="dxa"/>
            <w:tcBorders>
              <w:top w:val="single" w:color="auto" w:sz="4" w:space="0"/>
              <w:left w:val="single" w:color="auto" w:sz="4" w:space="0"/>
              <w:bottom w:val="single" w:color="auto" w:sz="4" w:space="0"/>
            </w:tcBorders>
            <w:vAlign w:val="center"/>
          </w:tcPr>
          <w:p w14:paraId="53774853">
            <w:pPr>
              <w:spacing w:line="560" w:lineRule="exact"/>
              <w:rPr>
                <w:rFonts w:ascii="仿宋_GB2312" w:hAnsi="宋体" w:eastAsia="仿宋_GB2312"/>
                <w:sz w:val="28"/>
                <w:szCs w:val="28"/>
              </w:rPr>
            </w:pPr>
            <w:r>
              <w:rPr>
                <w:rFonts w:hint="eastAsia" w:ascii="仿宋_GB2312" w:hAnsi="宋体" w:eastAsia="仿宋_GB2312"/>
                <w:sz w:val="28"/>
                <w:szCs w:val="28"/>
              </w:rPr>
              <w:t>代理服务费：参照“发改价格[2011]534号”规定的收费标准取代理服务费。人民币5400.00元，由成交单位在签订合同前向采购代理机构缴纳，包含在报价中。</w:t>
            </w:r>
          </w:p>
          <w:p w14:paraId="221E7657">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开户名称：乳山天平建设工程咨询有限公司</w:t>
            </w:r>
          </w:p>
          <w:p w14:paraId="05AEA773">
            <w:pPr>
              <w:spacing w:line="560" w:lineRule="exact"/>
              <w:rPr>
                <w:rFonts w:ascii="仿宋_GB2312" w:hAnsi="宋体" w:eastAsia="仿宋_GB2312"/>
                <w:sz w:val="28"/>
                <w:szCs w:val="28"/>
              </w:rPr>
            </w:pPr>
            <w:r>
              <w:rPr>
                <w:rFonts w:hint="eastAsia" w:ascii="仿宋_GB2312" w:hAnsi="宋体" w:eastAsia="仿宋_GB2312"/>
                <w:sz w:val="28"/>
                <w:szCs w:val="28"/>
              </w:rPr>
              <w:t>开户行：威海银行股份有限公司乳山城区支行</w:t>
            </w:r>
          </w:p>
          <w:p w14:paraId="185A90F7">
            <w:pPr>
              <w:spacing w:line="560" w:lineRule="exact"/>
              <w:rPr>
                <w:rFonts w:ascii="仿宋_GB2312" w:hAnsi="宋体" w:eastAsia="仿宋_GB2312"/>
                <w:sz w:val="28"/>
                <w:szCs w:val="28"/>
              </w:rPr>
            </w:pPr>
            <w:r>
              <w:rPr>
                <w:rFonts w:hint="eastAsia" w:ascii="仿宋_GB2312" w:hAnsi="宋体" w:eastAsia="仿宋_GB2312"/>
                <w:sz w:val="28"/>
                <w:szCs w:val="28"/>
              </w:rPr>
              <w:t>账号：817894001421003969</w:t>
            </w:r>
          </w:p>
        </w:tc>
      </w:tr>
      <w:tr w14:paraId="411413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4A3D5C77">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29</w:t>
            </w:r>
          </w:p>
        </w:tc>
        <w:tc>
          <w:tcPr>
            <w:tcW w:w="8291" w:type="dxa"/>
            <w:tcBorders>
              <w:top w:val="single" w:color="auto" w:sz="4" w:space="0"/>
              <w:left w:val="single" w:color="auto" w:sz="4" w:space="0"/>
              <w:bottom w:val="single" w:color="auto" w:sz="4" w:space="0"/>
            </w:tcBorders>
            <w:vAlign w:val="center"/>
          </w:tcPr>
          <w:p w14:paraId="2F112DBA">
            <w:pPr>
              <w:spacing w:line="560" w:lineRule="exact"/>
              <w:rPr>
                <w:rFonts w:ascii="仿宋_GB2312" w:hAnsi="宋体" w:eastAsia="仿宋_GB2312"/>
                <w:sz w:val="28"/>
                <w:szCs w:val="28"/>
              </w:rPr>
            </w:pPr>
            <w:r>
              <w:rPr>
                <w:rFonts w:hint="eastAsia" w:ascii="仿宋_GB2312" w:hAnsi="宋体" w:eastAsia="仿宋_GB2312"/>
                <w:sz w:val="28"/>
                <w:szCs w:val="28"/>
              </w:rPr>
              <w:t>本项目按服务类以竞争谈判方式实施采购</w:t>
            </w:r>
          </w:p>
        </w:tc>
      </w:tr>
    </w:tbl>
    <w:p w14:paraId="3A2A16C8">
      <w:pPr>
        <w:pStyle w:val="29"/>
        <w:spacing w:line="432" w:lineRule="auto"/>
        <w:jc w:val="center"/>
        <w:rPr>
          <w:rFonts w:eastAsia="黑体"/>
          <w:sz w:val="32"/>
          <w:szCs w:val="32"/>
        </w:rPr>
      </w:pPr>
      <w:r>
        <w:rPr>
          <w:rFonts w:ascii="仿宋_GB2312" w:eastAsia="仿宋_GB2312"/>
          <w:bCs/>
          <w:sz w:val="28"/>
          <w:szCs w:val="28"/>
        </w:rPr>
        <w:br w:type="page"/>
      </w:r>
      <w:r>
        <w:rPr>
          <w:rFonts w:hint="eastAsia" w:eastAsia="黑体"/>
          <w:sz w:val="32"/>
          <w:szCs w:val="32"/>
        </w:rPr>
        <w:t>《实质性条款一览表》</w:t>
      </w:r>
    </w:p>
    <w:p w14:paraId="7BB8D570">
      <w:pPr>
        <w:snapToGrid w:val="0"/>
        <w:ind w:firstLine="560"/>
        <w:jc w:val="left"/>
        <w:rPr>
          <w:rFonts w:ascii="仿宋_GB2312" w:eastAsia="仿宋_GB2312"/>
          <w:sz w:val="28"/>
          <w:szCs w:val="28"/>
        </w:rPr>
      </w:pPr>
      <w:r>
        <w:rPr>
          <w:rFonts w:hint="eastAsia" w:ascii="仿宋_GB2312" w:eastAsia="仿宋_GB2312"/>
          <w:sz w:val="28"/>
          <w:szCs w:val="28"/>
        </w:rPr>
        <w:t>说明：本表系采购文件及修改性文件中涉及的所有实质性条款的汇总。不允许有任何负偏离，否则报价将被否决。</w:t>
      </w:r>
    </w:p>
    <w:tbl>
      <w:tblPr>
        <w:tblStyle w:val="3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63C650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7CE12145">
            <w:pPr>
              <w:spacing w:line="560" w:lineRule="exact"/>
              <w:rPr>
                <w:rFonts w:ascii="仿宋_GB2312" w:hAnsi="宋体" w:eastAsia="仿宋_GB2312"/>
                <w:b/>
                <w:bCs/>
                <w:sz w:val="28"/>
                <w:szCs w:val="28"/>
              </w:rPr>
            </w:pPr>
            <w:r>
              <w:rPr>
                <w:rFonts w:hint="eastAsia" w:ascii="仿宋_GB2312" w:hAnsi="宋体" w:eastAsia="仿宋_GB2312"/>
                <w:b/>
                <w:bCs/>
                <w:sz w:val="28"/>
                <w:szCs w:val="28"/>
              </w:rPr>
              <w:t>资格性核查</w:t>
            </w:r>
          </w:p>
        </w:tc>
      </w:tr>
      <w:tr w14:paraId="6EF795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4A06338A">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1、法人或其他组织的营业执照等证明文件复印件；(A)包</w:t>
            </w:r>
          </w:p>
          <w:p w14:paraId="2E87E84C">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2、具有省级(含)以上市场监督管理部门或中国国家认证认可监督管理委员会颁发的《检验检测机构资质认定证书》扫描件；(A)包</w:t>
            </w:r>
          </w:p>
          <w:p w14:paraId="2EE76F1F">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3、具有工程设计综合乙级（含）以上资质，或工程设计建筑行业乙级（含）以上资质，或工程设计建筑行业（建筑工程）专业乙级（含）以上资质证书扫描件；(A)包</w:t>
            </w:r>
          </w:p>
          <w:p w14:paraId="7F9EC4FC">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4、法定代表人授权委托书；被授权人身份证复印件；</w:t>
            </w:r>
          </w:p>
          <w:p w14:paraId="08F7F7C1">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若响应单位代表为企业法定代表人/单位负责人的，则只需提供企业法定代表人/单位负责人身份证复印件；(A)包</w:t>
            </w:r>
          </w:p>
          <w:p w14:paraId="2BE85280">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5、依法缴纳税收和社会保障资金的声明（格式自拟）；近期的完税凭证及缴纳社保资金凭证的复印件（依法免税或不需要缴纳社会保障资金的供应商，应提供相关证明材料）；(A)包</w:t>
            </w:r>
          </w:p>
          <w:p w14:paraId="0AB1B280">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6、参加本项目报价前三年内无重大违法记录声明（格式自定）；(A)包</w:t>
            </w:r>
          </w:p>
          <w:p w14:paraId="5E197C3D">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7、报价供应商未被工商行政管理机关在全国企业信用信息公示系统中列入严重违法失信企业名单（附截图或企业信用信息公示报告，查询网址http://www.gsxt.gov.cn/index.html）；</w:t>
            </w:r>
          </w:p>
          <w:p w14:paraId="12C022A7">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报价单位及其法定代表人、授权委托人在“全国法院失信被执行人名单公布及查询（http://zxgk.court.gov.cn/shixin/）”网站截图；(A)包</w:t>
            </w:r>
          </w:p>
          <w:p w14:paraId="6FFE291F">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8、财务状况报告等相关材料</w:t>
            </w:r>
          </w:p>
          <w:p w14:paraId="047C7CE8">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A.供应商自行编制的2025年度公司财务报表或由中介机构出具的近2024年度或2025年度财务审计报告书复印件（成立时间晚于规定年份的，应提供近一季度的财务会计报表）；</w:t>
            </w:r>
          </w:p>
          <w:p w14:paraId="36D08076">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B.银行出具的有效期内的资信证明复印件。</w:t>
            </w:r>
          </w:p>
          <w:p w14:paraId="77DD00D6">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注：A、B两项提供任意一项均可。(A)包</w:t>
            </w:r>
          </w:p>
          <w:p w14:paraId="74760701">
            <w:pPr>
              <w:spacing w:line="560" w:lineRule="exact"/>
              <w:ind w:firstLine="341" w:firstLineChars="122"/>
              <w:rPr>
                <w:rFonts w:ascii="仿宋_GB2312" w:hAnsi="宋体" w:eastAsia="仿宋_GB2312"/>
                <w:sz w:val="28"/>
                <w:szCs w:val="28"/>
              </w:rPr>
            </w:pPr>
            <w:r>
              <w:rPr>
                <w:rFonts w:hint="eastAsia" w:ascii="仿宋_GB2312" w:hAnsi="宋体" w:eastAsia="仿宋_GB2312"/>
                <w:sz w:val="28"/>
                <w:szCs w:val="28"/>
              </w:rPr>
              <w:t>9、具有履行合同所必需的设备和专业技术能力承诺函（格式自拟）；(A)包</w:t>
            </w:r>
          </w:p>
        </w:tc>
      </w:tr>
      <w:tr w14:paraId="09BA31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2B30C9CB">
            <w:pPr>
              <w:spacing w:line="560" w:lineRule="exact"/>
              <w:rPr>
                <w:rFonts w:ascii="仿宋_GB2312" w:hAnsi="宋体" w:eastAsia="仿宋_GB2312"/>
                <w:b/>
                <w:bCs/>
                <w:sz w:val="28"/>
                <w:szCs w:val="28"/>
              </w:rPr>
            </w:pPr>
            <w:r>
              <w:rPr>
                <w:rFonts w:hint="eastAsia" w:ascii="仿宋_GB2312" w:hAnsi="宋体" w:eastAsia="仿宋_GB2312"/>
                <w:b/>
                <w:bCs/>
                <w:sz w:val="28"/>
                <w:szCs w:val="28"/>
              </w:rPr>
              <w:t>符合性检查</w:t>
            </w:r>
          </w:p>
        </w:tc>
      </w:tr>
      <w:tr w14:paraId="3635B3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7A440D18">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1、</w:t>
            </w:r>
            <w:r>
              <w:rPr>
                <w:rFonts w:hint="eastAsia" w:ascii="仿宋_GB2312" w:hAnsi="宋体" w:eastAsia="仿宋_GB2312"/>
                <w:sz w:val="28"/>
                <w:szCs w:val="28"/>
                <w:lang w:val="en-US" w:eastAsia="zh-CN"/>
              </w:rPr>
              <w:t>投标</w:t>
            </w:r>
            <w:r>
              <w:rPr>
                <w:rFonts w:hint="eastAsia" w:ascii="仿宋_GB2312" w:hAnsi="宋体" w:eastAsia="仿宋_GB2312"/>
                <w:sz w:val="28"/>
                <w:szCs w:val="28"/>
              </w:rPr>
              <w:t>文件未按规定签章的，作为无效报价；(A)包</w:t>
            </w:r>
          </w:p>
          <w:p w14:paraId="42524E7E">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2、被授权人未在规定时间内答疑或澄清的，作为无效报价；(A)包</w:t>
            </w:r>
          </w:p>
          <w:p w14:paraId="68B7C3FE">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3、</w:t>
            </w:r>
            <w:r>
              <w:rPr>
                <w:rFonts w:hint="eastAsia" w:ascii="仿宋_GB2312" w:hAnsi="宋体" w:eastAsia="仿宋_GB2312"/>
                <w:sz w:val="28"/>
                <w:szCs w:val="28"/>
                <w:lang w:val="en-US" w:eastAsia="zh-CN"/>
              </w:rPr>
              <w:t>投标</w:t>
            </w:r>
            <w:r>
              <w:rPr>
                <w:rFonts w:hint="eastAsia" w:ascii="仿宋_GB2312" w:hAnsi="宋体" w:eastAsia="仿宋_GB2312"/>
                <w:sz w:val="28"/>
                <w:szCs w:val="28"/>
              </w:rPr>
              <w:t>文件含有采购人不能接受的附加条件的，作为无效报价；(A)包</w:t>
            </w:r>
          </w:p>
          <w:p w14:paraId="5DF40252">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4、</w:t>
            </w:r>
            <w:r>
              <w:rPr>
                <w:rFonts w:hint="eastAsia" w:ascii="仿宋_GB2312" w:hAnsi="宋体" w:eastAsia="仿宋_GB2312"/>
                <w:sz w:val="28"/>
                <w:szCs w:val="28"/>
                <w:lang w:val="en-US" w:eastAsia="zh-CN"/>
              </w:rPr>
              <w:t>投标</w:t>
            </w:r>
            <w:r>
              <w:rPr>
                <w:rFonts w:hint="eastAsia" w:ascii="仿宋_GB2312" w:hAnsi="宋体" w:eastAsia="仿宋_GB2312"/>
                <w:sz w:val="28"/>
                <w:szCs w:val="28"/>
              </w:rPr>
              <w:t>报价、交付期（工期）、服务期（质保期）、付款方式、</w:t>
            </w:r>
            <w:r>
              <w:rPr>
                <w:rFonts w:hint="eastAsia" w:ascii="仿宋_GB2312" w:hAnsi="宋体" w:eastAsia="仿宋_GB2312"/>
                <w:sz w:val="28"/>
                <w:szCs w:val="28"/>
                <w:lang w:val="en-US" w:eastAsia="zh-CN"/>
              </w:rPr>
              <w:t>投标</w:t>
            </w:r>
            <w:r>
              <w:rPr>
                <w:rFonts w:hint="eastAsia" w:ascii="仿宋_GB2312" w:hAnsi="宋体" w:eastAsia="仿宋_GB2312"/>
                <w:sz w:val="28"/>
                <w:szCs w:val="28"/>
              </w:rPr>
              <w:t>有效期等内容不满足采购文件要求的作为无效报价；(A)包</w:t>
            </w:r>
          </w:p>
          <w:p w14:paraId="425A6C7D">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5、参加同一项目的不同供应商的电子投标文件文件制作机器码（MAC地址、主硬盘序列号、CPU信息、计算机名称）一致导致串标率100%，将作为无效报价；(A)包</w:t>
            </w:r>
          </w:p>
          <w:p w14:paraId="2C5D6A48">
            <w:pPr>
              <w:widowControl/>
              <w:adjustRightInd w:val="0"/>
              <w:spacing w:line="520" w:lineRule="exact"/>
              <w:ind w:firstLine="341" w:firstLineChars="122"/>
              <w:jc w:val="left"/>
              <w:rPr>
                <w:rFonts w:ascii="仿宋_GB2312" w:hAnsi="宋体" w:eastAsia="仿宋_GB2312"/>
                <w:sz w:val="28"/>
                <w:szCs w:val="28"/>
              </w:rPr>
            </w:pPr>
            <w:r>
              <w:rPr>
                <w:rFonts w:hint="eastAsia" w:ascii="仿宋_GB2312" w:hAnsi="宋体" w:eastAsia="仿宋_GB2312"/>
                <w:sz w:val="28"/>
                <w:szCs w:val="28"/>
              </w:rPr>
              <w:t>6、评审小组认为不符合采购文件其他实质性要求或法律法规规定的其他情形；作为无效报价。(A)包</w:t>
            </w:r>
          </w:p>
        </w:tc>
      </w:tr>
    </w:tbl>
    <w:p w14:paraId="45273CCE">
      <w:pPr>
        <w:rPr>
          <w:rFonts w:ascii="宋体" w:hAnsi="宋体"/>
          <w:szCs w:val="28"/>
        </w:rPr>
      </w:pPr>
    </w:p>
    <w:p w14:paraId="0D548FEB">
      <w:pPr>
        <w:spacing w:line="560" w:lineRule="exact"/>
        <w:rPr>
          <w:rFonts w:ascii="宋体" w:hAnsi="宋体"/>
          <w:sz w:val="44"/>
          <w:szCs w:val="44"/>
        </w:rPr>
      </w:pPr>
    </w:p>
    <w:p w14:paraId="0021DF20">
      <w:pPr>
        <w:spacing w:line="560" w:lineRule="exact"/>
        <w:rPr>
          <w:rFonts w:ascii="宋体" w:hAnsi="宋体"/>
          <w:sz w:val="44"/>
          <w:szCs w:val="44"/>
        </w:rPr>
        <w:sectPr>
          <w:headerReference r:id="rId5" w:type="default"/>
          <w:footerReference r:id="rId6" w:type="default"/>
          <w:pgSz w:w="11906" w:h="16838"/>
          <w:pgMar w:top="1440" w:right="1077" w:bottom="1440" w:left="1077" w:header="851" w:footer="992" w:gutter="0"/>
          <w:cols w:space="720" w:num="1"/>
          <w:docGrid w:type="lines" w:linePitch="312" w:charSpace="0"/>
        </w:sectPr>
      </w:pPr>
    </w:p>
    <w:p w14:paraId="2E797D4F">
      <w:pPr>
        <w:pStyle w:val="4"/>
        <w:ind w:firstLine="643"/>
      </w:pPr>
      <w:r>
        <w:rPr>
          <w:rFonts w:hint="eastAsia"/>
        </w:rPr>
        <w:t>一、说明</w:t>
      </w:r>
    </w:p>
    <w:p w14:paraId="05C8F96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供应商应接受本竞争谈判文件关于电子招投标各项规定。</w:t>
      </w:r>
    </w:p>
    <w:p w14:paraId="0A147AAD">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1.适用范围</w:t>
      </w:r>
    </w:p>
    <w:p w14:paraId="4EB2F04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1.1 本竞争谈判文件仅适用于本次采购公告中所涉及的项目和内容。</w:t>
      </w:r>
    </w:p>
    <w:p w14:paraId="41B98F5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1.2 本竞争谈判文件的解释权为乳山天平建设工程咨询有限公司</w:t>
      </w:r>
      <w:r>
        <w:rPr>
          <w:rFonts w:hint="eastAsia" w:ascii="仿宋_GB2312" w:hAnsi="仿宋" w:eastAsia="仿宋_GB2312" w:cs="宋体"/>
          <w:sz w:val="28"/>
          <w:szCs w:val="28"/>
        </w:rPr>
        <w:t>，以书面解释为准</w:t>
      </w:r>
      <w:r>
        <w:rPr>
          <w:rFonts w:hint="eastAsia" w:ascii="仿宋_GB2312" w:hAnsi="宋体" w:eastAsia="仿宋_GB2312"/>
          <w:sz w:val="28"/>
          <w:szCs w:val="28"/>
        </w:rPr>
        <w:t>。</w:t>
      </w:r>
    </w:p>
    <w:p w14:paraId="06BBEBFF">
      <w:pPr>
        <w:snapToGrid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1.3本竞争谈判文件未做须知明示，而又有相关法律、法规规定的，从其规定。</w:t>
      </w:r>
    </w:p>
    <w:p w14:paraId="725959B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2.采购人、采购代理机构及供应商</w:t>
      </w:r>
    </w:p>
    <w:p w14:paraId="68D4D2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响应须知前附表</w:t>
      </w:r>
      <w:r>
        <w:rPr>
          <w:rFonts w:hint="eastAsia" w:ascii="仿宋_GB2312" w:hAnsi="仿宋" w:eastAsia="仿宋_GB2312" w:cs="宋体"/>
          <w:sz w:val="28"/>
          <w:szCs w:val="28"/>
        </w:rPr>
        <w:t>。</w:t>
      </w:r>
    </w:p>
    <w:p w14:paraId="479C315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响应须知前附表</w:t>
      </w:r>
      <w:r>
        <w:rPr>
          <w:rFonts w:hint="eastAsia" w:ascii="仿宋_GB2312" w:hAnsi="仿宋" w:eastAsia="仿宋_GB2312" w:cs="宋体"/>
          <w:sz w:val="28"/>
          <w:szCs w:val="28"/>
        </w:rPr>
        <w:t>。</w:t>
      </w:r>
    </w:p>
    <w:p w14:paraId="4E1EDE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2.3供应商</w:t>
      </w:r>
      <w:r>
        <w:rPr>
          <w:rFonts w:ascii="仿宋_GB2312" w:hAnsi="仿宋" w:eastAsia="仿宋_GB2312" w:cs="宋体"/>
          <w:sz w:val="28"/>
          <w:szCs w:val="28"/>
        </w:rPr>
        <w:t>：是指向采购人提供货物</w:t>
      </w:r>
      <w:r>
        <w:rPr>
          <w:rFonts w:hint="eastAsia" w:ascii="仿宋_GB2312" w:hAnsi="仿宋" w:eastAsia="仿宋_GB2312" w:cs="宋体"/>
          <w:sz w:val="28"/>
          <w:szCs w:val="28"/>
        </w:rPr>
        <w:t>及伴随的</w:t>
      </w:r>
      <w:r>
        <w:rPr>
          <w:rFonts w:ascii="仿宋_GB2312" w:hAnsi="仿宋" w:eastAsia="仿宋_GB2312" w:cs="宋体"/>
          <w:sz w:val="28"/>
          <w:szCs w:val="28"/>
        </w:rPr>
        <w:t>服务的法人、其他组织或者自然人。</w:t>
      </w:r>
      <w:r>
        <w:rPr>
          <w:rFonts w:hint="eastAsia" w:ascii="仿宋_GB2312" w:hAnsi="仿宋" w:eastAsia="仿宋_GB2312" w:cs="宋体"/>
          <w:sz w:val="28"/>
          <w:szCs w:val="28"/>
        </w:rPr>
        <w:t>潜在</w:t>
      </w:r>
      <w:r>
        <w:rPr>
          <w:rFonts w:ascii="仿宋_GB2312" w:hAnsi="仿宋" w:eastAsia="仿宋_GB2312" w:cs="宋体"/>
          <w:sz w:val="28"/>
          <w:szCs w:val="28"/>
        </w:rPr>
        <w:t>供应商：是指</w:t>
      </w:r>
      <w:r>
        <w:rPr>
          <w:rFonts w:hint="eastAsia" w:ascii="仿宋_GB2312" w:hAnsi="仿宋" w:eastAsia="仿宋_GB2312" w:cs="宋体"/>
          <w:sz w:val="28"/>
          <w:szCs w:val="28"/>
        </w:rPr>
        <w:t>响应招标</w:t>
      </w:r>
      <w:r>
        <w:rPr>
          <w:rFonts w:ascii="仿宋_GB2312" w:hAnsi="仿宋" w:eastAsia="仿宋_GB2312" w:cs="宋体"/>
          <w:sz w:val="28"/>
          <w:szCs w:val="28"/>
        </w:rPr>
        <w:t>、参加</w:t>
      </w:r>
      <w:r>
        <w:rPr>
          <w:rFonts w:hint="eastAsia" w:ascii="仿宋_GB2312" w:hAnsi="仿宋" w:eastAsia="仿宋_GB2312" w:cs="宋体"/>
          <w:sz w:val="28"/>
          <w:szCs w:val="28"/>
        </w:rPr>
        <w:t>响应</w:t>
      </w:r>
      <w:r>
        <w:rPr>
          <w:rFonts w:ascii="仿宋_GB2312" w:hAnsi="仿宋" w:eastAsia="仿宋_GB2312" w:cs="宋体"/>
          <w:sz w:val="28"/>
          <w:szCs w:val="28"/>
        </w:rPr>
        <w:t>竞争的法人、其他组织或者自然人</w:t>
      </w:r>
      <w:r>
        <w:rPr>
          <w:rFonts w:hint="eastAsia" w:ascii="仿宋_GB2312" w:hAnsi="仿宋" w:eastAsia="仿宋_GB2312" w:cs="宋体"/>
          <w:sz w:val="28"/>
          <w:szCs w:val="28"/>
        </w:rPr>
        <w:t>，以采购文件规定</w:t>
      </w:r>
      <w:r>
        <w:rPr>
          <w:rFonts w:ascii="仿宋_GB2312" w:hAnsi="仿宋" w:eastAsia="仿宋_GB2312" w:cs="宋体"/>
          <w:sz w:val="28"/>
          <w:szCs w:val="28"/>
        </w:rPr>
        <w:t>的方式</w:t>
      </w:r>
      <w:r>
        <w:rPr>
          <w:rFonts w:hint="eastAsia" w:ascii="仿宋_GB2312" w:hAnsi="仿宋" w:eastAsia="仿宋_GB2312" w:cs="宋体"/>
          <w:sz w:val="28"/>
          <w:szCs w:val="28"/>
        </w:rPr>
        <w:t>获取本项目</w:t>
      </w:r>
      <w:r>
        <w:rPr>
          <w:rFonts w:ascii="仿宋_GB2312" w:hAnsi="仿宋" w:eastAsia="仿宋_GB2312" w:cs="宋体"/>
          <w:sz w:val="28"/>
          <w:szCs w:val="28"/>
        </w:rPr>
        <w:t>采购文件的法人、其他组织或者自然人。</w:t>
      </w:r>
    </w:p>
    <w:p w14:paraId="113E6E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2.4货物，是指供应商按采购文件要求，向采购人提供全新的、未使用过的各种形态和种类的物品，包括原材料、燃料、设备、产品等。</w:t>
      </w:r>
    </w:p>
    <w:p w14:paraId="2319F6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2.5服务，是指供应商按采购文件要求，完成规定的货物供货过程中须承担的制造、运输、吊拉、安装、调试、技术协助、培训及其他各项义务。</w:t>
      </w:r>
    </w:p>
    <w:p w14:paraId="36025E5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2.6单位负责人为同一人或者存在直接控股、管理关系的不同供应商，不得参加同一合同项下的采购活动，否则其相关报价均将被认定为</w:t>
      </w:r>
      <w:r>
        <w:rPr>
          <w:rFonts w:hint="eastAsia" w:ascii="仿宋_GB2312" w:hAnsi="仿宋" w:eastAsia="仿宋_GB2312" w:cs="宋体"/>
          <w:b/>
          <w:bCs/>
          <w:sz w:val="28"/>
          <w:szCs w:val="28"/>
        </w:rPr>
        <w:t>无效</w:t>
      </w:r>
      <w:r>
        <w:rPr>
          <w:rFonts w:hint="eastAsia" w:ascii="仿宋_GB2312" w:hAnsi="仿宋" w:eastAsia="仿宋_GB2312" w:cs="宋体"/>
          <w:sz w:val="28"/>
          <w:szCs w:val="28"/>
        </w:rPr>
        <w:t>。</w:t>
      </w:r>
    </w:p>
    <w:p w14:paraId="13EB14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2.7供应商在响应过程中不得向采购人提供或给予影响其正常决策行为的任何有价值物品或服务。</w:t>
      </w:r>
    </w:p>
    <w:p w14:paraId="3C867E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2.8供应商须对本项目指定一个项目负责人，对本项目所有事宜全程负责。未经采购人同意中途不得更换项目负责人</w:t>
      </w:r>
    </w:p>
    <w:p w14:paraId="0EBA916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3.资金来源</w:t>
      </w:r>
    </w:p>
    <w:p w14:paraId="2667FE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w:t>
      </w:r>
      <w:r>
        <w:rPr>
          <w:rFonts w:hint="eastAsia" w:ascii="仿宋_GB2312" w:hAnsi="仿宋" w:eastAsia="仿宋_GB2312" w:cs="宋体"/>
          <w:sz w:val="28"/>
          <w:szCs w:val="28"/>
        </w:rPr>
        <w:t>本项目的采购人已获得足以支付本次采购后所签订的合同项下的资金。</w:t>
      </w:r>
    </w:p>
    <w:p w14:paraId="7E8BBF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响应须知前附表</w:t>
      </w:r>
      <w:r>
        <w:rPr>
          <w:rFonts w:hint="eastAsia" w:ascii="仿宋_GB2312" w:hAnsi="仿宋" w:eastAsia="仿宋_GB2312" w:cs="宋体"/>
          <w:sz w:val="28"/>
          <w:szCs w:val="28"/>
        </w:rPr>
        <w:t>。</w:t>
      </w:r>
    </w:p>
    <w:p w14:paraId="5250AAD1">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3.3供应商报价超过采购文件规定的预算金额或者分项、分包最高限价的，其报价将被认定为</w:t>
      </w:r>
      <w:r>
        <w:rPr>
          <w:rFonts w:hint="eastAsia" w:ascii="仿宋_GB2312" w:hAnsi="仿宋" w:eastAsia="仿宋_GB2312" w:cs="宋体"/>
          <w:b/>
          <w:sz w:val="28"/>
          <w:szCs w:val="28"/>
        </w:rPr>
        <w:t>无效</w:t>
      </w:r>
      <w:r>
        <w:rPr>
          <w:rFonts w:ascii="仿宋_GB2312" w:hAnsi="仿宋" w:eastAsia="仿宋_GB2312" w:cs="宋体"/>
          <w:sz w:val="28"/>
          <w:szCs w:val="28"/>
        </w:rPr>
        <w:t>。</w:t>
      </w:r>
    </w:p>
    <w:p w14:paraId="7BB5FB66">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4.相关要求</w:t>
      </w:r>
    </w:p>
    <w:p w14:paraId="0F7A725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4.1 供应商应承担所有与准备和参加报价的全部费用。不论电子响应结果如何，采购人和采购代理机构均无义务和责任承担这些费用。</w:t>
      </w:r>
    </w:p>
    <w:p w14:paraId="678137D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 本项目若涉及采购货物，则合格的货物及相应服务应满足以下要求：</w:t>
      </w:r>
    </w:p>
    <w:p w14:paraId="6349055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4.2.1 必须是全新、未使用过的原装合格正品（包括零部件），如安装或配置了软件的，须为正版软件。</w:t>
      </w:r>
    </w:p>
    <w:p w14:paraId="035E64E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4.2.2 国产的货物及其有关服务必须符合中华人民共和国的设计和制造生产标准或行业标准。谈判公告有其他要求的，亦应符合其要求。</w:t>
      </w:r>
    </w:p>
    <w:p w14:paraId="5750946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4.2.3 进口货物及其有关服务必须符合原产地和/或中华人民共和国的设计和制造生产标准或行业标准。进口的货物必须具有合法的进口手续和途径，并通过中华人民共和国商检部门检验。谈判公告有其他要求的，亦应符合其要求。</w:t>
      </w:r>
    </w:p>
    <w:p w14:paraId="495B1C7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4.2.4 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p>
    <w:p w14:paraId="47611A7D">
      <w:pPr>
        <w:snapToGrid w:val="0"/>
        <w:spacing w:line="560" w:lineRule="exact"/>
        <w:ind w:firstLine="565" w:firstLineChars="201"/>
        <w:rPr>
          <w:rFonts w:ascii="仿宋_GB2312" w:hAnsi="宋体" w:eastAsia="仿宋_GB2312"/>
          <w:sz w:val="28"/>
          <w:szCs w:val="28"/>
        </w:rPr>
      </w:pPr>
      <w:r>
        <w:rPr>
          <w:rFonts w:hint="eastAsia" w:ascii="仿宋_GB2312" w:hAnsi="宋体" w:eastAsia="仿宋_GB2312"/>
          <w:b/>
          <w:sz w:val="28"/>
          <w:szCs w:val="28"/>
        </w:rPr>
        <w:t>4.3供应商应通过威海市公共资源交易网（乳山分中心）登录威海市国有企业阳光采购电子化服务平台获取采购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73420BE4">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5.合格供应商</w:t>
      </w:r>
    </w:p>
    <w:p w14:paraId="47CF2BE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合格供应商确定原则为：以通过资格审查、符合性审查且所提供的服务技术、方案能满足采购人需求的为合格供应商。</w:t>
      </w:r>
    </w:p>
    <w:p w14:paraId="71D4235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6.电子报价特别提示</w:t>
      </w:r>
    </w:p>
    <w:p w14:paraId="725CCC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本项目供应商必须登录威海市公共资源交易网（乳山分中心）（http://ggzyjy.weihai.cn/rushan</w:t>
      </w:r>
      <w:r>
        <w:rPr>
          <w:rFonts w:ascii="仿宋_GB2312" w:hAnsi="仿宋" w:eastAsia="仿宋_GB2312" w:cs="宋体"/>
          <w:sz w:val="28"/>
          <w:szCs w:val="28"/>
        </w:rPr>
        <w:t>/</w:t>
      </w:r>
      <w:r>
        <w:rPr>
          <w:rFonts w:hint="eastAsia" w:ascii="仿宋_GB2312" w:hAnsi="仿宋" w:eastAsia="仿宋_GB2312" w:cs="宋体"/>
          <w:sz w:val="28"/>
          <w:szCs w:val="28"/>
        </w:rPr>
        <w:t>），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6D1B22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本项目必须</w:t>
      </w:r>
      <w:r>
        <w:rPr>
          <w:rFonts w:hint="eastAsia" w:ascii="仿宋_GB2312" w:hAnsi="仿宋" w:eastAsia="仿宋_GB2312" w:cs="宋体"/>
          <w:b/>
          <w:sz w:val="28"/>
          <w:szCs w:val="28"/>
        </w:rPr>
        <w:t>网上递交响应文件</w:t>
      </w:r>
      <w:r>
        <w:rPr>
          <w:rFonts w:hint="eastAsia" w:ascii="仿宋_GB2312" w:hAnsi="仿宋" w:eastAsia="仿宋_GB2312" w:cs="宋体"/>
          <w:sz w:val="28"/>
          <w:szCs w:val="28"/>
        </w:rPr>
        <w:t>，参与本项目报价的供应商应利用办理好的CA锁登录威海市国有企业阳光采购电子化服务平台获取采购文件、文件下载和网上报价，且安全证书（CA锁）在有效期内。</w:t>
      </w:r>
    </w:p>
    <w:p w14:paraId="45199F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电子响应文件的制作及提交等有关操作见本文件及威海市公共资源交易网）办事指南栏目-国企采购专区-《新版威海市国有企业阳光采购服务平台操作演示视频（供应商）》，网址: https://ggzyjy.weihai.cn/bszn/005005/20260109/315a049e-0d75-4f85-8634-00d90a843936.html。响应文件制作及系统使用咨询电话：17863029936；QQ服务群：1046971257</w:t>
      </w:r>
      <w:r>
        <w:rPr>
          <w:rFonts w:hint="eastAsia" w:ascii="仿宋_GB2312" w:hAnsi="宋体" w:eastAsia="仿宋_GB2312"/>
          <w:sz w:val="28"/>
          <w:szCs w:val="28"/>
        </w:rPr>
        <w:t>。</w:t>
      </w:r>
    </w:p>
    <w:p w14:paraId="02FFFACE">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3145510E">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4B4363F9">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报价文件中的相关扫描件应保证清晰度，无法辨认的评审时受到影响的，由供应商承担相应责任。</w:t>
      </w:r>
    </w:p>
    <w:p w14:paraId="735F28C9">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供应商应充分考虑到网上报价会发生的故障和风险。对发生的任何故障和风险造成供应商报价内容不一致或利益受损或报价失败的，采购人及采购代理机构不承担任何责任。</w:t>
      </w:r>
    </w:p>
    <w:p w14:paraId="24ACA55A">
      <w:pPr>
        <w:pStyle w:val="4"/>
        <w:ind w:firstLine="643"/>
      </w:pPr>
      <w:r>
        <w:rPr>
          <w:rFonts w:hint="eastAsia"/>
        </w:rPr>
        <w:t>二、竞争谈判文件</w:t>
      </w:r>
    </w:p>
    <w:p w14:paraId="0E502AC4">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7.竞争谈判文件的构成</w:t>
      </w:r>
    </w:p>
    <w:p w14:paraId="3485561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由各包段本文件（word格式）和各包段的数据文件（excel格式）构成，采用压缩包电子版文件格式提供。</w:t>
      </w:r>
    </w:p>
    <w:p w14:paraId="7A45066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7.1本文件（word格式）由下列文件组成：</w:t>
      </w:r>
    </w:p>
    <w:p w14:paraId="45145B6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（1）采购公告</w:t>
      </w:r>
    </w:p>
    <w:p w14:paraId="3903C6D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（2）响应须知</w:t>
      </w:r>
    </w:p>
    <w:p w14:paraId="60F06EC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（3）采购内容与要求</w:t>
      </w:r>
    </w:p>
    <w:p w14:paraId="02D6195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（4）评审原则和方法</w:t>
      </w:r>
    </w:p>
    <w:p w14:paraId="6A95F02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（5）投标（响应）文件格式</w:t>
      </w:r>
    </w:p>
    <w:p w14:paraId="152BA73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（6）采购合同（范本）</w:t>
      </w:r>
    </w:p>
    <w:p w14:paraId="46BAFB0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（7）在采购过程中由采购人或采购代理机构发出的修正和补充文件等(如有）</w:t>
      </w:r>
    </w:p>
    <w:p w14:paraId="0E3CA2F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7.2数据文件（excel格式）由下列文件组成：</w:t>
      </w:r>
    </w:p>
    <w:p w14:paraId="4744C7C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（1）封面</w:t>
      </w:r>
    </w:p>
    <w:p w14:paraId="34B011C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（2）投标报价表</w:t>
      </w:r>
      <w:r>
        <w:rPr>
          <w:rFonts w:hint="eastAsia" w:ascii="仿宋_GB2312" w:hAnsi="仿宋" w:eastAsia="仿宋_GB2312" w:cs="宋体"/>
          <w:sz w:val="28"/>
          <w:szCs w:val="28"/>
        </w:rPr>
        <w:t>（含明细）</w:t>
      </w:r>
    </w:p>
    <w:p w14:paraId="61A6D0E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（3）需求响应表（如有）</w:t>
      </w:r>
    </w:p>
    <w:p w14:paraId="57A88D4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（4）评审对照表</w:t>
      </w:r>
    </w:p>
    <w:p w14:paraId="783FA29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（5）评分对照表</w:t>
      </w:r>
    </w:p>
    <w:p w14:paraId="3C4D92F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7.3供应商应认真阅读采购文件中所有的事项、格式、条款和技术规范、参数及要求等，如果供应商没有按采购文件要求提交全部资料，或者供应商没有对</w:t>
      </w:r>
      <w:r>
        <w:rPr>
          <w:rFonts w:hint="eastAsia" w:ascii="仿宋_GB2312" w:hAnsi="仿宋" w:eastAsia="仿宋_GB2312" w:cs="宋体"/>
          <w:sz w:val="28"/>
          <w:szCs w:val="28"/>
        </w:rPr>
        <w:t>采购文件</w:t>
      </w:r>
      <w:r>
        <w:rPr>
          <w:rFonts w:hint="eastAsia" w:ascii="仿宋_GB2312" w:hAnsi="宋体" w:eastAsia="仿宋_GB2312"/>
          <w:sz w:val="28"/>
          <w:szCs w:val="28"/>
        </w:rPr>
        <w:t>在各方面都做出实质性响应，</w:t>
      </w:r>
      <w:r>
        <w:rPr>
          <w:rFonts w:hint="eastAsia" w:ascii="仿宋_GB2312" w:hAnsi="宋体" w:eastAsia="仿宋_GB2312"/>
          <w:b/>
          <w:sz w:val="28"/>
          <w:szCs w:val="28"/>
        </w:rPr>
        <w:t>其风险应由供应商自行承担并根据有关政策和条款规定</w:t>
      </w:r>
      <w:r>
        <w:rPr>
          <w:rFonts w:hint="eastAsia" w:ascii="仿宋_GB2312" w:hAnsi="宋体" w:eastAsia="仿宋_GB2312"/>
          <w:sz w:val="28"/>
          <w:szCs w:val="28"/>
        </w:rPr>
        <w:t>，其响应有可能被拒绝，或者被认定为无效</w:t>
      </w:r>
      <w:r>
        <w:rPr>
          <w:rFonts w:hint="eastAsia" w:ascii="仿宋_GB2312" w:hAnsi="仿宋" w:eastAsia="仿宋_GB2312" w:cs="宋体"/>
          <w:sz w:val="28"/>
          <w:szCs w:val="28"/>
        </w:rPr>
        <w:t>投标（响应）</w:t>
      </w:r>
      <w:r>
        <w:rPr>
          <w:rFonts w:hint="eastAsia" w:ascii="仿宋_GB2312" w:hAnsi="宋体" w:eastAsia="仿宋_GB2312"/>
          <w:sz w:val="28"/>
          <w:szCs w:val="28"/>
        </w:rPr>
        <w:t>。</w:t>
      </w:r>
    </w:p>
    <w:p w14:paraId="070BB705">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w:t>
      </w:r>
      <w:r>
        <w:rPr>
          <w:rFonts w:hint="eastAsia" w:ascii="仿宋_GB2312" w:hAnsi="仿宋" w:eastAsia="仿宋_GB2312" w:cs="宋体"/>
          <w:sz w:val="28"/>
          <w:szCs w:val="28"/>
        </w:rPr>
        <w:t>4采购文件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响应须知前附表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响应须知前附表</w:t>
      </w:r>
      <w:r>
        <w:rPr>
          <w:rFonts w:hint="eastAsia" w:ascii="仿宋_GB2312" w:hAnsi="仿宋" w:eastAsia="仿宋_GB2312" w:cs="宋体"/>
          <w:sz w:val="28"/>
          <w:szCs w:val="28"/>
        </w:rPr>
        <w:t>不涉及的内容，以编排在后的描述为准。</w:t>
      </w:r>
    </w:p>
    <w:p w14:paraId="6778F183">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7.5采购文件以中文编印，且以中文为准。</w:t>
      </w:r>
    </w:p>
    <w:p w14:paraId="25D61F5C">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7.6除非有特殊要求，采购文件不单独提供采购货物使用地的自然环境、气候条件、公用设施等情况，供应商被视为熟悉上述与履行合同有关的一切情况。</w:t>
      </w:r>
    </w:p>
    <w:p w14:paraId="227DCE10">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7.7除采购文件中另有规定外，采购文件所使用的时间单位“天”、“日”均指日历天，且所有时刻均为北京时间。</w:t>
      </w:r>
    </w:p>
    <w:p w14:paraId="4F56F3C9">
      <w:pPr>
        <w:snapToGrid w:val="0"/>
        <w:spacing w:line="560" w:lineRule="exact"/>
        <w:ind w:firstLine="562" w:firstLineChars="201"/>
        <w:rPr>
          <w:rFonts w:ascii="仿宋_GB2312" w:hAnsi="宋体" w:eastAsia="仿宋_GB2312"/>
          <w:sz w:val="28"/>
          <w:szCs w:val="28"/>
        </w:rPr>
      </w:pPr>
      <w:r>
        <w:rPr>
          <w:rFonts w:ascii="仿宋_GB2312" w:hAnsi="仿宋" w:eastAsia="仿宋_GB2312" w:cs="宋体"/>
          <w:sz w:val="28"/>
          <w:szCs w:val="28"/>
        </w:rPr>
        <w:t>7.8参与本次采购活动的各方应对采购文件和响应文件中的商业和技术等秘密保密，违者应对由此造成的后果承担法律责任。</w:t>
      </w:r>
    </w:p>
    <w:p w14:paraId="55D333CB">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8.竞争谈判文件的澄清</w:t>
      </w:r>
    </w:p>
    <w:p w14:paraId="2276E16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8.1供应商在收到谈判文件后，对谈判文件若有任何疑问或要求澄清谈判文件的，应在有效期内按</w:t>
      </w:r>
      <w:r>
        <w:rPr>
          <w:rFonts w:hint="eastAsia" w:ascii="仿宋_GB2312" w:hAnsi="宋体" w:eastAsia="仿宋_GB2312"/>
          <w:sz w:val="28"/>
          <w:szCs w:val="28"/>
          <w:u w:val="single"/>
        </w:rPr>
        <w:t>响应须知前附表</w:t>
      </w:r>
      <w:r>
        <w:rPr>
          <w:rFonts w:hint="eastAsia" w:ascii="仿宋_GB2312" w:hAnsi="宋体" w:eastAsia="仿宋_GB2312"/>
          <w:sz w:val="28"/>
          <w:szCs w:val="28"/>
        </w:rPr>
        <w:t>向采购代理机构提出，必要时采购代理机构将协助采购人组织所有获取采购文件的供应商举行答疑会，采购代理机构根据需要主动对谈判文件进行必要的澄清或根据供应商的要求对谈判文件做出澄清，都将以原网站公开发布形式（包括电子交易系统推送）答复或发送给所有供应商。澄清文件作为谈判文件的组成部分，对供应商起约束作用。</w:t>
      </w:r>
    </w:p>
    <w:p w14:paraId="45B2843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8.2供应商在规定的时间内未对谈判文件澄清或提出疑问的，采购代理机构将视其为接受谈判文件的所有条款，对谈判文件没有异议，此后也不再受理对谈判文件的相关质疑。</w:t>
      </w:r>
    </w:p>
    <w:p w14:paraId="6C86EA40">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9.竞争谈判文件的修改</w:t>
      </w:r>
    </w:p>
    <w:p w14:paraId="0ED582E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w:t>
      </w:r>
      <w:r>
        <w:rPr>
          <w:rFonts w:ascii="仿宋_GB2312" w:hAnsi="宋体" w:eastAsia="仿宋_GB2312"/>
          <w:sz w:val="28"/>
          <w:szCs w:val="28"/>
        </w:rPr>
        <w:t>1</w:t>
      </w:r>
      <w:r>
        <w:rPr>
          <w:rFonts w:hint="eastAsia" w:ascii="仿宋_GB2312" w:hAnsi="宋体" w:eastAsia="仿宋_GB2312"/>
          <w:sz w:val="28"/>
          <w:szCs w:val="28"/>
        </w:rPr>
        <w:t>在响应截止时间5日以前，无论出于何种原因，采购人或采购代理机构可主动或在解答供应商提出的疑问时对谈判文件进行修改。</w:t>
      </w:r>
    </w:p>
    <w:p w14:paraId="300B8FE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9.2 修改后的内容是谈判文件的组成部分，采购人、采购代理机构将会通过 “威海市公共资源交易网（乳山分中心）”，以更正公告形式（电子交易系统发送更正提醒通知）一并告知所有潜在供应商，并对潜在供应商具有约束力。潜在供应商在收到上述通知后，应立即以书面形式向采购人或采购代理机构确认，如在24小时内无书面回函则视为同意修改内容，并有义务履行相应的义务。</w:t>
      </w:r>
      <w:r>
        <w:rPr>
          <w:rFonts w:hint="eastAsia" w:ascii="仿宋_GB2312" w:hAnsi="仿宋" w:eastAsia="仿宋_GB2312" w:cs="宋体"/>
          <w:sz w:val="28"/>
          <w:szCs w:val="28"/>
        </w:rPr>
        <w:t>因潜在供应商原因或通讯线路故障导致逾期送达或无法送达，采购代理机构不因此承担任何责任，有关的采购活动可以继续有效进行。</w:t>
      </w:r>
    </w:p>
    <w:p w14:paraId="469BEB9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9.3澄清或者修改的内容可能影响响应文件编制的，采购人或采购代理机构将在响应截止时间5日前，通过原网站发布公告的形式（电子交易系统内发送更正提醒通知）通知所有获取谈判文件的潜在供应商（采购文件变更的，供应商必须从电子交易系统中重新下载采购文件，并在新下载文件的基础上编制响应文件）；不足5日的，采购人或者采购代理机构将顺延提交响应文件的截止时间。</w:t>
      </w:r>
    </w:p>
    <w:p w14:paraId="66AA619D">
      <w:pPr>
        <w:pStyle w:val="4"/>
        <w:ind w:firstLine="643"/>
      </w:pPr>
      <w:r>
        <w:rPr>
          <w:rFonts w:hint="eastAsia"/>
        </w:rPr>
        <w:t>三、响应文件的编制</w:t>
      </w:r>
    </w:p>
    <w:p w14:paraId="316FA8B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本项目须提交两阶段响应文件，分别包括第一阶段响应文件、第二阶段响应文件（采购人实质性变动采购要求的情况下编制）。第一阶段提交首次响应文件，文件由资质、技术及商务和报价四部分组成。第二阶段按照谈判文件的变动情况和谈判小组的要求重新提交响应文件，并由其法定代表人（签章）或被授权人签字或者加盖公章。由被授权人签字的，应当附法定代表人授权书。供应商为自然人的，应当由本人签字并附身份证明。</w:t>
      </w:r>
    </w:p>
    <w:p w14:paraId="23A9394C">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10.响应文件编制要求</w:t>
      </w:r>
    </w:p>
    <w:p w14:paraId="2E07DBE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10.1供应商编写的文件和往来信件应以简体中文书写。如果响应文件或与响应有关的其它文件、信件及来往函电以其它语言书写的，供应商应将其译成中文，如未翻译该文件为无效文件。</w:t>
      </w:r>
    </w:p>
    <w:p w14:paraId="7E8BBE5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10.2响应文件中使用的计量单位应使用中华人民共和国法定计量单位。</w:t>
      </w:r>
    </w:p>
    <w:p w14:paraId="52134F1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10.3供应商必须保证响应文件所提供的全部资料真实可靠，并接受采购人或采购代理机构对其中任何资料进一步核实的要求。如果因为响应文件填报的内容不详，或没有提供竞争谈判中所要求的全部资料及数据，或提供虚假文件，由此造成的后果由供应商自负。</w:t>
      </w:r>
    </w:p>
    <w:p w14:paraId="49CD82D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10.4供应商应按谈判文件中提供的响应文件格式（详见第五章 投标（响应）文件格式）按包段编写响应文件，并使用A4规格编制。响应文件应编写目录，具有结构清晰的文档结构图（打开word视图中的“文档结构图”后能看到详细章节），页码连续。</w:t>
      </w:r>
    </w:p>
    <w:p w14:paraId="6C20498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10.5供应商按照竞争谈判要求所提供的各种证明文件必须真实且合法有效,经扫描后粘贴到响应文件的相关页上，确保清晰度可辨认，评审时由于无法辨认所产生的后果，由供应商自行承担。</w:t>
      </w:r>
    </w:p>
    <w:p w14:paraId="2DB132A2">
      <w:pPr>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10.6供应商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lang w:eastAsia="zh-CN"/>
        </w:rPr>
        <w:t>，</w:t>
      </w:r>
      <w:r>
        <w:rPr>
          <w:rFonts w:hint="eastAsia" w:ascii="仿宋_GB2312" w:hAnsi="宋体" w:eastAsia="仿宋_GB2312"/>
          <w:b/>
          <w:sz w:val="28"/>
          <w:szCs w:val="28"/>
          <w:lang w:val="en-US" w:eastAsia="zh-CN"/>
        </w:rPr>
        <w:t>如因投标人设置原因导致无法定位引起的一切后果由投标人自行承担</w:t>
      </w:r>
      <w:r>
        <w:rPr>
          <w:rFonts w:hint="eastAsia" w:ascii="仿宋_GB2312" w:hAnsi="宋体" w:eastAsia="仿宋_GB2312"/>
          <w:b/>
          <w:sz w:val="28"/>
          <w:szCs w:val="28"/>
        </w:rPr>
        <w:t>。对于不涉及或无法填写的评审项（评分项）（例如：报价），可在页码索引处填写1。</w:t>
      </w:r>
    </w:p>
    <w:p w14:paraId="01F0371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10.7为了保证系统整体效率，系统对所投递的电子文件有大小的限制，因此，供应商应尽可能降低本文件的大小，小尺寸响应文件将使递交更快捷、减少差错发生几率，避免响应截止时间前未能完整上传文件。</w:t>
      </w:r>
    </w:p>
    <w:p w14:paraId="777D1BD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10.8 响应文件具有法律效力，供应商与采购人或采购代理机构任何人的口头协议不影响响应文件的任何条款和内容。</w:t>
      </w:r>
    </w:p>
    <w:p w14:paraId="15A27F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10.9供应商应自行承担其准备和参加报价活动发生的所有费用。不论结果如何，采购人及采购代理机构在任何情况下无义务也无责任承担这些费用。</w:t>
      </w:r>
    </w:p>
    <w:p w14:paraId="1601FAF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10.10采购人或采购代理机构均无义务向供应商解释其成交或未成交的原因，且无论供应商是否成交，响应文件及资料均不予退还，不提供副本拷贝。</w:t>
      </w:r>
    </w:p>
    <w:p w14:paraId="65048DD2">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11.数据文件编制要求</w:t>
      </w:r>
    </w:p>
    <w:p w14:paraId="7AC199D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11.1供应商须从所报项目的竞争谈判文件压缩包内对应包段目录下获取本文件（变更后的数据文件需要重新下载），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w:t>
      </w:r>
      <w:r>
        <w:rPr>
          <w:rFonts w:hint="eastAsia" w:ascii="仿宋_GB2312" w:hAnsi="宋体" w:eastAsia="仿宋_GB2312"/>
          <w:sz w:val="28"/>
          <w:szCs w:val="28"/>
        </w:rPr>
        <w:t>，都会破坏本文件中的数字指纹，导致系统无法接收该文件使其</w:t>
      </w:r>
      <w:r>
        <w:rPr>
          <w:rFonts w:hint="eastAsia" w:ascii="仿宋_GB2312" w:hAnsi="宋体" w:eastAsia="仿宋_GB2312"/>
          <w:b/>
          <w:sz w:val="28"/>
          <w:szCs w:val="28"/>
        </w:rPr>
        <w:t>响应失败</w:t>
      </w:r>
      <w:r>
        <w:rPr>
          <w:rFonts w:hint="eastAsia" w:ascii="仿宋_GB2312" w:hAnsi="宋体" w:eastAsia="仿宋_GB2312"/>
          <w:sz w:val="28"/>
          <w:szCs w:val="28"/>
        </w:rPr>
        <w:t>。</w:t>
      </w:r>
    </w:p>
    <w:p w14:paraId="7036A94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11.2供应商应按数据文件中规定的要求，完整、准确地填写《封面》《投标报价表（含明细）》《需求响应表（如有）》《评审对照表》《评分对照表（如有）》，任何的漏表、漏项及信息不完整、填写数据不规范或不正确，都将导致电子交易系统无法接收该文件使其</w:t>
      </w:r>
      <w:r>
        <w:rPr>
          <w:rFonts w:hint="eastAsia" w:ascii="仿宋_GB2312" w:hAnsi="宋体" w:eastAsia="仿宋_GB2312"/>
          <w:b/>
          <w:sz w:val="28"/>
          <w:szCs w:val="28"/>
        </w:rPr>
        <w:t>响应失败</w:t>
      </w:r>
      <w:r>
        <w:rPr>
          <w:rFonts w:hint="eastAsia" w:ascii="仿宋_GB2312" w:hAnsi="宋体" w:eastAsia="仿宋_GB2312"/>
          <w:sz w:val="28"/>
          <w:szCs w:val="28"/>
        </w:rPr>
        <w:t>。</w:t>
      </w:r>
    </w:p>
    <w:p w14:paraId="7C0A3980">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11.3 供应商在对数据文件电子签章前，应按照上述2项的要求进行认真检查与确认。因供应商自身原因所导致其响应失败的，须自行承担相关责任。</w:t>
      </w:r>
    </w:p>
    <w:p w14:paraId="2F4CE2CE">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12.文件构成</w:t>
      </w:r>
    </w:p>
    <w:p w14:paraId="33A5C3B1">
      <w:pPr>
        <w:tabs>
          <w:tab w:val="left" w:pos="5954"/>
        </w:tabs>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供应商应按不同包段分别编制响应文件，每个包段的响应文件必须包括：响应文件（PDF格式）（第一册）、数据文件（PDF格式）（第二册），以上内容缺一不可，否则为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7951226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12.1供应商编制的响应文件（pdf格式）（第一册）应包括但不少于下列内容：</w:t>
      </w:r>
    </w:p>
    <w:p w14:paraId="38A0F59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（1）响应文件封面</w:t>
      </w:r>
      <w:r>
        <w:rPr>
          <w:rFonts w:hint="eastAsia" w:ascii="仿宋_GB2312" w:hAnsi="仿宋" w:eastAsia="仿宋_GB2312" w:cs="宋体"/>
          <w:sz w:val="28"/>
          <w:szCs w:val="28"/>
        </w:rPr>
        <w:t>（格式见本文件第五章）</w:t>
      </w:r>
    </w:p>
    <w:p w14:paraId="11F9D88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（2）响应文件目录（格式见本文件第五章）</w:t>
      </w:r>
    </w:p>
    <w:p w14:paraId="38F3870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（3）报价承诺函（格式见本文件第五章）</w:t>
      </w:r>
    </w:p>
    <w:p w14:paraId="718F2FC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（4）供应商资格证明文件</w:t>
      </w:r>
    </w:p>
    <w:p w14:paraId="1D285C7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①法人或其他组织的营业执照等证明文件复印件；</w:t>
      </w:r>
    </w:p>
    <w:p w14:paraId="4413B64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②具有省级(含)以上市场监督管理部门或中国国家认证认可监督管理委员会颁发的《检验检测机构资质认定证书》扫描件；</w:t>
      </w:r>
    </w:p>
    <w:p w14:paraId="4345C00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③具有工程设计综合乙级（含）以上资质，或工程设计建筑行业乙级（含）以上资质，或工程设计建筑行业（建筑工程）专业乙级（含）以上资质证书扫描件；</w:t>
      </w:r>
    </w:p>
    <w:p w14:paraId="65E3AEE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④法定代表人授权委托书；被授权人身份证复印件；</w:t>
      </w:r>
    </w:p>
    <w:p w14:paraId="6AB95A6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若响应单位代表为企业法定代表人/单位负责人的，则只需提供企业法定代表人/单位负责人身份证复印件；</w:t>
      </w:r>
    </w:p>
    <w:p w14:paraId="63CF4CF5">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⑤依法缴纳税收和社会保障资金的声明（格式自拟）；近期的完税凭证及缴纳社保资金凭证的复印件（依法免税或不需要缴纳社会保障资金的供应商，应提供相关证明材料）；</w:t>
      </w:r>
    </w:p>
    <w:p w14:paraId="22C83DC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⑥参加本项目报价前三年内无重大违法记录声明（格式自定）；</w:t>
      </w:r>
    </w:p>
    <w:p w14:paraId="76F6CEE9">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⑦报价供应商未被工商行政管理机关在全国企业信用信息公示系统中列入严重违法失信企业名单（附截图或企业信用信息公示报告，查询网址http://www.gsxt.gov.cn/index.html）；</w:t>
      </w:r>
    </w:p>
    <w:p w14:paraId="756CB5C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报价单位及其法定代表人、授权委托人在“全国法院失信被执行人名单公布及查询（http://zxgk.court.gov.cn/shixin/）”网站截图；</w:t>
      </w:r>
    </w:p>
    <w:p w14:paraId="6685A9B8">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⑧财务状况报告等相关材料</w:t>
      </w:r>
    </w:p>
    <w:p w14:paraId="30CCD462">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A.供应商自行编制的2025年度公司财务报表或由中介机构出具的近2024年度或2025年度财务审计报告书复印件（成立时间晚于规定年份的，应提供近一季度的财务会计报表）；</w:t>
      </w:r>
    </w:p>
    <w:p w14:paraId="3CFC739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B.银行出具的有效期内的资信证明复印件。</w:t>
      </w:r>
    </w:p>
    <w:p w14:paraId="3BEB465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注：A、B两项提供任意一项均可。</w:t>
      </w:r>
    </w:p>
    <w:p w14:paraId="4BF6535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⑨具有履行合同所必需的设备和专业技术能力承诺函（格式自拟）；</w:t>
      </w:r>
    </w:p>
    <w:p w14:paraId="43E730DA">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⑩采购公告中要求的有关资质资格文件；</w:t>
      </w:r>
    </w:p>
    <w:p w14:paraId="174A00A7">
      <w:pPr>
        <w:snapToGrid w:val="0"/>
        <w:spacing w:line="560" w:lineRule="exact"/>
        <w:ind w:firstLine="562" w:firstLineChars="201"/>
        <w:rPr>
          <w:rFonts w:ascii="仿宋_GB2312" w:hAnsi="宋体" w:eastAsia="仿宋_GB2312"/>
          <w:sz w:val="28"/>
          <w:szCs w:val="28"/>
        </w:rPr>
      </w:pPr>
      <w:r>
        <w:rPr>
          <w:rFonts w:ascii="Cambria Math" w:hAnsi="Cambria Math" w:eastAsia="仿宋_GB2312" w:cs="Cambria Math"/>
          <w:sz w:val="28"/>
          <w:szCs w:val="28"/>
        </w:rPr>
        <w:t>⑪</w:t>
      </w:r>
      <w:r>
        <w:rPr>
          <w:rFonts w:hint="eastAsia" w:ascii="仿宋_GB2312" w:hAnsi="仿宋_GB2312" w:eastAsia="仿宋_GB2312" w:cs="仿宋_GB2312"/>
          <w:sz w:val="28"/>
          <w:szCs w:val="28"/>
        </w:rPr>
        <w:t>报价供应商认为需要提供的资质资格证明文件。</w:t>
      </w:r>
    </w:p>
    <w:p w14:paraId="0D07B7E6">
      <w:pPr>
        <w:snapToGrid w:val="0"/>
        <w:spacing w:line="560" w:lineRule="exact"/>
        <w:ind w:firstLine="565" w:firstLineChars="201"/>
        <w:rPr>
          <w:rFonts w:ascii="仿宋_GB2312" w:hAnsi="宋体" w:eastAsia="仿宋_GB2312"/>
          <w:sz w:val="28"/>
          <w:szCs w:val="28"/>
        </w:rPr>
      </w:pPr>
      <w:r>
        <w:rPr>
          <w:rFonts w:hint="eastAsia" w:ascii="仿宋_GB2312" w:hAnsi="宋体" w:eastAsia="仿宋_GB2312"/>
          <w:b/>
          <w:sz w:val="28"/>
          <w:szCs w:val="28"/>
        </w:rPr>
        <w:t>以上所有资质资格证明文件均需加盖供应商签章。</w:t>
      </w:r>
    </w:p>
    <w:p w14:paraId="7C26B2FD">
      <w:pPr>
        <w:snapToGrid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（5）供应商基本情况</w:t>
      </w:r>
      <w:r>
        <w:rPr>
          <w:rFonts w:hint="eastAsia" w:ascii="仿宋_GB2312" w:hAnsi="仿宋" w:eastAsia="仿宋_GB2312" w:cs="宋体"/>
          <w:sz w:val="28"/>
          <w:szCs w:val="28"/>
        </w:rPr>
        <w:t>（格式见本文件第五章）</w:t>
      </w:r>
    </w:p>
    <w:p w14:paraId="73AD9C3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①项目理解</w:t>
      </w:r>
    </w:p>
    <w:p w14:paraId="664E60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供应商应提交证明文件，证明标的的合格性、技术文件符合采购文件的规定、报价内容符合采购文件规定。该证明文件是响应文件的一部分，可以是文字资料、图纸和数据，不包括对采购文件相关部分的文字、图标的复制。它包括：</w:t>
      </w:r>
    </w:p>
    <w:p w14:paraId="67D1CCC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①服务方案</w:t>
      </w:r>
    </w:p>
    <w:p w14:paraId="76A9E7D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②拟派项目负责人实力</w:t>
      </w:r>
    </w:p>
    <w:p w14:paraId="6F2F7B5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③仪器设备投入情况</w:t>
      </w:r>
    </w:p>
    <w:p w14:paraId="0B9AC16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④工作进度和质量保障措施</w:t>
      </w:r>
    </w:p>
    <w:p w14:paraId="4AFA19FB">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⑤服务承诺</w:t>
      </w:r>
    </w:p>
    <w:p w14:paraId="77C3874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⑥评审时需要的相关证明材料。</w:t>
      </w:r>
    </w:p>
    <w:p w14:paraId="232A7C0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w:t>
      </w:r>
      <w:r>
        <w:rPr>
          <w:rFonts w:ascii="仿宋_GB2312" w:hAnsi="宋体" w:eastAsia="仿宋_GB2312"/>
          <w:sz w:val="28"/>
          <w:szCs w:val="28"/>
        </w:rPr>
        <w:t>7</w:t>
      </w:r>
      <w:r>
        <w:rPr>
          <w:rFonts w:hint="eastAsia" w:ascii="仿宋_GB2312" w:hAnsi="宋体" w:eastAsia="仿宋_GB2312"/>
          <w:sz w:val="28"/>
          <w:szCs w:val="28"/>
        </w:rPr>
        <w:t>）国内同类项目业绩表（格式见</w:t>
      </w:r>
      <w:r>
        <w:rPr>
          <w:rFonts w:hint="eastAsia" w:ascii="仿宋_GB2312" w:hAnsi="仿宋" w:eastAsia="仿宋_GB2312" w:cs="宋体"/>
          <w:sz w:val="28"/>
          <w:szCs w:val="28"/>
        </w:rPr>
        <w:t>本文件第五章</w:t>
      </w:r>
      <w:r>
        <w:rPr>
          <w:rFonts w:hint="eastAsia" w:ascii="仿宋_GB2312" w:hAnsi="宋体" w:eastAsia="仿宋_GB2312"/>
          <w:sz w:val="28"/>
          <w:szCs w:val="28"/>
        </w:rPr>
        <w:t>）</w:t>
      </w:r>
    </w:p>
    <w:p w14:paraId="2FE3DC8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w:t>
      </w:r>
      <w:r>
        <w:rPr>
          <w:rFonts w:ascii="仿宋_GB2312" w:hAnsi="宋体" w:eastAsia="仿宋_GB2312"/>
          <w:sz w:val="28"/>
          <w:szCs w:val="28"/>
        </w:rPr>
        <w:t>8</w:t>
      </w:r>
      <w:r>
        <w:rPr>
          <w:rFonts w:hint="eastAsia" w:ascii="仿宋_GB2312" w:hAnsi="宋体" w:eastAsia="仿宋_GB2312"/>
          <w:sz w:val="28"/>
          <w:szCs w:val="28"/>
        </w:rPr>
        <w:t>）要求采购人提供的配合；</w:t>
      </w:r>
    </w:p>
    <w:p w14:paraId="5390CAD0">
      <w:pPr>
        <w:spacing w:line="560" w:lineRule="exact"/>
        <w:ind w:firstLine="565" w:firstLineChars="201"/>
        <w:rPr>
          <w:rFonts w:hint="eastAsia" w:ascii="仿宋_GB2312" w:hAnsi="宋体" w:eastAsia="仿宋_GB2312"/>
          <w:sz w:val="28"/>
          <w:szCs w:val="28"/>
        </w:rPr>
      </w:pPr>
      <w:r>
        <w:rPr>
          <w:rFonts w:hint="eastAsia" w:ascii="仿宋_GB2312" w:hAnsi="仿宋" w:eastAsia="仿宋_GB2312" w:cs="宋体"/>
          <w:b/>
          <w:sz w:val="28"/>
          <w:szCs w:val="28"/>
        </w:rPr>
        <w:t>注：成交公告将对成交供应商提交的第（7）项一并予以公示。</w:t>
      </w:r>
    </w:p>
    <w:p w14:paraId="74C1733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12.2数据文件（PDF格式）（第二册）</w:t>
      </w:r>
    </w:p>
    <w:p w14:paraId="3C6ED7A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须从本项目谈判文件压缩包内获取对应包段的数据文件（EXCEL格式），并严格按照要求填写。填写完成后在威海市国有企业阳光采购电子化服务平台中上传该数据文件（EXCEL格式），系统将自动转换为PDF格式，再加盖供应商电子印章，未按要求填写或盖章为</w:t>
      </w:r>
      <w:r>
        <w:rPr>
          <w:rFonts w:hint="eastAsia" w:ascii="仿宋_GB2312" w:hAnsi="宋体" w:eastAsia="仿宋_GB2312"/>
          <w:b/>
          <w:sz w:val="28"/>
          <w:szCs w:val="28"/>
        </w:rPr>
        <w:t>无效报价</w:t>
      </w:r>
      <w:r>
        <w:rPr>
          <w:rFonts w:hint="eastAsia" w:ascii="仿宋_GB2312" w:hAnsi="宋体" w:eastAsia="仿宋_GB2312"/>
          <w:sz w:val="28"/>
          <w:szCs w:val="28"/>
        </w:rPr>
        <w:t>。数据文件（PDF格式）包含下列内容：</w:t>
      </w:r>
    </w:p>
    <w:p w14:paraId="0354227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4DBB38A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2279171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1A77B595">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13.报价</w:t>
      </w:r>
    </w:p>
    <w:p w14:paraId="7D7DE20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13.1供应商所提供的货物（服务）均以人民币报价，精确到小数点后两位。</w:t>
      </w:r>
    </w:p>
    <w:p w14:paraId="6154282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13.2供应商应按照“第三章 采购内容与要求”或谈判小组最终确定的内容、责任范围以及合同条款进行报价。并按数据文件中“投标报价表”规定的格式报出分项价格和总价。总价中不得包含竞争谈判文件要求以外的内容，否则，在评审时不予核减。</w:t>
      </w:r>
    </w:p>
    <w:p w14:paraId="7494B69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13.3供应商应按数据文件中“投标报价表</w:t>
      </w:r>
      <w:r>
        <w:rPr>
          <w:rFonts w:hint="eastAsia" w:ascii="仿宋_GB2312" w:hAnsi="仿宋" w:eastAsia="仿宋_GB2312" w:cs="宋体"/>
          <w:sz w:val="28"/>
          <w:szCs w:val="28"/>
        </w:rPr>
        <w:t>（含明细）</w:t>
      </w:r>
      <w:r>
        <w:rPr>
          <w:rFonts w:hint="eastAsia" w:ascii="仿宋_GB2312" w:hAnsi="宋体" w:eastAsia="仿宋_GB2312"/>
          <w:sz w:val="28"/>
          <w:szCs w:val="28"/>
        </w:rPr>
        <w:t>”要求的统一格式填写，并加盖电子公章。</w:t>
      </w:r>
    </w:p>
    <w:p w14:paraId="082D533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13.4《投标报价表</w:t>
      </w:r>
      <w:r>
        <w:rPr>
          <w:rFonts w:hint="eastAsia" w:ascii="仿宋_GB2312" w:hAnsi="仿宋" w:eastAsia="仿宋_GB2312" w:cs="宋体"/>
          <w:sz w:val="28"/>
          <w:szCs w:val="28"/>
        </w:rPr>
        <w:t>（含明细）</w:t>
      </w:r>
      <w:r>
        <w:rPr>
          <w:rFonts w:hint="eastAsia" w:ascii="仿宋_GB2312" w:hAnsi="宋体" w:eastAsia="仿宋_GB2312"/>
          <w:sz w:val="28"/>
          <w:szCs w:val="28"/>
        </w:rPr>
        <w:t>》填写时应响应下列要求：</w:t>
      </w:r>
    </w:p>
    <w:p w14:paraId="4DDF0E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（1）供应商须严格按照投标报价表（含明细）说明进行填写，报价明细表投标报价表（含明细）中“*”是必填项，任何必填项为空时都可能导致本次投标无效。</w:t>
      </w:r>
    </w:p>
    <w:p w14:paraId="013169F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（2）供应商应对本次谈判的全部内容进行报价，缺项报价响应无效。如因供应商自身的原因报价失误而造成的损失，由供应商自行承担。</w:t>
      </w:r>
    </w:p>
    <w:p w14:paraId="5FBBDB1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报价包括完成该项目的一切费用总和，包括劳务费、保险、通讯、办公、设备、差旅、食宿、交通、编制、材料、管理、印刷、专家论证费、利润、验收费、税金及其他附带服务等为实现采购需求所需的全部费用，以人民币为结算单位。报价中免费提供的项目，应注明免费。所有根据合同或其它原因应由供应商支付的税款和其它应交纳的费用都要包括在供应商提交的报价中；</w:t>
      </w:r>
    </w:p>
    <w:p w14:paraId="44D1B6F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w:t>
      </w:r>
      <w:r>
        <w:rPr>
          <w:rFonts w:hint="eastAsia" w:ascii="仿宋_GB2312" w:hAnsi="仿宋" w:eastAsia="仿宋_GB2312" w:cs="宋体"/>
          <w:sz w:val="28"/>
          <w:szCs w:val="28"/>
        </w:rPr>
        <w:t>《投标报价表</w:t>
      </w:r>
      <w:r>
        <w:rPr>
          <w:rFonts w:hint="eastAsia" w:ascii="仿宋_GB2312" w:hAnsi="宋体" w:eastAsia="仿宋_GB2312"/>
          <w:sz w:val="28"/>
          <w:szCs w:val="28"/>
        </w:rPr>
        <w:t>（含明细）</w:t>
      </w:r>
      <w:r>
        <w:rPr>
          <w:rFonts w:hint="eastAsia" w:ascii="仿宋_GB2312" w:hAnsi="仿宋" w:eastAsia="仿宋_GB2312" w:cs="宋体"/>
          <w:sz w:val="28"/>
          <w:szCs w:val="28"/>
        </w:rPr>
        <w:t>》</w:t>
      </w:r>
      <w:r>
        <w:rPr>
          <w:rFonts w:hint="eastAsia" w:ascii="仿宋_GB2312" w:hAnsi="宋体" w:eastAsia="仿宋_GB2312"/>
          <w:sz w:val="28"/>
          <w:szCs w:val="28"/>
        </w:rPr>
        <w:t>中合价由单价*数量自动计算，无需手工录入。</w:t>
      </w:r>
    </w:p>
    <w:p w14:paraId="3C64CEFD">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（5）本次采购项目质保期见</w:t>
      </w:r>
      <w:r>
        <w:rPr>
          <w:rFonts w:hint="eastAsia" w:ascii="仿宋_GB2312" w:hAnsi="仿宋" w:eastAsia="仿宋_GB2312" w:cs="宋体"/>
          <w:b/>
          <w:sz w:val="28"/>
          <w:szCs w:val="28"/>
          <w:u w:val="single"/>
        </w:rPr>
        <w:t>响应须知前附表</w:t>
      </w:r>
      <w:r>
        <w:rPr>
          <w:rFonts w:hint="eastAsia" w:ascii="仿宋_GB2312" w:hAnsi="仿宋" w:eastAsia="仿宋_GB2312" w:cs="宋体"/>
          <w:b/>
          <w:sz w:val="28"/>
          <w:szCs w:val="28"/>
        </w:rPr>
        <w:t>或第3章。采购文件无特殊要求的，质保期大于采购文件要求的，供应商视报价需要提供制造商出具的质保函。</w:t>
      </w:r>
    </w:p>
    <w:p w14:paraId="02658EAA">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6</w:t>
      </w:r>
      <w:r>
        <w:rPr>
          <w:rFonts w:hint="eastAsia" w:ascii="仿宋_GB2312" w:hAnsi="仿宋" w:eastAsia="仿宋_GB2312" w:cs="宋体"/>
          <w:sz w:val="28"/>
          <w:szCs w:val="28"/>
        </w:rPr>
        <w:t>）</w:t>
      </w:r>
      <w:r>
        <w:rPr>
          <w:rFonts w:hint="eastAsia" w:ascii="仿宋_GB2312" w:hAnsi="宋体" w:eastAsia="仿宋_GB2312"/>
          <w:sz w:val="28"/>
          <w:szCs w:val="28"/>
        </w:rPr>
        <w:t>供应商的报价在合同执行过程中是固定不变的，不得以任何理由改变。所有价格折扣、优惠条件必须在报价明细表中注明，否则评审时不予认可。</w:t>
      </w:r>
    </w:p>
    <w:p w14:paraId="0D1EBF9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13.5《需求响应表（如有）》填写时应响应下列要求：</w:t>
      </w:r>
    </w:p>
    <w:p w14:paraId="6FA7CCCE">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（1）有底色标识的单元格须填写，有“*”的列是必输项，任何必输项为空都可能导致您的本次投标（响应）无效；</w:t>
      </w:r>
    </w:p>
    <w:p w14:paraId="1368F556">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（2）如想拷贝数据到某个待填写单元格，应采用选择性粘贴(只粘贴文本)，否则单元格填写无效或被锁死；</w:t>
      </w:r>
    </w:p>
    <w:p w14:paraId="3C98AE32">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（3）当招标需求列的内容显示不完整时，请点击编辑栏进行查看；</w:t>
      </w:r>
    </w:p>
    <w:p w14:paraId="485F98B8">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（4）</w:t>
      </w:r>
      <w:r>
        <w:rPr>
          <w:rFonts w:hint="eastAsia" w:ascii="仿宋_GB2312" w:hAnsi="仿宋" w:eastAsia="仿宋_GB2312" w:cs="宋体"/>
          <w:b/>
          <w:sz w:val="28"/>
          <w:szCs w:val="28"/>
        </w:rPr>
        <w:t>为合理节约采购评审成本，提倡诚实信用的报价行为，特别要求供应商应本着诚信精神，在本次数据文件的“需求响应表”中，均以审慎的态度明确、清楚地披露各项响应情况。供应商须对照采购文件技术规格、参数与要求，逐条说明货物与服务是否做出了实质性响应</w:t>
      </w:r>
      <w:r>
        <w:rPr>
          <w:rFonts w:ascii="仿宋_GB2312" w:hAnsi="仿宋" w:eastAsia="仿宋_GB2312" w:cs="宋体"/>
          <w:sz w:val="28"/>
          <w:szCs w:val="28"/>
        </w:rPr>
        <w:t>；若与投标（响应）文件中提供的产品检测报告（如有）、生产厂家出具的产品彩页等证明材料的实质性响应情况不一致，按</w:t>
      </w:r>
      <w:r>
        <w:rPr>
          <w:rFonts w:ascii="仿宋_GB2312" w:hAnsi="仿宋" w:eastAsia="仿宋_GB2312" w:cs="宋体"/>
          <w:b/>
          <w:sz w:val="28"/>
          <w:szCs w:val="28"/>
        </w:rPr>
        <w:t>无效投标（响应）处理</w:t>
      </w:r>
      <w:r>
        <w:rPr>
          <w:rFonts w:ascii="仿宋_GB2312" w:hAnsi="仿宋" w:eastAsia="仿宋_GB2312" w:cs="宋体"/>
          <w:sz w:val="28"/>
          <w:szCs w:val="28"/>
        </w:rPr>
        <w:t>。</w:t>
      </w:r>
    </w:p>
    <w:p w14:paraId="16729B8B">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响应程度分为“无偏离”、“正偏离”、“负偏离”。“正偏离”是指报价产品或方案的技术及功能相比采购文件的要求技术更先进、档次更高、更适合采购人使用。标注“正偏离”的，供应商必须注明认为“正偏离”的理由。“负偏离”是指报价产品或方案的技术及功能相比采购文件的要求存在瑕疵和不足。</w:t>
      </w:r>
    </w:p>
    <w:p w14:paraId="45C5EF06">
      <w:pPr>
        <w:spacing w:line="560" w:lineRule="exact"/>
        <w:ind w:firstLine="562" w:firstLineChars="200"/>
        <w:rPr>
          <w:rFonts w:ascii="仿宋_GB2312" w:hAnsi="仿宋" w:eastAsia="仿宋_GB2312" w:cs="宋体"/>
          <w:b/>
          <w:sz w:val="28"/>
          <w:szCs w:val="28"/>
        </w:rPr>
      </w:pPr>
      <w:r>
        <w:rPr>
          <w:rFonts w:hint="eastAsia" w:ascii="仿宋_GB2312" w:hAnsi="仿宋" w:eastAsia="仿宋_GB2312" w:cs="宋体"/>
          <w:b/>
          <w:sz w:val="28"/>
          <w:szCs w:val="28"/>
        </w:rPr>
        <w:t>（6）本次采购不允许供应商复制粘贴采购文件的技术要求作为其响应文件的响应情况。</w:t>
      </w:r>
    </w:p>
    <w:p w14:paraId="556F969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13.6 供应商的报价在合同执行过程中是固定不变的，不得以任何理由改变。所有价格折扣、优惠条件必须在报价明细表中注明，否则评审时不予认可。</w:t>
      </w:r>
    </w:p>
    <w:p w14:paraId="34F1F248">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14.备选方案</w:t>
      </w:r>
    </w:p>
    <w:p w14:paraId="40E8878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本采购项目不允许供应商有备选谈判方案。</w:t>
      </w:r>
    </w:p>
    <w:p w14:paraId="33A50C6F">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15.联合体响应</w:t>
      </w:r>
    </w:p>
    <w:p w14:paraId="5DDABA7D">
      <w:pPr>
        <w:snapToGrid w:val="0"/>
        <w:spacing w:line="560" w:lineRule="exact"/>
        <w:ind w:firstLine="565" w:firstLineChars="201"/>
        <w:rPr>
          <w:rFonts w:ascii="仿宋_GB2312" w:hAnsi="宋体" w:eastAsia="仿宋_GB2312"/>
          <w:b/>
          <w:sz w:val="28"/>
          <w:szCs w:val="28"/>
        </w:rPr>
      </w:pPr>
      <w:r>
        <w:rPr>
          <w:rFonts w:hint="eastAsia" w:ascii="仿宋_GB2312" w:hAnsi="仿宋" w:eastAsia="仿宋_GB2312" w:cs="宋体"/>
          <w:b/>
          <w:sz w:val="28"/>
          <w:szCs w:val="28"/>
          <w:lang w:eastAsia="zh-CN"/>
        </w:rPr>
        <w:t>本项目接受联合体响应</w:t>
      </w:r>
      <w:r>
        <w:rPr>
          <w:rFonts w:hint="eastAsia" w:ascii="仿宋_GB2312" w:hAnsi="仿宋" w:eastAsia="仿宋_GB2312" w:cs="宋体"/>
          <w:b/>
          <w:sz w:val="28"/>
          <w:szCs w:val="28"/>
        </w:rPr>
        <w:t>详见</w:t>
      </w:r>
      <w:r>
        <w:rPr>
          <w:rFonts w:hint="eastAsia" w:ascii="仿宋_GB2312" w:hAnsi="仿宋" w:eastAsia="仿宋_GB2312" w:cs="宋体"/>
          <w:b/>
          <w:sz w:val="28"/>
          <w:szCs w:val="28"/>
          <w:u w:val="single"/>
        </w:rPr>
        <w:t>响应须知前附表</w:t>
      </w:r>
      <w:r>
        <w:rPr>
          <w:rFonts w:hint="eastAsia" w:ascii="仿宋_GB2312" w:hAnsi="仿宋" w:eastAsia="仿宋_GB2312" w:cs="宋体"/>
          <w:b/>
          <w:sz w:val="28"/>
          <w:szCs w:val="28"/>
        </w:rPr>
        <w:t>。</w:t>
      </w:r>
    </w:p>
    <w:p w14:paraId="2B314825">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16.关于分包</w:t>
      </w:r>
    </w:p>
    <w:p w14:paraId="1CA97B2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供应商拟将成交项目的非主体、非关键性工作分包的，应当在响应文件中载明分包承担主体，分包承担主体应当具备相应资质条件且不得再次分包。</w:t>
      </w:r>
    </w:p>
    <w:p w14:paraId="2CE6342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供应商应当就分包项目向采购人负责，分包承担主体就分包项目承担责任。</w:t>
      </w:r>
    </w:p>
    <w:p w14:paraId="166A88DE">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17.现场踏勘</w:t>
      </w:r>
    </w:p>
    <w:p w14:paraId="10116CF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w:t>
      </w:r>
      <w:r>
        <w:rPr>
          <w:rFonts w:hint="eastAsia" w:ascii="仿宋_GB2312" w:hAnsi="仿宋" w:eastAsia="仿宋_GB2312" w:cs="宋体"/>
          <w:sz w:val="28"/>
          <w:szCs w:val="28"/>
          <w:u w:val="single"/>
        </w:rPr>
        <w:t>响应须知前附表中</w:t>
      </w:r>
      <w:r>
        <w:rPr>
          <w:rFonts w:hint="eastAsia" w:ascii="仿宋_GB2312" w:hAnsi="仿宋" w:eastAsia="仿宋_GB2312" w:cs="宋体"/>
          <w:sz w:val="28"/>
          <w:szCs w:val="28"/>
        </w:rPr>
        <w:t>规定组织踏勘现场的，采购人按规定的时间、地点组织供应商踏勘项目现场，踏勘现场所发生的费用由供应商承担。</w:t>
      </w:r>
    </w:p>
    <w:p w14:paraId="078D07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17.2采购人向供应商提供的有关现场的资料和数据，是采购人现有的能使供应商利用的资料，采购人对供应商由此而做出的推论、理解和结论概不负责。</w:t>
      </w:r>
    </w:p>
    <w:p w14:paraId="4859614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17.3供应商及其人员经过采购人的允许，可以踏勘目的进入采购单位的项目现场，对供货（或施工）现场及其范围环境进行考察，以获取有关编制响应文件和签署实施合同所需的各项资料，若本项目采购文件要求供应商于统一时间地点踏勘现场的，供应商应当按时前往。</w:t>
      </w:r>
    </w:p>
    <w:p w14:paraId="27F6AEE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17.4除采购人的原因外，供应商及其人员不得因此使采购人及其人员承担有关的责任和蒙受损失。供应商应自行负责由此次踏勘现场而造成的死亡、人身伤害、财产损失、损害以及任何其它损失、损害和引起的费用和开支承担责任。</w:t>
      </w:r>
    </w:p>
    <w:p w14:paraId="3DA084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17.5未参与现场踏勘不作为否定供应商资格的理由。</w:t>
      </w:r>
    </w:p>
    <w:p w14:paraId="521823A1">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18.报价的有效期</w:t>
      </w:r>
    </w:p>
    <w:p w14:paraId="031BC5C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18.1报价应在</w:t>
      </w:r>
      <w:r>
        <w:rPr>
          <w:rFonts w:hint="eastAsia" w:ascii="仿宋_GB2312" w:hAnsi="宋体" w:eastAsia="仿宋_GB2312"/>
          <w:sz w:val="28"/>
          <w:szCs w:val="28"/>
          <w:u w:val="single"/>
        </w:rPr>
        <w:t>响应须知前附表</w:t>
      </w:r>
      <w:r>
        <w:rPr>
          <w:rFonts w:hint="eastAsia" w:ascii="仿宋_GB2312" w:hAnsi="宋体" w:eastAsia="仿宋_GB2312"/>
          <w:sz w:val="28"/>
          <w:szCs w:val="28"/>
        </w:rPr>
        <w:t>中规定时间内保持有效。报价有效期不满足要求的，其报价将被认定为</w:t>
      </w:r>
      <w:r>
        <w:rPr>
          <w:rFonts w:hint="eastAsia" w:ascii="仿宋_GB2312" w:hAnsi="宋体" w:eastAsia="仿宋_GB2312"/>
          <w:b/>
          <w:sz w:val="28"/>
          <w:szCs w:val="28"/>
        </w:rPr>
        <w:t>无效</w:t>
      </w:r>
      <w:r>
        <w:rPr>
          <w:rFonts w:hint="eastAsia" w:ascii="仿宋_GB2312" w:hAnsi="宋体" w:eastAsia="仿宋_GB2312"/>
          <w:sz w:val="28"/>
          <w:szCs w:val="28"/>
        </w:rPr>
        <w:t>。</w:t>
      </w:r>
    </w:p>
    <w:p w14:paraId="5B7F71E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18.2特殊情况下，在报价有效期满之前，采购代理机构可以要求供应商延长报价有效期，供应商可以书面形式拒绝或接受上述要求。同意延长报价有效期的供应商不得修改响应文件的实质性内容。</w:t>
      </w:r>
    </w:p>
    <w:p w14:paraId="4340B7FB">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9.谈判保证金</w:t>
      </w:r>
    </w:p>
    <w:p w14:paraId="24DEF0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本项目不收取谈判保证金</w:t>
      </w:r>
      <w:r>
        <w:rPr>
          <w:rFonts w:ascii="仿宋_GB2312" w:hAnsi="仿宋" w:eastAsia="仿宋_GB2312" w:cs="宋体"/>
          <w:sz w:val="28"/>
          <w:szCs w:val="28"/>
        </w:rPr>
        <w:t>。</w:t>
      </w:r>
    </w:p>
    <w:p w14:paraId="17C10450">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20.响应文件的数量和签署</w:t>
      </w:r>
    </w:p>
    <w:p w14:paraId="62CF25A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 响应文件（pdf格式）1份（第一册）：</w:t>
      </w:r>
    </w:p>
    <w:p w14:paraId="3FE4B1D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20.1.1供应商应使用带电子签章功能的CA锁对响应文件须盖章或签名的部位加盖电子印章（单位电子公章、法定代表人电子人名章），电子印章与实物印章具有同等法律效力。</w:t>
      </w:r>
    </w:p>
    <w:p w14:paraId="4388539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20.1.2 供应商应首先编制word格式响应文件，最后通过威海市国有企业阳光采购电子化服务平台的文件签章菜单的响应文件签章功能转换为pdf格式（或者其他pdf转换工具），之后通过签章功能在pdf文件上加盖电子印章并保存到本地计算机，加盖了电子印章的pdf文件即为最终的响应文件。</w:t>
      </w:r>
    </w:p>
    <w:p w14:paraId="5FFB755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20.1.3文件中要求法定代表人签字或签章的须加盖法定代表人电子人名章。</w:t>
      </w:r>
    </w:p>
    <w:p w14:paraId="4CD147E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20.1.4须被授权人签字的，被授权人又无电子章的，在word编制时可将被授权人手写签字扫描后的图片粘贴到响应文件中对应位置，并加盖单位电子公章。</w:t>
      </w:r>
    </w:p>
    <w:p w14:paraId="13C00C5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20.1.5可使用平台的批量盖章功能快速签章。但须浏览检查并注意印章重叠及完整性。</w:t>
      </w:r>
    </w:p>
    <w:p w14:paraId="49A6FC0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20.1.6 采用扫描粘贴供应商公章或扫描法定代表人电子章而不加盖单位电子公章的为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261FE49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20.2数据文件（PDF格式）（第二册）1份：</w:t>
      </w:r>
    </w:p>
    <w:p w14:paraId="3090A62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20.2.1供应商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报价。</w:t>
      </w:r>
    </w:p>
    <w:p w14:paraId="3844173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20.2.2文件中要求法定代表人签字或签章的须加盖法定代表人电子人名章。</w:t>
      </w:r>
    </w:p>
    <w:p w14:paraId="273A7C8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20.2.3采用扫描粘贴供应商公章或法定代表人人名章的为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09C83D0F">
      <w:pPr>
        <w:pStyle w:val="4"/>
        <w:ind w:firstLine="643"/>
      </w:pPr>
      <w:r>
        <w:rPr>
          <w:rFonts w:hint="eastAsia"/>
        </w:rPr>
        <w:t>四、响应文件的递交</w:t>
      </w:r>
    </w:p>
    <w:p w14:paraId="61DB1F25">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21.响应文件的密封和标记</w:t>
      </w:r>
    </w:p>
    <w:p w14:paraId="2E46BF3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21.1 第一阶段电子响应文件的密封和标记</w:t>
      </w:r>
    </w:p>
    <w:p w14:paraId="6B223C4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21.1.1加盖了电子印章的</w:t>
      </w:r>
      <w:r>
        <w:rPr>
          <w:rFonts w:hint="eastAsia" w:ascii="仿宋_GB2312" w:hAnsi="仿宋" w:eastAsia="仿宋_GB2312" w:cs="宋体"/>
          <w:sz w:val="28"/>
          <w:szCs w:val="28"/>
        </w:rPr>
        <w:t>电子响应文件（PDF格式）和数据文件（PDF格式）</w:t>
      </w:r>
      <w:r>
        <w:rPr>
          <w:rFonts w:hint="eastAsia" w:ascii="仿宋_GB2312" w:hAnsi="宋体" w:eastAsia="仿宋_GB2312"/>
          <w:sz w:val="28"/>
          <w:szCs w:val="28"/>
        </w:rPr>
        <w:t>须在</w:t>
      </w:r>
      <w:r>
        <w:rPr>
          <w:rFonts w:hint="eastAsia" w:ascii="仿宋_GB2312" w:hAnsi="仿宋" w:eastAsia="仿宋_GB2312" w:cs="宋体"/>
          <w:sz w:val="28"/>
          <w:szCs w:val="28"/>
        </w:rPr>
        <w:t>威海市国有企业阳光采购电子化服务平台</w:t>
      </w:r>
      <w:r>
        <w:rPr>
          <w:rFonts w:hint="eastAsia" w:ascii="仿宋_GB2312" w:hAnsi="宋体" w:eastAsia="仿宋_GB2312"/>
          <w:sz w:val="28"/>
          <w:szCs w:val="28"/>
        </w:rPr>
        <w:t>的“我的投标”界面进行提交，提交前系统会自动在本地进行加密和电子签章，加密和数字签名后的文件除了会上传到系统中之外还会同步保存到本地计算机。</w:t>
      </w:r>
    </w:p>
    <w:p w14:paraId="1B6E67F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21.2资质证明文件原件的密封和标记</w:t>
      </w:r>
    </w:p>
    <w:p w14:paraId="7596A32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本项目不收取资质证明文件原件。</w:t>
      </w:r>
    </w:p>
    <w:p w14:paraId="2EFCF844">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22.谈判截止期</w:t>
      </w:r>
    </w:p>
    <w:p w14:paraId="39CD0313">
      <w:pPr>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本次谈判第一阶段响应文件的递交截止期见</w:t>
      </w:r>
      <w:r>
        <w:rPr>
          <w:rFonts w:hint="eastAsia" w:ascii="仿宋_GB2312" w:hAnsi="宋体" w:eastAsia="仿宋_GB2312"/>
          <w:b/>
          <w:sz w:val="28"/>
          <w:szCs w:val="28"/>
          <w:u w:val="single"/>
        </w:rPr>
        <w:t>响应须知前附表</w:t>
      </w:r>
      <w:r>
        <w:rPr>
          <w:rFonts w:hint="eastAsia" w:ascii="仿宋_GB2312" w:hAnsi="宋体" w:eastAsia="仿宋_GB2312"/>
          <w:b/>
          <w:sz w:val="28"/>
          <w:szCs w:val="28"/>
        </w:rPr>
        <w:t>。</w:t>
      </w:r>
    </w:p>
    <w:p w14:paraId="08FBB6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zh-CN"/>
        </w:rPr>
        <w:t>采购人和</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有权按本须知的规定，延迟报价截止时间。在此情况下，采购人、</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和供应商受报价截止时间制约的所有权利和义务均应延长至新的截止时间。</w:t>
      </w:r>
    </w:p>
    <w:p w14:paraId="3B9490EF">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23.迟交的响应文件</w:t>
      </w:r>
    </w:p>
    <w:p w14:paraId="4D88EB2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威海市国有企业阳光采购电子化服务平台无法接收响应截止期后递交的响应文件。</w:t>
      </w:r>
    </w:p>
    <w:p w14:paraId="18B21834">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24.演示</w:t>
      </w:r>
      <w:r>
        <w:rPr>
          <w:rFonts w:ascii="楷体_GB2312" w:hAnsi="宋体" w:eastAsia="楷体_GB2312"/>
          <w:b/>
          <w:sz w:val="28"/>
          <w:szCs w:val="28"/>
        </w:rPr>
        <w:t>/</w:t>
      </w:r>
      <w:r>
        <w:rPr>
          <w:rFonts w:hint="eastAsia" w:ascii="楷体_GB2312" w:hAnsi="宋体" w:eastAsia="楷体_GB2312"/>
          <w:b/>
          <w:sz w:val="28"/>
          <w:szCs w:val="28"/>
        </w:rPr>
        <w:t>样品递交</w:t>
      </w:r>
    </w:p>
    <w:p w14:paraId="03573EF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24.1采购人可以要求供应商对其提供的信息化、自动化等相关类别服务进行演示。</w:t>
      </w:r>
      <w:r>
        <w:rPr>
          <w:rFonts w:hint="eastAsia" w:ascii="仿宋_GB2312" w:hAnsi="仿宋" w:eastAsia="仿宋_GB2312" w:cs="宋体"/>
          <w:sz w:val="28"/>
          <w:szCs w:val="28"/>
        </w:rPr>
        <w:t>供应商可以到现场演示，也可以使用系统“网上评标”中的“谈判”功能与评审专家进行远程演示。</w:t>
      </w:r>
    </w:p>
    <w:p w14:paraId="451816F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24.2若服务项目涉及货物时，采购人可以要求供应商提供样品，样品作为响应文件的一部分。未成交供应商提供的样品将于评审结束后退还。成交供应商的样品由采购人保留，作为验收的依据。</w:t>
      </w:r>
    </w:p>
    <w:p w14:paraId="4835341B">
      <w:pPr>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是否要求供应商提供演示/提交样品，详见谈判文件</w:t>
      </w:r>
      <w:r>
        <w:rPr>
          <w:rFonts w:hint="eastAsia" w:ascii="仿宋_GB2312" w:hAnsi="宋体" w:eastAsia="仿宋_GB2312"/>
          <w:b/>
          <w:sz w:val="28"/>
          <w:szCs w:val="28"/>
          <w:u w:val="single"/>
        </w:rPr>
        <w:t>响应须知前附表</w:t>
      </w:r>
      <w:r>
        <w:rPr>
          <w:rFonts w:hint="eastAsia" w:ascii="仿宋_GB2312" w:hAnsi="宋体" w:eastAsia="仿宋_GB2312"/>
          <w:b/>
          <w:sz w:val="28"/>
          <w:szCs w:val="28"/>
        </w:rPr>
        <w:t>规定。</w:t>
      </w:r>
    </w:p>
    <w:p w14:paraId="3C1CC2C1">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25.响应文件的修改和撤回</w:t>
      </w:r>
    </w:p>
    <w:p w14:paraId="366842E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25.1供应商必须在规定的谈判截止期之前将修改的响应文件上传到威海市国有企业阳光采购电子化服务平台,在谈判截止期之后，供应商不得对其响应文件做任何修改。</w:t>
      </w:r>
    </w:p>
    <w:p w14:paraId="58DA604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25.2供应商在递交响应文件后，可以在谈判截止期之前撤回其响应。</w:t>
      </w:r>
    </w:p>
    <w:p w14:paraId="4CAC093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25.3从谈判截止期至谈判有效期这段时间内，供应商不得撤回其响应文件。</w:t>
      </w:r>
    </w:p>
    <w:p w14:paraId="7EE95345">
      <w:pPr>
        <w:pStyle w:val="4"/>
        <w:ind w:firstLine="643"/>
      </w:pPr>
      <w:r>
        <w:rPr>
          <w:rFonts w:hint="eastAsia"/>
        </w:rPr>
        <w:t>五、响应文件解密与谈判</w:t>
      </w:r>
    </w:p>
    <w:p w14:paraId="582C804A">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26.响应文件解密</w:t>
      </w:r>
    </w:p>
    <w:p w14:paraId="3E428B6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26.1响应文件递交截止时间后，提交响应文件的供应商不足3家的不得解密。</w:t>
      </w:r>
    </w:p>
    <w:p w14:paraId="19EA8C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w:t>
      </w:r>
      <w:r>
        <w:rPr>
          <w:rFonts w:hint="eastAsia" w:ascii="仿宋_GB2312" w:hAnsi="宋体" w:eastAsia="仿宋_GB2312"/>
          <w:sz w:val="28"/>
          <w:szCs w:val="28"/>
        </w:rPr>
        <w:t>采购代理机构</w:t>
      </w:r>
      <w:r>
        <w:rPr>
          <w:rFonts w:hint="eastAsia" w:ascii="仿宋_GB2312" w:hAnsi="仿宋" w:eastAsia="仿宋_GB2312" w:cs="宋体"/>
          <w:sz w:val="28"/>
          <w:szCs w:val="28"/>
        </w:rPr>
        <w:t>在响应须知前附表规定的时间和地点组织解密。拟到现场参与解密、谈判等环节的供应商须携带CA锁和笔记本电脑，以便进行解密、谈判等操作。拟不到现场参与解密、谈判等环节的供应商需提前准备已配置好环境的电脑,在规定的时间进行远程解密、谈判等各项操作。</w:t>
      </w:r>
    </w:p>
    <w:p w14:paraId="5629E43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26.3供应商代表应于响应文件递交截止时间前，完成签到以证明其出席，除因应急情况外，未在采购文件规定的解密时间内解密的视为放弃响应。</w:t>
      </w:r>
    </w:p>
    <w:p w14:paraId="20247F6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26.4</w:t>
      </w:r>
      <w:r>
        <w:rPr>
          <w:rFonts w:hint="eastAsia" w:ascii="仿宋_GB2312" w:hAnsi="宋体" w:eastAsia="仿宋_GB2312"/>
          <w:sz w:val="28"/>
          <w:szCs w:val="28"/>
          <w:u w:val="single"/>
        </w:rPr>
        <w:t>响应须知前附表</w:t>
      </w:r>
      <w:r>
        <w:rPr>
          <w:rFonts w:hint="eastAsia" w:ascii="仿宋_GB2312" w:hAnsi="宋体" w:eastAsia="仿宋_GB2312"/>
          <w:sz w:val="28"/>
          <w:szCs w:val="28"/>
        </w:rPr>
        <w:t>规定了文件解密时间，供应商输入密码错误（5次输入机会）、未能按时完成解密、其《数据文件》填写、盖章不规范等导致系统无法解析的，将会被视为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3338441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26.5供应商代表认为采购人、采购代理机构相关工作人员有需要回避的情形的，应当场提出询问或者回避申请。采购人、采购代理机构对供应商代表提出的询问或者回避申请应当及时处理。</w:t>
      </w:r>
    </w:p>
    <w:p w14:paraId="109936F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26.6录音、录像：威海市公共资源交易中心乳山分中心负责从递交响应文件开始到确定成交结果全过程的录音、录像工作，确保声音清楚、图像清晰、内容无遗漏。</w:t>
      </w:r>
    </w:p>
    <w:p w14:paraId="60DE914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26.7报价过程中，如遇特殊情况，服从威海市公共资源交易中心乳山分中心场地调配，并遵守相关规章制度。</w:t>
      </w:r>
    </w:p>
    <w:p w14:paraId="5578FC3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26.8对响应文件报价出现前后不一致的，按以下规定修正：</w:t>
      </w:r>
    </w:p>
    <w:p w14:paraId="1D7050C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（1）“投标（报价）一览表”的报价与“报价明细表”的报价不一致的，以“投标（报价）一览表”的报价为准；</w:t>
      </w:r>
    </w:p>
    <w:p w14:paraId="78D8904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（2）大写金额和小写金额不一致的，以大写金额为准；</w:t>
      </w:r>
    </w:p>
    <w:p w14:paraId="2722E7E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（3）单价金额小数点或者百分比有明显错位的，以投标（报价）一览表的总价为准，并修改单价。</w:t>
      </w:r>
    </w:p>
    <w:p w14:paraId="01275E1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（4）总价金额与按单价汇总金额不一致的，以单价金额计算结果为准。</w:t>
      </w:r>
    </w:p>
    <w:p w14:paraId="5E52462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（5）同时出现两种以上不一致的，按照前款规定的顺序修正。修正后的报价经供应商确认后产生约束力，供应商不确认的，其响应无效。</w:t>
      </w:r>
    </w:p>
    <w:p w14:paraId="155AABFA">
      <w:pPr>
        <w:snapToGrid w:val="0"/>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供应商实名认证证书即将到期或已过期，请确保在公开报价时实名认证证书在有效期内，供应商实名认证证书在续期后务必在公开报价前重新制作和上传电子投标（响应）文件，否则将造成电子投标（响应）文件无法进行解密。</w:t>
      </w:r>
    </w:p>
    <w:p w14:paraId="5284584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26.9唱价：停止解密后现场工作人员将根据电子交易系统将自动提取的各供应商数据文件中的相关数据进行公开唱价，唱价结束系统将自动生成投标（报价）一览表。参加现场报价的供应商应在工作人员的计算机上进行签字确认，携带笔记本电脑和远程报价的供应商应及时关注报价过程，查看报价结果并在投标（报价）一览表上进行电子签署。若供应商不进行相关签署，将被视为其对投标（报价）一览表中所载内容无疑议。</w:t>
      </w:r>
    </w:p>
    <w:p w14:paraId="3A3BA06B">
      <w:pPr>
        <w:snapToGrid w:val="0"/>
        <w:spacing w:line="560" w:lineRule="exact"/>
        <w:ind w:firstLine="562" w:firstLineChars="201"/>
        <w:rPr>
          <w:rFonts w:hint="eastAsia" w:ascii="仿宋_GB2312" w:hAnsi="宋体" w:eastAsia="仿宋_GB2312"/>
          <w:sz w:val="28"/>
          <w:szCs w:val="28"/>
        </w:rPr>
      </w:pPr>
      <w:r>
        <w:rPr>
          <w:rFonts w:hint="eastAsia" w:ascii="仿宋_GB2312" w:hAnsi="仿宋" w:eastAsia="仿宋_GB2312" w:cs="宋体"/>
          <w:sz w:val="28"/>
          <w:szCs w:val="28"/>
        </w:rPr>
        <w:t>供应商可使用电子交易系统“网上开标”中的“看直播”功能参与开标（报价）程序。</w:t>
      </w:r>
    </w:p>
    <w:p w14:paraId="1C85EFA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w:t>
      </w:r>
      <w:r>
        <w:rPr>
          <w:rFonts w:ascii="仿宋_GB2312" w:hAnsi="宋体" w:eastAsia="仿宋_GB2312"/>
          <w:sz w:val="28"/>
          <w:szCs w:val="28"/>
        </w:rPr>
        <w:t>10</w:t>
      </w:r>
      <w:r>
        <w:rPr>
          <w:rFonts w:hint="eastAsia" w:ascii="仿宋_GB2312" w:hAnsi="宋体" w:eastAsia="仿宋_GB2312"/>
          <w:sz w:val="28"/>
          <w:szCs w:val="28"/>
        </w:rPr>
        <w:t>应急报价程序</w:t>
      </w:r>
    </w:p>
    <w:p w14:paraId="5948B2A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电子报价过程中如出现下列情况，导致系统无法正常运行，或者无法保证报价过程的公平、公正和信息安全时，经与行政监督部门沟通后可启动应急报价程序。</w:t>
      </w:r>
    </w:p>
    <w:p w14:paraId="54F9FB8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（1）系统服务器发生故障，无法访问或无法使用系统；</w:t>
      </w:r>
    </w:p>
    <w:p w14:paraId="1533E5A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（2）系统的软件或数据库出现错误，不能进行正常操作；</w:t>
      </w:r>
    </w:p>
    <w:p w14:paraId="02FE0F9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（3）系统发现有安全漏洞，有潜在的泄密危险；</w:t>
      </w:r>
    </w:p>
    <w:p w14:paraId="67A7BD4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（4）病毒发作或受到外来病毒的攻击；</w:t>
      </w:r>
    </w:p>
    <w:p w14:paraId="291484C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（5）其他无法保证报价过程公平、公正和信息安全的情形。</w:t>
      </w:r>
    </w:p>
    <w:p w14:paraId="133714E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应急报价程序包括：</w:t>
      </w:r>
    </w:p>
    <w:p w14:paraId="4328808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（1）对</w:t>
      </w:r>
      <w:r>
        <w:rPr>
          <w:rFonts w:ascii="仿宋_GB2312" w:hAnsi="宋体" w:eastAsia="仿宋_GB2312"/>
          <w:sz w:val="28"/>
          <w:szCs w:val="28"/>
        </w:rPr>
        <w:t>未在系统中</w:t>
      </w:r>
      <w:r>
        <w:rPr>
          <w:rFonts w:hint="eastAsia" w:ascii="仿宋_GB2312" w:hAnsi="宋体" w:eastAsia="仿宋_GB2312"/>
          <w:sz w:val="28"/>
          <w:szCs w:val="28"/>
        </w:rPr>
        <w:t>报价</w:t>
      </w:r>
      <w:r>
        <w:rPr>
          <w:rFonts w:ascii="仿宋_GB2312" w:hAnsi="宋体" w:eastAsia="仿宋_GB2312"/>
          <w:sz w:val="28"/>
          <w:szCs w:val="28"/>
        </w:rPr>
        <w:t>的可暂停</w:t>
      </w:r>
      <w:r>
        <w:rPr>
          <w:rFonts w:hint="eastAsia" w:ascii="仿宋_GB2312" w:hAnsi="宋体" w:eastAsia="仿宋_GB2312"/>
          <w:sz w:val="28"/>
          <w:szCs w:val="28"/>
        </w:rPr>
        <w:t>报价；</w:t>
      </w:r>
    </w:p>
    <w:p w14:paraId="03D7D33A">
      <w:pPr>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（2）对已在系统中报价的应停止，等待系统恢复正常后再组织进行报价。</w:t>
      </w:r>
    </w:p>
    <w:p w14:paraId="09CF082E">
      <w:pPr>
        <w:snapToGrid w:val="0"/>
        <w:spacing w:line="560" w:lineRule="exact"/>
        <w:ind w:firstLine="562" w:firstLineChars="201"/>
        <w:rPr>
          <w:rFonts w:ascii="仿宋_GB2312" w:hAnsi="宋体" w:eastAsia="仿宋_GB2312"/>
          <w:b/>
          <w:sz w:val="28"/>
          <w:szCs w:val="28"/>
        </w:rPr>
      </w:pPr>
      <w:r>
        <w:rPr>
          <w:rFonts w:hint="eastAsia" w:ascii="仿宋_GB2312" w:hAnsi="宋体" w:eastAsia="仿宋_GB2312"/>
          <w:sz w:val="28"/>
          <w:szCs w:val="28"/>
        </w:rPr>
        <w:t>（3）对解密环节出错（因系统故障原因导致）的供应商，通过系统的备案功能进行文件上传备案，对备案文件与网上递交的文件不一致（系统通过数字签名进行验证）或备案文件未按照本文件的要求进行编制、签署导致系统无法备案的供应商作</w:t>
      </w:r>
      <w:r>
        <w:rPr>
          <w:rFonts w:hint="eastAsia" w:ascii="仿宋_GB2312" w:hAnsi="宋体" w:eastAsia="仿宋_GB2312"/>
          <w:b/>
          <w:sz w:val="28"/>
          <w:szCs w:val="28"/>
        </w:rPr>
        <w:t>无效投标（响应）处理。</w:t>
      </w:r>
    </w:p>
    <w:p w14:paraId="6679715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备案功能故障且系统长时间无法恢复正常的，在采购人或代理机构的监督下可针对所有在平台中已报价的供应商，启用其电子邮件递交的响应文件进行报价，同时报价由线上转为线下，开标、评审均以电子邮件递交的响应文件为准，供应商必须在获取采购文件时留有本单位详细的邮箱和电话，否则由此产生的不利后果由供应商自行承担。对未按规定递交或递交的文件未按要求进行编制、签署的供应商作无效投标（响应）处理。</w:t>
      </w:r>
    </w:p>
    <w:p w14:paraId="5BFE5CB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26.1</w:t>
      </w:r>
      <w:r>
        <w:rPr>
          <w:rFonts w:ascii="仿宋_GB2312" w:hAnsi="宋体" w:eastAsia="仿宋_GB2312"/>
          <w:sz w:val="28"/>
          <w:szCs w:val="28"/>
        </w:rPr>
        <w:t>1</w:t>
      </w:r>
      <w:r>
        <w:rPr>
          <w:rFonts w:hint="eastAsia" w:ascii="仿宋_GB2312" w:hAnsi="宋体" w:eastAsia="仿宋_GB2312"/>
          <w:sz w:val="28"/>
          <w:szCs w:val="28"/>
        </w:rPr>
        <w:t>应急报价电子邮件递交规定</w:t>
      </w:r>
    </w:p>
    <w:p w14:paraId="4837BC3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接收电子邮箱：rstprea@163.com</w:t>
      </w:r>
    </w:p>
    <w:p w14:paraId="1D3C346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递交时间：以电子邮件或电话通知的时间为准；</w:t>
      </w:r>
    </w:p>
    <w:p w14:paraId="29B2B2D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邮件数量：一封；</w:t>
      </w:r>
    </w:p>
    <w:p w14:paraId="478321F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邮件主题：项目编号、供应商名称；</w:t>
      </w:r>
    </w:p>
    <w:p w14:paraId="0CBAEE5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邮件内容：附件含项目所有的已投包段，每个包段含已盖章且未加密的数据文件、响应文件各一份。数据文件、响应文件与网上最终递交的必须为同一文件（可将所投包段的所有文件打包压缩），如果不一致，系统后台会判定为无效投标（响应）文件，导致报价无效。</w:t>
      </w:r>
    </w:p>
    <w:p w14:paraId="7A56C29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26.11启动电子邮件报价流程</w:t>
      </w:r>
    </w:p>
    <w:p w14:paraId="6D7326A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工作人员电话通知所有供应商启动应急报价程序；</w:t>
      </w:r>
    </w:p>
    <w:p w14:paraId="759E460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供应商收到通知后在规定时间内通过电子邮件递交响应文件（在非应急报价期间采购代理机构不接受、不处理任何通过电子邮件提交的响应文件）；</w:t>
      </w:r>
    </w:p>
    <w:p w14:paraId="53F2774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递交截止时间到，工作人员开始下载响应文件，并邮件回复各供应商。</w:t>
      </w:r>
    </w:p>
    <w:p w14:paraId="17D5CF4F">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27.谈判小组的组成和评审方法</w:t>
      </w:r>
    </w:p>
    <w:p w14:paraId="007EC34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27.1谈判工作由采购代理机构组织，具体评审事务由依法组建的谈判小组负责。谈判小组成员由评审专家（技术、法律等方面）3人以上单人组成，其中谈判小组的专家人数不得少于谈判小组成员总数的2/3。谈判小组的专家应当依法从</w:t>
      </w:r>
      <w:r>
        <w:rPr>
          <w:rFonts w:hint="eastAsia" w:ascii="仿宋_GB2312" w:hAnsi="仿宋" w:eastAsia="仿宋_GB2312" w:cs="宋体"/>
          <w:sz w:val="28"/>
          <w:szCs w:val="28"/>
        </w:rPr>
        <w:t>阳光国企采购主管部门组建的专家库</w:t>
      </w:r>
      <w:r>
        <w:rPr>
          <w:rFonts w:hint="eastAsia" w:ascii="仿宋_GB2312" w:hAnsi="宋体" w:eastAsia="仿宋_GB2312"/>
          <w:sz w:val="28"/>
          <w:szCs w:val="28"/>
        </w:rPr>
        <w:t>中随机抽取产生。抽取的专家数量无法满足评审要求的，经同级人民政府主管部门核准可以采取选择性确定方式补足。情况特殊，通过随机方式难以确定合适的评审专家的项目，经主管部门同意，可以自行选定评审专家。</w:t>
      </w:r>
    </w:p>
    <w:p w14:paraId="1A150E8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27.2采购人员及相关人员与供应商有利害关系的应当回避。曾参与竞争谈判项目征询意见或论证的专家，不得再作为评审专家参加评审。采购人不得以专家身份参与本项目的评审。采购人和采购代理机构工作人员离职或退休不满三年的，不能作为专家参加评审工作。</w:t>
      </w:r>
    </w:p>
    <w:p w14:paraId="34DBCF5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27.3谈判小组成员职责：</w:t>
      </w:r>
    </w:p>
    <w:p w14:paraId="6FAE816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（1）评审前，谈判小组成员应当主动确认与供应商及其供应商是否有利害关系。如有利害关系应当主动回避，如无利害关系，应当在含有相关内容的《无利害关系声明》上签字；</w:t>
      </w:r>
    </w:p>
    <w:p w14:paraId="14A73C7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（2）按照竞争谈判文件中的评审办法，对响应文件进行评审，并对评审结果承担责任；</w:t>
      </w:r>
    </w:p>
    <w:p w14:paraId="6EC7CD5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（3）对评审过程和结果，以及供应商的商业秘密进行保密；</w:t>
      </w:r>
    </w:p>
    <w:p w14:paraId="021D653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（4）在谈判小组集体起草的评审报告上签字；</w:t>
      </w:r>
    </w:p>
    <w:p w14:paraId="3CC0A3F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（5）配合采购代理机构答复供应商质疑；</w:t>
      </w:r>
    </w:p>
    <w:p w14:paraId="455EB19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（6）配合主管部门处理供应商投诉；</w:t>
      </w:r>
    </w:p>
    <w:p w14:paraId="5CCFD88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（7）向主管部门反映评审工作中的问题，提出意见和建议。</w:t>
      </w:r>
    </w:p>
    <w:p w14:paraId="2CB38C3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27.4谈判小组集体职责：</w:t>
      </w:r>
    </w:p>
    <w:p w14:paraId="7F17D30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按照各成员评审意见推荐成交候选人，起草评审报告。对评审结论持有异议的谈判小组成员可以书面方式阐述其不同意见和理由。谈判小组成员拒绝在评审报告上签字且不陈述其不同意见和理由的，视为同意评审结论。谈判小组应当对此做出书面说明并记录在案；</w:t>
      </w:r>
    </w:p>
    <w:p w14:paraId="5007AFB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（2）配合采购人和采购代理机构答复供应商的质疑；</w:t>
      </w:r>
    </w:p>
    <w:p w14:paraId="51EC3F1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（3）配合主管部门做好投诉处理工作；</w:t>
      </w:r>
    </w:p>
    <w:p w14:paraId="6F3E3A9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（4）必要时，向供应商解释评审结果；</w:t>
      </w:r>
    </w:p>
    <w:p w14:paraId="415B754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（5）向主管部门或者有关部门报告非法干预评审工作的行为。</w:t>
      </w:r>
    </w:p>
    <w:p w14:paraId="6CAEC8F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27.5采购人或采购代理机构的职责：</w:t>
      </w:r>
    </w:p>
    <w:p w14:paraId="08613B2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（1）核对谈判小组专家身份和采购人代表授权函，对谈判小组专家在采购活动中的职责履行情况予以记录，并及时将有关违法违规行为向主管部门报告；</w:t>
      </w:r>
    </w:p>
    <w:p w14:paraId="1525EA8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（2）宣布评审纪律；</w:t>
      </w:r>
    </w:p>
    <w:p w14:paraId="6AA2335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（3）公布供应商名单，告知谈判小组专家应当回避的情形；</w:t>
      </w:r>
    </w:p>
    <w:p w14:paraId="6B97D68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（4）在评审期间采取必要的通讯管理措施，保证评审活动不受外界干扰；</w:t>
      </w:r>
    </w:p>
    <w:p w14:paraId="3B0E286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（5）根据谈判小组的要求介绍采购相关政策法规、谈判文件；</w:t>
      </w:r>
    </w:p>
    <w:p w14:paraId="292FC63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（6）维护评审秩序，监督谈判小组依照谈判文件规定的谈判程序、方法和标准进行独立评审，及时制止和纠正采购人代表、评审专家的倾向性言论或者违法违规行为；</w:t>
      </w:r>
    </w:p>
    <w:p w14:paraId="28D3EF9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（7）核对评审结果，要求谈判小组复核或者书面说明理由，谈判小组拒绝的，应予记录并向主管部门报告；</w:t>
      </w:r>
    </w:p>
    <w:p w14:paraId="659A615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（8）评审工作完成后，按照规定向评审专家支付劳务报酬和异地评审差旅费，不得向评审专家以外的其他人员支付评审劳务报酬；</w:t>
      </w:r>
    </w:p>
    <w:p w14:paraId="6E964F3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（9）处理与评审有关的其他事项。</w:t>
      </w:r>
    </w:p>
    <w:p w14:paraId="176A5C7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采购人可以在评审前说明项目背景和采购需求，说明内容不得含有歧视性、倾向性意见，不得超出谈判文件所述范围。说明应当提交书面材料，并随采购文件一并存档。</w:t>
      </w:r>
    </w:p>
    <w:p w14:paraId="666AB0A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27.6谈判小组采用集中办公、封闭方式进行评审。谈判前，采购代理机构工作人员向谈判小组成员宣布评审纪律和工作规则。谈判小组成员签署《无利害关系声明表》，并遵照执行。</w:t>
      </w:r>
    </w:p>
    <w:p w14:paraId="2606D11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27.7谈判小组成员对与自己有利害关系的评审项目应当主动提出回避。</w:t>
      </w:r>
    </w:p>
    <w:p w14:paraId="6E8FB5C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27.8 谈判小组将按照竞争谈判文件确定的评审方法进行评审。谈判小组对响应文件的评审内容分为资格性审查、符合性审查、商务评议、技术评议和价格评议。</w:t>
      </w:r>
    </w:p>
    <w:p w14:paraId="1A3D27A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27.9谈判小组独立履行下列职责：</w:t>
      </w:r>
    </w:p>
    <w:p w14:paraId="3727DAE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（1）审查、评价响应文件是否符合谈判文件的商务、技术等实质性要求；</w:t>
      </w:r>
    </w:p>
    <w:p w14:paraId="0F05E5E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（2）要求供应商对响应文件有关事项做出澄清或者说明；</w:t>
      </w:r>
    </w:p>
    <w:p w14:paraId="7052814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（3）对响应文件进行比较和评价；</w:t>
      </w:r>
    </w:p>
    <w:p w14:paraId="2837366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（4）确定成交候选人名单，以及根据采购人委托直接确定成交供应商；</w:t>
      </w:r>
    </w:p>
    <w:p w14:paraId="692EAF3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（5）向采购人、采购代理机构或者有关部门报告评审中发现的违法行为。</w:t>
      </w:r>
    </w:p>
    <w:p w14:paraId="3F04816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27.10 评审中因谈判小组成员缺席、回避或者健康等特殊原因导致谈判小组组成不符合本办法规定的，采购代理机构应当依法补足后继续评审。被更换的谈判小组成员所做出的评审意见无效。</w:t>
      </w:r>
    </w:p>
    <w:p w14:paraId="2AE4737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无法及时补足谈判小组成员的，采购代理机构应当停止评审活动，封存所有响应文件和报价、评审资料，依法重新组建谈判小组进行评审。原谈判小组做出的评审意见无效。</w:t>
      </w:r>
    </w:p>
    <w:p w14:paraId="192EF83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采购代理机构应当将变更、重新组建谈判小组的情况予以记录，并随采购文件一并存档。</w:t>
      </w:r>
    </w:p>
    <w:p w14:paraId="39F56193">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28.谈判步骤</w:t>
      </w:r>
    </w:p>
    <w:p w14:paraId="15AD0717">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28.1</w:t>
      </w:r>
      <w:r>
        <w:rPr>
          <w:rFonts w:hint="eastAsia" w:ascii="仿宋_GB2312" w:hAnsi="仿宋" w:eastAsia="仿宋_GB2312" w:cs="宋体"/>
          <w:sz w:val="28"/>
          <w:szCs w:val="28"/>
        </w:rPr>
        <w:t>资格性审查。</w:t>
      </w:r>
      <w:r>
        <w:rPr>
          <w:rFonts w:hint="eastAsia" w:ascii="仿宋_GB2312" w:hAnsi="宋体" w:eastAsia="仿宋_GB2312"/>
          <w:sz w:val="28"/>
          <w:szCs w:val="28"/>
        </w:rPr>
        <w:t>依据竞争谈判文件规定在采购项目报价结束后,谈判小组应当依照有关法律和谈判文件的规定对供应商的资格性审查，</w:t>
      </w:r>
      <w:r>
        <w:rPr>
          <w:rFonts w:hint="eastAsia" w:ascii="仿宋_GB2312" w:hAnsi="仿宋" w:eastAsia="仿宋_GB2312" w:cs="宋体"/>
          <w:b/>
          <w:sz w:val="28"/>
          <w:szCs w:val="28"/>
        </w:rPr>
        <w:t>具体内容详见《响应须知》-《实质性条款一览表》中资格性审查条件</w:t>
      </w:r>
      <w:r>
        <w:rPr>
          <w:rFonts w:hint="eastAsia" w:ascii="仿宋_GB2312" w:hAnsi="宋体" w:eastAsia="仿宋_GB2312"/>
          <w:sz w:val="28"/>
          <w:szCs w:val="28"/>
        </w:rPr>
        <w:t>。合格供应商不足3家的，不得评审。在资格性检查时,如有下列情况之一的，经谈判小组认定，视为非实质性响应，为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29F5CA2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（1）单位负责人为同一人或者存在直接控股、管理关系的不同供应商的；</w:t>
      </w:r>
    </w:p>
    <w:p w14:paraId="5559415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（2）为采购项目提供整体设计、规范编制或者项目管理、监理、检测等服务的；</w:t>
      </w:r>
    </w:p>
    <w:p w14:paraId="5C2C742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（3）供应商和响应货物资格证明文件不满足谈判文件要求和过期失效的。</w:t>
      </w:r>
    </w:p>
    <w:p w14:paraId="3070FC4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28.2符合性审查。依据竞争谈判文件规定，从响应文件的有效性、完整性和对竞争谈判文件的响应程度进行符合性审查，以确定是否对竞争谈判文件的实质性要求做出响应。谈判小组决定其响应性只根据响应文件本身的内容，而不依据外部的证据。在符合性检查时,如有不满足</w:t>
      </w:r>
      <w:r>
        <w:rPr>
          <w:rFonts w:hint="eastAsia" w:ascii="仿宋_GB2312" w:hAnsi="宋体" w:eastAsia="仿宋_GB2312"/>
          <w:b/>
          <w:sz w:val="28"/>
          <w:szCs w:val="28"/>
        </w:rPr>
        <w:t>《响应须知》-《实质性条款一览表》中符合性审查条件</w:t>
      </w:r>
      <w:r>
        <w:rPr>
          <w:rFonts w:hint="eastAsia" w:ascii="仿宋_GB2312" w:hAnsi="宋体" w:eastAsia="仿宋_GB2312"/>
          <w:sz w:val="28"/>
          <w:szCs w:val="28"/>
        </w:rPr>
        <w:t>情况之一的，经谈判小组认定，视为非实质性响应，为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798BBA4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28.3谈判小组所有成员集中与单一供应商分别进行谈判。不到现场的</w:t>
      </w:r>
      <w:r>
        <w:rPr>
          <w:rFonts w:hint="eastAsia" w:ascii="仿宋_GB2312" w:hAnsi="仿宋" w:eastAsia="仿宋_GB2312" w:cs="宋体"/>
          <w:sz w:val="28"/>
          <w:szCs w:val="28"/>
        </w:rPr>
        <w:t>供应商可以使用系统“网上评标”中的“谈判”功能与评审专家进行远程谈判。</w:t>
      </w:r>
      <w:r>
        <w:rPr>
          <w:rFonts w:hint="eastAsia" w:ascii="仿宋_GB2312" w:hAnsi="宋体" w:eastAsia="仿宋_GB2312"/>
          <w:sz w:val="28"/>
          <w:szCs w:val="28"/>
        </w:rPr>
        <w:t>在谈判过程中，谈判小组可以根据响应文件和响应情况实质性变动采购需求中的技术、服务要求以及合同草案条款，但不得变动响应文件中的其他内容。实质性变动的内容，须经采购人代表确认。</w:t>
      </w:r>
    </w:p>
    <w:p w14:paraId="00776C9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对响应文件做出的实质性变动是响应文件的有效组成部分，谈判小组应当及时以书面形式同时通知所有参加谈判的供应商。</w:t>
      </w:r>
    </w:p>
    <w:p w14:paraId="008D114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应当按照响应文件的变动情况和谈判小组的要求重新提交响应文件，并由其法定代表人或其被授权人签字或者加盖公章。由被授权人签字的，应当附法定代表人授权书。供应商为自然人的，应当由本人签字并附身份证明。</w:t>
      </w:r>
    </w:p>
    <w:p w14:paraId="3EDBB9E4">
      <w:pPr>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经谈判小组集体审核通过，未实质性响应谈判文件的响应文件按无效投标（响应）</w:t>
      </w:r>
      <w:r>
        <w:rPr>
          <w:rFonts w:hint="eastAsia" w:ascii="仿宋_GB2312" w:hAnsi="宋体" w:eastAsia="仿宋_GB2312"/>
          <w:sz w:val="28"/>
          <w:szCs w:val="28"/>
        </w:rPr>
        <w:t>处理，谈判小组应当告知提交响应文件的供应商，</w:t>
      </w:r>
      <w:r>
        <w:rPr>
          <w:rFonts w:ascii="仿宋_GB2312" w:hAnsi="宋体" w:eastAsia="仿宋_GB2312"/>
          <w:sz w:val="28"/>
          <w:szCs w:val="28"/>
        </w:rPr>
        <w:t>说明其不符合要求的原因，由其法定代表人或授权代表签字确认，供应商代表拒不签字的，并不影响谈判小组所做出的结论。</w:t>
      </w:r>
    </w:p>
    <w:p w14:paraId="0E77258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28.4 经谈判小组经确定最终采购需求和实质性响应的供应商后，谈判小组应当要求所有实质性响应的供应商在规定时间内提交最后报价，由谈判小组采用综合评分法对提交最后报价的所有供应商的进行综合评分。</w:t>
      </w:r>
    </w:p>
    <w:p w14:paraId="0BE8428E">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29.响应文件的澄清</w:t>
      </w:r>
    </w:p>
    <w:p w14:paraId="684DFB2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29.1谈判小组有权向供应商询标，对于响应文件中含义不明确、同类问题表述不一致或者有明显文字和计算错误的内容，谈判小组应当以书面形式要求供应商做出必要的澄清、说明或者补正。请供应商澄清其响应内容，供应商法定代表人或其授权人必须接受谈判小组的询标，未在谈判小组规定的时间内，对重大关键问题进行答疑和澄清的供应商，经谈判小组确认可视为供应商放弃响应。</w:t>
      </w:r>
    </w:p>
    <w:p w14:paraId="12A80E0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29.2供应商的澄清、说明或者补正应当采用书面形式，由法定代表人或其被授权人签字或者加盖公章，或者由法定代表人或其授权的代表签字。供应商为自然人的，应当由本人签字并附身份证明。供应商的澄清、说明或者更正不得超出响应文件的范围或者改变对响应文件的实质性内容。此书面文件是响应文件的组成部分。</w:t>
      </w:r>
    </w:p>
    <w:p w14:paraId="542E4794">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30.响应文件的评价</w:t>
      </w:r>
    </w:p>
    <w:p w14:paraId="0E7CE55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30.1 评审采用百分制。谈判小组各成员分别独立对实质上响应响应文件的供应商进行逐项评价打分，对谈判小组各成员每一因素的打分汇总后的得分为供应商的得分。</w:t>
      </w:r>
    </w:p>
    <w:p w14:paraId="6876F5A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30.2 响应文件内容违反国家有关强制性规定的，谈判小组应当停止评审并向采购人或者采购代理机构说明情况。</w:t>
      </w:r>
    </w:p>
    <w:p w14:paraId="36BAC03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30.3谈判小组成员要依法独立评审，并对评审意见承担个人责任。谈判小组成员对需要共同认定的事项存在争议的，按照少数服从多数的原则做出结论。持不同意见的谈判小组成员应当在评审报告上签署不同意见并说明理由，否则视为同意。</w:t>
      </w:r>
    </w:p>
    <w:p w14:paraId="356DC35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30.4供应商有下列情形之一的，视为供应商串通响应，其</w:t>
      </w:r>
      <w:r>
        <w:rPr>
          <w:rFonts w:hint="eastAsia" w:ascii="仿宋_GB2312" w:hAnsi="宋体" w:eastAsia="仿宋_GB2312"/>
          <w:b/>
          <w:sz w:val="28"/>
          <w:szCs w:val="28"/>
        </w:rPr>
        <w:t>响应无效</w:t>
      </w:r>
      <w:r>
        <w:rPr>
          <w:rFonts w:hint="eastAsia" w:ascii="仿宋_GB2312" w:hAnsi="宋体" w:eastAsia="仿宋_GB2312"/>
          <w:sz w:val="28"/>
          <w:szCs w:val="28"/>
        </w:rPr>
        <w:t>：</w:t>
      </w:r>
    </w:p>
    <w:p w14:paraId="4EEAEE7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（1）不同供应商的响应文件由同一单位或者个人编制；</w:t>
      </w:r>
    </w:p>
    <w:p w14:paraId="25CC191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（2）不同供应商委托同一单位或者个人办理响应事宜；</w:t>
      </w:r>
    </w:p>
    <w:p w14:paraId="21EC300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（3）不同供应商的响应文件载明的项目管理成员或者联系人员为同一人；</w:t>
      </w:r>
    </w:p>
    <w:p w14:paraId="7CFA27E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（4）不同供应商的响应文件异常一致或者响应报价呈规律性差异；</w:t>
      </w:r>
    </w:p>
    <w:p w14:paraId="23D9695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（5）不同供应商的响应文件相互混装；</w:t>
      </w:r>
    </w:p>
    <w:p w14:paraId="66ABE14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（6）不同供应商的谈判保证金从同一单位或者个人的账户转出。</w:t>
      </w:r>
    </w:p>
    <w:p w14:paraId="6AEE98D1">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31.废标条款</w:t>
      </w:r>
    </w:p>
    <w:p w14:paraId="5E6967F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在竞争谈判采购中，出现下列情形之一的，应予废标：</w:t>
      </w:r>
    </w:p>
    <w:p w14:paraId="0CC620B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（1）因情况变化，不再适合竞争谈判采购方式适用情形的；</w:t>
      </w:r>
    </w:p>
    <w:p w14:paraId="27E19F8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（2）出现影响采购公正的违法、违规行为的；</w:t>
      </w:r>
    </w:p>
    <w:p w14:paraId="15B143A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（3）在采购过程中符合要求的供应商不足3家的。</w:t>
      </w:r>
    </w:p>
    <w:p w14:paraId="4C7E0A9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32.保密要求</w:t>
      </w:r>
    </w:p>
    <w:p w14:paraId="1A68BB9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评审将在严格保密的情况下进行。有关人员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sz w:val="28"/>
          <w:szCs w:val="28"/>
        </w:rPr>
        <w:t>不得记录、复制或者带走任何评审资料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14:paraId="3EF151F1">
      <w:pPr>
        <w:pStyle w:val="4"/>
        <w:ind w:firstLine="643"/>
      </w:pPr>
      <w:r>
        <w:rPr>
          <w:rFonts w:hint="eastAsia"/>
        </w:rPr>
        <w:t>六、成交</w:t>
      </w:r>
    </w:p>
    <w:p w14:paraId="4AE16C5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谈判小组应当根据综合评分情况，按照评审得分由高到低顺序</w:t>
      </w:r>
      <w:r>
        <w:rPr>
          <w:rFonts w:hint="eastAsia" w:ascii="仿宋_GB2312" w:hAnsi="仿宋" w:eastAsia="仿宋_GB2312" w:cs="宋体"/>
          <w:sz w:val="28"/>
          <w:szCs w:val="28"/>
        </w:rPr>
        <w:t>，确定成交候选人排序，</w:t>
      </w:r>
      <w:r>
        <w:rPr>
          <w:rFonts w:hint="eastAsia" w:ascii="仿宋_GB2312" w:hAnsi="宋体" w:eastAsia="仿宋_GB2312"/>
          <w:sz w:val="28"/>
          <w:szCs w:val="28"/>
        </w:rPr>
        <w:t>并编写评审报告。评审得分相同的，按照最后报价由低到高的顺序推荐。评审得分相同且最后报价相同的，按照技术指标优劣顺序推荐（即按技术因素得分由高到低的顺序推荐）。</w:t>
      </w:r>
    </w:p>
    <w:p w14:paraId="4505D44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评审报告应当由谈判小组全体人员签字认可。谈判小组成员对评审报告有异议的，谈判小组按照少数服从多数的原则推荐成交候选供应商，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0BAE0BC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应当在评审结束后2个工作日内将评审报告送采购人确认。采购人应当在收到评审报告后5个工作日内，从评审报告提出的成交候选供应商中，按照排序由高到低的原则确定成交供应商，也可以授权谈判小组直接确定成交供应商。采购人逾期未确定成交供应商且不提出异议的，视为确定评审报告提出的排序第一的供应商为成交供应商。</w:t>
      </w:r>
    </w:p>
    <w:p w14:paraId="2F07870C">
      <w:pPr>
        <w:pStyle w:val="4"/>
        <w:ind w:firstLine="643"/>
      </w:pPr>
      <w:r>
        <w:rPr>
          <w:rFonts w:hint="eastAsia"/>
        </w:rPr>
        <w:t>七、公告</w:t>
      </w:r>
    </w:p>
    <w:p w14:paraId="4ED4AD7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采购代理机构自成交供应商确定之日起2个工作日内，在原谈判公告发布媒体上公告成交结果。成交公告期限为1个工作日。成交公告应当包括下列内容：</w:t>
      </w:r>
    </w:p>
    <w:p w14:paraId="500F09A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（1）采购人、代理机构的名称、地址和联系方式；</w:t>
      </w:r>
    </w:p>
    <w:p w14:paraId="6BF2A66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（2）项目名称和项目编号；</w:t>
      </w:r>
    </w:p>
    <w:p w14:paraId="56E5DF7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（3）成交供应商名称、地址和成交金额；</w:t>
      </w:r>
    </w:p>
    <w:p w14:paraId="4BBA6E0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（4）主要成交标的名称、规格型号、数量、单价、服务要求；</w:t>
      </w:r>
    </w:p>
    <w:p w14:paraId="4A1C23A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（5）成交公告期限；</w:t>
      </w:r>
    </w:p>
    <w:p w14:paraId="34901249">
      <w:pPr>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（6）评审专家名单；</w:t>
      </w:r>
    </w:p>
    <w:p w14:paraId="161A4DD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（7）供应商</w:t>
      </w:r>
      <w:r>
        <w:rPr>
          <w:rFonts w:ascii="仿宋_GB2312" w:hAnsi="仿宋" w:eastAsia="仿宋_GB2312" w:cs="宋体"/>
          <w:sz w:val="28"/>
          <w:szCs w:val="28"/>
        </w:rPr>
        <w:t>未中标的原因</w:t>
      </w:r>
      <w:r>
        <w:rPr>
          <w:rFonts w:hint="eastAsia" w:ascii="仿宋_GB2312" w:hAnsi="仿宋" w:eastAsia="仿宋_GB2312" w:cs="宋体"/>
          <w:sz w:val="28"/>
          <w:szCs w:val="28"/>
        </w:rPr>
        <w:t>；</w:t>
      </w:r>
    </w:p>
    <w:p w14:paraId="0A290A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14:paraId="637EB89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采购代理机构应当在成交公告公示期满，</w:t>
      </w:r>
      <w:r>
        <w:rPr>
          <w:rFonts w:hint="eastAsia" w:ascii="仿宋_GB2312" w:hAnsi="仿宋" w:eastAsia="仿宋_GB2312"/>
          <w:sz w:val="28"/>
          <w:szCs w:val="28"/>
        </w:rPr>
        <w:t>且无尚未处理的异议后，</w:t>
      </w:r>
      <w:r>
        <w:rPr>
          <w:rFonts w:hint="eastAsia" w:ascii="仿宋_GB2312" w:hAnsi="宋体" w:eastAsia="仿宋_GB2312"/>
          <w:sz w:val="28"/>
          <w:szCs w:val="28"/>
        </w:rPr>
        <w:t>向成交供应商发出《成交通知书》；对未通过资格审查的供应商，应当告知其未通过的原因；《成交通知书》是合同的组成部分,对成交供应商和采购人具有同等法律效力。《成交通知书》发出后，采购人不得违法改变成交结果，成交供应商无正当理由不得放弃成交。</w:t>
      </w:r>
    </w:p>
    <w:p w14:paraId="0F7D7FC2">
      <w:pPr>
        <w:pStyle w:val="4"/>
        <w:ind w:firstLine="643"/>
      </w:pPr>
      <w:r>
        <w:rPr>
          <w:rFonts w:hint="eastAsia"/>
        </w:rPr>
        <w:t>八、质疑</w:t>
      </w:r>
    </w:p>
    <w:p w14:paraId="5C9B00B4">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33.质疑</w:t>
      </w:r>
    </w:p>
    <w:p w14:paraId="4176E15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33.1 供应商对采购活动事项有疑问的，可以向采购人和采购代理机构提出询问，采购人和采购代理机构应当在3个工作日内做出答复，但答复的内容不得涉及商业秘密。供应商提出的询问或者质疑超出采购人对采购代理机构委托授权范围的，采购代理机构应当告知供应商向采购人提出。</w:t>
      </w:r>
    </w:p>
    <w:p w14:paraId="08AEB7C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33.2 供应商对采购需求有疑问的，应在采购需求公示期内向采购人提出询问，采购人应当在收到询问后3个工作日内做出答复。</w:t>
      </w:r>
    </w:p>
    <w:p w14:paraId="31CDB8A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33.3 供应商认为采购文件、采购过程、成交结果使自己的权益受到损害的，可以在知道或者应知其权益受到损害之日起7个工作日内，以书面形式向采购人或采购代理机构提出质疑，采购人和采购代理机构应当在收到供应商的书面质疑后7个工作日内做出书面答复。</w:t>
      </w:r>
    </w:p>
    <w:p w14:paraId="3C3159E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33.4提出质疑的供应商应当是参与本项目采购活动的供应商。</w:t>
      </w:r>
    </w:p>
    <w:p w14:paraId="4C51A83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33.5 潜在供应商已依法获取其可质疑的采购文件的，可以对该文件提出质疑。对采购文件提出质疑的，应当在获取采购文件或者采购文件公告期限届满之日起7个工作日内提出。</w:t>
      </w:r>
    </w:p>
    <w:p w14:paraId="73AFF90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33.6供应商应在法定质疑期内一次性提出针对同一采购程序环节的质疑。</w:t>
      </w:r>
    </w:p>
    <w:p w14:paraId="40F1B60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33.7 质疑采用实名制，为了使提出的质疑事项在规定时间内得到有效答复、处理，提交的质疑函务必提供以下内容。</w:t>
      </w:r>
    </w:p>
    <w:p w14:paraId="13E1B3D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（1）供应商的姓名或名称、地址（邮箱）、邮编、联系人及联系电话；</w:t>
      </w:r>
    </w:p>
    <w:p w14:paraId="54BE066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（2）质疑项目的名称、编号；</w:t>
      </w:r>
    </w:p>
    <w:p w14:paraId="190813C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（3）具体、明确的质疑事项和与质疑事项相关的请求；</w:t>
      </w:r>
    </w:p>
    <w:p w14:paraId="65EA9C6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（4）事实依据；</w:t>
      </w:r>
    </w:p>
    <w:p w14:paraId="747E9AE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（5）必要的法律依据；</w:t>
      </w:r>
    </w:p>
    <w:p w14:paraId="3809129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（6）提出质疑的日期。</w:t>
      </w:r>
    </w:p>
    <w:p w14:paraId="4F1BFF8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供应商为自然人的，应当由本人签字；供应商为法人或者其他组织的，应当由法定代表人、主要负责人，或者其被授权人签字或者盖章，并加盖公章。</w:t>
      </w:r>
    </w:p>
    <w:p w14:paraId="0027C15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33.8质疑函由法定代表人或被授权人递交到采购人或采购代理机构，受理方式</w:t>
      </w:r>
      <w:r>
        <w:rPr>
          <w:rFonts w:hint="eastAsia" w:ascii="仿宋_GB2312" w:hAnsi="仿宋" w:eastAsia="仿宋_GB2312" w:cs="宋体"/>
          <w:sz w:val="28"/>
          <w:szCs w:val="28"/>
        </w:rPr>
        <w:t>见</w:t>
      </w:r>
      <w:r>
        <w:rPr>
          <w:rFonts w:hint="eastAsia" w:ascii="仿宋_GB2312" w:hAnsi="仿宋" w:eastAsia="仿宋_GB2312" w:cs="宋体"/>
          <w:sz w:val="28"/>
          <w:szCs w:val="28"/>
          <w:u w:val="single"/>
        </w:rPr>
        <w:t>响应须知前附表</w:t>
      </w:r>
      <w:r>
        <w:rPr>
          <w:rFonts w:hint="eastAsia" w:ascii="仿宋_GB2312" w:hAnsi="宋体" w:eastAsia="仿宋_GB2312"/>
          <w:sz w:val="28"/>
          <w:szCs w:val="28"/>
        </w:rPr>
        <w:t>。采购人或采购代理机构正式受理后方可生效。否则，为无效质疑。</w:t>
      </w:r>
    </w:p>
    <w:p w14:paraId="1031809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33.9 有下列情况之一的质疑不予受理：</w:t>
      </w:r>
    </w:p>
    <w:p w14:paraId="561E49F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（1）无质疑函件或质疑函件缺少供应商法人印章、供应商法定代表人签字、有效授权书和联系方式之一的质疑；</w:t>
      </w:r>
    </w:p>
    <w:p w14:paraId="63076F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2F5837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6660AB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2596ADE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33.10 对捏造事实，提供虚假材料或者以非法手段取得证明材料进行恶意质疑的，一经查实，将上报主管部门列入黑名单，并给以相应处罚。</w:t>
      </w:r>
    </w:p>
    <w:p w14:paraId="209AA08F">
      <w:pPr>
        <w:pStyle w:val="4"/>
        <w:ind w:firstLine="643"/>
      </w:pPr>
      <w:r>
        <w:rPr>
          <w:rFonts w:hint="eastAsia"/>
        </w:rPr>
        <w:t>九、投诉</w:t>
      </w:r>
    </w:p>
    <w:p w14:paraId="670E4A6A">
      <w:pPr>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质疑供应商对答复不满意，或者采购人、代理机构未在规定的时间内做出书面答复的，可以在答复期满后15个工作日内向主管理部门投诉。</w:t>
      </w:r>
    </w:p>
    <w:p w14:paraId="2A49B4C1">
      <w:pPr>
        <w:pStyle w:val="4"/>
        <w:ind w:firstLine="643"/>
      </w:pPr>
      <w:r>
        <w:rPr>
          <w:rFonts w:hint="eastAsia"/>
        </w:rPr>
        <w:t>十、签订合同</w:t>
      </w:r>
    </w:p>
    <w:p w14:paraId="68A8075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采购人应当自成交通知书发出之日起30日内，按照谈判文件和成交供应商响应文件的规定，与成交供应商签订书面合同。</w:t>
      </w:r>
    </w:p>
    <w:p w14:paraId="112E431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人与成交供应商所签订的合同不得对竞争谈判文件和成交供应商的响应文件作实质性修改。采购人不得向成交供应商提出任何不合理的要求，作为签订合同的条件，不得与成交供应商私下订立背离合同实质性内容的协议。合同原则以第六章合同书格式为基础，并根据响应、答疑情况进行修改补充，自签订之日起生效。</w:t>
      </w:r>
    </w:p>
    <w:p w14:paraId="36CF87F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成交供应商在规定时间内无正当理由拒绝与采购人签订合同的，响应供应商符合法定数量的，采购人可以按照评审报告推荐的成交候选人名单排序，确定下一候选人为成交供应商，也可以重新开展采购活动。</w:t>
      </w:r>
    </w:p>
    <w:p w14:paraId="529FEFB0">
      <w:pPr>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34.履约保证金</w:t>
      </w:r>
    </w:p>
    <w:p w14:paraId="5CBB0E6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本项目不收取履约保证金。如中标单位中标后不按采购文件相关规定执行的，按诚信体系建设要求列入信用黑名单，1-3年内禁止参加采购活动。</w:t>
      </w:r>
    </w:p>
    <w:p w14:paraId="0F253D1F">
      <w:pPr>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3</w:t>
      </w:r>
      <w:r>
        <w:rPr>
          <w:rFonts w:ascii="仿宋_GB2312" w:hAnsi="宋体" w:eastAsia="仿宋_GB2312"/>
          <w:b/>
          <w:sz w:val="28"/>
          <w:szCs w:val="28"/>
        </w:rPr>
        <w:t>5.</w:t>
      </w:r>
      <w:r>
        <w:rPr>
          <w:rFonts w:hint="eastAsia" w:ascii="仿宋_GB2312" w:hAnsi="宋体" w:eastAsia="仿宋_GB2312"/>
          <w:b/>
          <w:sz w:val="28"/>
          <w:szCs w:val="28"/>
        </w:rPr>
        <w:t>廉洁自律</w:t>
      </w:r>
      <w:r>
        <w:rPr>
          <w:rFonts w:ascii="仿宋_GB2312" w:hAnsi="宋体" w:eastAsia="仿宋_GB2312"/>
          <w:b/>
          <w:sz w:val="28"/>
          <w:szCs w:val="28"/>
        </w:rPr>
        <w:t>规定</w:t>
      </w:r>
    </w:p>
    <w:p w14:paraId="22A699B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w:t>
      </w:r>
      <w:r>
        <w:rPr>
          <w:rFonts w:ascii="仿宋_GB2312" w:hAnsi="宋体" w:eastAsia="仿宋_GB2312"/>
          <w:sz w:val="28"/>
          <w:szCs w:val="28"/>
        </w:rPr>
        <w:t>工作人员</w:t>
      </w:r>
      <w:r>
        <w:rPr>
          <w:rFonts w:hint="eastAsia" w:ascii="仿宋_GB2312" w:hAnsi="宋体" w:eastAsia="仿宋_GB2312"/>
          <w:sz w:val="28"/>
          <w:szCs w:val="28"/>
        </w:rPr>
        <w:t>不得与采购人、供应商恶意串通操纵采购活动。</w:t>
      </w:r>
    </w:p>
    <w:p w14:paraId="6C63D7F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采购代理机构工作人员不得接受采购人或者供应商组织的宴请、旅游、娱乐，不得收受礼品、现金、有价证券等，不得向采购人或者供应商报销应当由个人承担的费用。</w:t>
      </w:r>
    </w:p>
    <w:p w14:paraId="4D60504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为强化采购</w:t>
      </w:r>
      <w:r>
        <w:rPr>
          <w:rFonts w:ascii="仿宋_GB2312" w:hAnsi="宋体" w:eastAsia="仿宋_GB2312"/>
          <w:sz w:val="28"/>
          <w:szCs w:val="28"/>
        </w:rPr>
        <w:t>代理机构内部监督机制</w:t>
      </w:r>
      <w:r>
        <w:rPr>
          <w:rFonts w:hint="eastAsia" w:ascii="仿宋_GB2312" w:hAnsi="宋体" w:eastAsia="仿宋_GB2312"/>
          <w:sz w:val="28"/>
          <w:szCs w:val="28"/>
        </w:rPr>
        <w:t>，供应商可按</w:t>
      </w:r>
      <w:r>
        <w:rPr>
          <w:rFonts w:hint="eastAsia" w:ascii="仿宋_GB2312" w:hAnsi="宋体" w:eastAsia="仿宋_GB2312"/>
          <w:sz w:val="28"/>
          <w:szCs w:val="28"/>
          <w:u w:val="single"/>
        </w:rPr>
        <w:t>响应须知前附表</w:t>
      </w:r>
      <w:r>
        <w:rPr>
          <w:rFonts w:hint="eastAsia" w:ascii="仿宋_GB2312" w:hAnsi="宋体" w:eastAsia="仿宋_GB2312"/>
          <w:sz w:val="28"/>
          <w:szCs w:val="28"/>
        </w:rPr>
        <w:t>中</w:t>
      </w:r>
      <w:r>
        <w:rPr>
          <w:rFonts w:ascii="仿宋_GB2312" w:hAnsi="宋体" w:eastAsia="仿宋_GB2312"/>
          <w:sz w:val="28"/>
          <w:szCs w:val="28"/>
        </w:rPr>
        <w:t>的</w:t>
      </w:r>
      <w:r>
        <w:rPr>
          <w:rFonts w:hint="eastAsia" w:ascii="仿宋_GB2312" w:hAnsi="宋体" w:eastAsia="仿宋_GB2312"/>
          <w:sz w:val="28"/>
          <w:szCs w:val="28"/>
        </w:rPr>
        <w:t>监督电话</w:t>
      </w:r>
      <w:r>
        <w:rPr>
          <w:rFonts w:ascii="仿宋_GB2312" w:hAnsi="宋体" w:eastAsia="仿宋_GB2312"/>
          <w:sz w:val="28"/>
          <w:szCs w:val="28"/>
        </w:rPr>
        <w:t>和</w:t>
      </w:r>
      <w:r>
        <w:rPr>
          <w:rFonts w:hint="eastAsia" w:ascii="仿宋_GB2312" w:hAnsi="宋体" w:eastAsia="仿宋_GB2312"/>
          <w:sz w:val="28"/>
          <w:szCs w:val="28"/>
        </w:rPr>
        <w:t>邮箱，反映采购代理机构的廉洁自律</w:t>
      </w:r>
      <w:r>
        <w:rPr>
          <w:rFonts w:ascii="仿宋_GB2312" w:hAnsi="宋体" w:eastAsia="仿宋_GB2312"/>
          <w:sz w:val="28"/>
          <w:szCs w:val="28"/>
        </w:rPr>
        <w:t>等</w:t>
      </w:r>
      <w:r>
        <w:rPr>
          <w:rFonts w:hint="eastAsia" w:ascii="仿宋_GB2312" w:hAnsi="宋体" w:eastAsia="仿宋_GB2312"/>
          <w:sz w:val="28"/>
          <w:szCs w:val="28"/>
        </w:rPr>
        <w:t>问题。</w:t>
      </w:r>
    </w:p>
    <w:p w14:paraId="02F4AD41">
      <w:pPr>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3</w:t>
      </w:r>
      <w:r>
        <w:rPr>
          <w:rFonts w:ascii="仿宋_GB2312" w:hAnsi="宋体" w:eastAsia="仿宋_GB2312"/>
          <w:b/>
          <w:sz w:val="28"/>
          <w:szCs w:val="28"/>
        </w:rPr>
        <w:t>6</w:t>
      </w:r>
      <w:r>
        <w:rPr>
          <w:rFonts w:hint="eastAsia" w:ascii="仿宋_GB2312" w:hAnsi="宋体" w:eastAsia="仿宋_GB2312"/>
          <w:b/>
          <w:sz w:val="28"/>
          <w:szCs w:val="28"/>
        </w:rPr>
        <w:t>.项目其他相关费用</w:t>
      </w:r>
    </w:p>
    <w:p w14:paraId="7FA75AF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w:t>
      </w:r>
      <w:r>
        <w:rPr>
          <w:rFonts w:ascii="仿宋_GB2312" w:hAnsi="宋体" w:eastAsia="仿宋_GB2312"/>
          <w:sz w:val="28"/>
          <w:szCs w:val="28"/>
        </w:rPr>
        <w:t>6</w:t>
      </w:r>
      <w:r>
        <w:rPr>
          <w:rFonts w:hint="eastAsia" w:ascii="仿宋_GB2312" w:hAnsi="宋体" w:eastAsia="仿宋_GB2312"/>
          <w:sz w:val="28"/>
          <w:szCs w:val="28"/>
        </w:rPr>
        <w:t>.1代理服务费</w:t>
      </w:r>
    </w:p>
    <w:p w14:paraId="5258E8E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代理服务费收取标准：</w:t>
      </w:r>
      <w:r>
        <w:rPr>
          <w:rFonts w:hint="eastAsia" w:ascii="仿宋_GB2312" w:hAnsi="宋体" w:eastAsia="仿宋_GB2312"/>
          <w:sz w:val="28"/>
          <w:szCs w:val="28"/>
          <w:u w:val="single"/>
        </w:rPr>
        <w:t>见响应须知前附表。</w:t>
      </w:r>
    </w:p>
    <w:p w14:paraId="37ECDC56">
      <w:pPr>
        <w:snapToGrid w:val="0"/>
        <w:spacing w:line="560" w:lineRule="exact"/>
        <w:ind w:firstLine="562" w:firstLineChars="201"/>
        <w:rPr>
          <w:rFonts w:ascii="仿宋_GB2312" w:hAnsi="宋体" w:eastAsia="仿宋_GB2312"/>
          <w:sz w:val="28"/>
          <w:szCs w:val="28"/>
        </w:rPr>
      </w:pPr>
    </w:p>
    <w:p w14:paraId="14CD9BF9">
      <w:pPr>
        <w:sectPr>
          <w:headerReference r:id="rId7" w:type="default"/>
          <w:footerReference r:id="rId8" w:type="default"/>
          <w:pgSz w:w="11906" w:h="16838"/>
          <w:pgMar w:top="1440" w:right="1077" w:bottom="1440" w:left="1077" w:header="851" w:footer="992" w:gutter="0"/>
          <w:cols w:space="720" w:num="1"/>
          <w:docGrid w:type="lines" w:linePitch="312" w:charSpace="0"/>
        </w:sectPr>
      </w:pPr>
    </w:p>
    <w:p w14:paraId="2EE552EF">
      <w:pPr>
        <w:rPr>
          <w:rFonts w:ascii="楷体_GB2312" w:eastAsia="楷体_GB2312"/>
        </w:rPr>
      </w:pPr>
      <w:r>
        <w:rPr>
          <w:rFonts w:hint="eastAsia"/>
        </w:rPr>
        <w:t xml:space="preserve"> </w:t>
      </w:r>
    </w:p>
    <w:p w14:paraId="2EAB6C7F">
      <w:pPr>
        <w:rPr>
          <w:rFonts w:ascii="楷体_GB2312" w:eastAsia="楷体_GB2312"/>
        </w:rPr>
      </w:pPr>
    </w:p>
    <w:p w14:paraId="016E1D88">
      <w:pPr>
        <w:rPr>
          <w:rFonts w:ascii="楷体_GB2312" w:eastAsia="楷体_GB2312"/>
        </w:rPr>
      </w:pPr>
    </w:p>
    <w:p w14:paraId="786F9244">
      <w:pPr>
        <w:rPr>
          <w:rFonts w:ascii="楷体_GB2312" w:eastAsia="楷体_GB2312"/>
        </w:rPr>
      </w:pPr>
    </w:p>
    <w:p w14:paraId="6B4B2CD1">
      <w:pPr>
        <w:rPr>
          <w:rFonts w:ascii="楷体_GB2312" w:eastAsia="楷体_GB2312"/>
        </w:rPr>
      </w:pPr>
    </w:p>
    <w:p w14:paraId="3E034BE1">
      <w:pPr>
        <w:rPr>
          <w:rFonts w:ascii="楷体_GB2312" w:eastAsia="楷体_GB2312"/>
        </w:rPr>
      </w:pPr>
    </w:p>
    <w:p w14:paraId="1F82DD9E">
      <w:pPr>
        <w:rPr>
          <w:rFonts w:ascii="楷体_GB2312" w:eastAsia="楷体_GB2312"/>
        </w:rPr>
      </w:pPr>
    </w:p>
    <w:p w14:paraId="7A7CB8EE">
      <w:pPr>
        <w:rPr>
          <w:rFonts w:ascii="楷体_GB2312" w:eastAsia="楷体_GB2312"/>
        </w:rPr>
      </w:pPr>
    </w:p>
    <w:p w14:paraId="1DCF8E0E">
      <w:pPr>
        <w:rPr>
          <w:rFonts w:ascii="楷体_GB2312" w:eastAsia="楷体_GB2312"/>
        </w:rPr>
      </w:pPr>
    </w:p>
    <w:p w14:paraId="3E8971D9">
      <w:pPr>
        <w:rPr>
          <w:rFonts w:ascii="楷体_GB2312" w:eastAsia="楷体_GB2312"/>
        </w:rPr>
      </w:pPr>
    </w:p>
    <w:p w14:paraId="39E1659A">
      <w:pPr>
        <w:rPr>
          <w:rFonts w:ascii="楷体_GB2312" w:eastAsia="楷体_GB2312"/>
        </w:rPr>
      </w:pPr>
    </w:p>
    <w:p w14:paraId="1703A1A2">
      <w:pPr>
        <w:rPr>
          <w:rFonts w:ascii="楷体_GB2312" w:eastAsia="楷体_GB2312"/>
        </w:rPr>
      </w:pPr>
    </w:p>
    <w:p w14:paraId="015C91C8">
      <w:pPr>
        <w:rPr>
          <w:rFonts w:ascii="楷体_GB2312" w:eastAsia="楷体_GB2312"/>
        </w:rPr>
      </w:pPr>
    </w:p>
    <w:p w14:paraId="57515589">
      <w:pPr>
        <w:rPr>
          <w:rFonts w:ascii="楷体_GB2312" w:eastAsia="楷体_GB2312"/>
        </w:rPr>
      </w:pPr>
    </w:p>
    <w:p w14:paraId="664B453B">
      <w:pPr>
        <w:rPr>
          <w:rFonts w:hint="eastAsia" w:ascii="楷体_GB2312" w:eastAsia="楷体_GB2312"/>
        </w:rPr>
      </w:pPr>
    </w:p>
    <w:p w14:paraId="70ABD347">
      <w:pPr>
        <w:pStyle w:val="31"/>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第三章 采购内容与要求</w:t>
      </w:r>
    </w:p>
    <w:p w14:paraId="0AD54BC0">
      <w:pPr>
        <w:widowControl/>
        <w:spacing w:line="560" w:lineRule="exact"/>
        <w:ind w:firstLine="643" w:firstLineChars="200"/>
        <w:jc w:val="center"/>
        <w:rPr>
          <w:rFonts w:ascii="楷体_GB2312" w:hAnsi="宋体" w:eastAsia="楷体_GB2312"/>
          <w:b/>
          <w:bCs/>
          <w:kern w:val="44"/>
          <w:sz w:val="32"/>
          <w:szCs w:val="30"/>
        </w:rPr>
      </w:pPr>
      <w:r>
        <w:rPr>
          <w:rFonts w:ascii="楷体_GB2312" w:hAnsi="宋体" w:eastAsia="楷体_GB2312"/>
          <w:b/>
          <w:bCs/>
          <w:kern w:val="44"/>
          <w:sz w:val="32"/>
          <w:szCs w:val="30"/>
        </w:rPr>
        <w:br w:type="page"/>
      </w:r>
      <w:r>
        <w:rPr>
          <w:rFonts w:hint="eastAsia" w:ascii="楷体_GB2312" w:hAnsi="宋体" w:eastAsia="楷体_GB2312"/>
          <w:b/>
          <w:bCs/>
          <w:kern w:val="44"/>
          <w:sz w:val="32"/>
          <w:szCs w:val="30"/>
        </w:rPr>
        <w:t>第一部分 项目背景</w:t>
      </w:r>
    </w:p>
    <w:p w14:paraId="33C7A917">
      <w:pPr>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14:paraId="0DAEB4D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项目名称：威海机械工程高级技工学校建筑物安全性鉴定项目</w:t>
      </w:r>
    </w:p>
    <w:p w14:paraId="025D7681">
      <w:pPr>
        <w:spacing w:line="560" w:lineRule="exact"/>
        <w:ind w:firstLine="560" w:firstLineChars="200"/>
        <w:rPr>
          <w:rFonts w:hint="eastAsia" w:ascii="仿宋_GB2312" w:hAnsi="宋体" w:eastAsia="仿宋_GB2312"/>
          <w:sz w:val="28"/>
          <w:szCs w:val="21"/>
          <w:lang w:eastAsia="zh-CN"/>
        </w:rPr>
      </w:pPr>
      <w:r>
        <w:rPr>
          <w:rFonts w:hint="eastAsia" w:ascii="仿宋_GB2312" w:hAnsi="宋体" w:eastAsia="仿宋_GB2312"/>
          <w:sz w:val="28"/>
          <w:szCs w:val="21"/>
        </w:rPr>
        <w:t>项目编号：</w:t>
      </w:r>
      <w:r>
        <w:rPr>
          <w:rFonts w:hint="eastAsia" w:ascii="仿宋_GB2312" w:hAnsi="宋体" w:eastAsia="仿宋_GB2312"/>
          <w:sz w:val="28"/>
          <w:szCs w:val="21"/>
          <w:lang w:eastAsia="zh-CN"/>
        </w:rPr>
        <w:t>SDRS-TPZB-2026-088</w:t>
      </w:r>
    </w:p>
    <w:p w14:paraId="5697DBC6">
      <w:pPr>
        <w:spacing w:line="560" w:lineRule="exact"/>
        <w:ind w:firstLine="560" w:firstLineChars="200"/>
        <w:rPr>
          <w:rFonts w:hint="default" w:ascii="仿宋_GB2312" w:hAnsi="宋体" w:eastAsia="仿宋_GB2312"/>
          <w:sz w:val="28"/>
          <w:szCs w:val="21"/>
          <w:lang w:val="en-US" w:eastAsia="zh-CN"/>
        </w:rPr>
      </w:pPr>
      <w:r>
        <w:rPr>
          <w:rFonts w:hint="eastAsia" w:ascii="仿宋_GB2312" w:hAnsi="宋体" w:eastAsia="仿宋_GB2312"/>
          <w:sz w:val="28"/>
          <w:szCs w:val="21"/>
        </w:rPr>
        <w:t>项目概况说明：学校现有的16栋建筑物，投入使用年限较长，依据国家相关规范需开展系统性的安全鉴定，以排查潜在的安全风险，计划投资36万元，用于采购16栋建筑物的安全性鉴定服务。</w:t>
      </w:r>
    </w:p>
    <w:p w14:paraId="1AD71B84">
      <w:pPr>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14:paraId="5337FF01">
      <w:pPr>
        <w:pStyle w:val="68"/>
        <w:spacing w:line="560" w:lineRule="exact"/>
        <w:ind w:firstLine="560"/>
        <w:rPr>
          <w:rFonts w:ascii="仿宋_GB2312" w:hAnsi="宋体" w:eastAsia="仿宋_GB2312"/>
        </w:rPr>
      </w:pPr>
      <w:r>
        <w:rPr>
          <w:rFonts w:hint="eastAsia" w:ascii="仿宋_GB2312" w:hAnsi="宋体" w:eastAsia="仿宋_GB2312"/>
        </w:rPr>
        <w:t>采购标的需实现的功能或者目标：</w:t>
      </w:r>
      <w:r>
        <w:rPr>
          <w:rFonts w:hint="eastAsia" w:ascii="仿宋_GB2312" w:hAnsi="宋体" w:eastAsia="仿宋_GB2312"/>
          <w:lang w:val="en-US" w:eastAsia="zh-CN"/>
        </w:rPr>
        <w:t>完成</w:t>
      </w:r>
      <w:r>
        <w:rPr>
          <w:rFonts w:hint="eastAsia" w:ascii="仿宋_GB2312" w:hAnsi="宋体" w:eastAsia="仿宋_GB2312"/>
          <w:sz w:val="28"/>
          <w:szCs w:val="21"/>
        </w:rPr>
        <w:t>威海机械工程高级技工学校建筑物安全性鉴定项目</w:t>
      </w:r>
    </w:p>
    <w:p w14:paraId="263EBA22">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14:paraId="4F776BFD">
      <w:pPr>
        <w:pStyle w:val="68"/>
        <w:spacing w:line="560" w:lineRule="exact"/>
        <w:ind w:firstLine="560"/>
        <w:rPr>
          <w:rFonts w:ascii="仿宋_GB2312" w:hAnsi="宋体" w:eastAsia="仿宋_GB2312"/>
        </w:rPr>
      </w:pPr>
      <w:r>
        <w:rPr>
          <w:rFonts w:hint="eastAsia" w:ascii="仿宋_GB2312" w:hAnsi="宋体" w:eastAsia="仿宋_GB2312"/>
        </w:rPr>
        <w:t>本项目包段的采购预算金额为360000.00元。</w:t>
      </w:r>
    </w:p>
    <w:p w14:paraId="3376A73F">
      <w:pPr>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14:paraId="69FAE9A9">
      <w:pPr>
        <w:pStyle w:val="68"/>
        <w:spacing w:line="560" w:lineRule="exact"/>
        <w:ind w:firstLine="560"/>
        <w:rPr>
          <w:rFonts w:ascii="仿宋_GB2312" w:hAnsi="宋体" w:eastAsia="仿宋_GB2312"/>
        </w:rPr>
      </w:pPr>
      <w:r>
        <w:rPr>
          <w:rFonts w:hint="eastAsia" w:ascii="仿宋_GB2312" w:hAnsi="宋体" w:eastAsia="仿宋_GB2312"/>
        </w:rPr>
        <w:t>本项目包段采用竞争谈判方式进行采购。</w:t>
      </w:r>
    </w:p>
    <w:p w14:paraId="59E2E710">
      <w:pPr>
        <w:widowControl/>
        <w:spacing w:line="560" w:lineRule="exact"/>
        <w:ind w:firstLine="643" w:firstLineChars="200"/>
        <w:jc w:val="center"/>
        <w:rPr>
          <w:rFonts w:ascii="楷体_GB2312" w:hAnsi="宋体" w:eastAsia="楷体_GB2312"/>
          <w:b/>
          <w:bCs/>
          <w:kern w:val="44"/>
          <w:sz w:val="32"/>
          <w:szCs w:val="30"/>
        </w:rPr>
        <w:sectPr>
          <w:headerReference r:id="rId9" w:type="default"/>
          <w:footerReference r:id="rId10" w:type="default"/>
          <w:pgSz w:w="11906" w:h="16838"/>
          <w:pgMar w:top="1440" w:right="1077" w:bottom="1440" w:left="1077" w:header="851" w:footer="992" w:gutter="0"/>
          <w:cols w:space="720" w:num="1"/>
          <w:docGrid w:type="lines" w:linePitch="312" w:charSpace="0"/>
        </w:sectPr>
      </w:pPr>
    </w:p>
    <w:p w14:paraId="70C73583">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255CE797">
      <w:pPr>
        <w:pStyle w:val="15"/>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tbl>
      <w:tblPr>
        <w:tblStyle w:val="34"/>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71930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782D4F37">
            <w:pPr>
              <w:jc w:val="center"/>
              <w:rPr>
                <w:rFonts w:ascii="仿宋_GB2312" w:hAnsi="宋体" w:eastAsia="仿宋_GB2312"/>
                <w:b/>
                <w:sz w:val="24"/>
              </w:rPr>
            </w:pPr>
            <w:r>
              <w:rPr>
                <w:rFonts w:hint="eastAsia" w:ascii="仿宋_GB2312" w:hAnsi="宋体" w:eastAsia="仿宋_GB2312"/>
                <w:b/>
                <w:sz w:val="24"/>
              </w:rPr>
              <w:t>序号</w:t>
            </w:r>
          </w:p>
        </w:tc>
        <w:tc>
          <w:tcPr>
            <w:tcW w:w="993" w:type="dxa"/>
            <w:shd w:val="clear" w:color="auto" w:fill="D9D9D9"/>
            <w:vAlign w:val="center"/>
          </w:tcPr>
          <w:p w14:paraId="7D44D621">
            <w:pPr>
              <w:jc w:val="center"/>
              <w:rPr>
                <w:rFonts w:ascii="仿宋_GB2312" w:hAnsi="宋体" w:eastAsia="仿宋_GB2312"/>
                <w:b/>
                <w:sz w:val="24"/>
              </w:rPr>
            </w:pPr>
            <w:r>
              <w:rPr>
                <w:rFonts w:hint="eastAsia" w:ascii="仿宋_GB2312" w:hAnsi="宋体" w:eastAsia="仿宋_GB2312"/>
                <w:b/>
                <w:sz w:val="24"/>
              </w:rPr>
              <w:t>分类</w:t>
            </w:r>
          </w:p>
        </w:tc>
        <w:tc>
          <w:tcPr>
            <w:tcW w:w="992" w:type="dxa"/>
            <w:shd w:val="clear" w:color="auto" w:fill="D9D9D9"/>
            <w:vAlign w:val="center"/>
          </w:tcPr>
          <w:p w14:paraId="54D7B895">
            <w:pPr>
              <w:jc w:val="center"/>
              <w:rPr>
                <w:rFonts w:ascii="仿宋_GB2312" w:hAnsi="宋体" w:eastAsia="仿宋_GB2312"/>
                <w:b/>
                <w:sz w:val="24"/>
              </w:rPr>
            </w:pPr>
            <w:r>
              <w:rPr>
                <w:rFonts w:hint="eastAsia" w:ascii="仿宋_GB2312" w:hAnsi="宋体" w:eastAsia="仿宋_GB2312"/>
                <w:b/>
                <w:sz w:val="24"/>
              </w:rPr>
              <w:t>清单</w:t>
            </w:r>
          </w:p>
          <w:p w14:paraId="72D10B0F">
            <w:pPr>
              <w:jc w:val="center"/>
              <w:rPr>
                <w:rFonts w:ascii="仿宋_GB2312" w:hAnsi="宋体" w:eastAsia="仿宋_GB2312"/>
                <w:b/>
                <w:sz w:val="24"/>
              </w:rPr>
            </w:pPr>
            <w:r>
              <w:rPr>
                <w:rFonts w:hint="eastAsia" w:ascii="仿宋_GB2312" w:hAnsi="宋体" w:eastAsia="仿宋_GB2312"/>
                <w:b/>
                <w:sz w:val="24"/>
              </w:rPr>
              <w:t>分组</w:t>
            </w:r>
          </w:p>
        </w:tc>
        <w:tc>
          <w:tcPr>
            <w:tcW w:w="1417" w:type="dxa"/>
            <w:shd w:val="clear" w:color="auto" w:fill="D9D9D9"/>
            <w:vAlign w:val="center"/>
          </w:tcPr>
          <w:p w14:paraId="58A243F8">
            <w:pPr>
              <w:jc w:val="center"/>
              <w:rPr>
                <w:rFonts w:ascii="仿宋_GB2312" w:hAnsi="宋体" w:eastAsia="仿宋_GB2312"/>
                <w:b/>
                <w:sz w:val="24"/>
              </w:rPr>
            </w:pPr>
            <w:r>
              <w:rPr>
                <w:rFonts w:hint="eastAsia" w:ascii="仿宋_GB2312" w:hAnsi="宋体" w:eastAsia="仿宋_GB2312"/>
                <w:b/>
                <w:sz w:val="24"/>
              </w:rPr>
              <w:t>清单名称</w:t>
            </w:r>
          </w:p>
        </w:tc>
        <w:tc>
          <w:tcPr>
            <w:tcW w:w="1134" w:type="dxa"/>
            <w:shd w:val="clear" w:color="auto" w:fill="D9D9D9"/>
            <w:vAlign w:val="center"/>
          </w:tcPr>
          <w:p w14:paraId="6416754E">
            <w:pPr>
              <w:jc w:val="center"/>
              <w:rPr>
                <w:rFonts w:ascii="仿宋_GB2312" w:hAnsi="宋体" w:eastAsia="仿宋_GB2312"/>
                <w:b/>
                <w:sz w:val="24"/>
              </w:rPr>
            </w:pPr>
            <w:r>
              <w:rPr>
                <w:rFonts w:hint="eastAsia" w:ascii="仿宋_GB2312" w:hAnsi="宋体" w:eastAsia="仿宋_GB2312"/>
                <w:b/>
                <w:sz w:val="24"/>
              </w:rPr>
              <w:t>数量</w:t>
            </w:r>
          </w:p>
        </w:tc>
        <w:tc>
          <w:tcPr>
            <w:tcW w:w="851" w:type="dxa"/>
            <w:shd w:val="clear" w:color="auto" w:fill="D9D9D9"/>
            <w:vAlign w:val="center"/>
          </w:tcPr>
          <w:p w14:paraId="4C9F26F9">
            <w:pPr>
              <w:jc w:val="center"/>
              <w:rPr>
                <w:rFonts w:ascii="仿宋_GB2312" w:hAnsi="宋体" w:eastAsia="仿宋_GB2312"/>
                <w:b/>
                <w:sz w:val="24"/>
              </w:rPr>
            </w:pPr>
            <w:r>
              <w:rPr>
                <w:rFonts w:hint="eastAsia" w:ascii="仿宋_GB2312" w:hAnsi="宋体" w:eastAsia="仿宋_GB2312"/>
                <w:b/>
                <w:sz w:val="24"/>
              </w:rPr>
              <w:t>单位</w:t>
            </w:r>
          </w:p>
        </w:tc>
        <w:tc>
          <w:tcPr>
            <w:tcW w:w="7008" w:type="dxa"/>
            <w:shd w:val="clear" w:color="auto" w:fill="D9D9D9"/>
            <w:vAlign w:val="center"/>
          </w:tcPr>
          <w:p w14:paraId="10A6FF0B">
            <w:pPr>
              <w:jc w:val="center"/>
              <w:rPr>
                <w:rFonts w:ascii="仿宋_GB2312" w:hAnsi="宋体" w:eastAsia="仿宋_GB2312"/>
                <w:b/>
                <w:sz w:val="24"/>
              </w:rPr>
            </w:pPr>
            <w:r>
              <w:rPr>
                <w:rFonts w:hint="eastAsia" w:ascii="仿宋_GB2312" w:hAnsi="宋体" w:eastAsia="仿宋_GB2312"/>
                <w:b/>
                <w:sz w:val="24"/>
              </w:rPr>
              <w:t>功能与技术参数</w:t>
            </w:r>
          </w:p>
        </w:tc>
      </w:tr>
      <w:tr w14:paraId="66F30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2FB2D6B5">
            <w:pPr>
              <w:jc w:val="center"/>
              <w:rPr>
                <w:rFonts w:ascii="仿宋_GB2312" w:hAnsi="宋体" w:eastAsia="仿宋_GB2312"/>
                <w:sz w:val="24"/>
              </w:rPr>
            </w:pPr>
            <w:r>
              <w:rPr>
                <w:rFonts w:hint="eastAsia" w:ascii="仿宋_GB2312" w:hAnsi="宋体" w:eastAsia="仿宋_GB2312"/>
                <w:sz w:val="24"/>
              </w:rPr>
              <w:t>1</w:t>
            </w:r>
          </w:p>
        </w:tc>
        <w:tc>
          <w:tcPr>
            <w:tcW w:w="993" w:type="dxa"/>
            <w:vAlign w:val="center"/>
          </w:tcPr>
          <w:p w14:paraId="7AE3A768">
            <w:pPr>
              <w:jc w:val="center"/>
              <w:rPr>
                <w:rFonts w:ascii="仿宋_GB2312" w:hAnsi="宋体" w:eastAsia="仿宋_GB2312"/>
                <w:sz w:val="24"/>
              </w:rPr>
            </w:pPr>
            <w:r>
              <w:rPr>
                <w:rFonts w:hint="eastAsia" w:ascii="仿宋_GB2312" w:hAnsi="宋体" w:eastAsia="仿宋_GB2312"/>
                <w:sz w:val="24"/>
              </w:rPr>
              <w:t>服务</w:t>
            </w:r>
          </w:p>
        </w:tc>
        <w:tc>
          <w:tcPr>
            <w:tcW w:w="992" w:type="dxa"/>
            <w:vAlign w:val="center"/>
          </w:tcPr>
          <w:p w14:paraId="0A9A2FD4">
            <w:pPr>
              <w:jc w:val="center"/>
              <w:rPr>
                <w:rFonts w:ascii="仿宋_GB2312" w:hAnsi="宋体" w:eastAsia="仿宋_GB2312"/>
                <w:sz w:val="24"/>
              </w:rPr>
            </w:pPr>
          </w:p>
        </w:tc>
        <w:tc>
          <w:tcPr>
            <w:tcW w:w="1417" w:type="dxa"/>
            <w:vAlign w:val="center"/>
          </w:tcPr>
          <w:p w14:paraId="582992FC">
            <w:pPr>
              <w:jc w:val="center"/>
              <w:rPr>
                <w:rFonts w:ascii="仿宋_GB2312" w:hAnsi="宋体" w:eastAsia="仿宋_GB2312"/>
                <w:sz w:val="24"/>
              </w:rPr>
            </w:pPr>
            <w:r>
              <w:rPr>
                <w:rFonts w:hint="eastAsia" w:ascii="仿宋_GB2312" w:hAnsi="宋体" w:eastAsia="仿宋_GB2312"/>
                <w:sz w:val="24"/>
              </w:rPr>
              <w:t>威海机械工程高级技工学校建筑物安全性鉴定项目</w:t>
            </w:r>
          </w:p>
        </w:tc>
        <w:tc>
          <w:tcPr>
            <w:tcW w:w="1134" w:type="dxa"/>
            <w:vAlign w:val="center"/>
          </w:tcPr>
          <w:p w14:paraId="4DF8A583">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1</w:t>
            </w:r>
          </w:p>
        </w:tc>
        <w:tc>
          <w:tcPr>
            <w:tcW w:w="851" w:type="dxa"/>
            <w:vAlign w:val="center"/>
          </w:tcPr>
          <w:p w14:paraId="56F275DE">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项</w:t>
            </w:r>
          </w:p>
        </w:tc>
        <w:tc>
          <w:tcPr>
            <w:tcW w:w="7008" w:type="dxa"/>
          </w:tcPr>
          <w:p w14:paraId="2EA0B957">
            <w:pPr>
              <w:rPr>
                <w:rFonts w:hint="default" w:ascii="仿宋_GB2312" w:hAnsi="宋体" w:eastAsia="仿宋_GB2312"/>
                <w:sz w:val="24"/>
                <w:lang w:val="en-US" w:eastAsia="zh-CN"/>
              </w:rPr>
            </w:pPr>
            <w:r>
              <w:rPr>
                <w:rFonts w:hint="eastAsia" w:ascii="仿宋_GB2312" w:hAnsi="宋体" w:eastAsia="仿宋_GB2312"/>
                <w:sz w:val="24"/>
                <w:lang w:val="en-US" w:eastAsia="zh-CN"/>
              </w:rPr>
              <w:t>详见技术要求</w:t>
            </w:r>
          </w:p>
        </w:tc>
      </w:tr>
    </w:tbl>
    <w:p w14:paraId="13D8C34D">
      <w:pPr>
        <w:widowControl/>
        <w:spacing w:line="200" w:lineRule="exact"/>
        <w:ind w:firstLine="200" w:firstLineChars="200"/>
        <w:jc w:val="center"/>
        <w:rPr>
          <w:rFonts w:ascii="仿宋_GB2312" w:hAnsi="宋体" w:eastAsia="仿宋_GB2312"/>
          <w:sz w:val="10"/>
          <w:szCs w:val="10"/>
        </w:rPr>
      </w:pPr>
    </w:p>
    <w:p w14:paraId="7DC916FE">
      <w:pPr>
        <w:widowControl/>
        <w:spacing w:line="560" w:lineRule="exact"/>
        <w:ind w:firstLine="560" w:firstLineChars="200"/>
        <w:jc w:val="left"/>
        <w:rPr>
          <w:rFonts w:ascii="仿宋_GB2312" w:hAnsi="宋体" w:eastAsia="仿宋_GB2312"/>
          <w:sz w:val="28"/>
          <w:szCs w:val="21"/>
        </w:rPr>
      </w:pPr>
    </w:p>
    <w:p w14:paraId="26840D0E">
      <w:pPr>
        <w:widowControl/>
        <w:spacing w:line="560" w:lineRule="exact"/>
        <w:ind w:firstLine="643" w:firstLineChars="200"/>
        <w:jc w:val="center"/>
        <w:rPr>
          <w:rFonts w:ascii="楷体_GB2312" w:hAnsi="宋体" w:eastAsia="楷体_GB2312"/>
          <w:b/>
          <w:bCs/>
          <w:kern w:val="44"/>
          <w:sz w:val="32"/>
          <w:szCs w:val="30"/>
        </w:rPr>
        <w:sectPr>
          <w:pgSz w:w="16838" w:h="11906" w:orient="landscape"/>
          <w:pgMar w:top="1077" w:right="1440" w:bottom="1077" w:left="1440" w:header="851" w:footer="992" w:gutter="0"/>
          <w:cols w:space="720" w:num="1"/>
          <w:docGrid w:type="lines" w:linePitch="312" w:charSpace="0"/>
        </w:sectPr>
      </w:pPr>
    </w:p>
    <w:p w14:paraId="32F59273">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14:paraId="120020BE">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29F4E02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14:paraId="32473A4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14:paraId="7193FCB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14:paraId="55534F3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p>
    <w:p w14:paraId="78132E05">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12D980B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1）质量要求：产品合格 </w:t>
      </w:r>
    </w:p>
    <w:p w14:paraId="3D2C7D25">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r>
        <w:rPr>
          <w:rFonts w:hint="eastAsia" w:ascii="仿宋_GB2312" w:hAnsi="宋体" w:eastAsia="仿宋_GB2312"/>
          <w:sz w:val="28"/>
          <w:szCs w:val="21"/>
        </w:rPr>
        <w:t xml:space="preserve">：使用安全、可靠 </w:t>
      </w:r>
    </w:p>
    <w:p w14:paraId="6EC9CDE7">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3）交付期</w:t>
      </w:r>
    </w:p>
    <w:p w14:paraId="4EED127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自合同签订之日起45日历天</w:t>
      </w:r>
    </w:p>
    <w:p w14:paraId="77EA9A06">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4）</w:t>
      </w:r>
      <w:r>
        <w:rPr>
          <w:rFonts w:hint="eastAsia" w:ascii="仿宋_GB2312" w:hAnsi="宋体" w:eastAsia="仿宋_GB2312"/>
          <w:sz w:val="28"/>
          <w:szCs w:val="21"/>
        </w:rPr>
        <w:t>服务</w:t>
      </w:r>
      <w:r>
        <w:rPr>
          <w:rFonts w:ascii="仿宋_GB2312" w:hAnsi="宋体" w:eastAsia="仿宋_GB2312"/>
          <w:sz w:val="28"/>
          <w:szCs w:val="21"/>
        </w:rPr>
        <w:t>地点</w:t>
      </w:r>
    </w:p>
    <w:p w14:paraId="7E23D1D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采购人指定地点 </w:t>
      </w:r>
    </w:p>
    <w:p w14:paraId="3F36E48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14:paraId="37E9CF68">
      <w:pPr>
        <w:spacing w:line="560" w:lineRule="exact"/>
        <w:ind w:firstLine="560" w:firstLineChars="200"/>
        <w:rPr>
          <w:rFonts w:hint="eastAsia" w:ascii="仿宋_GB2312" w:hAnsi="宋体" w:eastAsia="仿宋_GB2312"/>
          <w:sz w:val="28"/>
          <w:szCs w:val="21"/>
        </w:rPr>
      </w:pPr>
      <w:r>
        <w:rPr>
          <w:rFonts w:hint="eastAsia" w:ascii="仿宋_GB2312" w:hAnsi="宋体" w:eastAsia="仿宋_GB2312"/>
          <w:sz w:val="28"/>
          <w:szCs w:val="21"/>
        </w:rPr>
        <w:t xml:space="preserve">本项目无预付款，完成服务鉴定并出具专业报告后，第一年内支付到合同价款的50%，第二年内支付到合同价款的20%，第三年支付到合同价款的20%，第四年支付到合同价款的10%。 </w:t>
      </w:r>
    </w:p>
    <w:p w14:paraId="1FC6A3BF">
      <w:pPr>
        <w:spacing w:line="560" w:lineRule="exact"/>
        <w:ind w:firstLine="560" w:firstLineChars="200"/>
        <w:rPr>
          <w:rFonts w:ascii="仿宋_GB2312" w:hAnsi="宋体" w:eastAsia="仿宋_GB2312"/>
          <w:sz w:val="28"/>
          <w:szCs w:val="21"/>
        </w:rPr>
      </w:pPr>
    </w:p>
    <w:p w14:paraId="22849D7F">
      <w:pPr>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14:paraId="549AD31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14:paraId="52A053B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达到采购文件要求 </w:t>
      </w:r>
    </w:p>
    <w:p w14:paraId="6BB9AA0A">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服务期</w:t>
      </w:r>
    </w:p>
    <w:p w14:paraId="4CBD31CD">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自合同签订之日起45日历天</w:t>
      </w:r>
    </w:p>
    <w:p w14:paraId="112C5C2B">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6DD8972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14:paraId="292C1348">
      <w:pPr>
        <w:numPr>
          <w:ilvl w:val="0"/>
          <w:numId w:val="1"/>
        </w:numPr>
        <w:spacing w:line="560" w:lineRule="exact"/>
        <w:ind w:firstLine="562" w:firstLineChars="200"/>
        <w:rPr>
          <w:rFonts w:hint="eastAsia" w:ascii="黑体" w:hAnsi="黑体" w:eastAsia="黑体"/>
          <w:b/>
          <w:sz w:val="28"/>
          <w:szCs w:val="21"/>
        </w:rPr>
      </w:pPr>
      <w:r>
        <w:rPr>
          <w:rFonts w:hint="eastAsia" w:ascii="黑体" w:hAnsi="黑体" w:eastAsia="黑体"/>
          <w:b/>
          <w:sz w:val="28"/>
          <w:szCs w:val="21"/>
        </w:rPr>
        <w:t>其他技术及服务要求</w:t>
      </w:r>
    </w:p>
    <w:p w14:paraId="55AC8E9E">
      <w:pPr>
        <w:numPr>
          <w:ilvl w:val="0"/>
          <w:numId w:val="0"/>
        </w:numPr>
        <w:spacing w:line="560" w:lineRule="exact"/>
        <w:jc w:val="center"/>
        <w:rPr>
          <w:rFonts w:hint="default" w:ascii="黑体" w:hAnsi="黑体" w:eastAsia="仿宋_GB2312"/>
          <w:b/>
          <w:sz w:val="28"/>
          <w:szCs w:val="21"/>
          <w:lang w:val="en-US" w:eastAsia="zh-CN"/>
        </w:rPr>
      </w:pPr>
      <w:r>
        <w:rPr>
          <w:rFonts w:hint="eastAsia" w:ascii="仿宋_GB2312" w:hAnsi="宋体" w:eastAsia="仿宋_GB2312"/>
          <w:sz w:val="28"/>
          <w:szCs w:val="21"/>
        </w:rPr>
        <w:t>16栋建筑物的</w:t>
      </w:r>
      <w:r>
        <w:rPr>
          <w:rFonts w:hint="eastAsia" w:ascii="仿宋_GB2312" w:hAnsi="宋体" w:eastAsia="仿宋_GB2312"/>
          <w:sz w:val="28"/>
          <w:szCs w:val="21"/>
          <w:lang w:val="en-US" w:eastAsia="zh-CN"/>
        </w:rPr>
        <w:t>安全鉴定明细如下</w:t>
      </w:r>
    </w:p>
    <w:tbl>
      <w:tblPr>
        <w:tblStyle w:val="34"/>
        <w:tblW w:w="76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19"/>
        <w:gridCol w:w="2514"/>
        <w:gridCol w:w="3008"/>
        <w:gridCol w:w="1464"/>
      </w:tblGrid>
      <w:tr w14:paraId="56ED0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CA76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A5EA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单位建筑名称</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20E9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建筑高度(米）</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BE1E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建筑面积（平方米)</w:t>
            </w:r>
          </w:p>
        </w:tc>
      </w:tr>
      <w:tr w14:paraId="77D19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2C6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473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体育馆</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AFC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21.778</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C0B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6950.46</w:t>
            </w:r>
          </w:p>
        </w:tc>
      </w:tr>
      <w:tr w14:paraId="5B629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E12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299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办公楼</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927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22.5</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EF5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8874.37</w:t>
            </w:r>
          </w:p>
        </w:tc>
      </w:tr>
      <w:tr w14:paraId="38F3B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C10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017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1号教学楼</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3D3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19.5</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6DE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7833.14</w:t>
            </w:r>
          </w:p>
        </w:tc>
      </w:tr>
      <w:tr w14:paraId="3E929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2CA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DBE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2号教学楼</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B9A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19.5</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E53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7833.14</w:t>
            </w:r>
          </w:p>
        </w:tc>
      </w:tr>
      <w:tr w14:paraId="40C51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583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A58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图书馆</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8B5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419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4672.69</w:t>
            </w:r>
          </w:p>
        </w:tc>
      </w:tr>
      <w:tr w14:paraId="56E5F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92A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01E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学生食堂</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5C8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9.9</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3D8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8184.13</w:t>
            </w:r>
          </w:p>
        </w:tc>
      </w:tr>
      <w:tr w14:paraId="0B51E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DC3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5ED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1号学生公寓</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A24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22.2</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587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9285.25</w:t>
            </w:r>
          </w:p>
        </w:tc>
      </w:tr>
      <w:tr w14:paraId="7100C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20C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75C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2号学生公寓</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ABC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22.2</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45C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9274.8</w:t>
            </w:r>
          </w:p>
        </w:tc>
      </w:tr>
      <w:tr w14:paraId="68D35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EE1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05C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3号学生公寓</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3E1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22.2</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ED5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9274.8</w:t>
            </w:r>
          </w:p>
        </w:tc>
      </w:tr>
      <w:tr w14:paraId="0E166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D56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0C4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1号实习车间</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30F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8.9</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C9D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2073.92</w:t>
            </w:r>
          </w:p>
        </w:tc>
      </w:tr>
      <w:tr w14:paraId="35EE4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F18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D80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2号实习车间</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10D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8.9</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A98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2073.92</w:t>
            </w:r>
          </w:p>
        </w:tc>
      </w:tr>
      <w:tr w14:paraId="090A4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48E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344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3号实习车间</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D1D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8.9</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00B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2073.92</w:t>
            </w:r>
          </w:p>
        </w:tc>
      </w:tr>
      <w:tr w14:paraId="05324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B1C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859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4号实习车间</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21D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8.9</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7DF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1125.41</w:t>
            </w:r>
          </w:p>
        </w:tc>
      </w:tr>
      <w:tr w14:paraId="13D39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49F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C19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锅炉房、浴池</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B89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10.4</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3A3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1284.52</w:t>
            </w:r>
          </w:p>
        </w:tc>
      </w:tr>
      <w:tr w14:paraId="7C9C7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1E9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207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阶梯教室</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A2D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19.5</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FC2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1121.76</w:t>
            </w:r>
          </w:p>
        </w:tc>
      </w:tr>
      <w:tr w14:paraId="413ED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468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7BA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实训中心</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F06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21.45</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EB1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8500.15</w:t>
            </w:r>
          </w:p>
        </w:tc>
      </w:tr>
      <w:tr w14:paraId="2C9E2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E78C4">
            <w:pPr>
              <w:jc w:val="center"/>
              <w:rPr>
                <w:rFonts w:hint="eastAsia" w:ascii="宋体" w:hAnsi="宋体" w:eastAsia="宋体" w:cs="宋体"/>
                <w:b/>
                <w:bCs/>
                <w:i w:val="0"/>
                <w:iCs w:val="0"/>
                <w:color w:val="000000"/>
                <w:sz w:val="24"/>
                <w:szCs w:val="24"/>
                <w:u w:val="none"/>
              </w:rPr>
            </w:pP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E168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面积合计</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ECF88">
            <w:pPr>
              <w:jc w:val="center"/>
              <w:rPr>
                <w:rFonts w:hint="eastAsia" w:ascii="宋体" w:hAnsi="宋体" w:eastAsia="宋体" w:cs="宋体"/>
                <w:i w:val="0"/>
                <w:iCs w:val="0"/>
                <w:color w:val="000000"/>
                <w:sz w:val="24"/>
                <w:szCs w:val="24"/>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E74D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90436.38</w:t>
            </w:r>
          </w:p>
        </w:tc>
      </w:tr>
    </w:tbl>
    <w:p w14:paraId="7B86D961">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14:paraId="7F4E61E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采购人：乳山市汇联商贸有限公司</w:t>
      </w:r>
    </w:p>
    <w:p w14:paraId="7D0E20D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采购人地址：山东省威海市乳山市世纪大道100号14楼</w:t>
      </w:r>
    </w:p>
    <w:p w14:paraId="220F078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联系人：修月琴</w:t>
      </w:r>
    </w:p>
    <w:p w14:paraId="35A00EF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联系电话：0631-6851006</w:t>
      </w:r>
    </w:p>
    <w:p w14:paraId="586B2CE3">
      <w:pPr>
        <w:sectPr>
          <w:pgSz w:w="11906" w:h="16838"/>
          <w:pgMar w:top="1440" w:right="1077" w:bottom="1440" w:left="1077" w:header="851" w:footer="992" w:gutter="0"/>
          <w:cols w:space="720" w:num="1"/>
          <w:docGrid w:type="lines" w:linePitch="312" w:charSpace="0"/>
        </w:sectPr>
      </w:pPr>
    </w:p>
    <w:p w14:paraId="22A5F6C7">
      <w:pPr>
        <w:pStyle w:val="31"/>
        <w:spacing w:before="100" w:beforeAutospacing="1" w:after="100" w:afterAutospacing="1" w:line="415" w:lineRule="auto"/>
        <w:ind w:left="1440"/>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谈判原则、程序和方法</w:t>
      </w:r>
    </w:p>
    <w:p w14:paraId="53F902DD">
      <w:pPr>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p>
    <w:p w14:paraId="12EFB89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“客观、公正、审慎”为本次评审的基本原则，谈判小组将按照这一原则的要求，公正、平等地对待各报价供应商，同时，在评审时恪守以下原则：</w:t>
      </w:r>
    </w:p>
    <w:p w14:paraId="11887C2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1.客观性原则：谈判小组将严格按照竞争谈判文件的要求，对报价供应商的响应文件进行认真评审，谈判小组对响应文件的评审仅依据响应文件本身，而不依靠响应文件以外的任何因素。</w:t>
      </w:r>
    </w:p>
    <w:p w14:paraId="3C109A9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2.统一性原则：谈判小组将按照统一的评审原则和评审方法，采用统一标准进行评审。</w:t>
      </w:r>
    </w:p>
    <w:p w14:paraId="6407A7A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3.独立性原则：评审工作在谈判小组内部独立进行，不受外界任何因素的干扰和影响。</w:t>
      </w:r>
    </w:p>
    <w:p w14:paraId="14B7F48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4.保密性原则：谈判小组及熟知情况的有关工作人员必须对每位评委的评审意见和报价供应商的商业秘密严格保密。</w:t>
      </w:r>
    </w:p>
    <w:p w14:paraId="702DD69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5.综合性原则：谈判小组将综合分析、评审报价供应商的各项指标。</w:t>
      </w:r>
    </w:p>
    <w:p w14:paraId="298DFAA8">
      <w:pPr>
        <w:spacing w:line="720" w:lineRule="auto"/>
        <w:ind w:firstLine="562" w:firstLineChars="200"/>
        <w:rPr>
          <w:rFonts w:ascii="楷体_GB2312" w:eastAsia="楷体_GB2312"/>
          <w:b/>
          <w:sz w:val="28"/>
          <w:szCs w:val="28"/>
        </w:rPr>
      </w:pPr>
      <w:r>
        <w:rPr>
          <w:rFonts w:hint="eastAsia" w:ascii="楷体_GB2312" w:eastAsia="楷体_GB2312"/>
          <w:b/>
          <w:sz w:val="28"/>
          <w:szCs w:val="28"/>
        </w:rPr>
        <w:t>二、评审程序</w:t>
      </w:r>
    </w:p>
    <w:p w14:paraId="46D5C17E">
      <w:pPr>
        <w:spacing w:before="156" w:beforeLines="50" w:line="520" w:lineRule="exact"/>
        <w:rPr>
          <w:rFonts w:ascii="仿宋_GB2312" w:hAnsi="宋体" w:eastAsia="仿宋_GB2312"/>
          <w:b/>
          <w:sz w:val="28"/>
          <w:szCs w:val="21"/>
        </w:rPr>
      </w:pPr>
      <w:r>
        <w:rPr>
          <w:rFonts w:hint="eastAsia" w:ascii="仿宋_GB2312" w:hAnsi="宋体" w:eastAsia="仿宋_GB2312"/>
          <w:b/>
          <w:sz w:val="28"/>
          <w:szCs w:val="21"/>
        </w:rPr>
        <w:t>（一）谈判程序</w:t>
      </w:r>
    </w:p>
    <w:p w14:paraId="116CDD0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1.谈判小组将按照竞争谈判文件的规定对响应文件进行有效性、完整性和响应程度审查，以确定响应文件的实质性响应。</w:t>
      </w:r>
    </w:p>
    <w:p w14:paraId="1868691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2.出现下列情形之一的，视为对竞争谈判文件未做出实质性响应，按照无效报价处理。</w:t>
      </w:r>
    </w:p>
    <w:p w14:paraId="7893F0B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详见《响应须知前附表》-《实质性条款一览表》</w:t>
      </w:r>
    </w:p>
    <w:p w14:paraId="5E859AA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3.属于无效报价的，报价供应商不能通过修正或撤消响应文件中不符合之处而成为实质性响应的报价，采购代理将通知报价供应商，并说明无效报价理由。属于有效响应文件的，将进行下一轮此的询标和澄清。</w:t>
      </w:r>
    </w:p>
    <w:p w14:paraId="4689F4B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4.澄清、说明或者补正</w:t>
      </w:r>
    </w:p>
    <w:p w14:paraId="357E15B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响应文件中含义不明确、同类问题前后表述不一致或者有明显文字和计算错误的内容，谈判小组可以书面形式要求报价供应商在规定的时间内做出必要的澄清、说明或者纠正，报价供应商应在要求的时间内以书面形式澄清、说明或者补正,并由其法定代表人或被授权人签字，且不得超出响应文件的范围或者改变响应文件的实质性内容。</w:t>
      </w:r>
    </w:p>
    <w:p w14:paraId="41137295">
      <w:pPr>
        <w:spacing w:line="520" w:lineRule="exact"/>
        <w:ind w:firstLine="560" w:firstLineChars="200"/>
        <w:rPr>
          <w:rFonts w:ascii="宋体" w:hAnsi="宋体"/>
          <w:sz w:val="24"/>
          <w:szCs w:val="21"/>
        </w:rPr>
      </w:pPr>
      <w:r>
        <w:rPr>
          <w:rFonts w:hint="eastAsia" w:ascii="仿宋_GB2312" w:hAnsi="宋体" w:eastAsia="仿宋_GB2312"/>
          <w:sz w:val="28"/>
          <w:szCs w:val="21"/>
        </w:rPr>
        <w:t>（2）报价供应商依据评审要求进行澄清、说明或者补正的内容构成响应文件的组成部分。</w:t>
      </w:r>
    </w:p>
    <w:p w14:paraId="221F8FF4">
      <w:pPr>
        <w:spacing w:before="156" w:beforeLines="50" w:line="520" w:lineRule="exact"/>
        <w:rPr>
          <w:rFonts w:ascii="仿宋_GB2312" w:hAnsi="宋体" w:eastAsia="仿宋_GB2312"/>
          <w:b/>
          <w:sz w:val="28"/>
          <w:szCs w:val="21"/>
        </w:rPr>
      </w:pPr>
      <w:r>
        <w:rPr>
          <w:rFonts w:hint="eastAsia" w:ascii="仿宋_GB2312" w:hAnsi="宋体" w:eastAsia="仿宋_GB2312"/>
          <w:b/>
          <w:sz w:val="28"/>
          <w:szCs w:val="21"/>
        </w:rPr>
        <w:t>（二）谈判、优化方案</w:t>
      </w:r>
    </w:p>
    <w:p w14:paraId="2FE2449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（1）谈判小组所有成员应当集中与单一供应商分别进行谈判，并给予所有参加谈判的供应商平等的谈判机会。</w:t>
      </w:r>
    </w:p>
    <w:p w14:paraId="166EB44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（2）谈判小组可以根据谈判文件和谈判情况实质性变动采购需求中的技术、服务要求以及合同草案条款，但不得变动谈判文件中的其他内容。实质性变动的内容，须经采购人代表确认。</w:t>
      </w:r>
    </w:p>
    <w:p w14:paraId="30076DC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（3）对谈判文件作出的实质性变动是谈判文件的有效组成部分，谈判小组应当及时以书面形式同时通知所有参加谈判的供应商。</w:t>
      </w:r>
    </w:p>
    <w:p w14:paraId="280A23B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（4）供应商应当按照谈判文件的变动情况和谈判小组的要求重新提交响应文件，并由其法定代表人或被授权人签字或者加盖公章。</w:t>
      </w:r>
    </w:p>
    <w:p w14:paraId="2807CE9C">
      <w:pPr>
        <w:spacing w:before="156" w:beforeLines="50" w:line="520" w:lineRule="exact"/>
        <w:rPr>
          <w:rFonts w:ascii="仿宋_GB2312" w:hAnsi="宋体" w:eastAsia="仿宋_GB2312"/>
          <w:b/>
          <w:sz w:val="28"/>
          <w:szCs w:val="21"/>
        </w:rPr>
      </w:pPr>
      <w:r>
        <w:rPr>
          <w:rFonts w:hint="eastAsia" w:ascii="仿宋_GB2312" w:hAnsi="宋体" w:eastAsia="仿宋_GB2312"/>
          <w:b/>
          <w:sz w:val="28"/>
          <w:szCs w:val="21"/>
        </w:rPr>
        <w:t>（三）最后报价</w:t>
      </w:r>
    </w:p>
    <w:p w14:paraId="4E8E0EF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（1）谈判文件能够详细列明采购标的的技术、服务要求的，谈判结束后，谈判小组应当要求所有实质性响应的报价供应商在规定时间内提交最终报价。</w:t>
      </w:r>
    </w:p>
    <w:p w14:paraId="3ADFE5F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（2）最终报价是报价供应商响应文件的有效组成部分。</w:t>
      </w:r>
    </w:p>
    <w:p w14:paraId="3A868B07">
      <w:pPr>
        <w:spacing w:line="720" w:lineRule="auto"/>
        <w:ind w:firstLine="562" w:firstLineChars="200"/>
        <w:rPr>
          <w:rFonts w:ascii="楷体_GB2312" w:eastAsia="楷体_GB2312"/>
          <w:b/>
          <w:sz w:val="28"/>
          <w:szCs w:val="28"/>
        </w:rPr>
      </w:pPr>
      <w:r>
        <w:rPr>
          <w:rFonts w:hint="eastAsia" w:ascii="楷体_GB2312" w:eastAsia="楷体_GB2312"/>
          <w:b/>
          <w:sz w:val="28"/>
          <w:szCs w:val="28"/>
        </w:rPr>
        <w:t>三、评审方法</w:t>
      </w:r>
    </w:p>
    <w:p w14:paraId="569051E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（1）评审方法：综合评分法，即报价供应商的响应文件满足谈判文件全部实质性要求，且按评审因素的量化指标评审得分最高的供应商为成交候选供应商的评审方法。</w:t>
      </w:r>
    </w:p>
    <w:p w14:paraId="79A2D3E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（2）评审细则：</w:t>
      </w:r>
    </w:p>
    <w:tbl>
      <w:tblPr>
        <w:tblStyle w:val="34"/>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6224E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76A7F53E">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编号</w:t>
            </w:r>
          </w:p>
        </w:tc>
        <w:tc>
          <w:tcPr>
            <w:tcW w:w="773" w:type="dxa"/>
            <w:shd w:val="clear" w:color="auto" w:fill="D9D9D9"/>
            <w:vAlign w:val="center"/>
          </w:tcPr>
          <w:p w14:paraId="247851DF">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类型</w:t>
            </w:r>
          </w:p>
        </w:tc>
        <w:tc>
          <w:tcPr>
            <w:tcW w:w="1665" w:type="dxa"/>
            <w:shd w:val="clear" w:color="auto" w:fill="D9D9D9"/>
            <w:vAlign w:val="center"/>
          </w:tcPr>
          <w:p w14:paraId="36E9A5B7">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评分标题</w:t>
            </w:r>
          </w:p>
        </w:tc>
        <w:tc>
          <w:tcPr>
            <w:tcW w:w="4689" w:type="dxa"/>
            <w:shd w:val="clear" w:color="auto" w:fill="D9D9D9"/>
            <w:vAlign w:val="center"/>
          </w:tcPr>
          <w:p w14:paraId="3C871ED2">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评分标准</w:t>
            </w:r>
          </w:p>
        </w:tc>
        <w:tc>
          <w:tcPr>
            <w:tcW w:w="1026" w:type="dxa"/>
            <w:shd w:val="clear" w:color="auto" w:fill="D9D9D9"/>
            <w:vAlign w:val="center"/>
          </w:tcPr>
          <w:p w14:paraId="26B620C1">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性质</w:t>
            </w:r>
          </w:p>
        </w:tc>
        <w:tc>
          <w:tcPr>
            <w:tcW w:w="773" w:type="dxa"/>
            <w:shd w:val="clear" w:color="auto" w:fill="D9D9D9"/>
            <w:vAlign w:val="center"/>
          </w:tcPr>
          <w:p w14:paraId="34134403">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分数</w:t>
            </w:r>
          </w:p>
        </w:tc>
      </w:tr>
      <w:tr w14:paraId="6DB52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DC75CFB">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1</w:t>
            </w:r>
          </w:p>
        </w:tc>
        <w:tc>
          <w:tcPr>
            <w:tcW w:w="773" w:type="dxa"/>
            <w:vAlign w:val="center"/>
          </w:tcPr>
          <w:p w14:paraId="2446ED84">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价格</w:t>
            </w:r>
          </w:p>
        </w:tc>
        <w:tc>
          <w:tcPr>
            <w:tcW w:w="1665" w:type="dxa"/>
            <w:vAlign w:val="center"/>
          </w:tcPr>
          <w:p w14:paraId="50129CBF">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报价</w:t>
            </w:r>
          </w:p>
        </w:tc>
        <w:tc>
          <w:tcPr>
            <w:tcW w:w="4689" w:type="dxa"/>
            <w:vAlign w:val="center"/>
          </w:tcPr>
          <w:p w14:paraId="75142346">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报价采用低价优先法计算，满足采购文件要求且最终报价最低的报价单位的价格为评审基准价，其价格分为满分。其他报价单位的价格分统一按照下列公式计算：报价得分=（评审基准价/最终报价）×10分</w:t>
            </w:r>
          </w:p>
        </w:tc>
        <w:tc>
          <w:tcPr>
            <w:tcW w:w="1026" w:type="dxa"/>
            <w:vAlign w:val="center"/>
          </w:tcPr>
          <w:p w14:paraId="209A371B">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系统分</w:t>
            </w:r>
          </w:p>
        </w:tc>
        <w:tc>
          <w:tcPr>
            <w:tcW w:w="773" w:type="dxa"/>
            <w:vAlign w:val="center"/>
          </w:tcPr>
          <w:p w14:paraId="5740D841">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10</w:t>
            </w:r>
          </w:p>
        </w:tc>
      </w:tr>
      <w:tr w14:paraId="32BBE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8AB2974">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2</w:t>
            </w:r>
          </w:p>
        </w:tc>
        <w:tc>
          <w:tcPr>
            <w:tcW w:w="773" w:type="dxa"/>
            <w:vAlign w:val="center"/>
          </w:tcPr>
          <w:p w14:paraId="39623835">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商务</w:t>
            </w:r>
          </w:p>
        </w:tc>
        <w:tc>
          <w:tcPr>
            <w:tcW w:w="1665" w:type="dxa"/>
            <w:vAlign w:val="center"/>
          </w:tcPr>
          <w:p w14:paraId="081326C5">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企业业绩</w:t>
            </w:r>
          </w:p>
        </w:tc>
        <w:tc>
          <w:tcPr>
            <w:tcW w:w="4689" w:type="dxa"/>
            <w:vAlign w:val="center"/>
          </w:tcPr>
          <w:p w14:paraId="61C2FB0D">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2023年1月1日至今（以合同签订时间为准），意向承接主体每独立承担一个类似活动项目业绩的计2分，该项最高计10分。</w:t>
            </w:r>
          </w:p>
          <w:p w14:paraId="1026175D">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注：响应文件中提供合同扫描件，否则不计分。</w:t>
            </w:r>
          </w:p>
        </w:tc>
        <w:tc>
          <w:tcPr>
            <w:tcW w:w="1026" w:type="dxa"/>
            <w:vAlign w:val="center"/>
          </w:tcPr>
          <w:p w14:paraId="205B0502">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客观分</w:t>
            </w:r>
          </w:p>
        </w:tc>
        <w:tc>
          <w:tcPr>
            <w:tcW w:w="773" w:type="dxa"/>
            <w:vAlign w:val="center"/>
          </w:tcPr>
          <w:p w14:paraId="5EDBD65F">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10</w:t>
            </w:r>
          </w:p>
        </w:tc>
      </w:tr>
      <w:tr w14:paraId="2D8BF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CA5BD28">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3</w:t>
            </w:r>
          </w:p>
        </w:tc>
        <w:tc>
          <w:tcPr>
            <w:tcW w:w="773" w:type="dxa"/>
            <w:vAlign w:val="center"/>
          </w:tcPr>
          <w:p w14:paraId="2D568F9C">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技术</w:t>
            </w:r>
          </w:p>
        </w:tc>
        <w:tc>
          <w:tcPr>
            <w:tcW w:w="1665" w:type="dxa"/>
            <w:vAlign w:val="center"/>
          </w:tcPr>
          <w:p w14:paraId="6CD012AF">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项目理解</w:t>
            </w:r>
          </w:p>
        </w:tc>
        <w:tc>
          <w:tcPr>
            <w:tcW w:w="4689" w:type="dxa"/>
            <w:vAlign w:val="center"/>
          </w:tcPr>
          <w:p w14:paraId="0569BA90">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由评委根据各意向承接主体对本项目的理解是否符合本采购项目实际现状、表达是否清晰，以及对本项目的工作重点和难点的理解是否准确到位进行综合分析与评审，在5-10分范围内打分。</w:t>
            </w:r>
          </w:p>
        </w:tc>
        <w:tc>
          <w:tcPr>
            <w:tcW w:w="1026" w:type="dxa"/>
            <w:vAlign w:val="center"/>
          </w:tcPr>
          <w:p w14:paraId="4426EADF">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客观分</w:t>
            </w:r>
          </w:p>
        </w:tc>
        <w:tc>
          <w:tcPr>
            <w:tcW w:w="773" w:type="dxa"/>
            <w:vAlign w:val="center"/>
          </w:tcPr>
          <w:p w14:paraId="240D4E92">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10</w:t>
            </w:r>
          </w:p>
        </w:tc>
      </w:tr>
      <w:tr w14:paraId="134A2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E8ABAC6">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4</w:t>
            </w:r>
          </w:p>
        </w:tc>
        <w:tc>
          <w:tcPr>
            <w:tcW w:w="773" w:type="dxa"/>
            <w:vAlign w:val="center"/>
          </w:tcPr>
          <w:p w14:paraId="5B2C32BE">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技术</w:t>
            </w:r>
          </w:p>
        </w:tc>
        <w:tc>
          <w:tcPr>
            <w:tcW w:w="1665" w:type="dxa"/>
            <w:vAlign w:val="center"/>
          </w:tcPr>
          <w:p w14:paraId="49A383C1">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服务方案</w:t>
            </w:r>
          </w:p>
        </w:tc>
        <w:tc>
          <w:tcPr>
            <w:tcW w:w="4689" w:type="dxa"/>
            <w:vAlign w:val="center"/>
          </w:tcPr>
          <w:p w14:paraId="21027010">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由评委根据各意向承接主体所提报的服务方案内容的优劣按以下标准打分：</w:t>
            </w:r>
          </w:p>
          <w:p w14:paraId="7591CD55">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23分-35分】：意向承接主体所提报的服务方案详细合理，内容详尽，对实际情况掌握透彻，服务流程、针对本项目提出合理化建议、响应时间等各方面实质性的条款优秀；制定的方案详细完善，科学性、合理性、针对性及操作性强，投入设备性能先进，活动场所便利，能够较好地实质性满足购买主体的实际需求。</w:t>
            </w:r>
          </w:p>
          <w:p w14:paraId="757F2691">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【11分-22分】：意向承接主体所提报的服务方案内容、流程、针对本项目提出合理化建议、响应时间等各方面实质性的条款和保证措施一般，制定的方案不够详细，基本能够满足购买主体的实际需求。</w:t>
            </w:r>
          </w:p>
          <w:p w14:paraId="29F79013">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【1分-10分】：意向承接主体所提报的服务方案存在瑕疵，内容、工作标准、服务流程、针对本项目提出合理化建议、响应时间等各方面实质性的条款和保证措施不完善；制定的方案有欠缺。</w:t>
            </w:r>
          </w:p>
        </w:tc>
        <w:tc>
          <w:tcPr>
            <w:tcW w:w="1026" w:type="dxa"/>
            <w:vAlign w:val="center"/>
          </w:tcPr>
          <w:p w14:paraId="195EE513">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主观分</w:t>
            </w:r>
          </w:p>
        </w:tc>
        <w:tc>
          <w:tcPr>
            <w:tcW w:w="773" w:type="dxa"/>
            <w:vAlign w:val="center"/>
          </w:tcPr>
          <w:p w14:paraId="6886B7E8">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35</w:t>
            </w:r>
          </w:p>
        </w:tc>
      </w:tr>
      <w:tr w14:paraId="7DCD2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1FBAA905">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5</w:t>
            </w:r>
          </w:p>
        </w:tc>
        <w:tc>
          <w:tcPr>
            <w:tcW w:w="773" w:type="dxa"/>
            <w:vAlign w:val="center"/>
          </w:tcPr>
          <w:p w14:paraId="56F2D7B1">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服务</w:t>
            </w:r>
          </w:p>
        </w:tc>
        <w:tc>
          <w:tcPr>
            <w:tcW w:w="1665" w:type="dxa"/>
            <w:vAlign w:val="center"/>
          </w:tcPr>
          <w:p w14:paraId="3D4987F4">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拟派项目负责人实力</w:t>
            </w:r>
          </w:p>
        </w:tc>
        <w:tc>
          <w:tcPr>
            <w:tcW w:w="4689" w:type="dxa"/>
            <w:vAlign w:val="center"/>
          </w:tcPr>
          <w:p w14:paraId="48F16FA3">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由评委根据各意向承接主体拟派项目负责人的执业经历、获得的荣誉证书等情况的优劣在1-5分之间评分。</w:t>
            </w:r>
          </w:p>
        </w:tc>
        <w:tc>
          <w:tcPr>
            <w:tcW w:w="1026" w:type="dxa"/>
            <w:vAlign w:val="center"/>
          </w:tcPr>
          <w:p w14:paraId="71548B71">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主观分</w:t>
            </w:r>
          </w:p>
        </w:tc>
        <w:tc>
          <w:tcPr>
            <w:tcW w:w="773" w:type="dxa"/>
            <w:vAlign w:val="center"/>
          </w:tcPr>
          <w:p w14:paraId="537655FA">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5</w:t>
            </w:r>
          </w:p>
        </w:tc>
      </w:tr>
      <w:tr w14:paraId="126F4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439AF634">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6</w:t>
            </w:r>
          </w:p>
        </w:tc>
        <w:tc>
          <w:tcPr>
            <w:tcW w:w="773" w:type="dxa"/>
            <w:vAlign w:val="center"/>
          </w:tcPr>
          <w:p w14:paraId="2AE41337">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服务</w:t>
            </w:r>
          </w:p>
        </w:tc>
        <w:tc>
          <w:tcPr>
            <w:tcW w:w="1665" w:type="dxa"/>
            <w:vAlign w:val="center"/>
          </w:tcPr>
          <w:p w14:paraId="0AC1F528">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仪器设备投入情况</w:t>
            </w:r>
          </w:p>
        </w:tc>
        <w:tc>
          <w:tcPr>
            <w:tcW w:w="4689" w:type="dxa"/>
            <w:vAlign w:val="center"/>
          </w:tcPr>
          <w:p w14:paraId="4DE6C0A5">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由评委对比各意向承接主体拟投入的仪器设备种类、齐全度、先进性及是否满足鉴定要求等情况,在1-10分范围内打分。</w:t>
            </w:r>
          </w:p>
        </w:tc>
        <w:tc>
          <w:tcPr>
            <w:tcW w:w="1026" w:type="dxa"/>
            <w:vAlign w:val="center"/>
          </w:tcPr>
          <w:p w14:paraId="28794DDD">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主观分</w:t>
            </w:r>
          </w:p>
        </w:tc>
        <w:tc>
          <w:tcPr>
            <w:tcW w:w="773" w:type="dxa"/>
            <w:vAlign w:val="center"/>
          </w:tcPr>
          <w:p w14:paraId="50ACDB8B">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10</w:t>
            </w:r>
          </w:p>
        </w:tc>
      </w:tr>
      <w:tr w14:paraId="61DEE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34B5E7D">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7</w:t>
            </w:r>
          </w:p>
        </w:tc>
        <w:tc>
          <w:tcPr>
            <w:tcW w:w="773" w:type="dxa"/>
            <w:vAlign w:val="center"/>
          </w:tcPr>
          <w:p w14:paraId="0D74B6D5">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服务</w:t>
            </w:r>
          </w:p>
        </w:tc>
        <w:tc>
          <w:tcPr>
            <w:tcW w:w="1665" w:type="dxa"/>
            <w:vAlign w:val="center"/>
          </w:tcPr>
          <w:p w14:paraId="5196BF8D">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工作进度和质量保障措施</w:t>
            </w:r>
          </w:p>
        </w:tc>
        <w:tc>
          <w:tcPr>
            <w:tcW w:w="4689" w:type="dxa"/>
            <w:vAlign w:val="center"/>
          </w:tcPr>
          <w:p w14:paraId="1F3F6A94">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由评委根据各意向承接主体对本项目制定的服务进度是否合理、质量保障措施是否科学、有效等进行综合分析与评审后，在1-10分范围内打分。</w:t>
            </w:r>
          </w:p>
        </w:tc>
        <w:tc>
          <w:tcPr>
            <w:tcW w:w="1026" w:type="dxa"/>
            <w:vAlign w:val="center"/>
          </w:tcPr>
          <w:p w14:paraId="5EE867E3">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主观分</w:t>
            </w:r>
          </w:p>
        </w:tc>
        <w:tc>
          <w:tcPr>
            <w:tcW w:w="773" w:type="dxa"/>
            <w:vAlign w:val="center"/>
          </w:tcPr>
          <w:p w14:paraId="14E64B2E">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10</w:t>
            </w:r>
          </w:p>
        </w:tc>
      </w:tr>
      <w:tr w14:paraId="2FE91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ED50862">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8</w:t>
            </w:r>
          </w:p>
        </w:tc>
        <w:tc>
          <w:tcPr>
            <w:tcW w:w="773" w:type="dxa"/>
            <w:vAlign w:val="center"/>
          </w:tcPr>
          <w:p w14:paraId="0DAF6F32">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服务</w:t>
            </w:r>
          </w:p>
        </w:tc>
        <w:tc>
          <w:tcPr>
            <w:tcW w:w="1665" w:type="dxa"/>
            <w:vAlign w:val="center"/>
          </w:tcPr>
          <w:p w14:paraId="1E49919B">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服务承诺</w:t>
            </w:r>
          </w:p>
        </w:tc>
        <w:tc>
          <w:tcPr>
            <w:tcW w:w="4689" w:type="dxa"/>
            <w:vAlign w:val="center"/>
          </w:tcPr>
          <w:p w14:paraId="0763A2E1">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由评委考查、对比各意向承接主体在随时汇报等方面的承诺情况及针对本项目的服务响应时间、服务承诺内容、应急处理方案等的优劣后，在3-10分范围内打分。</w:t>
            </w:r>
          </w:p>
        </w:tc>
        <w:tc>
          <w:tcPr>
            <w:tcW w:w="1026" w:type="dxa"/>
            <w:vAlign w:val="center"/>
          </w:tcPr>
          <w:p w14:paraId="146C54BA">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主观分</w:t>
            </w:r>
          </w:p>
        </w:tc>
        <w:tc>
          <w:tcPr>
            <w:tcW w:w="773" w:type="dxa"/>
            <w:vAlign w:val="center"/>
          </w:tcPr>
          <w:p w14:paraId="1AFB25E2">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10</w:t>
            </w:r>
          </w:p>
        </w:tc>
      </w:tr>
    </w:tbl>
    <w:p w14:paraId="1D6767A6">
      <w:pPr>
        <w:spacing w:line="520" w:lineRule="exact"/>
        <w:ind w:firstLine="560" w:firstLineChars="200"/>
        <w:rPr>
          <w:rFonts w:hint="eastAsia" w:ascii="仿宋_GB2312" w:hAnsi="宋体" w:eastAsia="仿宋_GB2312"/>
          <w:sz w:val="28"/>
          <w:szCs w:val="21"/>
        </w:rPr>
      </w:pPr>
    </w:p>
    <w:p w14:paraId="230016FC">
      <w:pPr>
        <w:widowControl/>
        <w:spacing w:line="360" w:lineRule="auto"/>
        <w:rPr>
          <w:rFonts w:ascii="宋体" w:hAnsi="宋体"/>
          <w:sz w:val="24"/>
        </w:rPr>
        <w:sectPr>
          <w:pgSz w:w="11906" w:h="16838"/>
          <w:pgMar w:top="1440" w:right="1080" w:bottom="1440" w:left="1080" w:header="851" w:footer="992" w:gutter="0"/>
          <w:cols w:space="720" w:num="1"/>
          <w:docGrid w:type="lines" w:linePitch="312" w:charSpace="0"/>
        </w:sectPr>
      </w:pPr>
    </w:p>
    <w:p w14:paraId="557E868E">
      <w:pPr>
        <w:spacing w:before="100" w:beforeAutospacing="1" w:after="100" w:afterAutospacing="1" w:line="415" w:lineRule="auto"/>
        <w:ind w:left="720"/>
        <w:jc w:val="center"/>
        <w:outlineLvl w:val="0"/>
        <w:rPr>
          <w:rFonts w:ascii="楷体_GB2312" w:hAnsi="宋体" w:eastAsia="楷体_GB2312" w:cs="宋体"/>
          <w:b/>
          <w:bCs/>
          <w:sz w:val="44"/>
          <w:szCs w:val="44"/>
        </w:rPr>
        <w:sectPr>
          <w:headerReference r:id="rId11" w:type="default"/>
          <w:footerReference r:id="rId12" w:type="default"/>
          <w:pgSz w:w="11906" w:h="16838"/>
          <w:pgMar w:top="1440" w:right="1077" w:bottom="1440" w:left="1077" w:header="851" w:footer="992" w:gutter="0"/>
          <w:cols w:space="720" w:num="1"/>
          <w:docGrid w:type="linesAndChars" w:linePitch="312" w:charSpace="0"/>
        </w:sectPr>
      </w:pPr>
      <w:r>
        <w:rPr>
          <w:rFonts w:hint="eastAsia" w:ascii="楷体_GB2312" w:hAnsi="宋体" w:eastAsia="楷体_GB2312" w:cs="宋体"/>
          <w:b/>
          <w:bCs/>
          <w:sz w:val="44"/>
          <w:szCs w:val="44"/>
        </w:rPr>
        <w:t>第五章 投标（响应）文件格式</w:t>
      </w:r>
    </w:p>
    <w:p w14:paraId="71FCDA96">
      <w:pPr>
        <w:ind w:right="210"/>
        <w:jc w:val="left"/>
        <w:rPr>
          <w:rFonts w:ascii="仿宋" w:hAnsi="仿宋" w:eastAsia="仿宋"/>
          <w:sz w:val="52"/>
        </w:rPr>
      </w:pPr>
    </w:p>
    <w:p w14:paraId="0C5AA701">
      <w:pPr>
        <w:rPr>
          <w:rFonts w:ascii="方正小标宋简体" w:hAnsi="仿宋" w:eastAsia="方正小标宋简体"/>
          <w:bCs/>
          <w:sz w:val="84"/>
        </w:rPr>
      </w:pPr>
    </w:p>
    <w:p w14:paraId="0CC5843E">
      <w:pPr>
        <w:jc w:val="center"/>
        <w:rPr>
          <w:rFonts w:ascii="方正小标宋简体" w:hAnsi="仿宋" w:eastAsia="方正小标宋简体"/>
          <w:bCs/>
          <w:sz w:val="84"/>
        </w:rPr>
      </w:pPr>
      <w:r>
        <w:rPr>
          <w:rFonts w:hint="eastAsia" w:ascii="方正小标宋简体" w:hAnsi="仿宋" w:eastAsia="方正小标宋简体"/>
          <w:bCs/>
          <w:sz w:val="84"/>
        </w:rPr>
        <w:t>响 应 文 件</w:t>
      </w:r>
    </w:p>
    <w:p w14:paraId="106EFED1">
      <w:pPr>
        <w:spacing w:line="360" w:lineRule="auto"/>
        <w:ind w:firstLine="2880" w:firstLineChars="400"/>
        <w:rPr>
          <w:rFonts w:ascii="仿宋" w:hAnsi="仿宋" w:eastAsia="仿宋" w:cs="Calibri"/>
          <w:color w:val="FF0000"/>
          <w:sz w:val="72"/>
        </w:rPr>
      </w:pPr>
      <w:r>
        <w:rPr>
          <w:rFonts w:hint="eastAsia" w:ascii="仿宋" w:hAnsi="仿宋" w:eastAsia="仿宋" w:cs="Calibri"/>
          <w:color w:val="FF0000"/>
          <w:sz w:val="72"/>
        </w:rPr>
        <w:t>（第一册）</w:t>
      </w:r>
    </w:p>
    <w:p w14:paraId="0D32458F">
      <w:pPr>
        <w:jc w:val="center"/>
        <w:rPr>
          <w:rFonts w:ascii="仿宋" w:hAnsi="仿宋" w:eastAsia="仿宋"/>
          <w:sz w:val="72"/>
        </w:rPr>
      </w:pPr>
    </w:p>
    <w:p w14:paraId="5CA34A2D">
      <w:pPr>
        <w:jc w:val="left"/>
        <w:rPr>
          <w:rFonts w:ascii="黑体" w:hAnsi="黑体" w:eastAsia="黑体"/>
          <w:sz w:val="36"/>
          <w:szCs w:val="36"/>
        </w:rPr>
      </w:pPr>
      <w:r>
        <w:rPr>
          <w:rFonts w:hint="eastAsia" w:ascii="黑体" w:hAnsi="黑体" w:eastAsia="黑体"/>
          <w:bCs/>
          <w:sz w:val="36"/>
          <w:szCs w:val="36"/>
        </w:rPr>
        <w:t>采购项目：威海机械工程高级技工学校建筑物安全性鉴定项目</w:t>
      </w:r>
    </w:p>
    <w:p w14:paraId="7F618845">
      <w:pPr>
        <w:jc w:val="left"/>
        <w:rPr>
          <w:rFonts w:hint="eastAsia" w:ascii="仿宋" w:hAnsi="仿宋" w:eastAsia="黑体"/>
          <w:b/>
          <w:sz w:val="36"/>
          <w:lang w:eastAsia="zh-CN"/>
        </w:rPr>
      </w:pPr>
      <w:r>
        <w:rPr>
          <w:rFonts w:hint="eastAsia" w:ascii="黑体" w:hAnsi="黑体" w:eastAsia="黑体"/>
          <w:bCs/>
          <w:sz w:val="36"/>
          <w:szCs w:val="36"/>
        </w:rPr>
        <w:t>采购编号：</w:t>
      </w:r>
      <w:r>
        <w:rPr>
          <w:rFonts w:hint="eastAsia" w:ascii="黑体" w:hAnsi="黑体" w:eastAsia="黑体"/>
          <w:sz w:val="36"/>
          <w:szCs w:val="36"/>
          <w:lang w:eastAsia="zh-CN"/>
        </w:rPr>
        <w:t>SDRS-TPZB-2026-088</w:t>
      </w:r>
    </w:p>
    <w:p w14:paraId="5BB5BCCB">
      <w:pPr>
        <w:jc w:val="left"/>
        <w:rPr>
          <w:rFonts w:ascii="黑体" w:hAnsi="黑体" w:eastAsia="黑体"/>
          <w:bCs/>
          <w:sz w:val="36"/>
          <w:szCs w:val="36"/>
        </w:rPr>
      </w:pPr>
      <w:r>
        <w:rPr>
          <w:rFonts w:hint="eastAsia" w:ascii="黑体" w:hAnsi="黑体" w:eastAsia="黑体"/>
          <w:bCs/>
          <w:sz w:val="36"/>
          <w:szCs w:val="36"/>
        </w:rPr>
        <w:t>所投包号：A</w:t>
      </w:r>
    </w:p>
    <w:p w14:paraId="6618B027">
      <w:pPr>
        <w:jc w:val="left"/>
        <w:rPr>
          <w:rFonts w:ascii="仿宋" w:hAnsi="仿宋" w:eastAsia="仿宋"/>
          <w:sz w:val="36"/>
        </w:rPr>
      </w:pPr>
    </w:p>
    <w:p w14:paraId="5C2AC466">
      <w:pPr>
        <w:tabs>
          <w:tab w:val="left" w:pos="580"/>
        </w:tabs>
        <w:ind w:left="185" w:leftChars="88" w:firstLine="1800" w:firstLineChars="500"/>
        <w:rPr>
          <w:rFonts w:ascii="仿宋" w:hAnsi="仿宋" w:eastAsia="仿宋"/>
          <w:sz w:val="36"/>
          <w:szCs w:val="21"/>
        </w:rPr>
      </w:pPr>
    </w:p>
    <w:p w14:paraId="6FBD5D09">
      <w:pPr>
        <w:tabs>
          <w:tab w:val="left" w:pos="580"/>
        </w:tabs>
        <w:ind w:left="185" w:leftChars="88" w:firstLine="1800" w:firstLineChars="500"/>
        <w:rPr>
          <w:rFonts w:ascii="仿宋_GB2312" w:hAnsi="仿宋" w:eastAsia="仿宋_GB2312"/>
          <w:sz w:val="36"/>
          <w:szCs w:val="36"/>
        </w:rPr>
      </w:pPr>
    </w:p>
    <w:p w14:paraId="4EA71642">
      <w:pPr>
        <w:tabs>
          <w:tab w:val="left" w:pos="580"/>
        </w:tabs>
        <w:ind w:firstLine="1800" w:firstLineChars="500"/>
        <w:rPr>
          <w:rFonts w:ascii="仿宋_GB2312" w:hAnsi="仿宋" w:eastAsia="仿宋_GB2312"/>
          <w:sz w:val="36"/>
          <w:szCs w:val="36"/>
        </w:rPr>
      </w:pPr>
      <w:r>
        <w:rPr>
          <w:rFonts w:hint="eastAsia" w:ascii="仿宋_GB2312" w:hAnsi="仿宋" w:eastAsia="仿宋_GB2312"/>
          <w:sz w:val="36"/>
          <w:szCs w:val="36"/>
        </w:rPr>
        <w:t>供应商名称：***有限公司</w:t>
      </w:r>
    </w:p>
    <w:p w14:paraId="7B0DC2B5">
      <w:pPr>
        <w:tabs>
          <w:tab w:val="left" w:pos="580"/>
        </w:tabs>
        <w:ind w:firstLine="1800" w:firstLineChars="500"/>
        <w:rPr>
          <w:rFonts w:ascii="仿宋_GB2312" w:hAnsi="仿宋" w:eastAsia="仿宋_GB2312"/>
          <w:sz w:val="36"/>
          <w:szCs w:val="36"/>
        </w:rPr>
      </w:pPr>
      <w:r>
        <w:rPr>
          <w:rFonts w:hint="eastAsia" w:ascii="仿宋_GB2312" w:hAnsi="仿宋" w:eastAsia="仿宋_GB2312"/>
          <w:sz w:val="36"/>
          <w:szCs w:val="36"/>
        </w:rPr>
        <w:t>日      期：</w:t>
      </w:r>
      <w:r>
        <w:rPr>
          <w:rFonts w:ascii="仿宋_GB2312" w:hAnsi="仿宋" w:eastAsia="仿宋_GB2312"/>
          <w:sz w:val="36"/>
          <w:szCs w:val="36"/>
        </w:rPr>
        <w:t xml:space="preserve">   </w:t>
      </w:r>
      <w:r>
        <w:rPr>
          <w:rFonts w:hint="eastAsia" w:ascii="仿宋_GB2312" w:hAnsi="仿宋" w:eastAsia="仿宋_GB2312"/>
          <w:sz w:val="36"/>
          <w:szCs w:val="36"/>
        </w:rPr>
        <w:t>年  月  日</w:t>
      </w:r>
    </w:p>
    <w:p w14:paraId="59F386B3">
      <w:pPr>
        <w:widowControl/>
        <w:jc w:val="center"/>
        <w:rPr>
          <w:rFonts w:ascii="黑体" w:hAnsi="黑体" w:eastAsia="黑体"/>
          <w:sz w:val="44"/>
          <w:szCs w:val="44"/>
        </w:rPr>
      </w:pPr>
      <w:r>
        <w:rPr>
          <w:rFonts w:ascii="仿宋_GB2312" w:hAnsi="仿宋" w:eastAsia="仿宋_GB2312"/>
          <w:sz w:val="36"/>
          <w:szCs w:val="36"/>
        </w:rPr>
        <w:br w:type="page"/>
      </w:r>
      <w:r>
        <w:rPr>
          <w:rFonts w:ascii="黑体" w:hAnsi="黑体" w:eastAsia="黑体"/>
          <w:sz w:val="44"/>
          <w:szCs w:val="44"/>
        </w:rPr>
        <w:t>目录</w:t>
      </w:r>
    </w:p>
    <w:p w14:paraId="6E835F0F">
      <w:pPr>
        <w:tabs>
          <w:tab w:val="right" w:leader="dot" w:pos="8296"/>
        </w:tabs>
        <w:ind w:left="1" w:leftChars="-199" w:hanging="419" w:hangingChars="131"/>
        <w:jc w:val="center"/>
        <w:rPr>
          <w:rFonts w:ascii="黑体" w:hAnsi="黑体" w:eastAsia="黑体"/>
          <w:szCs w:val="21"/>
        </w:rPr>
      </w:pPr>
      <w:r>
        <w:rPr>
          <w:rFonts w:ascii="黑体" w:hAnsi="黑体" w:eastAsia="黑体"/>
          <w:sz w:val="32"/>
          <w:szCs w:val="21"/>
        </w:rPr>
        <w:t>（</w:t>
      </w:r>
      <w:r>
        <w:rPr>
          <w:rFonts w:hint="eastAsia" w:ascii="黑体" w:hAnsi="黑体" w:eastAsia="黑体"/>
          <w:sz w:val="32"/>
          <w:szCs w:val="21"/>
        </w:rPr>
        <w:t>由供应商自行编制</w:t>
      </w:r>
      <w:r>
        <w:rPr>
          <w:rFonts w:ascii="黑体" w:hAnsi="黑体" w:eastAsia="黑体"/>
          <w:sz w:val="32"/>
          <w:szCs w:val="21"/>
        </w:rPr>
        <w:t>）</w:t>
      </w:r>
    </w:p>
    <w:p w14:paraId="40E2C114">
      <w:pPr>
        <w:keepNext/>
        <w:keepLines/>
        <w:spacing w:before="120" w:after="120" w:line="560" w:lineRule="exact"/>
        <w:jc w:val="center"/>
        <w:outlineLvl w:val="1"/>
        <w:rPr>
          <w:rFonts w:hint="eastAsia" w:ascii="Arial" w:hAnsi="Arial" w:eastAsia="黑体"/>
          <w:bCs/>
          <w:sz w:val="44"/>
          <w:szCs w:val="32"/>
          <w:lang w:eastAsia="zh-CN"/>
        </w:rPr>
      </w:pPr>
      <w:r>
        <w:rPr>
          <w:rFonts w:ascii="仿宋_GB2312" w:hAnsi="宋体" w:eastAsia="仿宋_GB2312"/>
          <w:b/>
          <w:bCs/>
          <w:sz w:val="30"/>
          <w:szCs w:val="30"/>
        </w:rPr>
        <w:br w:type="page"/>
      </w:r>
      <w:r>
        <w:rPr>
          <w:rFonts w:hint="eastAsia" w:ascii="Arial" w:hAnsi="Arial" w:eastAsia="黑体"/>
          <w:bCs/>
          <w:sz w:val="44"/>
          <w:szCs w:val="32"/>
        </w:rPr>
        <w:t>报价承诺函</w:t>
      </w:r>
    </w:p>
    <w:p w14:paraId="5615F534">
      <w:pPr>
        <w:spacing w:line="560" w:lineRule="exact"/>
        <w:rPr>
          <w:rFonts w:ascii="仿宋_GB2312" w:hAnsi="仿宋" w:eastAsia="仿宋_GB2312"/>
          <w:color w:val="C00000"/>
          <w:sz w:val="30"/>
          <w:szCs w:val="30"/>
        </w:rPr>
      </w:pPr>
      <w:r>
        <w:rPr>
          <w:rFonts w:hint="eastAsia" w:ascii="仿宋_GB2312" w:hAnsi="仿宋" w:eastAsia="仿宋_GB2312"/>
          <w:color w:val="000000"/>
          <w:sz w:val="30"/>
          <w:szCs w:val="30"/>
        </w:rPr>
        <w:t>乳山天平建设工程咨询有限公司：</w:t>
      </w:r>
    </w:p>
    <w:p w14:paraId="236CBD09">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我方根据项目编号为</w:t>
      </w:r>
      <w:r>
        <w:rPr>
          <w:rFonts w:hint="eastAsia" w:ascii="仿宋_GB2312" w:hAnsi="仿宋" w:eastAsia="仿宋_GB2312"/>
          <w:sz w:val="30"/>
          <w:szCs w:val="30"/>
          <w:lang w:eastAsia="zh-CN"/>
        </w:rPr>
        <w:t>SDRS-TPZB-2026-088</w:t>
      </w:r>
      <w:r>
        <w:rPr>
          <w:rFonts w:hint="eastAsia" w:ascii="仿宋_GB2312" w:hAnsi="仿宋" w:eastAsia="仿宋_GB2312"/>
          <w:sz w:val="30"/>
          <w:szCs w:val="30"/>
        </w:rPr>
        <w:t>名称为威海机械工程高级技工学校建筑物安全性鉴定项目的谈判文件的要求，经详细研究决定参加报价。</w:t>
      </w:r>
    </w:p>
    <w:p w14:paraId="1D9CC063">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1. 我方接受本采购文件中关于电子招投标的各项规定，遵守《中华人民共和国电子签名法》关于电子签名的各项规定。我方愿意按照谈判文件的规定和要求提供服务，报价详见《开标（报价）一览表》。</w:t>
      </w:r>
    </w:p>
    <w:p w14:paraId="218D5FB2">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2.我方同意</w:t>
      </w:r>
      <w:r>
        <w:rPr>
          <w:rFonts w:hint="eastAsia" w:ascii="仿宋_GB2312" w:hAnsi="宋体" w:eastAsia="仿宋_GB2312" w:cs="宋体"/>
          <w:sz w:val="30"/>
          <w:szCs w:val="30"/>
        </w:rPr>
        <w:t>90天</w:t>
      </w:r>
      <w:r>
        <w:rPr>
          <w:rFonts w:hint="eastAsia" w:ascii="仿宋_GB2312" w:hAnsi="仿宋" w:eastAsia="仿宋_GB2312"/>
          <w:sz w:val="30"/>
          <w:szCs w:val="30"/>
        </w:rPr>
        <w:t>的报价有效期，严格遵守响应文件的各项承诺。在此期限届满之前，本响应文件始终对我方具有约束力，并随时接受成交。我方承诺在报价有效期内不修改、撤销响应文件。</w:t>
      </w:r>
    </w:p>
    <w:p w14:paraId="479CFF50">
      <w:pPr>
        <w:spacing w:line="560" w:lineRule="exact"/>
        <w:ind w:firstLine="600" w:firstLineChars="200"/>
        <w:rPr>
          <w:rFonts w:ascii="仿宋_GB2312" w:hAnsi="仿宋" w:eastAsia="仿宋_GB2312"/>
          <w:strike/>
          <w:sz w:val="30"/>
          <w:szCs w:val="30"/>
        </w:rPr>
      </w:pPr>
      <w:r>
        <w:rPr>
          <w:rFonts w:hint="eastAsia" w:ascii="仿宋_GB2312" w:hAnsi="仿宋" w:eastAsia="仿宋_GB2312"/>
          <w:sz w:val="30"/>
          <w:szCs w:val="30"/>
        </w:rPr>
        <w:t>3.</w:t>
      </w:r>
      <w:r>
        <w:rPr>
          <w:rFonts w:hint="eastAsia" w:ascii="仿宋_GB2312" w:hAnsi="仿宋" w:eastAsia="仿宋_GB2312"/>
          <w:color w:val="000000"/>
          <w:sz w:val="30"/>
          <w:szCs w:val="30"/>
        </w:rPr>
        <w:t xml:space="preserve"> 我方愿意遵守本采购文件的规定和要求并提供谈判文件中要求的所有资料，若响应文件中存在虚假资料的，则视为我方隐瞒真实情况、提供虚假资料，我方愿意接受主管部门做出的行政处罚。</w:t>
      </w:r>
    </w:p>
    <w:p w14:paraId="6CFB7D1F">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4.我方同意最低价是成交的主要选择标准，但不是唯一的选择标准。</w:t>
      </w:r>
    </w:p>
    <w:p w14:paraId="06FBFF08">
      <w:pPr>
        <w:spacing w:line="560" w:lineRule="exact"/>
        <w:ind w:firstLine="450" w:firstLineChars="150"/>
        <w:rPr>
          <w:rFonts w:ascii="仿宋_GB2312" w:hAnsi="仿宋" w:eastAsia="仿宋_GB2312"/>
          <w:sz w:val="30"/>
          <w:szCs w:val="30"/>
        </w:rPr>
      </w:pPr>
      <w:r>
        <w:rPr>
          <w:rFonts w:hint="eastAsia" w:ascii="仿宋_GB2312" w:hAnsi="仿宋" w:eastAsia="仿宋_GB2312"/>
          <w:sz w:val="30"/>
          <w:szCs w:val="30"/>
        </w:rPr>
        <w:t xml:space="preserve"> 5.如果我方成交：</w:t>
      </w:r>
    </w:p>
    <w:p w14:paraId="0C73979F">
      <w:pPr>
        <w:spacing w:line="560" w:lineRule="exact"/>
        <w:ind w:firstLine="450" w:firstLineChars="150"/>
        <w:rPr>
          <w:rFonts w:ascii="仿宋_GB2312" w:hAnsi="仿宋" w:eastAsia="仿宋_GB2312"/>
          <w:sz w:val="30"/>
          <w:szCs w:val="30"/>
        </w:rPr>
      </w:pPr>
      <w:r>
        <w:rPr>
          <w:rFonts w:hint="eastAsia" w:ascii="仿宋_GB2312" w:hAnsi="仿宋" w:eastAsia="仿宋_GB2312"/>
          <w:sz w:val="30"/>
          <w:szCs w:val="30"/>
        </w:rPr>
        <w:t>（1）我方承诺在成交通知书发出后，在规定期限内与采购人签订合同；认同本项目的付款方式并了解其中的风险；</w:t>
      </w:r>
    </w:p>
    <w:p w14:paraId="498C6DB4">
      <w:pPr>
        <w:spacing w:line="560" w:lineRule="exact"/>
        <w:ind w:firstLine="450" w:firstLineChars="150"/>
        <w:rPr>
          <w:rFonts w:ascii="仿宋_GB2312" w:hAnsi="仿宋" w:eastAsia="仿宋_GB2312"/>
          <w:sz w:val="30"/>
          <w:szCs w:val="30"/>
        </w:rPr>
      </w:pPr>
      <w:r>
        <w:rPr>
          <w:rFonts w:hint="eastAsia" w:ascii="仿宋_GB2312" w:hAnsi="仿宋" w:eastAsia="仿宋_GB2312"/>
          <w:sz w:val="30"/>
          <w:szCs w:val="30"/>
        </w:rPr>
        <w:t>（2）我方承诺在合同约定的期限内，按期、保质、保量完成服务任务；</w:t>
      </w:r>
    </w:p>
    <w:p w14:paraId="2B595C0C">
      <w:pPr>
        <w:spacing w:line="560" w:lineRule="exact"/>
        <w:ind w:firstLine="450" w:firstLineChars="150"/>
        <w:rPr>
          <w:rFonts w:ascii="仿宋_GB2312" w:hAnsi="仿宋" w:eastAsia="仿宋_GB2312"/>
          <w:sz w:val="30"/>
          <w:szCs w:val="30"/>
        </w:rPr>
      </w:pPr>
      <w:r>
        <w:rPr>
          <w:rFonts w:hint="eastAsia" w:ascii="仿宋_GB2312" w:hAnsi="仿宋" w:eastAsia="仿宋_GB2312"/>
          <w:sz w:val="30"/>
          <w:szCs w:val="30"/>
        </w:rPr>
        <w:t>（3）我方承诺将按照谈判文件的规定全额交纳代理服务费。</w:t>
      </w:r>
    </w:p>
    <w:p w14:paraId="1E2D010B">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6.所有有关本报价的函电，请按下列地址联系：</w:t>
      </w:r>
    </w:p>
    <w:p w14:paraId="3F8DBDD1">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单    位：</w:t>
      </w:r>
      <w:r>
        <w:rPr>
          <w:rFonts w:hint="eastAsia" w:ascii="仿宋_GB2312" w:hAnsi="仿宋" w:eastAsia="仿宋_GB2312"/>
          <w:sz w:val="30"/>
          <w:szCs w:val="30"/>
          <w:lang w:eastAsia="zh-CN"/>
        </w:rPr>
        <w:t>（</w:t>
      </w:r>
      <w:r>
        <w:rPr>
          <w:rFonts w:hint="eastAsia" w:ascii="仿宋_GB2312" w:hAnsi="仿宋" w:eastAsia="仿宋_GB2312"/>
          <w:sz w:val="30"/>
          <w:szCs w:val="30"/>
          <w:lang w:val="en-US" w:eastAsia="zh-CN"/>
        </w:rPr>
        <w:t>牵头人印章</w:t>
      </w:r>
      <w:r>
        <w:rPr>
          <w:rFonts w:hint="eastAsia" w:ascii="仿宋_GB2312" w:hAnsi="仿宋" w:eastAsia="仿宋_GB2312"/>
          <w:sz w:val="30"/>
          <w:szCs w:val="30"/>
          <w:lang w:eastAsia="zh-CN"/>
        </w:rPr>
        <w:t>）</w:t>
      </w:r>
      <w:r>
        <w:rPr>
          <w:rFonts w:hint="eastAsia" w:ascii="仿宋_GB2312" w:hAnsi="仿宋" w:eastAsia="仿宋_GB2312"/>
          <w:sz w:val="30"/>
          <w:szCs w:val="30"/>
        </w:rPr>
        <w:t xml:space="preserve">       邮政编码：</w:t>
      </w:r>
    </w:p>
    <w:p w14:paraId="3BB7C4F5">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地    址：                     联 系 人：</w:t>
      </w:r>
    </w:p>
    <w:p w14:paraId="140BB02A">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电    话：                     传    真：</w:t>
      </w:r>
    </w:p>
    <w:p w14:paraId="1F7207D6">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开户名称：</w:t>
      </w:r>
    </w:p>
    <w:p w14:paraId="74A368A4">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开户银行：</w:t>
      </w:r>
    </w:p>
    <w:p w14:paraId="3BF25BDB">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开户账号：</w:t>
      </w:r>
    </w:p>
    <w:p w14:paraId="5BBAB933">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供应商（盖章）：</w:t>
      </w:r>
    </w:p>
    <w:p w14:paraId="255FAECC">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法定代表人或被授权人（签字或签章）：</w:t>
      </w:r>
    </w:p>
    <w:p w14:paraId="62C196B5">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 xml:space="preserve">报价日期：××年××月××日 </w:t>
      </w:r>
    </w:p>
    <w:p w14:paraId="37BF8C59">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 xml:space="preserve">    </w:t>
      </w:r>
    </w:p>
    <w:p w14:paraId="33D7361E">
      <w:pPr>
        <w:keepNext/>
        <w:keepLines/>
        <w:spacing w:before="120" w:after="120" w:line="560" w:lineRule="exact"/>
        <w:jc w:val="center"/>
        <w:outlineLvl w:val="1"/>
        <w:rPr>
          <w:rFonts w:hint="eastAsia" w:ascii="Arial" w:hAnsi="Arial" w:eastAsia="黑体" w:cs="Times New Roman"/>
          <w:bCs/>
          <w:sz w:val="44"/>
          <w:szCs w:val="32"/>
          <w:lang w:val="zh-CN" w:eastAsia="zh-CN"/>
        </w:rPr>
      </w:pPr>
      <w:r>
        <w:rPr>
          <w:rFonts w:ascii="仿宋_GB2312" w:hAnsi="仿宋" w:eastAsia="仿宋_GB2312"/>
          <w:bCs/>
          <w:sz w:val="30"/>
          <w:szCs w:val="30"/>
        </w:rPr>
        <w:br w:type="page"/>
      </w:r>
      <w:r>
        <w:rPr>
          <w:rFonts w:hint="eastAsia" w:ascii="Arial" w:hAnsi="Arial" w:eastAsia="黑体" w:cs="Times New Roman"/>
          <w:bCs/>
          <w:sz w:val="44"/>
          <w:szCs w:val="32"/>
          <w:lang w:val="zh-CN" w:eastAsia="zh-CN"/>
        </w:rPr>
        <w:t>投标人信用承诺书</w:t>
      </w:r>
    </w:p>
    <w:p w14:paraId="2F45B1D9">
      <w:pPr>
        <w:keepNext/>
        <w:keepLines/>
        <w:spacing w:before="120" w:after="120" w:line="560" w:lineRule="exact"/>
        <w:jc w:val="center"/>
        <w:outlineLvl w:val="1"/>
        <w:rPr>
          <w:rFonts w:hint="eastAsia" w:ascii="Arial" w:hAnsi="Arial" w:eastAsia="黑体" w:cs="Times New Roman"/>
          <w:bCs/>
          <w:sz w:val="44"/>
          <w:szCs w:val="32"/>
        </w:rPr>
      </w:pPr>
      <w:r>
        <w:rPr>
          <w:rFonts w:hint="eastAsia" w:ascii="Arial" w:hAnsi="Arial" w:eastAsia="黑体" w:cs="Times New Roman"/>
          <w:bCs/>
          <w:sz w:val="44"/>
          <w:szCs w:val="32"/>
          <w:lang w:val="zh-CN" w:eastAsia="zh-CN"/>
        </w:rPr>
        <w:t>（联合体各方须分别填写）</w:t>
      </w:r>
    </w:p>
    <w:p w14:paraId="75C27B01">
      <w:pPr>
        <w:spacing w:line="560" w:lineRule="exact"/>
        <w:ind w:firstLine="600" w:firstLineChars="200"/>
        <w:rPr>
          <w:rFonts w:hint="eastAsia" w:ascii="仿宋_GB2312" w:hAnsi="仿宋" w:eastAsia="仿宋_GB2312" w:cs="Times New Roman"/>
          <w:color w:val="000000"/>
          <w:sz w:val="30"/>
          <w:szCs w:val="30"/>
        </w:rPr>
      </w:pPr>
      <w:r>
        <w:rPr>
          <w:rFonts w:hint="eastAsia" w:ascii="仿宋_GB2312" w:hAnsi="仿宋" w:eastAsia="仿宋_GB2312" w:cs="Times New Roman"/>
          <w:color w:val="000000"/>
          <w:sz w:val="30"/>
          <w:szCs w:val="30"/>
        </w:rPr>
        <w:t>为营造公平竞争、规范有序的市场环境，树立诚信守法经营形象。本单位郑重承诺：</w:t>
      </w:r>
    </w:p>
    <w:p w14:paraId="5F846B0F">
      <w:pPr>
        <w:spacing w:line="560" w:lineRule="exact"/>
        <w:ind w:firstLine="600" w:firstLineChars="200"/>
        <w:rPr>
          <w:rFonts w:hint="eastAsia" w:ascii="仿宋_GB2312" w:hAnsi="仿宋" w:eastAsia="仿宋_GB2312" w:cs="Times New Roman"/>
          <w:color w:val="000000"/>
          <w:sz w:val="30"/>
          <w:szCs w:val="30"/>
        </w:rPr>
      </w:pPr>
      <w:r>
        <w:rPr>
          <w:rFonts w:hint="eastAsia" w:ascii="仿宋_GB2312" w:hAnsi="仿宋" w:eastAsia="仿宋_GB2312" w:cs="Times New Roman"/>
          <w:color w:val="000000"/>
          <w:sz w:val="30"/>
          <w:szCs w:val="30"/>
        </w:rPr>
        <w:t>一、我方在此声明，本次招标投标活动中申报的所有资料都是真实、准确完整的，如发现提供虚假 资料，或与事实不符而导致投标无效，或岗位证书有效性与相关网站上查询的有效性一致，仍接到有效 投诉的，导致任何法律和经济责任，完全由我方负责。</w:t>
      </w:r>
    </w:p>
    <w:p w14:paraId="2AACAFFE">
      <w:pPr>
        <w:spacing w:line="560" w:lineRule="exact"/>
        <w:ind w:firstLine="600" w:firstLineChars="200"/>
        <w:rPr>
          <w:rFonts w:hint="eastAsia" w:ascii="仿宋_GB2312" w:hAnsi="仿宋" w:eastAsia="仿宋_GB2312" w:cs="Times New Roman"/>
          <w:color w:val="000000"/>
          <w:sz w:val="30"/>
          <w:szCs w:val="30"/>
        </w:rPr>
      </w:pPr>
      <w:r>
        <w:rPr>
          <w:rFonts w:hint="eastAsia" w:ascii="仿宋_GB2312" w:hAnsi="仿宋" w:eastAsia="仿宋_GB2312" w:cs="Times New Roman"/>
          <w:color w:val="000000"/>
          <w:sz w:val="30"/>
          <w:szCs w:val="30"/>
        </w:rPr>
        <w:t>二、我方在本次投标活动中绝无资质挂靠、串标、围标情形，若经贵方查出，立即取消我方投标资 格并承担相应的法律责任。</w:t>
      </w:r>
    </w:p>
    <w:p w14:paraId="18945B2F">
      <w:pPr>
        <w:spacing w:line="560" w:lineRule="exact"/>
        <w:ind w:firstLine="600" w:firstLineChars="200"/>
        <w:rPr>
          <w:rFonts w:hint="eastAsia" w:ascii="仿宋_GB2312" w:hAnsi="仿宋" w:eastAsia="仿宋_GB2312" w:cs="Times New Roman"/>
          <w:color w:val="000000"/>
          <w:sz w:val="30"/>
          <w:szCs w:val="30"/>
        </w:rPr>
      </w:pPr>
      <w:r>
        <w:rPr>
          <w:rFonts w:hint="eastAsia" w:ascii="仿宋_GB2312" w:hAnsi="仿宋" w:eastAsia="仿宋_GB2312" w:cs="Times New Roman"/>
          <w:color w:val="000000"/>
          <w:sz w:val="30"/>
          <w:szCs w:val="30"/>
        </w:rPr>
        <w:t>三、我方在以往的招标投标活动中，无重大违法、违规的不良记录；或虽有不良记录，但已超过处理期限。</w:t>
      </w:r>
    </w:p>
    <w:p w14:paraId="23E4AED9">
      <w:pPr>
        <w:spacing w:line="560" w:lineRule="exact"/>
        <w:ind w:firstLine="600" w:firstLineChars="200"/>
        <w:rPr>
          <w:rFonts w:hint="eastAsia" w:ascii="仿宋_GB2312" w:hAnsi="仿宋" w:eastAsia="仿宋_GB2312" w:cs="Times New Roman"/>
          <w:color w:val="000000"/>
          <w:sz w:val="30"/>
          <w:szCs w:val="30"/>
        </w:rPr>
      </w:pPr>
      <w:r>
        <w:rPr>
          <w:rFonts w:hint="eastAsia" w:ascii="仿宋_GB2312" w:hAnsi="仿宋" w:eastAsia="仿宋_GB2312" w:cs="Times New Roman"/>
          <w:color w:val="000000"/>
          <w:sz w:val="30"/>
          <w:szCs w:val="30"/>
        </w:rPr>
        <w:t>四、我方一旦中标，将按规定及时与招标人签订合同，严格按照投标文件中所承诺的报价、质量、</w:t>
      </w:r>
      <w:r>
        <w:rPr>
          <w:rFonts w:hint="eastAsia" w:ascii="仿宋_GB2312" w:hAnsi="仿宋" w:eastAsia="仿宋_GB2312" w:cs="Times New Roman"/>
          <w:color w:val="000000"/>
          <w:sz w:val="30"/>
          <w:szCs w:val="30"/>
          <w:lang w:val="en-US" w:eastAsia="zh-CN"/>
        </w:rPr>
        <w:t>交付期</w:t>
      </w:r>
      <w:r>
        <w:rPr>
          <w:rFonts w:hint="eastAsia" w:ascii="仿宋_GB2312" w:hAnsi="仿宋" w:eastAsia="仿宋_GB2312" w:cs="Times New Roman"/>
          <w:color w:val="000000"/>
          <w:sz w:val="30"/>
          <w:szCs w:val="30"/>
        </w:rPr>
        <w:t>、投标方案等内容组织实施。</w:t>
      </w:r>
    </w:p>
    <w:p w14:paraId="2D138075">
      <w:pPr>
        <w:spacing w:line="560" w:lineRule="exact"/>
        <w:ind w:firstLine="600" w:firstLineChars="200"/>
        <w:rPr>
          <w:rFonts w:hint="eastAsia" w:ascii="仿宋_GB2312" w:hAnsi="仿宋" w:eastAsia="仿宋_GB2312" w:cs="Times New Roman"/>
          <w:color w:val="000000"/>
          <w:sz w:val="30"/>
          <w:szCs w:val="30"/>
        </w:rPr>
      </w:pPr>
      <w:r>
        <w:rPr>
          <w:rFonts w:hint="eastAsia" w:ascii="仿宋_GB2312" w:hAnsi="仿宋" w:eastAsia="仿宋_GB2312" w:cs="Times New Roman"/>
          <w:color w:val="000000"/>
          <w:sz w:val="30"/>
          <w:szCs w:val="30"/>
        </w:rPr>
        <w:t>五、自觉接受社会各界的监督，依法接受有关行政机关的事中事后监管和执法检查，并如实提供有 关情况和材料。</w:t>
      </w:r>
    </w:p>
    <w:p w14:paraId="5007EF71">
      <w:pPr>
        <w:spacing w:line="560" w:lineRule="exact"/>
        <w:ind w:firstLine="600" w:firstLineChars="200"/>
        <w:rPr>
          <w:rFonts w:hint="eastAsia" w:ascii="仿宋_GB2312" w:hAnsi="仿宋" w:eastAsia="仿宋_GB2312" w:cs="Times New Roman"/>
          <w:color w:val="000000"/>
          <w:sz w:val="30"/>
          <w:szCs w:val="30"/>
        </w:rPr>
      </w:pPr>
      <w:r>
        <w:rPr>
          <w:rFonts w:hint="eastAsia" w:ascii="仿宋_GB2312" w:hAnsi="仿宋" w:eastAsia="仿宋_GB2312" w:cs="Times New Roman"/>
          <w:color w:val="000000"/>
          <w:sz w:val="30"/>
          <w:szCs w:val="30"/>
        </w:rPr>
        <w:t>六、严格遵守国家法律、法规、规章和相关政策规定，积极参与社会信用体系建设，倡树以信笃行，以诚兴业的传统美德，争当信用市民，争创信用企业。</w:t>
      </w:r>
    </w:p>
    <w:p w14:paraId="5F5EDD6F">
      <w:pPr>
        <w:spacing w:line="560" w:lineRule="exact"/>
        <w:ind w:firstLine="600" w:firstLineChars="200"/>
        <w:rPr>
          <w:rFonts w:ascii="宋体" w:hAnsi="宋体" w:eastAsia="宋体" w:cs="宋体"/>
          <w:color w:val="auto"/>
          <w:spacing w:val="0"/>
          <w:position w:val="0"/>
          <w:sz w:val="21"/>
          <w:szCs w:val="21"/>
          <w:highlight w:val="none"/>
        </w:rPr>
      </w:pPr>
      <w:r>
        <w:rPr>
          <w:rFonts w:hint="eastAsia" w:ascii="仿宋_GB2312" w:hAnsi="仿宋" w:eastAsia="仿宋_GB2312" w:cs="Times New Roman"/>
          <w:color w:val="000000"/>
          <w:sz w:val="30"/>
          <w:szCs w:val="30"/>
        </w:rPr>
        <w:t>七、本《信用承诺书》 同意向社会公开。</w:t>
      </w:r>
    </w:p>
    <w:p w14:paraId="408469A8">
      <w:pPr>
        <w:pStyle w:val="4"/>
        <w:ind w:left="0" w:leftChars="0" w:firstLine="482" w:firstLineChars="201"/>
        <w:jc w:val="center"/>
        <w:rPr>
          <w:rFonts w:hint="eastAsia" w:ascii="仿宋_GB2312" w:hAnsi="仿宋_GB2312" w:eastAsia="仿宋_GB2312" w:cs="仿宋_GB2312"/>
          <w:b w:val="0"/>
          <w:bCs w:val="0"/>
          <w:color w:val="auto"/>
          <w:spacing w:val="0"/>
          <w:position w:val="0"/>
          <w:sz w:val="24"/>
          <w:szCs w:val="24"/>
          <w:highlight w:val="none"/>
          <w:lang w:val="en-US" w:eastAsia="zh-CN"/>
        </w:rPr>
      </w:pPr>
      <w:r>
        <w:rPr>
          <w:rFonts w:hint="eastAsia" w:ascii="仿宋_GB2312" w:hAnsi="仿宋_GB2312" w:eastAsia="仿宋_GB2312" w:cs="仿宋_GB2312"/>
          <w:b w:val="0"/>
          <w:bCs w:val="0"/>
          <w:color w:val="auto"/>
          <w:spacing w:val="0"/>
          <w:position w:val="0"/>
          <w:sz w:val="24"/>
          <w:szCs w:val="24"/>
          <w:highlight w:val="none"/>
          <w:lang w:eastAsia="zh-CN"/>
        </w:rPr>
        <w:t>承诺单位：</w:t>
      </w:r>
      <w:r>
        <w:rPr>
          <w:rFonts w:hint="eastAsia" w:ascii="仿宋_GB2312" w:hAnsi="仿宋_GB2312" w:eastAsia="仿宋_GB2312" w:cs="仿宋_GB2312"/>
          <w:b w:val="0"/>
          <w:bCs w:val="0"/>
          <w:color w:val="auto"/>
          <w:spacing w:val="0"/>
          <w:position w:val="0"/>
          <w:sz w:val="24"/>
          <w:szCs w:val="24"/>
          <w:highlight w:val="none"/>
          <w:lang w:val="en-US" w:eastAsia="zh-CN"/>
        </w:rPr>
        <w:t xml:space="preserve">                             （电子公章）</w:t>
      </w:r>
    </w:p>
    <w:p w14:paraId="1872EEF5">
      <w:pPr>
        <w:pStyle w:val="4"/>
        <w:ind w:left="0" w:leftChars="0" w:firstLine="482" w:firstLineChars="201"/>
        <w:jc w:val="center"/>
        <w:rPr>
          <w:rFonts w:hint="eastAsia" w:ascii="仿宋_GB2312" w:hAnsi="仿宋_GB2312" w:eastAsia="仿宋_GB2312" w:cs="仿宋_GB2312"/>
          <w:b w:val="0"/>
          <w:bCs w:val="0"/>
          <w:color w:val="auto"/>
          <w:spacing w:val="0"/>
          <w:position w:val="0"/>
          <w:sz w:val="24"/>
          <w:szCs w:val="24"/>
          <w:highlight w:val="none"/>
          <w:lang w:val="en-US" w:eastAsia="zh-CN"/>
        </w:rPr>
      </w:pPr>
      <w:r>
        <w:rPr>
          <w:rFonts w:hint="eastAsia" w:ascii="仿宋_GB2312" w:hAnsi="仿宋_GB2312" w:eastAsia="仿宋_GB2312" w:cs="仿宋_GB2312"/>
          <w:b w:val="0"/>
          <w:bCs w:val="0"/>
          <w:color w:val="auto"/>
          <w:spacing w:val="0"/>
          <w:position w:val="0"/>
          <w:sz w:val="24"/>
          <w:szCs w:val="24"/>
          <w:highlight w:val="none"/>
          <w:lang w:val="en-US" w:eastAsia="zh-CN"/>
        </w:rPr>
        <w:t>法定代表人：                            （电子法人章）</w:t>
      </w:r>
    </w:p>
    <w:p w14:paraId="53E2548D">
      <w:pPr>
        <w:jc w:val="center"/>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val="0"/>
          <w:color w:val="auto"/>
          <w:spacing w:val="0"/>
          <w:position w:val="0"/>
          <w:sz w:val="24"/>
          <w:szCs w:val="24"/>
          <w:highlight w:val="none"/>
          <w:lang w:val="en-US" w:eastAsia="zh-CN"/>
        </w:rPr>
        <w:t>年    月     日</w:t>
      </w:r>
      <w:r>
        <w:rPr>
          <w:rFonts w:ascii="宋体" w:hAnsi="宋体" w:eastAsia="宋体" w:cs="宋体"/>
          <w:b w:val="0"/>
          <w:bCs w:val="0"/>
          <w:color w:val="auto"/>
          <w:spacing w:val="0"/>
          <w:position w:val="0"/>
          <w:sz w:val="21"/>
          <w:szCs w:val="21"/>
          <w:highlight w:val="none"/>
        </w:rPr>
        <w:br w:type="page"/>
      </w:r>
      <w:r>
        <w:rPr>
          <w:rFonts w:hint="eastAsia" w:ascii="黑体" w:hAnsi="黑体" w:eastAsia="宋体" w:cs="Times New Roman"/>
          <w:b/>
          <w:bCs w:val="0"/>
          <w:color w:val="auto"/>
          <w:kern w:val="2"/>
          <w:sz w:val="32"/>
          <w:szCs w:val="32"/>
          <w:highlight w:val="none"/>
          <w:lang w:val="zh-CN" w:eastAsia="zh-CN" w:bidi="ar-SA"/>
        </w:rPr>
        <w:t>联合体协议书</w:t>
      </w:r>
    </w:p>
    <w:p w14:paraId="10A8A32D">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u w:val="single"/>
          <w:lang w:val="zh-CN"/>
        </w:rPr>
        <w:tab/>
      </w:r>
      <w:r>
        <w:rPr>
          <w:rFonts w:hint="eastAsia" w:ascii="仿宋_GB2312" w:hAnsi="仿宋_GB2312" w:eastAsia="仿宋_GB2312" w:cs="仿宋_GB2312"/>
          <w:b w:val="0"/>
          <w:bCs/>
          <w:color w:val="auto"/>
          <w:sz w:val="28"/>
          <w:szCs w:val="28"/>
          <w:highlight w:val="none"/>
          <w:u w:val="single"/>
          <w:lang w:val="en-US" w:eastAsia="zh-CN"/>
        </w:rPr>
        <w:t xml:space="preserve">          </w:t>
      </w:r>
      <w:r>
        <w:rPr>
          <w:rFonts w:hint="eastAsia" w:ascii="仿宋_GB2312" w:hAnsi="仿宋_GB2312" w:eastAsia="仿宋_GB2312" w:cs="仿宋_GB2312"/>
          <w:b w:val="0"/>
          <w:bCs/>
          <w:color w:val="auto"/>
          <w:sz w:val="28"/>
          <w:szCs w:val="28"/>
          <w:highlight w:val="none"/>
          <w:lang w:val="zh-CN"/>
        </w:rPr>
        <w:t xml:space="preserve">（所有成员单位名称） 自愿组成 </w:t>
      </w:r>
      <w:r>
        <w:rPr>
          <w:rFonts w:hint="eastAsia" w:ascii="仿宋_GB2312" w:hAnsi="仿宋_GB2312" w:eastAsia="仿宋_GB2312" w:cs="仿宋_GB2312"/>
          <w:b w:val="0"/>
          <w:bCs/>
          <w:color w:val="auto"/>
          <w:sz w:val="28"/>
          <w:szCs w:val="28"/>
          <w:highlight w:val="none"/>
          <w:u w:val="single"/>
          <w:lang w:val="en-US" w:eastAsia="zh-CN"/>
        </w:rPr>
        <w:t xml:space="preserve">              </w:t>
      </w:r>
      <w:r>
        <w:rPr>
          <w:rFonts w:hint="eastAsia" w:ascii="仿宋_GB2312" w:hAnsi="仿宋_GB2312" w:eastAsia="仿宋_GB2312" w:cs="仿宋_GB2312"/>
          <w:b w:val="0"/>
          <w:bCs/>
          <w:color w:val="auto"/>
          <w:sz w:val="28"/>
          <w:szCs w:val="28"/>
          <w:highlight w:val="none"/>
          <w:lang w:val="zh-CN"/>
        </w:rPr>
        <w:t>（联合体名称） 联合体，共同参加</w:t>
      </w:r>
      <w:r>
        <w:rPr>
          <w:rFonts w:hint="eastAsia" w:ascii="仿宋_GB2312" w:hAnsi="仿宋_GB2312" w:eastAsia="仿宋_GB2312" w:cs="仿宋_GB2312"/>
          <w:b w:val="0"/>
          <w:bCs/>
          <w:color w:val="auto"/>
          <w:sz w:val="28"/>
          <w:szCs w:val="28"/>
          <w:highlight w:val="none"/>
          <w:u w:val="single"/>
          <w:lang w:val="en-US" w:eastAsia="zh-CN"/>
        </w:rPr>
        <w:t xml:space="preserve">                   </w:t>
      </w:r>
      <w:r>
        <w:rPr>
          <w:rFonts w:hint="eastAsia" w:ascii="仿宋_GB2312" w:hAnsi="仿宋_GB2312" w:eastAsia="仿宋_GB2312" w:cs="仿宋_GB2312"/>
          <w:b w:val="0"/>
          <w:bCs/>
          <w:color w:val="auto"/>
          <w:sz w:val="28"/>
          <w:szCs w:val="28"/>
          <w:highlight w:val="none"/>
          <w:lang w:val="zh-CN"/>
        </w:rPr>
        <w:t>（项目名称）投标。现就联合体投标事宜订立如下协议：</w:t>
      </w:r>
    </w:p>
    <w:p w14:paraId="66B5C852">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1．</w:t>
      </w:r>
      <w:r>
        <w:rPr>
          <w:rFonts w:hint="eastAsia" w:ascii="仿宋_GB2312" w:hAnsi="仿宋_GB2312" w:eastAsia="仿宋_GB2312" w:cs="仿宋_GB2312"/>
          <w:b w:val="0"/>
          <w:bCs/>
          <w:color w:val="auto"/>
          <w:sz w:val="28"/>
          <w:szCs w:val="28"/>
          <w:highlight w:val="none"/>
          <w:u w:val="single"/>
          <w:lang w:val="en-US" w:eastAsia="zh-CN"/>
        </w:rPr>
        <w:t xml:space="preserve">            </w:t>
      </w:r>
      <w:r>
        <w:rPr>
          <w:rFonts w:hint="eastAsia" w:ascii="仿宋_GB2312" w:hAnsi="仿宋_GB2312" w:eastAsia="仿宋_GB2312" w:cs="仿宋_GB2312"/>
          <w:b w:val="0"/>
          <w:bCs/>
          <w:color w:val="auto"/>
          <w:sz w:val="28"/>
          <w:szCs w:val="28"/>
          <w:highlight w:val="none"/>
          <w:lang w:val="zh-CN"/>
        </w:rPr>
        <w:t>（某成员单位名称） 为</w:t>
      </w:r>
      <w:r>
        <w:rPr>
          <w:rFonts w:hint="eastAsia" w:ascii="仿宋_GB2312" w:hAnsi="仿宋_GB2312" w:eastAsia="仿宋_GB2312" w:cs="仿宋_GB2312"/>
          <w:b w:val="0"/>
          <w:bCs/>
          <w:color w:val="auto"/>
          <w:sz w:val="28"/>
          <w:szCs w:val="28"/>
          <w:highlight w:val="none"/>
          <w:u w:val="single"/>
          <w:lang w:val="en-US" w:eastAsia="zh-CN"/>
        </w:rPr>
        <w:t xml:space="preserve">             </w:t>
      </w:r>
      <w:r>
        <w:rPr>
          <w:rFonts w:hint="eastAsia" w:ascii="仿宋_GB2312" w:hAnsi="仿宋_GB2312" w:eastAsia="仿宋_GB2312" w:cs="仿宋_GB2312"/>
          <w:b w:val="0"/>
          <w:bCs/>
          <w:color w:val="auto"/>
          <w:sz w:val="28"/>
          <w:szCs w:val="28"/>
          <w:highlight w:val="none"/>
          <w:lang w:val="zh-CN"/>
        </w:rPr>
        <w:t>（联合体名称） 牵头人。</w:t>
      </w:r>
    </w:p>
    <w:p w14:paraId="5CF5FE03">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2．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2A75592F">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3．联合体将严格按照招标文件的各项要求，递交投标文件，履行合同，并对外承担连带责任。</w:t>
      </w:r>
    </w:p>
    <w:p w14:paraId="3BC0D17E">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4．联合体各成员单位内部的职责分工如下：</w:t>
      </w:r>
      <w:r>
        <w:rPr>
          <w:rFonts w:hint="eastAsia" w:ascii="仿宋_GB2312" w:hAnsi="仿宋_GB2312" w:eastAsia="仿宋_GB2312" w:cs="仿宋_GB2312"/>
          <w:b w:val="0"/>
          <w:bCs/>
          <w:color w:val="auto"/>
          <w:sz w:val="28"/>
          <w:szCs w:val="28"/>
          <w:highlight w:val="none"/>
          <w:u w:val="single"/>
          <w:lang w:val="zh-CN"/>
        </w:rPr>
        <w:t xml:space="preserve">                </w:t>
      </w:r>
      <w:r>
        <w:rPr>
          <w:rFonts w:hint="eastAsia" w:ascii="仿宋_GB2312" w:hAnsi="仿宋_GB2312" w:eastAsia="仿宋_GB2312" w:cs="仿宋_GB2312"/>
          <w:b w:val="0"/>
          <w:bCs/>
          <w:color w:val="auto"/>
          <w:sz w:val="28"/>
          <w:szCs w:val="28"/>
          <w:highlight w:val="none"/>
          <w:lang w:val="zh-CN"/>
        </w:rPr>
        <w:t>（联合体各成员的分工、费用收取、 发票开具等事项说明）。</w:t>
      </w:r>
    </w:p>
    <w:p w14:paraId="391DF329">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5．本协议书自签署之日起生效，合同履行完毕后自动失效。</w:t>
      </w:r>
    </w:p>
    <w:p w14:paraId="0920AADE">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6．本协议书一式</w:t>
      </w:r>
      <w:r>
        <w:rPr>
          <w:rFonts w:hint="eastAsia" w:ascii="仿宋_GB2312" w:hAnsi="仿宋_GB2312" w:eastAsia="仿宋_GB2312" w:cs="仿宋_GB2312"/>
          <w:b w:val="0"/>
          <w:bCs/>
          <w:color w:val="auto"/>
          <w:sz w:val="28"/>
          <w:szCs w:val="28"/>
          <w:highlight w:val="none"/>
          <w:u w:val="single"/>
          <w:lang w:val="zh-CN"/>
        </w:rPr>
        <w:t xml:space="preserve">           </w:t>
      </w:r>
      <w:r>
        <w:rPr>
          <w:rFonts w:hint="eastAsia" w:ascii="仿宋_GB2312" w:hAnsi="仿宋_GB2312" w:eastAsia="仿宋_GB2312" w:cs="仿宋_GB2312"/>
          <w:b w:val="0"/>
          <w:bCs/>
          <w:color w:val="auto"/>
          <w:sz w:val="28"/>
          <w:szCs w:val="28"/>
          <w:highlight w:val="none"/>
          <w:lang w:val="zh-CN"/>
        </w:rPr>
        <w:t>份，联合体成员和招标人各执一份。</w:t>
      </w:r>
    </w:p>
    <w:p w14:paraId="46A6519D">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p>
    <w:p w14:paraId="0FCAADEC">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p>
    <w:p w14:paraId="2706CBE5">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注： 本协议由委托代理人签字的，应附法定代表人签字的授权委托书。</w:t>
      </w:r>
    </w:p>
    <w:p w14:paraId="68B57BC8">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p>
    <w:p w14:paraId="7F224A2B">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p>
    <w:p w14:paraId="5DE2766D">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牵头人名称：</w:t>
      </w:r>
      <w:r>
        <w:rPr>
          <w:rFonts w:hint="eastAsia" w:ascii="仿宋_GB2312" w:hAnsi="仿宋_GB2312" w:eastAsia="仿宋_GB2312" w:cs="仿宋_GB2312"/>
          <w:b w:val="0"/>
          <w:bCs/>
          <w:color w:val="auto"/>
          <w:sz w:val="28"/>
          <w:szCs w:val="28"/>
          <w:highlight w:val="none"/>
          <w:u w:val="single"/>
          <w:lang w:val="zh-CN"/>
        </w:rPr>
        <w:t xml:space="preserve">                             </w:t>
      </w:r>
      <w:r>
        <w:rPr>
          <w:rFonts w:hint="eastAsia" w:ascii="仿宋_GB2312" w:hAnsi="仿宋_GB2312" w:eastAsia="仿宋_GB2312" w:cs="仿宋_GB2312"/>
          <w:b w:val="0"/>
          <w:bCs/>
          <w:color w:val="auto"/>
          <w:sz w:val="28"/>
          <w:szCs w:val="28"/>
          <w:highlight w:val="none"/>
          <w:lang w:val="zh-CN"/>
        </w:rPr>
        <w:t>（电子公章）</w:t>
      </w:r>
    </w:p>
    <w:p w14:paraId="71518D56">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法定代表人或其委托代理人：</w:t>
      </w:r>
      <w:r>
        <w:rPr>
          <w:rFonts w:hint="eastAsia" w:ascii="仿宋_GB2312" w:hAnsi="仿宋_GB2312" w:eastAsia="仿宋_GB2312" w:cs="仿宋_GB2312"/>
          <w:b w:val="0"/>
          <w:bCs/>
          <w:color w:val="auto"/>
          <w:sz w:val="28"/>
          <w:szCs w:val="28"/>
          <w:highlight w:val="none"/>
          <w:u w:val="single"/>
          <w:lang w:val="zh-CN"/>
        </w:rPr>
        <w:t xml:space="preserve">                    </w:t>
      </w:r>
      <w:r>
        <w:rPr>
          <w:rFonts w:hint="eastAsia" w:ascii="仿宋_GB2312" w:hAnsi="仿宋_GB2312" w:eastAsia="仿宋_GB2312" w:cs="仿宋_GB2312"/>
          <w:b w:val="0"/>
          <w:bCs/>
          <w:color w:val="auto"/>
          <w:sz w:val="28"/>
          <w:szCs w:val="28"/>
          <w:highlight w:val="none"/>
          <w:lang w:val="zh-CN"/>
        </w:rPr>
        <w:t>（电子法人章）</w:t>
      </w:r>
    </w:p>
    <w:p w14:paraId="0817FAFF">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p>
    <w:p w14:paraId="5D7BD74D">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成员一名称：</w:t>
      </w:r>
      <w:r>
        <w:rPr>
          <w:rFonts w:hint="eastAsia" w:ascii="仿宋_GB2312" w:hAnsi="仿宋_GB2312" w:eastAsia="仿宋_GB2312" w:cs="仿宋_GB2312"/>
          <w:b w:val="0"/>
          <w:bCs/>
          <w:color w:val="auto"/>
          <w:sz w:val="28"/>
          <w:szCs w:val="28"/>
          <w:highlight w:val="none"/>
          <w:u w:val="single"/>
          <w:lang w:val="zh-CN"/>
        </w:rPr>
        <w:t xml:space="preserve">                          </w:t>
      </w:r>
      <w:r>
        <w:rPr>
          <w:rFonts w:hint="eastAsia" w:ascii="仿宋_GB2312" w:hAnsi="仿宋_GB2312" w:eastAsia="仿宋_GB2312" w:cs="仿宋_GB2312"/>
          <w:b w:val="0"/>
          <w:bCs/>
          <w:color w:val="auto"/>
          <w:sz w:val="28"/>
          <w:szCs w:val="28"/>
          <w:highlight w:val="none"/>
          <w:lang w:val="zh-CN"/>
        </w:rPr>
        <w:t>（电子公章）</w:t>
      </w:r>
    </w:p>
    <w:p w14:paraId="3A709B21">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法定代表人或其委托代理人：</w:t>
      </w:r>
      <w:r>
        <w:rPr>
          <w:rFonts w:hint="eastAsia" w:ascii="仿宋_GB2312" w:hAnsi="仿宋_GB2312" w:eastAsia="仿宋_GB2312" w:cs="仿宋_GB2312"/>
          <w:b w:val="0"/>
          <w:bCs/>
          <w:color w:val="auto"/>
          <w:sz w:val="28"/>
          <w:szCs w:val="28"/>
          <w:highlight w:val="none"/>
          <w:u w:val="single"/>
          <w:lang w:val="zh-CN"/>
        </w:rPr>
        <w:t xml:space="preserve">                     </w:t>
      </w:r>
      <w:r>
        <w:rPr>
          <w:rFonts w:hint="eastAsia" w:ascii="仿宋_GB2312" w:hAnsi="仿宋_GB2312" w:eastAsia="仿宋_GB2312" w:cs="仿宋_GB2312"/>
          <w:b w:val="0"/>
          <w:bCs/>
          <w:color w:val="auto"/>
          <w:sz w:val="28"/>
          <w:szCs w:val="28"/>
          <w:highlight w:val="none"/>
          <w:lang w:val="zh-CN"/>
        </w:rPr>
        <w:t>（电子法人章）</w:t>
      </w:r>
    </w:p>
    <w:p w14:paraId="77EB9A76">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w:t>
      </w:r>
    </w:p>
    <w:p w14:paraId="538EB993">
      <w:pPr>
        <w:pStyle w:val="12"/>
        <w:ind w:firstLine="0" w:firstLineChars="0"/>
        <w:rPr>
          <w:rFonts w:hint="eastAsia" w:ascii="仿宋_GB2312" w:hAnsi="仿宋_GB2312" w:eastAsia="仿宋_GB2312" w:cs="仿宋_GB2312"/>
          <w:b w:val="0"/>
          <w:bCs/>
          <w:color w:val="auto"/>
          <w:sz w:val="28"/>
          <w:szCs w:val="28"/>
          <w:highlight w:val="none"/>
          <w:lang w:val="zh-CN"/>
        </w:rPr>
      </w:pPr>
    </w:p>
    <w:p w14:paraId="0B5ADF7B">
      <w:pPr>
        <w:pStyle w:val="12"/>
        <w:ind w:firstLine="0" w:firstLineChars="0"/>
        <w:rPr>
          <w:rFonts w:hint="eastAsia" w:ascii="仿宋_GB2312" w:hAnsi="仿宋_GB2312" w:eastAsia="仿宋_GB2312" w:cs="仿宋_GB2312"/>
          <w:b w:val="0"/>
          <w:bCs/>
          <w:color w:val="auto"/>
          <w:sz w:val="28"/>
          <w:szCs w:val="28"/>
          <w:highlight w:val="none"/>
          <w:lang w:val="zh-CN"/>
        </w:rPr>
      </w:pPr>
    </w:p>
    <w:p w14:paraId="26D7060B">
      <w:pPr>
        <w:pStyle w:val="12"/>
        <w:ind w:firstLine="0" w:firstLineChars="0"/>
        <w:jc w:val="right"/>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ab/>
      </w:r>
      <w:r>
        <w:rPr>
          <w:rFonts w:hint="eastAsia" w:ascii="仿宋_GB2312" w:hAnsi="仿宋_GB2312" w:eastAsia="仿宋_GB2312" w:cs="仿宋_GB2312"/>
          <w:b w:val="0"/>
          <w:bCs/>
          <w:color w:val="auto"/>
          <w:sz w:val="28"/>
          <w:szCs w:val="28"/>
          <w:highlight w:val="none"/>
          <w:lang w:val="zh-CN"/>
        </w:rPr>
        <w:t>年        月        日</w:t>
      </w:r>
    </w:p>
    <w:p w14:paraId="6F9153A7">
      <w:pPr>
        <w:rPr>
          <w:rFonts w:hint="eastAsia" w:ascii="Arial" w:hAnsi="Arial" w:eastAsia="黑体"/>
          <w:bCs/>
          <w:sz w:val="44"/>
          <w:szCs w:val="32"/>
        </w:rPr>
      </w:pPr>
      <w:r>
        <w:rPr>
          <w:rFonts w:hint="eastAsia"/>
          <w:b/>
          <w:color w:val="auto"/>
          <w:sz w:val="21"/>
          <w:szCs w:val="21"/>
          <w:highlight w:val="none"/>
          <w:lang w:val="zh-CN"/>
        </w:rPr>
        <w:br w:type="page"/>
      </w:r>
    </w:p>
    <w:p w14:paraId="4A781011">
      <w:pPr>
        <w:keepNext/>
        <w:keepLines/>
        <w:spacing w:before="120" w:after="120" w:line="560" w:lineRule="exact"/>
        <w:jc w:val="center"/>
        <w:outlineLvl w:val="1"/>
        <w:rPr>
          <w:rFonts w:ascii="Arial" w:hAnsi="Arial" w:eastAsia="黑体"/>
          <w:bCs/>
          <w:sz w:val="44"/>
          <w:szCs w:val="32"/>
        </w:rPr>
      </w:pPr>
      <w:r>
        <w:rPr>
          <w:rFonts w:hint="eastAsia" w:ascii="Arial" w:hAnsi="Arial" w:eastAsia="黑体"/>
          <w:bCs/>
          <w:sz w:val="44"/>
          <w:szCs w:val="32"/>
        </w:rPr>
        <w:t>供应商资格证明文件</w:t>
      </w:r>
    </w:p>
    <w:p w14:paraId="7B0D3EEE">
      <w:pPr>
        <w:keepNext/>
        <w:keepLines/>
        <w:spacing w:before="120" w:after="120" w:line="560" w:lineRule="exact"/>
        <w:jc w:val="center"/>
        <w:outlineLvl w:val="2"/>
        <w:rPr>
          <w:rFonts w:eastAsia="黑体"/>
          <w:bCs/>
          <w:sz w:val="32"/>
          <w:szCs w:val="32"/>
        </w:rPr>
      </w:pPr>
      <w:r>
        <w:rPr>
          <w:rFonts w:hint="eastAsia" w:eastAsia="黑体"/>
          <w:bCs/>
          <w:sz w:val="32"/>
          <w:szCs w:val="32"/>
        </w:rPr>
        <w:t>有效的营业执照副本扫描件</w:t>
      </w:r>
    </w:p>
    <w:p w14:paraId="463419BC">
      <w:pPr>
        <w:keepNext/>
        <w:keepLines/>
        <w:spacing w:before="120" w:after="120" w:line="560" w:lineRule="exact"/>
        <w:jc w:val="center"/>
        <w:outlineLvl w:val="2"/>
        <w:rPr>
          <w:rFonts w:eastAsia="黑体"/>
          <w:bCs/>
          <w:sz w:val="32"/>
          <w:szCs w:val="32"/>
        </w:rPr>
        <w:sectPr>
          <w:pgSz w:w="11906" w:h="16838"/>
          <w:pgMar w:top="1440" w:right="1080" w:bottom="1440" w:left="1080" w:header="851" w:footer="992" w:gutter="0"/>
          <w:cols w:space="720" w:num="1"/>
          <w:docGrid w:type="lines" w:linePitch="312" w:charSpace="0"/>
        </w:sectPr>
      </w:pPr>
      <w:r>
        <w:rPr>
          <w:rFonts w:eastAsia="黑体"/>
          <w:bCs/>
          <w:sz w:val="32"/>
          <w:szCs w:val="32"/>
        </w:rPr>
        <w:br w:type="page"/>
      </w:r>
      <w:r>
        <w:rPr>
          <w:rFonts w:hint="eastAsia" w:eastAsia="黑体"/>
          <w:bCs/>
          <w:sz w:val="32"/>
          <w:szCs w:val="32"/>
        </w:rPr>
        <w:t>报价供应商资质证书扫描件</w:t>
      </w:r>
    </w:p>
    <w:p w14:paraId="57CC2314">
      <w:pPr>
        <w:keepNext/>
        <w:keepLines/>
        <w:spacing w:line="560" w:lineRule="exact"/>
        <w:jc w:val="center"/>
        <w:outlineLvl w:val="2"/>
        <w:rPr>
          <w:rFonts w:hint="eastAsia" w:eastAsia="黑体"/>
          <w:bCs/>
          <w:sz w:val="32"/>
          <w:szCs w:val="32"/>
        </w:rPr>
      </w:pPr>
      <w:r>
        <w:rPr>
          <w:rFonts w:hint="eastAsia" w:eastAsia="黑体"/>
          <w:bCs/>
          <w:sz w:val="32"/>
          <w:szCs w:val="32"/>
        </w:rPr>
        <w:t>法定代表人或负责人身份证明书</w:t>
      </w:r>
    </w:p>
    <w:p w14:paraId="46146036">
      <w:pPr>
        <w:jc w:val="center"/>
        <w:rPr>
          <w:rFonts w:hint="eastAsia"/>
          <w:b/>
          <w:bCs/>
          <w:color w:val="auto"/>
          <w:sz w:val="28"/>
          <w:szCs w:val="28"/>
          <w:highlight w:val="none"/>
        </w:rPr>
      </w:pPr>
      <w:r>
        <w:rPr>
          <w:rFonts w:ascii="宋体" w:hAnsi="宋体" w:eastAsia="宋体" w:cs="宋体"/>
          <w:b/>
          <w:bCs/>
          <w:color w:val="auto"/>
          <w:sz w:val="28"/>
          <w:szCs w:val="28"/>
          <w:highlight w:val="none"/>
        </w:rPr>
        <w:t>（联合体各方须分别填写）</w:t>
      </w:r>
    </w:p>
    <w:p w14:paraId="4E237643">
      <w:pPr>
        <w:pStyle w:val="42"/>
      </w:pPr>
    </w:p>
    <w:p w14:paraId="4D6A91AD">
      <w:pPr>
        <w:ind w:right="840"/>
        <w:jc w:val="center"/>
        <w:rPr>
          <w:rFonts w:hAnsi="宋体"/>
        </w:rPr>
      </w:pPr>
    </w:p>
    <w:p w14:paraId="0C638AC5">
      <w:pPr>
        <w:spacing w:line="560" w:lineRule="exact"/>
        <w:rPr>
          <w:rFonts w:ascii="仿宋_GB2312" w:hAnsi="仿宋" w:eastAsia="仿宋_GB2312"/>
          <w:color w:val="C0000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p>
    <w:p w14:paraId="61CF50C6">
      <w:pPr>
        <w:tabs>
          <w:tab w:val="left" w:pos="5580"/>
        </w:tabs>
        <w:spacing w:line="600" w:lineRule="exact"/>
        <w:ind w:left="1100" w:leftChars="-29" w:hanging="1161"/>
        <w:rPr>
          <w:rFonts w:ascii="仿宋_GB2312" w:hAnsi="仿宋" w:eastAsia="仿宋_GB2312"/>
          <w:sz w:val="32"/>
          <w:szCs w:val="32"/>
        </w:rPr>
      </w:pPr>
    </w:p>
    <w:p w14:paraId="695AB862">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（董事长、总经理等）职务，是我单位的法定代表人/负责人。</w:t>
      </w:r>
    </w:p>
    <w:p w14:paraId="58607C7D">
      <w:pPr>
        <w:tabs>
          <w:tab w:val="left" w:pos="5580"/>
        </w:tabs>
        <w:spacing w:line="600" w:lineRule="exact"/>
        <w:rPr>
          <w:rFonts w:ascii="仿宋_GB2312" w:hAnsi="仿宋" w:eastAsia="仿宋_GB2312"/>
          <w:sz w:val="32"/>
          <w:szCs w:val="32"/>
        </w:rPr>
      </w:pPr>
    </w:p>
    <w:p w14:paraId="0894AF0A">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4B0BCE20">
      <w:pPr>
        <w:spacing w:line="600" w:lineRule="exact"/>
        <w:rPr>
          <w:rFonts w:ascii="仿宋_GB2312" w:hAnsi="仿宋" w:eastAsia="仿宋_GB2312"/>
          <w:sz w:val="32"/>
          <w:szCs w:val="32"/>
        </w:rPr>
      </w:pPr>
    </w:p>
    <w:p w14:paraId="1EEF8402">
      <w:pPr>
        <w:tabs>
          <w:tab w:val="left" w:pos="5580"/>
        </w:tabs>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供应商名称（公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65A80728">
      <w:pPr>
        <w:keepNext/>
        <w:keepLines/>
        <w:spacing w:line="560" w:lineRule="exact"/>
        <w:jc w:val="center"/>
        <w:outlineLvl w:val="2"/>
        <w:rPr>
          <w:rFonts w:eastAsia="黑体"/>
          <w:bCs/>
          <w:sz w:val="32"/>
          <w:szCs w:val="32"/>
        </w:rPr>
      </w:pPr>
      <w:r>
        <w:br w:type="page"/>
      </w:r>
      <w:r>
        <w:rPr>
          <w:rFonts w:hint="eastAsia" w:eastAsia="黑体"/>
          <w:bCs/>
          <w:sz w:val="32"/>
          <w:szCs w:val="32"/>
        </w:rPr>
        <w:t>法人授权委托书</w:t>
      </w:r>
    </w:p>
    <w:p w14:paraId="7A277FD7"/>
    <w:p w14:paraId="5860540A">
      <w:pPr>
        <w:spacing w:line="48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（法人代表姓名、职务）  （</w:t>
      </w:r>
      <w:r>
        <w:rPr>
          <w:rFonts w:hint="eastAsia" w:ascii="仿宋_GB2312" w:hAnsi="仿宋" w:eastAsia="仿宋_GB2312"/>
          <w:sz w:val="32"/>
          <w:szCs w:val="32"/>
        </w:rPr>
        <w:t>身份证</w:t>
      </w:r>
      <w:r>
        <w:rPr>
          <w:rFonts w:ascii="仿宋_GB2312" w:hAnsi="仿宋" w:eastAsia="仿宋_GB2312"/>
          <w:sz w:val="32"/>
          <w:szCs w:val="32"/>
        </w:rPr>
        <w:t>号码</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sz w:val="32"/>
          <w:szCs w:val="32"/>
        </w:rPr>
        <w:t>身份证</w:t>
      </w:r>
      <w:r>
        <w:rPr>
          <w:rFonts w:ascii="仿宋_GB2312" w:hAnsi="仿宋" w:eastAsia="仿宋_GB2312"/>
          <w:sz w:val="32"/>
          <w:szCs w:val="32"/>
        </w:rPr>
        <w:t>号码</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）为本公司的合法代理人，参加编号为</w:t>
      </w:r>
      <w:r>
        <w:rPr>
          <w:rFonts w:hint="eastAsia" w:ascii="仿宋_GB2312" w:hAnsi="仿宋" w:eastAsia="仿宋_GB2312"/>
          <w:sz w:val="32"/>
          <w:szCs w:val="32"/>
          <w:lang w:eastAsia="zh-CN"/>
        </w:rPr>
        <w:t>SDRS-TPZB-2026-088</w:t>
      </w:r>
      <w:r>
        <w:rPr>
          <w:rFonts w:hint="eastAsia" w:ascii="仿宋_GB2312" w:hAnsi="仿宋" w:eastAsia="仿宋_GB2312"/>
          <w:sz w:val="32"/>
          <w:szCs w:val="32"/>
        </w:rPr>
        <w:t>号的竞争谈判采购活动，以本公司名义处理一切与之有关的事宜。</w:t>
      </w:r>
    </w:p>
    <w:p w14:paraId="0284E412">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如果本公司在此次采购活动中成交，被授权人有权代表本公司签署采购合同。</w:t>
      </w:r>
    </w:p>
    <w:p w14:paraId="3F2E3140">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本授权书于</w:t>
      </w:r>
      <w:r>
        <w:rPr>
          <w:rFonts w:hint="eastAsia" w:ascii="仿宋_GB2312" w:hAnsi="仿宋" w:eastAsia="仿宋_GB2312"/>
          <w:sz w:val="32"/>
          <w:szCs w:val="32"/>
          <w:u w:val="single"/>
        </w:rPr>
        <w:t xml:space="preserve">      </w:t>
      </w:r>
      <w:r>
        <w:rPr>
          <w:rFonts w:hint="eastAsia" w:ascii="仿宋_GB2312" w:hAnsi="仿宋" w:eastAsia="仿宋_GB2312"/>
          <w:sz w:val="32"/>
          <w:szCs w:val="32"/>
        </w:rPr>
        <w:t>年</w:t>
      </w:r>
      <w:r>
        <w:rPr>
          <w:rFonts w:hint="eastAsia" w:ascii="仿宋_GB2312" w:hAnsi="仿宋" w:eastAsia="仿宋_GB2312"/>
          <w:sz w:val="32"/>
          <w:szCs w:val="32"/>
          <w:u w:val="single"/>
        </w:rPr>
        <w:t xml:space="preserve">    </w:t>
      </w:r>
      <w:r>
        <w:rPr>
          <w:rFonts w:hint="eastAsia" w:ascii="仿宋_GB2312" w:hAnsi="仿宋" w:eastAsia="仿宋_GB2312"/>
          <w:sz w:val="32"/>
          <w:szCs w:val="32"/>
        </w:rPr>
        <w:t>月</w:t>
      </w:r>
      <w:r>
        <w:rPr>
          <w:rFonts w:hint="eastAsia" w:ascii="仿宋_GB2312" w:hAnsi="仿宋" w:eastAsia="仿宋_GB2312"/>
          <w:sz w:val="32"/>
          <w:szCs w:val="32"/>
          <w:u w:val="single"/>
        </w:rPr>
        <w:t xml:space="preserve">    </w:t>
      </w:r>
      <w:r>
        <w:rPr>
          <w:rFonts w:hint="eastAsia" w:ascii="仿宋_GB2312" w:hAnsi="仿宋" w:eastAsia="仿宋_GB2312"/>
          <w:sz w:val="32"/>
          <w:szCs w:val="32"/>
        </w:rPr>
        <w:t>日法定代表人（负责人）签字或盖章并由被授权人签字、单位盖章生效，特此声明。</w:t>
      </w:r>
    </w:p>
    <w:p w14:paraId="6A242C42">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被授权人无转委托权。</w:t>
      </w:r>
    </w:p>
    <w:p w14:paraId="08C2BFD0">
      <w:pPr>
        <w:spacing w:line="480" w:lineRule="exact"/>
        <w:ind w:firstLine="640" w:firstLineChars="200"/>
        <w:jc w:val="left"/>
        <w:rPr>
          <w:rFonts w:ascii="仿宋_GB2312" w:hAnsi="仿宋" w:eastAsia="仿宋_GB2312"/>
          <w:sz w:val="32"/>
          <w:szCs w:val="32"/>
        </w:rPr>
      </w:pPr>
      <w:r>
        <w:rPr>
          <w:rFonts w:hint="eastAsia" w:ascii="仿宋_GB2312" w:hAnsi="仿宋" w:eastAsia="仿宋_GB2312"/>
          <w:sz w:val="32"/>
          <w:szCs w:val="32"/>
        </w:rPr>
        <w:t>法定代表人（依法登记的负责人）签字或签章：</w:t>
      </w:r>
    </w:p>
    <w:p w14:paraId="32454E41">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被授权人签字：</w:t>
      </w:r>
    </w:p>
    <w:p w14:paraId="27D7D63A">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投标人（公章）:</w:t>
      </w:r>
    </w:p>
    <w:p w14:paraId="1E4234E8">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详细通讯地址：</w:t>
      </w:r>
    </w:p>
    <w:p w14:paraId="6CF466D8">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邮 政 编 码 ：</w:t>
      </w:r>
    </w:p>
    <w:p w14:paraId="771A6001">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 xml:space="preserve">传 </w:t>
      </w:r>
      <w:r>
        <w:rPr>
          <w:rFonts w:ascii="仿宋_GB2312" w:hAnsi="仿宋" w:eastAsia="仿宋_GB2312"/>
          <w:sz w:val="32"/>
          <w:szCs w:val="32"/>
        </w:rPr>
        <w:t xml:space="preserve">     </w:t>
      </w:r>
      <w:r>
        <w:rPr>
          <w:rFonts w:hint="eastAsia" w:ascii="仿宋_GB2312" w:hAnsi="仿宋" w:eastAsia="仿宋_GB2312"/>
          <w:sz w:val="32"/>
          <w:szCs w:val="32"/>
        </w:rPr>
        <w:t>真：</w:t>
      </w:r>
    </w:p>
    <w:p w14:paraId="49E20A29">
      <w:pPr>
        <w:spacing w:line="520" w:lineRule="exact"/>
        <w:ind w:firstLine="640" w:firstLineChars="200"/>
        <w:jc w:val="left"/>
        <w:rPr>
          <w:rFonts w:ascii="仿宋_GB2312" w:hAnsi="仿宋" w:eastAsia="仿宋_GB2312"/>
          <w:sz w:val="32"/>
          <w:szCs w:val="32"/>
        </w:rPr>
      </w:pPr>
      <w:r>
        <w:rPr>
          <w:rFonts w:hint="eastAsia" w:ascii="仿宋_GB2312" w:hAnsi="仿宋" w:eastAsia="仿宋_GB2312"/>
          <w:sz w:val="32"/>
          <w:szCs w:val="32"/>
        </w:rPr>
        <w:t xml:space="preserve">电 </w:t>
      </w:r>
      <w:r>
        <w:rPr>
          <w:rFonts w:ascii="仿宋_GB2312" w:hAnsi="仿宋" w:eastAsia="仿宋_GB2312"/>
          <w:sz w:val="32"/>
          <w:szCs w:val="32"/>
        </w:rPr>
        <w:t xml:space="preserve">     </w:t>
      </w:r>
      <w:r>
        <w:rPr>
          <w:rFonts w:hint="eastAsia" w:ascii="仿宋_GB2312" w:hAnsi="仿宋" w:eastAsia="仿宋_GB2312"/>
          <w:sz w:val="32"/>
          <w:szCs w:val="32"/>
        </w:rPr>
        <w:t>话：</w:t>
      </w:r>
      <w:r>
        <w:rPr>
          <w:rFonts w:ascii="仿宋_GB2312" w:hAnsi="仿宋" w:eastAsia="仿宋_GB2312"/>
          <w:sz w:val="32"/>
          <w:szCs w:val="32"/>
        </w:rPr>
        <w:t xml:space="preserve"> </w:t>
      </w:r>
    </w:p>
    <w:tbl>
      <w:tblPr>
        <w:tblStyle w:val="34"/>
        <w:tblpPr w:leftFromText="180" w:rightFromText="180" w:vertAnchor="text" w:horzAnchor="margin" w:tblpY="36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786"/>
        <w:gridCol w:w="4786"/>
      </w:tblGrid>
      <w:tr w14:paraId="1ED11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247" w:hRule="atLeast"/>
        </w:trPr>
        <w:tc>
          <w:tcPr>
            <w:tcW w:w="4786" w:type="dxa"/>
            <w:vAlign w:val="center"/>
          </w:tcPr>
          <w:p w14:paraId="7FACB436">
            <w:pPr>
              <w:widowControl/>
              <w:spacing w:beforeAutospacing="1" w:afterAutospacing="1" w:line="360" w:lineRule="auto"/>
              <w:jc w:val="center"/>
              <w:rPr>
                <w:rFonts w:ascii="仿宋_GB2312" w:hAnsi="仿宋" w:eastAsia="仿宋_GB2312" w:cs="宋体"/>
                <w:sz w:val="32"/>
                <w:szCs w:val="32"/>
              </w:rPr>
            </w:pPr>
            <w:r>
              <w:rPr>
                <w:rFonts w:hint="eastAsia" w:ascii="仿宋_GB2312" w:hAnsi="仿宋" w:eastAsia="仿宋_GB2312" w:cs="宋体"/>
                <w:sz w:val="32"/>
                <w:szCs w:val="32"/>
              </w:rPr>
              <w:t>（被授权人身份证扫描件）</w:t>
            </w:r>
          </w:p>
        </w:tc>
        <w:tc>
          <w:tcPr>
            <w:tcW w:w="4786" w:type="dxa"/>
            <w:vAlign w:val="center"/>
          </w:tcPr>
          <w:p w14:paraId="1F8A7C59">
            <w:pPr>
              <w:widowControl/>
              <w:spacing w:beforeAutospacing="1" w:afterAutospacing="1" w:line="360" w:lineRule="auto"/>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w:t>
            </w:r>
          </w:p>
        </w:tc>
      </w:tr>
    </w:tbl>
    <w:p w14:paraId="569A73BB">
      <w:pPr>
        <w:rPr>
          <w:vanish/>
        </w:rPr>
      </w:pPr>
    </w:p>
    <w:p w14:paraId="7E56BBE6">
      <w:pPr>
        <w:rPr>
          <w:rFonts w:ascii="仿宋_GB2312" w:hAnsi="仿宋" w:eastAsia="仿宋_GB2312"/>
          <w:b/>
          <w:sz w:val="36"/>
          <w:szCs w:val="21"/>
        </w:rPr>
      </w:pPr>
    </w:p>
    <w:p w14:paraId="60736721">
      <w:pPr>
        <w:keepNext/>
        <w:keepLines/>
        <w:spacing w:before="120" w:after="120" w:line="560" w:lineRule="exact"/>
        <w:jc w:val="center"/>
        <w:outlineLvl w:val="2"/>
        <w:rPr>
          <w:rFonts w:eastAsia="黑体"/>
          <w:bCs/>
          <w:sz w:val="32"/>
          <w:szCs w:val="32"/>
        </w:rPr>
      </w:pPr>
      <w:r>
        <w:rPr>
          <w:rFonts w:hint="eastAsia" w:ascii="仿宋_GB2312" w:hAnsi="仿宋" w:eastAsia="仿宋_GB2312"/>
          <w:b/>
          <w:bCs/>
          <w:sz w:val="28"/>
          <w:szCs w:val="28"/>
        </w:rPr>
        <w:br w:type="page"/>
      </w:r>
      <w:r>
        <w:rPr>
          <w:rFonts w:hint="eastAsia" w:eastAsia="黑体"/>
          <w:bCs/>
          <w:sz w:val="32"/>
          <w:szCs w:val="32"/>
        </w:rPr>
        <w:t>供应商依法缴纳税收和社会保障资金的声明</w:t>
      </w:r>
    </w:p>
    <w:p w14:paraId="46485180">
      <w:pPr>
        <w:jc w:val="center"/>
        <w:rPr>
          <w:rFonts w:ascii="仿宋_GB2312" w:eastAsia="仿宋_GB2312"/>
          <w:sz w:val="28"/>
          <w:szCs w:val="28"/>
        </w:rPr>
      </w:pPr>
      <w:r>
        <w:rPr>
          <w:rFonts w:hint="eastAsia" w:ascii="仿宋_GB2312" w:eastAsia="仿宋_GB2312"/>
          <w:sz w:val="28"/>
          <w:szCs w:val="28"/>
        </w:rPr>
        <w:t>（格式自拟，加盖供应商公章）</w:t>
      </w:r>
    </w:p>
    <w:p w14:paraId="5F6B86A5">
      <w:pPr>
        <w:keepNext/>
        <w:keepLines/>
        <w:spacing w:before="120" w:after="120" w:line="560" w:lineRule="exact"/>
        <w:jc w:val="center"/>
        <w:outlineLvl w:val="2"/>
        <w:rPr>
          <w:rFonts w:eastAsia="黑体"/>
          <w:bCs/>
          <w:sz w:val="32"/>
          <w:szCs w:val="32"/>
        </w:rPr>
      </w:pPr>
      <w:r>
        <w:rPr>
          <w:rFonts w:ascii="Arial" w:hAnsi="Arial" w:eastAsia="黑体"/>
          <w:b/>
          <w:bCs/>
          <w:sz w:val="32"/>
          <w:szCs w:val="32"/>
        </w:rPr>
        <w:br w:type="page"/>
      </w:r>
      <w:r>
        <w:rPr>
          <w:rFonts w:hint="eastAsia" w:eastAsia="黑体"/>
          <w:bCs/>
          <w:sz w:val="32"/>
          <w:szCs w:val="32"/>
        </w:rPr>
        <w:t>供应商近期的完税凭证及缴纳社保资金凭证扫描件</w:t>
      </w:r>
    </w:p>
    <w:p w14:paraId="3B195E67">
      <w:pPr>
        <w:jc w:val="center"/>
        <w:rPr>
          <w:rFonts w:ascii="仿宋_GB2312" w:eastAsia="仿宋_GB2312"/>
          <w:sz w:val="28"/>
          <w:szCs w:val="28"/>
        </w:rPr>
      </w:pPr>
      <w:r>
        <w:rPr>
          <w:rFonts w:hint="eastAsia" w:ascii="仿宋_GB2312" w:eastAsia="仿宋_GB2312"/>
          <w:sz w:val="28"/>
          <w:szCs w:val="28"/>
        </w:rPr>
        <w:t>（加盖报价供应商公章）</w:t>
      </w:r>
    </w:p>
    <w:p w14:paraId="574775ED">
      <w:pPr>
        <w:keepNext/>
        <w:keepLines/>
        <w:spacing w:before="120" w:after="120" w:line="560" w:lineRule="exact"/>
        <w:jc w:val="center"/>
        <w:outlineLvl w:val="2"/>
        <w:rPr>
          <w:rFonts w:eastAsia="黑体"/>
          <w:bCs/>
          <w:sz w:val="32"/>
          <w:szCs w:val="32"/>
        </w:rPr>
      </w:pPr>
      <w:r>
        <w:br w:type="page"/>
      </w:r>
      <w:r>
        <w:rPr>
          <w:rFonts w:hint="eastAsia" w:eastAsia="黑体"/>
          <w:bCs/>
          <w:sz w:val="32"/>
          <w:szCs w:val="32"/>
        </w:rPr>
        <w:t>无重大违法记录声明</w:t>
      </w:r>
    </w:p>
    <w:p w14:paraId="6B83DD23">
      <w:pPr>
        <w:spacing w:line="460" w:lineRule="exact"/>
        <w:ind w:left="1747" w:leftChars="832"/>
        <w:jc w:val="center"/>
        <w:rPr>
          <w:rFonts w:ascii="仿宋_GB2312" w:hAnsi="仿宋" w:eastAsia="仿宋_GB2312"/>
          <w:b/>
          <w:bCs/>
          <w:sz w:val="28"/>
          <w:szCs w:val="28"/>
        </w:rPr>
      </w:pPr>
    </w:p>
    <w:p w14:paraId="3CC771F7">
      <w:pPr>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14:paraId="4A6BDA16">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269A512A">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09288390">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724BF3D7">
      <w:pPr>
        <w:spacing w:line="480" w:lineRule="auto"/>
        <w:rPr>
          <w:rFonts w:ascii="仿宋_GB2312" w:hAnsi="仿宋" w:eastAsia="仿宋_GB2312"/>
          <w:bCs/>
          <w:sz w:val="28"/>
          <w:szCs w:val="28"/>
        </w:rPr>
      </w:pPr>
      <w:r>
        <w:rPr>
          <w:rFonts w:hint="eastAsia" w:ascii="仿宋_GB2312" w:hAnsi="仿宋" w:eastAsia="仿宋_GB2312"/>
          <w:bCs/>
          <w:sz w:val="28"/>
          <w:szCs w:val="28"/>
        </w:rPr>
        <w:t>特此声明！</w:t>
      </w:r>
    </w:p>
    <w:p w14:paraId="66D678B6">
      <w:pPr>
        <w:spacing w:line="480" w:lineRule="auto"/>
        <w:rPr>
          <w:rFonts w:ascii="仿宋_GB2312" w:hAnsi="仿宋" w:eastAsia="仿宋_GB2312"/>
          <w:bCs/>
          <w:sz w:val="28"/>
          <w:szCs w:val="28"/>
        </w:rPr>
      </w:pPr>
    </w:p>
    <w:p w14:paraId="4CE1D6D4">
      <w:pPr>
        <w:spacing w:line="480" w:lineRule="auto"/>
        <w:rPr>
          <w:rFonts w:ascii="仿宋_GB2312" w:hAnsi="仿宋" w:eastAsia="仿宋_GB2312"/>
          <w:bCs/>
          <w:sz w:val="28"/>
          <w:szCs w:val="28"/>
        </w:rPr>
      </w:pPr>
    </w:p>
    <w:p w14:paraId="0EFB4E66">
      <w:pPr>
        <w:spacing w:line="480" w:lineRule="auto"/>
        <w:rPr>
          <w:rFonts w:ascii="仿宋_GB2312" w:hAnsi="仿宋" w:eastAsia="仿宋_GB2312"/>
          <w:bCs/>
          <w:sz w:val="28"/>
          <w:szCs w:val="28"/>
        </w:rPr>
      </w:pPr>
    </w:p>
    <w:p w14:paraId="59FB4830">
      <w:pPr>
        <w:tabs>
          <w:tab w:val="left" w:pos="5580"/>
        </w:tabs>
        <w:wordWrap w:val="0"/>
        <w:spacing w:line="360" w:lineRule="auto"/>
        <w:jc w:val="right"/>
        <w:rPr>
          <w:rFonts w:ascii="仿宋_GB2312" w:hAnsi="宋体" w:eastAsia="仿宋_GB2312"/>
          <w:sz w:val="28"/>
          <w:szCs w:val="28"/>
        </w:rPr>
      </w:pPr>
      <w:r>
        <w:rPr>
          <w:rFonts w:hint="eastAsia" w:ascii="仿宋_GB2312" w:eastAsia="仿宋_GB2312"/>
          <w:sz w:val="28"/>
          <w:szCs w:val="28"/>
        </w:rPr>
        <w:t xml:space="preserve">供应商全称（公章）：          </w:t>
      </w:r>
    </w:p>
    <w:p w14:paraId="180D4EEE">
      <w:pPr>
        <w:tabs>
          <w:tab w:val="left" w:pos="5580"/>
        </w:tabs>
        <w:spacing w:line="360" w:lineRule="auto"/>
        <w:ind w:firstLine="4132" w:firstLineChars="1476"/>
        <w:jc w:val="right"/>
        <w:rPr>
          <w:rFonts w:ascii="仿宋_GB2312" w:eastAsia="仿宋_GB2312"/>
          <w:sz w:val="28"/>
          <w:szCs w:val="28"/>
        </w:rPr>
      </w:pPr>
    </w:p>
    <w:p w14:paraId="5199ACBE">
      <w:pPr>
        <w:tabs>
          <w:tab w:val="left" w:pos="5580"/>
        </w:tabs>
        <w:wordWrap w:val="0"/>
        <w:spacing w:line="360" w:lineRule="auto"/>
        <w:jc w:val="right"/>
        <w:rPr>
          <w:rFonts w:ascii="仿宋_GB2312" w:eastAsia="仿宋_GB2312"/>
          <w:sz w:val="28"/>
          <w:szCs w:val="28"/>
        </w:rPr>
      </w:pPr>
      <w:r>
        <w:rPr>
          <w:rFonts w:hint="eastAsia" w:ascii="仿宋_GB2312" w:hAnsi="仿宋" w:eastAsia="仿宋_GB2312"/>
          <w:bCs/>
          <w:sz w:val="28"/>
          <w:szCs w:val="28"/>
        </w:rPr>
        <w:t xml:space="preserve">法定代表人（依法登记的负责人）或授权代表（签字或签章）：         </w:t>
      </w:r>
    </w:p>
    <w:p w14:paraId="0F84DC47">
      <w:pPr>
        <w:tabs>
          <w:tab w:val="left" w:pos="5580"/>
        </w:tabs>
        <w:spacing w:line="360" w:lineRule="auto"/>
        <w:ind w:firstLine="4132" w:firstLineChars="1476"/>
        <w:rPr>
          <w:rFonts w:ascii="仿宋_GB2312" w:eastAsia="仿宋_GB2312"/>
          <w:sz w:val="28"/>
          <w:szCs w:val="28"/>
        </w:rPr>
      </w:pPr>
    </w:p>
    <w:p w14:paraId="77034ECE">
      <w:pPr>
        <w:widowControl/>
        <w:jc w:val="right"/>
        <w:rPr>
          <w:rFonts w:ascii="仿宋_GB2312" w:eastAsia="仿宋_GB2312"/>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p w14:paraId="54F32BD2">
      <w:pPr>
        <w:keepNext/>
        <w:keepLines/>
        <w:spacing w:line="560" w:lineRule="exact"/>
        <w:jc w:val="center"/>
        <w:outlineLvl w:val="2"/>
        <w:rPr>
          <w:rFonts w:hint="eastAsia" w:eastAsia="黑体"/>
          <w:bCs/>
          <w:sz w:val="32"/>
          <w:szCs w:val="32"/>
          <w:lang w:eastAsia="zh-CN"/>
        </w:rPr>
      </w:pPr>
      <w:r>
        <w:rPr>
          <w:rFonts w:ascii="仿宋_GB2312" w:eastAsia="仿宋_GB2312"/>
          <w:sz w:val="28"/>
          <w:szCs w:val="28"/>
        </w:rPr>
        <w:br w:type="page"/>
      </w:r>
      <w:r>
        <w:rPr>
          <w:rFonts w:hint="eastAsia" w:eastAsia="黑体"/>
          <w:bCs/>
          <w:sz w:val="32"/>
          <w:szCs w:val="32"/>
        </w:rPr>
        <w:t>失信查询</w:t>
      </w:r>
      <w:r>
        <w:rPr>
          <w:rFonts w:hint="eastAsia" w:eastAsia="黑体"/>
          <w:bCs/>
          <w:sz w:val="32"/>
          <w:szCs w:val="32"/>
          <w:lang w:eastAsia="zh-CN"/>
        </w:rPr>
        <w:t>（</w:t>
      </w:r>
      <w:r>
        <w:rPr>
          <w:rFonts w:hint="eastAsia" w:eastAsia="黑体"/>
          <w:bCs/>
          <w:sz w:val="32"/>
          <w:szCs w:val="32"/>
          <w:lang w:val="en-US" w:eastAsia="zh-CN"/>
        </w:rPr>
        <w:t>联合体双方分别查询</w:t>
      </w:r>
      <w:r>
        <w:rPr>
          <w:rFonts w:hint="eastAsia" w:eastAsia="黑体"/>
          <w:bCs/>
          <w:sz w:val="32"/>
          <w:szCs w:val="32"/>
          <w:lang w:eastAsia="zh-CN"/>
        </w:rPr>
        <w:t>）</w:t>
      </w:r>
    </w:p>
    <w:p w14:paraId="0FE50237">
      <w:pPr>
        <w:autoSpaceDE w:val="0"/>
        <w:autoSpaceDN w:val="0"/>
        <w:adjustRightInd w:val="0"/>
        <w:jc w:val="center"/>
        <w:rPr>
          <w:rFonts w:hAnsi="宋体" w:eastAsia="仿宋"/>
          <w:color w:val="000000"/>
          <w:kern w:val="0"/>
          <w:sz w:val="32"/>
          <w:szCs w:val="24"/>
        </w:rPr>
      </w:pPr>
      <w:r>
        <w:rPr>
          <w:rFonts w:hint="eastAsia" w:eastAsia="仿宋"/>
          <w:color w:val="000000"/>
          <w:kern w:val="0"/>
          <w:sz w:val="32"/>
          <w:szCs w:val="24"/>
        </w:rPr>
        <w:t>（</w:t>
      </w:r>
      <w:r>
        <w:rPr>
          <w:rFonts w:hint="eastAsia" w:ascii="仿宋_GB2312" w:eastAsia="仿宋_GB2312"/>
          <w:color w:val="000000"/>
          <w:kern w:val="0"/>
          <w:sz w:val="28"/>
          <w:szCs w:val="28"/>
        </w:rPr>
        <w:t>加盖供应商公章</w:t>
      </w:r>
      <w:r>
        <w:rPr>
          <w:rFonts w:hint="eastAsia" w:eastAsia="仿宋"/>
          <w:color w:val="000000"/>
          <w:kern w:val="0"/>
          <w:sz w:val="32"/>
          <w:szCs w:val="24"/>
        </w:rPr>
        <w:t>）</w:t>
      </w:r>
    </w:p>
    <w:p w14:paraId="5F92B32C">
      <w:pPr>
        <w:spacing w:after="120"/>
        <w:rPr>
          <w:rFonts w:ascii="仿宋_GB2312" w:hAnsi="宋体" w:eastAsia="仿宋_GB2312"/>
          <w:sz w:val="28"/>
          <w:szCs w:val="28"/>
        </w:rPr>
      </w:pPr>
      <w:r>
        <w:rPr>
          <w:rFonts w:hint="eastAsia" w:ascii="仿宋_GB2312" w:hAnsi="宋体" w:eastAsia="仿宋_GB2312"/>
          <w:sz w:val="28"/>
          <w:szCs w:val="28"/>
        </w:rPr>
        <w:t>供应商在工商行政管理机关全国企业信用信息公示系统中未被列入严重违法失信企业名单截图或报告（网址</w:t>
      </w:r>
      <w:r>
        <w:fldChar w:fldCharType="begin"/>
      </w:r>
      <w:r>
        <w:instrText xml:space="preserve"> HYPERLINK "http://www.gsxt.gov.cn/index.html" </w:instrText>
      </w:r>
      <w:r>
        <w:fldChar w:fldCharType="separate"/>
      </w:r>
      <w:r>
        <w:rPr>
          <w:rFonts w:ascii="仿宋_GB2312" w:hAnsi="宋体" w:eastAsia="仿宋_GB2312"/>
          <w:color w:val="0000FF"/>
          <w:sz w:val="28"/>
          <w:szCs w:val="28"/>
          <w:u w:val="single"/>
        </w:rPr>
        <w:t>http://www.gsxt.gov.cn/index.html</w:t>
      </w:r>
      <w:r>
        <w:rPr>
          <w:rFonts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19F08BDC">
      <w:pPr>
        <w:spacing w:after="120"/>
        <w:rPr>
          <w:rFonts w:ascii="仿宋_GB2312" w:hAnsi="宋体" w:eastAsia="仿宋_GB2312"/>
          <w:sz w:val="28"/>
          <w:szCs w:val="28"/>
        </w:rPr>
      </w:pPr>
    </w:p>
    <w:p w14:paraId="3C32277A">
      <w:pPr>
        <w:spacing w:after="120"/>
        <w:rPr>
          <w:rFonts w:ascii="Calibri" w:hAnsi="Calibri"/>
          <w:szCs w:val="24"/>
        </w:rPr>
      </w:pPr>
      <w:r>
        <w:rPr>
          <w:rFonts w:hint="eastAsia" w:ascii="仿宋_GB2312" w:hAnsi="宋体" w:eastAsia="仿宋_GB2312"/>
          <w:sz w:val="28"/>
          <w:szCs w:val="28"/>
        </w:rPr>
        <w:t>供应商、法定代表人(授权委托人)未被最高院列入失信被执行人截图（</w:t>
      </w:r>
      <w:r>
        <w:rPr>
          <w:rFonts w:hint="eastAsia" w:ascii="仿宋_GB2312" w:hAnsi="宋体" w:eastAsia="仿宋_GB2312"/>
          <w:sz w:val="28"/>
          <w:szCs w:val="28"/>
          <w:lang w:val="zh-CN"/>
        </w:rPr>
        <w:t>网址</w:t>
      </w:r>
      <w:r>
        <w:fldChar w:fldCharType="begin"/>
      </w:r>
      <w:r>
        <w:instrText xml:space="preserve"> HYPERLINK "http://zxgk.court.gov.cn/shixin%20/" </w:instrText>
      </w:r>
      <w:r>
        <w:fldChar w:fldCharType="separate"/>
      </w:r>
      <w:r>
        <w:rPr>
          <w:rFonts w:hint="eastAsia" w:ascii="仿宋_GB2312" w:hAnsi="宋体" w:eastAsia="仿宋_GB2312"/>
          <w:color w:val="0000FF"/>
          <w:sz w:val="28"/>
          <w:szCs w:val="28"/>
          <w:u w:val="single"/>
        </w:rPr>
        <w:t>http://zxgk.court.gov.cn/</w:t>
      </w:r>
      <w:r>
        <w:rPr>
          <w:rFonts w:ascii="仿宋_GB2312" w:hAnsi="宋体" w:eastAsia="仿宋_GB2312"/>
          <w:color w:val="0000FF"/>
          <w:sz w:val="28"/>
          <w:szCs w:val="28"/>
          <w:u w:val="single"/>
        </w:rPr>
        <w:t>shixin</w:t>
      </w:r>
      <w:r>
        <w:rPr>
          <w:rFonts w:hint="eastAsia" w:ascii="仿宋_GB2312" w:hAnsi="宋体" w:eastAsia="仿宋_GB2312"/>
          <w:color w:val="0000FF"/>
          <w:sz w:val="28"/>
          <w:szCs w:val="28"/>
          <w:u w:val="single"/>
        </w:rPr>
        <w:t>/</w:t>
      </w:r>
      <w:r>
        <w:rPr>
          <w:rFonts w:hint="eastAsia"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6B2141C5">
      <w:pPr>
        <w:keepNext/>
        <w:keepLines/>
        <w:spacing w:before="120" w:after="120" w:line="560" w:lineRule="exact"/>
        <w:jc w:val="center"/>
        <w:outlineLvl w:val="2"/>
        <w:rPr>
          <w:rFonts w:hint="eastAsia" w:ascii="仿宋_GB2312" w:hAnsi="Calibri" w:eastAsia="仿宋_GB2312"/>
          <w:bCs/>
          <w:sz w:val="32"/>
          <w:szCs w:val="32"/>
          <w:lang w:eastAsia="zh-CN"/>
        </w:rPr>
      </w:pPr>
      <w:r>
        <w:rPr>
          <w:rFonts w:ascii="仿宋_GB2312" w:hAnsi="宋体" w:eastAsia="仿宋_GB2312"/>
          <w:color w:val="FF0000"/>
          <w:sz w:val="28"/>
          <w:szCs w:val="28"/>
        </w:rPr>
        <w:br w:type="page"/>
      </w:r>
      <w:r>
        <w:rPr>
          <w:rFonts w:hint="eastAsia" w:ascii="仿宋_GB2312" w:hAnsi="Calibri" w:eastAsia="仿宋_GB2312"/>
          <w:bCs/>
          <w:sz w:val="32"/>
          <w:szCs w:val="32"/>
        </w:rPr>
        <w:t>财务状况报告等相关材料</w:t>
      </w:r>
      <w:r>
        <w:rPr>
          <w:rFonts w:hint="eastAsia" w:ascii="仿宋_GB2312" w:hAnsi="Calibri" w:eastAsia="仿宋_GB2312"/>
          <w:bCs/>
          <w:sz w:val="32"/>
          <w:szCs w:val="32"/>
          <w:lang w:eastAsia="zh-CN"/>
        </w:rPr>
        <w:t>（</w:t>
      </w:r>
      <w:r>
        <w:rPr>
          <w:rFonts w:hint="eastAsia" w:ascii="仿宋_GB2312" w:hAnsi="Calibri" w:eastAsia="仿宋_GB2312"/>
          <w:bCs/>
          <w:sz w:val="32"/>
          <w:szCs w:val="32"/>
          <w:lang w:val="en-US" w:eastAsia="zh-CN"/>
        </w:rPr>
        <w:t>联合体主体提供</w:t>
      </w:r>
      <w:r>
        <w:rPr>
          <w:rFonts w:hint="eastAsia" w:ascii="仿宋_GB2312" w:hAnsi="Calibri" w:eastAsia="仿宋_GB2312"/>
          <w:bCs/>
          <w:sz w:val="32"/>
          <w:szCs w:val="32"/>
          <w:lang w:eastAsia="zh-CN"/>
        </w:rPr>
        <w:t>）</w:t>
      </w:r>
    </w:p>
    <w:p w14:paraId="75E50339">
      <w:pPr>
        <w:widowControl/>
        <w:jc w:val="center"/>
        <w:rPr>
          <w:rFonts w:ascii="仿宋_GB2312" w:hAnsi="Calibri" w:eastAsia="仿宋_GB2312"/>
          <w:sz w:val="28"/>
          <w:szCs w:val="28"/>
        </w:rPr>
      </w:pPr>
      <w:r>
        <w:rPr>
          <w:rFonts w:hint="eastAsia" w:ascii="仿宋_GB2312" w:hAnsi="Calibri" w:eastAsia="仿宋_GB2312"/>
          <w:sz w:val="28"/>
          <w:szCs w:val="28"/>
        </w:rPr>
        <w:t>（加盖供应商公章）</w:t>
      </w:r>
    </w:p>
    <w:p w14:paraId="6DB987D5">
      <w:pPr>
        <w:wordWrap w:val="0"/>
        <w:spacing w:line="520" w:lineRule="exact"/>
        <w:jc w:val="center"/>
        <w:rPr>
          <w:rFonts w:hint="eastAsia" w:ascii="仿宋_GB2312" w:hAnsi="宋体" w:eastAsia="仿宋_GB2312" w:cs="宋体"/>
          <w:b/>
          <w:sz w:val="44"/>
          <w:szCs w:val="44"/>
        </w:rPr>
      </w:pPr>
    </w:p>
    <w:p w14:paraId="019CE667">
      <w:pPr>
        <w:wordWrap w:val="0"/>
        <w:spacing w:line="520" w:lineRule="exact"/>
        <w:jc w:val="center"/>
        <w:rPr>
          <w:rFonts w:hint="eastAsia" w:ascii="仿宋_GB2312" w:hAnsi="宋体" w:eastAsia="仿宋_GB2312" w:cs="宋体"/>
          <w:b/>
          <w:sz w:val="44"/>
          <w:szCs w:val="44"/>
        </w:rPr>
      </w:pPr>
    </w:p>
    <w:p w14:paraId="7B3F9FCF">
      <w:pPr>
        <w:wordWrap w:val="0"/>
        <w:spacing w:line="520" w:lineRule="exact"/>
        <w:jc w:val="center"/>
        <w:rPr>
          <w:rFonts w:hint="eastAsia" w:ascii="仿宋_GB2312" w:hAnsi="宋体" w:eastAsia="仿宋_GB2312" w:cs="宋体"/>
          <w:b/>
          <w:sz w:val="44"/>
          <w:szCs w:val="44"/>
        </w:rPr>
      </w:pPr>
    </w:p>
    <w:p w14:paraId="52E2B05A">
      <w:pPr>
        <w:keepNext/>
        <w:keepLines/>
        <w:spacing w:before="120" w:after="120" w:line="560" w:lineRule="exact"/>
        <w:jc w:val="center"/>
        <w:outlineLvl w:val="2"/>
        <w:rPr>
          <w:rFonts w:ascii="仿宋_GB2312" w:hAnsi="Calibri" w:eastAsia="仿宋_GB2312"/>
          <w:bCs/>
          <w:sz w:val="32"/>
          <w:szCs w:val="32"/>
        </w:rPr>
      </w:pPr>
      <w:r>
        <w:rPr>
          <w:rFonts w:hint="eastAsia" w:ascii="仿宋_GB2312" w:hAnsi="宋体" w:eastAsia="仿宋_GB2312" w:cs="宋体"/>
          <w:b/>
          <w:sz w:val="44"/>
          <w:szCs w:val="44"/>
        </w:rPr>
        <w:br w:type="page"/>
      </w:r>
      <w:r>
        <w:rPr>
          <w:rFonts w:hint="eastAsia" w:ascii="仿宋_GB2312" w:hAnsi="Calibri" w:eastAsia="仿宋_GB2312"/>
          <w:bCs/>
          <w:sz w:val="32"/>
          <w:szCs w:val="32"/>
        </w:rPr>
        <w:t>供应商具有履行合同所必需的设备和专业技术能力承诺函</w:t>
      </w:r>
    </w:p>
    <w:p w14:paraId="5D943E24">
      <w:pPr>
        <w:widowControl/>
        <w:jc w:val="center"/>
        <w:rPr>
          <w:rFonts w:ascii="仿宋_GB2312" w:hAnsi="Calibri" w:eastAsia="仿宋_GB2312"/>
          <w:sz w:val="28"/>
          <w:szCs w:val="28"/>
        </w:rPr>
      </w:pPr>
      <w:r>
        <w:rPr>
          <w:rFonts w:hint="eastAsia" w:ascii="仿宋_GB2312" w:hAnsi="Calibri" w:eastAsia="仿宋_GB2312"/>
          <w:sz w:val="28"/>
          <w:szCs w:val="28"/>
        </w:rPr>
        <w:t>（格式自拟，加盖供应商公章）</w:t>
      </w:r>
    </w:p>
    <w:p w14:paraId="1B20D5EE">
      <w:pPr>
        <w:spacing w:after="120"/>
        <w:rPr>
          <w:rFonts w:ascii="Calibri" w:hAnsi="Calibri"/>
          <w:szCs w:val="24"/>
        </w:rPr>
      </w:pPr>
    </w:p>
    <w:p w14:paraId="55BBBFAF">
      <w:pPr>
        <w:keepNext/>
        <w:keepLines/>
        <w:spacing w:before="120" w:after="120" w:line="560" w:lineRule="exact"/>
        <w:jc w:val="center"/>
        <w:outlineLvl w:val="2"/>
        <w:rPr>
          <w:rFonts w:hint="eastAsia" w:ascii="黑体" w:hAnsi="黑体" w:eastAsia="黑体"/>
          <w:sz w:val="44"/>
          <w:szCs w:val="44"/>
          <w:lang w:eastAsia="zh-CN"/>
        </w:rPr>
      </w:pPr>
      <w:r>
        <w:rPr>
          <w:rFonts w:ascii="仿宋_GB2312" w:eastAsia="仿宋_GB2312"/>
          <w:sz w:val="28"/>
          <w:szCs w:val="28"/>
        </w:rPr>
        <w:br w:type="page"/>
      </w:r>
      <w:r>
        <w:rPr>
          <w:rFonts w:hint="eastAsia" w:ascii="黑体" w:hAnsi="黑体" w:eastAsia="黑体"/>
          <w:sz w:val="44"/>
          <w:szCs w:val="44"/>
        </w:rPr>
        <w:t>供应商基本情况表</w:t>
      </w:r>
      <w:r>
        <w:rPr>
          <w:rFonts w:hint="eastAsia" w:ascii="黑体" w:hAnsi="黑体" w:eastAsia="黑体"/>
          <w:sz w:val="44"/>
          <w:szCs w:val="44"/>
          <w:lang w:eastAsia="zh-CN"/>
        </w:rPr>
        <w:t>（</w:t>
      </w:r>
      <w:r>
        <w:rPr>
          <w:rFonts w:hint="eastAsia" w:ascii="黑体" w:hAnsi="黑体" w:eastAsia="黑体"/>
          <w:sz w:val="44"/>
          <w:szCs w:val="44"/>
          <w:lang w:val="en-US" w:eastAsia="zh-CN"/>
        </w:rPr>
        <w:t>联合体双方分别填写</w:t>
      </w:r>
      <w:r>
        <w:rPr>
          <w:rFonts w:hint="eastAsia" w:ascii="黑体" w:hAnsi="黑体" w:eastAsia="黑体"/>
          <w:sz w:val="44"/>
          <w:szCs w:val="44"/>
          <w:lang w:eastAsia="zh-CN"/>
        </w:rPr>
        <w:t>）</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27829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1EB58D92">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单位名称</w:t>
            </w:r>
          </w:p>
        </w:tc>
        <w:tc>
          <w:tcPr>
            <w:tcW w:w="2889" w:type="dxa"/>
            <w:gridSpan w:val="4"/>
            <w:vAlign w:val="center"/>
          </w:tcPr>
          <w:p w14:paraId="3604CA38">
            <w:pPr>
              <w:spacing w:line="440" w:lineRule="exact"/>
              <w:jc w:val="center"/>
              <w:rPr>
                <w:rFonts w:ascii="仿宋_GB2312" w:hAnsi="仿宋" w:eastAsia="仿宋_GB2312"/>
                <w:sz w:val="28"/>
                <w:szCs w:val="28"/>
              </w:rPr>
            </w:pPr>
          </w:p>
        </w:tc>
        <w:tc>
          <w:tcPr>
            <w:tcW w:w="2106" w:type="dxa"/>
            <w:gridSpan w:val="3"/>
            <w:vAlign w:val="center"/>
          </w:tcPr>
          <w:p w14:paraId="70CE9850">
            <w:pPr>
              <w:spacing w:line="440" w:lineRule="exact"/>
              <w:jc w:val="center"/>
              <w:rPr>
                <w:rFonts w:ascii="仿宋_GB2312" w:hAnsi="仿宋" w:eastAsia="仿宋_GB2312"/>
                <w:sz w:val="28"/>
                <w:szCs w:val="28"/>
              </w:rPr>
            </w:pPr>
            <w:r>
              <w:rPr>
                <w:rFonts w:hint="eastAsia" w:ascii="仿宋_GB2312" w:hAnsi="仿宋" w:eastAsia="仿宋_GB2312"/>
                <w:sz w:val="28"/>
                <w:szCs w:val="28"/>
              </w:rPr>
              <w:t>地址</w:t>
            </w:r>
          </w:p>
        </w:tc>
        <w:tc>
          <w:tcPr>
            <w:tcW w:w="2049" w:type="dxa"/>
            <w:vAlign w:val="center"/>
          </w:tcPr>
          <w:p w14:paraId="40B62A53">
            <w:pPr>
              <w:spacing w:line="440" w:lineRule="exact"/>
              <w:jc w:val="center"/>
              <w:rPr>
                <w:rFonts w:ascii="仿宋_GB2312" w:hAnsi="仿宋" w:eastAsia="仿宋_GB2312"/>
                <w:sz w:val="28"/>
                <w:szCs w:val="28"/>
              </w:rPr>
            </w:pPr>
          </w:p>
        </w:tc>
      </w:tr>
      <w:tr w14:paraId="7BCA2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57CE0F19">
            <w:pPr>
              <w:spacing w:line="440" w:lineRule="exact"/>
              <w:jc w:val="center"/>
              <w:rPr>
                <w:rFonts w:ascii="仿宋_GB2312" w:hAnsi="仿宋" w:eastAsia="仿宋_GB2312"/>
                <w:sz w:val="28"/>
                <w:szCs w:val="28"/>
              </w:rPr>
            </w:pPr>
            <w:r>
              <w:rPr>
                <w:rFonts w:hint="eastAsia" w:ascii="仿宋_GB2312" w:hAnsi="仿宋" w:eastAsia="仿宋_GB2312"/>
                <w:sz w:val="28"/>
                <w:szCs w:val="28"/>
              </w:rPr>
              <w:t>办公电话/传真</w:t>
            </w:r>
          </w:p>
        </w:tc>
        <w:tc>
          <w:tcPr>
            <w:tcW w:w="2889" w:type="dxa"/>
            <w:gridSpan w:val="4"/>
            <w:vAlign w:val="center"/>
          </w:tcPr>
          <w:p w14:paraId="17261238">
            <w:pPr>
              <w:spacing w:line="440" w:lineRule="exact"/>
              <w:jc w:val="center"/>
              <w:rPr>
                <w:rFonts w:ascii="仿宋_GB2312" w:hAnsi="仿宋" w:eastAsia="仿宋_GB2312"/>
                <w:sz w:val="28"/>
                <w:szCs w:val="28"/>
              </w:rPr>
            </w:pPr>
          </w:p>
        </w:tc>
        <w:tc>
          <w:tcPr>
            <w:tcW w:w="2106" w:type="dxa"/>
            <w:gridSpan w:val="3"/>
            <w:vAlign w:val="center"/>
          </w:tcPr>
          <w:p w14:paraId="2A95A38B">
            <w:pPr>
              <w:spacing w:line="440" w:lineRule="exact"/>
              <w:jc w:val="center"/>
              <w:rPr>
                <w:rFonts w:ascii="仿宋_GB2312" w:hAnsi="仿宋" w:eastAsia="仿宋_GB2312"/>
                <w:sz w:val="28"/>
                <w:szCs w:val="28"/>
              </w:rPr>
            </w:pPr>
            <w:r>
              <w:rPr>
                <w:rFonts w:hint="eastAsia" w:ascii="仿宋_GB2312" w:hAnsi="仿宋" w:eastAsia="仿宋_GB2312"/>
                <w:sz w:val="28"/>
                <w:szCs w:val="28"/>
              </w:rPr>
              <w:t>联系人</w:t>
            </w:r>
          </w:p>
        </w:tc>
        <w:tc>
          <w:tcPr>
            <w:tcW w:w="2049" w:type="dxa"/>
            <w:vAlign w:val="center"/>
          </w:tcPr>
          <w:p w14:paraId="49AFE3FC">
            <w:pPr>
              <w:spacing w:line="440" w:lineRule="exact"/>
              <w:jc w:val="center"/>
              <w:rPr>
                <w:rFonts w:ascii="仿宋_GB2312" w:hAnsi="仿宋" w:eastAsia="仿宋_GB2312"/>
                <w:sz w:val="28"/>
                <w:szCs w:val="28"/>
              </w:rPr>
            </w:pPr>
          </w:p>
        </w:tc>
      </w:tr>
      <w:tr w14:paraId="7CA7D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1576A95E">
            <w:pPr>
              <w:spacing w:line="440" w:lineRule="exact"/>
              <w:jc w:val="center"/>
              <w:rPr>
                <w:rFonts w:ascii="仿宋_GB2312" w:hAnsi="仿宋" w:eastAsia="仿宋_GB2312"/>
                <w:sz w:val="28"/>
                <w:szCs w:val="28"/>
              </w:rPr>
            </w:pPr>
            <w:r>
              <w:rPr>
                <w:rFonts w:hint="eastAsia" w:ascii="仿宋_GB2312" w:hAnsi="仿宋" w:eastAsia="仿宋_GB2312"/>
                <w:sz w:val="28"/>
                <w:szCs w:val="28"/>
              </w:rPr>
              <w:t>所属/主管部门</w:t>
            </w:r>
          </w:p>
        </w:tc>
        <w:tc>
          <w:tcPr>
            <w:tcW w:w="7044" w:type="dxa"/>
            <w:gridSpan w:val="8"/>
            <w:vAlign w:val="center"/>
          </w:tcPr>
          <w:p w14:paraId="044C42B5">
            <w:pPr>
              <w:spacing w:line="440" w:lineRule="exact"/>
              <w:jc w:val="center"/>
              <w:rPr>
                <w:rFonts w:ascii="仿宋_GB2312" w:hAnsi="仿宋" w:eastAsia="仿宋_GB2312"/>
                <w:sz w:val="28"/>
                <w:szCs w:val="28"/>
              </w:rPr>
            </w:pPr>
          </w:p>
        </w:tc>
      </w:tr>
      <w:tr w14:paraId="134B0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4F282332">
            <w:pPr>
              <w:spacing w:line="440" w:lineRule="exact"/>
              <w:jc w:val="center"/>
              <w:rPr>
                <w:rFonts w:ascii="仿宋_GB2312" w:hAnsi="仿宋" w:eastAsia="仿宋_GB2312"/>
                <w:sz w:val="28"/>
                <w:szCs w:val="28"/>
              </w:rPr>
            </w:pPr>
            <w:r>
              <w:rPr>
                <w:rFonts w:hint="eastAsia" w:ascii="仿宋_GB2312" w:hAnsi="仿宋" w:eastAsia="仿宋_GB2312"/>
                <w:sz w:val="28"/>
                <w:szCs w:val="28"/>
              </w:rPr>
              <w:t>总经理</w:t>
            </w:r>
          </w:p>
        </w:tc>
        <w:tc>
          <w:tcPr>
            <w:tcW w:w="1665" w:type="dxa"/>
            <w:gridSpan w:val="2"/>
            <w:vAlign w:val="center"/>
          </w:tcPr>
          <w:p w14:paraId="51DB1B24">
            <w:pPr>
              <w:spacing w:line="440" w:lineRule="exact"/>
              <w:jc w:val="center"/>
              <w:rPr>
                <w:rFonts w:ascii="仿宋_GB2312" w:hAnsi="仿宋" w:eastAsia="仿宋_GB2312"/>
                <w:sz w:val="28"/>
                <w:szCs w:val="28"/>
              </w:rPr>
            </w:pPr>
          </w:p>
        </w:tc>
        <w:tc>
          <w:tcPr>
            <w:tcW w:w="2827" w:type="dxa"/>
            <w:gridSpan w:val="4"/>
            <w:vAlign w:val="center"/>
          </w:tcPr>
          <w:p w14:paraId="5DAD1615">
            <w:pPr>
              <w:spacing w:line="440" w:lineRule="exact"/>
              <w:jc w:val="center"/>
              <w:rPr>
                <w:rFonts w:ascii="仿宋_GB2312" w:hAnsi="仿宋" w:eastAsia="仿宋_GB2312"/>
                <w:sz w:val="28"/>
                <w:szCs w:val="28"/>
              </w:rPr>
            </w:pPr>
            <w:r>
              <w:rPr>
                <w:rFonts w:hint="eastAsia" w:ascii="仿宋_GB2312" w:hAnsi="仿宋" w:eastAsia="仿宋_GB2312"/>
                <w:sz w:val="28"/>
                <w:szCs w:val="28"/>
              </w:rPr>
              <w:t>固定办公面积（平米）</w:t>
            </w:r>
          </w:p>
        </w:tc>
        <w:tc>
          <w:tcPr>
            <w:tcW w:w="2552" w:type="dxa"/>
            <w:gridSpan w:val="2"/>
            <w:vAlign w:val="center"/>
          </w:tcPr>
          <w:p w14:paraId="543513F2">
            <w:pPr>
              <w:spacing w:line="440" w:lineRule="exact"/>
              <w:jc w:val="center"/>
              <w:rPr>
                <w:rFonts w:ascii="仿宋_GB2312" w:hAnsi="仿宋" w:eastAsia="仿宋_GB2312"/>
                <w:sz w:val="28"/>
                <w:szCs w:val="28"/>
              </w:rPr>
            </w:pPr>
          </w:p>
        </w:tc>
      </w:tr>
      <w:tr w14:paraId="53F52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419D3F4B">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注册情况</w:t>
            </w:r>
          </w:p>
        </w:tc>
        <w:tc>
          <w:tcPr>
            <w:tcW w:w="2214" w:type="dxa"/>
            <w:gridSpan w:val="2"/>
            <w:vAlign w:val="center"/>
          </w:tcPr>
          <w:p w14:paraId="4891EBC6">
            <w:pPr>
              <w:spacing w:line="440" w:lineRule="exact"/>
              <w:jc w:val="center"/>
              <w:rPr>
                <w:rFonts w:ascii="仿宋_GB2312" w:hAnsi="仿宋" w:eastAsia="仿宋_GB2312"/>
                <w:sz w:val="28"/>
                <w:szCs w:val="28"/>
              </w:rPr>
            </w:pPr>
            <w:r>
              <w:rPr>
                <w:rFonts w:hint="eastAsia" w:ascii="仿宋_GB2312" w:hAnsi="仿宋" w:eastAsia="仿宋_GB2312"/>
                <w:sz w:val="28"/>
                <w:szCs w:val="28"/>
              </w:rPr>
              <w:t>工商注册号</w:t>
            </w:r>
          </w:p>
        </w:tc>
        <w:tc>
          <w:tcPr>
            <w:tcW w:w="6477" w:type="dxa"/>
            <w:gridSpan w:val="7"/>
            <w:vAlign w:val="center"/>
          </w:tcPr>
          <w:p w14:paraId="210EE85E">
            <w:pPr>
              <w:spacing w:line="440" w:lineRule="exact"/>
              <w:jc w:val="center"/>
              <w:rPr>
                <w:rFonts w:ascii="仿宋_GB2312" w:hAnsi="仿宋" w:eastAsia="仿宋_GB2312"/>
                <w:sz w:val="28"/>
                <w:szCs w:val="28"/>
              </w:rPr>
            </w:pPr>
          </w:p>
        </w:tc>
      </w:tr>
      <w:tr w14:paraId="7E38F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7E9A774C">
            <w:pPr>
              <w:spacing w:line="440" w:lineRule="exact"/>
              <w:jc w:val="center"/>
              <w:rPr>
                <w:rFonts w:ascii="仿宋_GB2312" w:hAnsi="仿宋" w:eastAsia="仿宋_GB2312"/>
                <w:sz w:val="28"/>
                <w:szCs w:val="28"/>
              </w:rPr>
            </w:pPr>
          </w:p>
        </w:tc>
        <w:tc>
          <w:tcPr>
            <w:tcW w:w="2214" w:type="dxa"/>
            <w:gridSpan w:val="2"/>
            <w:vAlign w:val="center"/>
          </w:tcPr>
          <w:p w14:paraId="06DFA52F">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注册资本（万元）</w:t>
            </w:r>
          </w:p>
        </w:tc>
        <w:tc>
          <w:tcPr>
            <w:tcW w:w="6477" w:type="dxa"/>
            <w:gridSpan w:val="7"/>
            <w:vAlign w:val="center"/>
          </w:tcPr>
          <w:p w14:paraId="4CD0B83E">
            <w:pPr>
              <w:spacing w:line="440" w:lineRule="exact"/>
              <w:jc w:val="center"/>
              <w:rPr>
                <w:rFonts w:ascii="仿宋_GB2312" w:hAnsi="仿宋" w:eastAsia="仿宋_GB2312"/>
                <w:sz w:val="28"/>
                <w:szCs w:val="28"/>
              </w:rPr>
            </w:pPr>
          </w:p>
        </w:tc>
      </w:tr>
      <w:tr w14:paraId="72764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6A6476E5">
            <w:pPr>
              <w:spacing w:line="440" w:lineRule="exact"/>
              <w:jc w:val="center"/>
              <w:rPr>
                <w:rFonts w:ascii="仿宋_GB2312" w:hAnsi="仿宋" w:eastAsia="仿宋_GB2312"/>
                <w:sz w:val="28"/>
                <w:szCs w:val="28"/>
              </w:rPr>
            </w:pPr>
          </w:p>
        </w:tc>
        <w:tc>
          <w:tcPr>
            <w:tcW w:w="2214" w:type="dxa"/>
            <w:gridSpan w:val="2"/>
            <w:vAlign w:val="center"/>
          </w:tcPr>
          <w:p w14:paraId="2B3228F4">
            <w:pPr>
              <w:spacing w:line="440" w:lineRule="exact"/>
              <w:jc w:val="center"/>
              <w:rPr>
                <w:rFonts w:ascii="仿宋_GB2312" w:hAnsi="仿宋" w:eastAsia="仿宋_GB2312"/>
                <w:sz w:val="28"/>
                <w:szCs w:val="28"/>
              </w:rPr>
            </w:pPr>
            <w:r>
              <w:rPr>
                <w:rFonts w:hint="eastAsia" w:ascii="仿宋_GB2312" w:hAnsi="仿宋" w:eastAsia="仿宋_GB2312"/>
                <w:sz w:val="28"/>
                <w:szCs w:val="28"/>
              </w:rPr>
              <w:t>法定代表人</w:t>
            </w:r>
          </w:p>
        </w:tc>
        <w:tc>
          <w:tcPr>
            <w:tcW w:w="1665" w:type="dxa"/>
            <w:gridSpan w:val="2"/>
            <w:vAlign w:val="center"/>
          </w:tcPr>
          <w:p w14:paraId="3E59D27C">
            <w:pPr>
              <w:spacing w:line="440" w:lineRule="exact"/>
              <w:jc w:val="center"/>
              <w:rPr>
                <w:rFonts w:ascii="仿宋_GB2312" w:hAnsi="仿宋" w:eastAsia="仿宋_GB2312"/>
                <w:sz w:val="28"/>
                <w:szCs w:val="28"/>
              </w:rPr>
            </w:pPr>
          </w:p>
        </w:tc>
        <w:tc>
          <w:tcPr>
            <w:tcW w:w="2214" w:type="dxa"/>
            <w:gridSpan w:val="2"/>
            <w:vAlign w:val="center"/>
          </w:tcPr>
          <w:p w14:paraId="16ECC195">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单位类型</w:t>
            </w:r>
          </w:p>
        </w:tc>
        <w:tc>
          <w:tcPr>
            <w:tcW w:w="2598" w:type="dxa"/>
            <w:gridSpan w:val="3"/>
            <w:vAlign w:val="center"/>
          </w:tcPr>
          <w:p w14:paraId="13CB1F23">
            <w:pPr>
              <w:spacing w:line="440" w:lineRule="exact"/>
              <w:jc w:val="center"/>
              <w:rPr>
                <w:rFonts w:ascii="仿宋_GB2312" w:hAnsi="仿宋" w:eastAsia="仿宋_GB2312"/>
                <w:sz w:val="28"/>
                <w:szCs w:val="28"/>
              </w:rPr>
            </w:pPr>
          </w:p>
        </w:tc>
      </w:tr>
      <w:tr w14:paraId="3F7A8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3EEB878E">
            <w:pPr>
              <w:spacing w:line="440" w:lineRule="exact"/>
              <w:jc w:val="center"/>
              <w:rPr>
                <w:rFonts w:ascii="仿宋_GB2312" w:hAnsi="仿宋" w:eastAsia="仿宋_GB2312"/>
                <w:sz w:val="28"/>
                <w:szCs w:val="28"/>
              </w:rPr>
            </w:pPr>
          </w:p>
        </w:tc>
        <w:tc>
          <w:tcPr>
            <w:tcW w:w="2214" w:type="dxa"/>
            <w:gridSpan w:val="2"/>
            <w:vAlign w:val="center"/>
          </w:tcPr>
          <w:p w14:paraId="6CBC2BD3">
            <w:pPr>
              <w:spacing w:line="440" w:lineRule="exact"/>
              <w:jc w:val="center"/>
              <w:rPr>
                <w:rFonts w:ascii="仿宋_GB2312" w:hAnsi="仿宋" w:eastAsia="仿宋_GB2312"/>
                <w:sz w:val="28"/>
                <w:szCs w:val="28"/>
              </w:rPr>
            </w:pPr>
            <w:r>
              <w:rPr>
                <w:rFonts w:hint="eastAsia" w:ascii="仿宋_GB2312" w:hAnsi="仿宋" w:eastAsia="仿宋_GB2312"/>
                <w:sz w:val="28"/>
                <w:szCs w:val="28"/>
              </w:rPr>
              <w:t>成立时间</w:t>
            </w:r>
          </w:p>
        </w:tc>
        <w:tc>
          <w:tcPr>
            <w:tcW w:w="1665" w:type="dxa"/>
            <w:gridSpan w:val="2"/>
            <w:vAlign w:val="center"/>
          </w:tcPr>
          <w:p w14:paraId="09EA244F">
            <w:pPr>
              <w:spacing w:line="440" w:lineRule="exact"/>
              <w:jc w:val="center"/>
              <w:rPr>
                <w:rFonts w:ascii="仿宋_GB2312" w:hAnsi="仿宋" w:eastAsia="仿宋_GB2312"/>
                <w:sz w:val="28"/>
                <w:szCs w:val="28"/>
              </w:rPr>
            </w:pPr>
          </w:p>
        </w:tc>
        <w:tc>
          <w:tcPr>
            <w:tcW w:w="2214" w:type="dxa"/>
            <w:gridSpan w:val="2"/>
            <w:vAlign w:val="center"/>
          </w:tcPr>
          <w:p w14:paraId="767F987A">
            <w:pPr>
              <w:spacing w:line="440" w:lineRule="exact"/>
              <w:jc w:val="center"/>
              <w:rPr>
                <w:rFonts w:ascii="仿宋_GB2312" w:hAnsi="仿宋" w:eastAsia="仿宋_GB2312"/>
                <w:sz w:val="28"/>
                <w:szCs w:val="28"/>
              </w:rPr>
            </w:pPr>
            <w:r>
              <w:rPr>
                <w:rFonts w:hint="eastAsia" w:ascii="仿宋_GB2312" w:hAnsi="仿宋" w:eastAsia="仿宋_GB2312"/>
                <w:sz w:val="28"/>
                <w:szCs w:val="28"/>
              </w:rPr>
              <w:t>营业期限</w:t>
            </w:r>
          </w:p>
        </w:tc>
        <w:tc>
          <w:tcPr>
            <w:tcW w:w="2598" w:type="dxa"/>
            <w:gridSpan w:val="3"/>
            <w:vAlign w:val="center"/>
          </w:tcPr>
          <w:p w14:paraId="18097FDA">
            <w:pPr>
              <w:spacing w:line="440" w:lineRule="exact"/>
              <w:jc w:val="center"/>
              <w:rPr>
                <w:rFonts w:ascii="仿宋_GB2312" w:hAnsi="仿宋" w:eastAsia="仿宋_GB2312"/>
                <w:sz w:val="28"/>
                <w:szCs w:val="28"/>
              </w:rPr>
            </w:pPr>
          </w:p>
        </w:tc>
      </w:tr>
      <w:tr w14:paraId="7B47A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5AB36ACF">
            <w:pPr>
              <w:spacing w:line="440" w:lineRule="exact"/>
              <w:jc w:val="center"/>
              <w:rPr>
                <w:rFonts w:ascii="仿宋_GB2312" w:hAnsi="仿宋" w:eastAsia="仿宋_GB2312"/>
                <w:sz w:val="28"/>
                <w:szCs w:val="28"/>
              </w:rPr>
            </w:pPr>
          </w:p>
        </w:tc>
        <w:tc>
          <w:tcPr>
            <w:tcW w:w="2214" w:type="dxa"/>
            <w:gridSpan w:val="2"/>
            <w:vAlign w:val="center"/>
          </w:tcPr>
          <w:p w14:paraId="3015702D">
            <w:pPr>
              <w:spacing w:line="440" w:lineRule="exact"/>
              <w:jc w:val="center"/>
              <w:rPr>
                <w:rFonts w:ascii="仿宋_GB2312" w:hAnsi="仿宋" w:eastAsia="仿宋_GB2312"/>
                <w:sz w:val="28"/>
                <w:szCs w:val="28"/>
              </w:rPr>
            </w:pPr>
            <w:r>
              <w:rPr>
                <w:rFonts w:hint="eastAsia" w:ascii="仿宋_GB2312" w:hAnsi="仿宋" w:eastAsia="仿宋_GB2312"/>
                <w:sz w:val="28"/>
                <w:szCs w:val="28"/>
              </w:rPr>
              <w:t>经营范围</w:t>
            </w:r>
          </w:p>
        </w:tc>
        <w:tc>
          <w:tcPr>
            <w:tcW w:w="6477" w:type="dxa"/>
            <w:gridSpan w:val="7"/>
            <w:vAlign w:val="center"/>
          </w:tcPr>
          <w:p w14:paraId="417D342E">
            <w:pPr>
              <w:spacing w:line="440" w:lineRule="exact"/>
              <w:jc w:val="center"/>
              <w:rPr>
                <w:rFonts w:ascii="仿宋_GB2312" w:hAnsi="仿宋" w:eastAsia="仿宋_GB2312"/>
                <w:sz w:val="28"/>
                <w:szCs w:val="28"/>
              </w:rPr>
            </w:pPr>
            <w:r>
              <w:rPr>
                <w:rFonts w:ascii="仿宋_GB2312" w:hAnsi="仿宋" w:eastAsia="仿宋_GB2312"/>
                <w:sz w:val="28"/>
                <w:szCs w:val="28"/>
              </w:rPr>
              <w:t xml:space="preserve">  </w:t>
            </w:r>
          </w:p>
        </w:tc>
      </w:tr>
      <w:tr w14:paraId="4CFD7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07DD39C2">
            <w:pPr>
              <w:spacing w:line="440" w:lineRule="exact"/>
              <w:jc w:val="center"/>
              <w:rPr>
                <w:rFonts w:ascii="仿宋_GB2312" w:hAnsi="仿宋" w:eastAsia="仿宋_GB2312"/>
                <w:sz w:val="28"/>
                <w:szCs w:val="28"/>
              </w:rPr>
            </w:pPr>
            <w:r>
              <w:rPr>
                <w:rFonts w:hint="eastAsia" w:ascii="仿宋_GB2312" w:hAnsi="仿宋" w:eastAsia="仿宋_GB2312"/>
                <w:sz w:val="28"/>
                <w:szCs w:val="28"/>
              </w:rPr>
              <w:t>报价供应商情况简介</w:t>
            </w:r>
          </w:p>
        </w:tc>
      </w:tr>
      <w:tr w14:paraId="19E01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33ECAE1B">
            <w:pPr>
              <w:spacing w:line="440" w:lineRule="exact"/>
              <w:rPr>
                <w:rFonts w:ascii="仿宋_GB2312" w:hAnsi="仿宋" w:eastAsia="仿宋_GB2312"/>
                <w:sz w:val="28"/>
                <w:szCs w:val="28"/>
              </w:rPr>
            </w:pPr>
            <w:r>
              <w:rPr>
                <w:rFonts w:ascii="仿宋_GB2312" w:hAnsi="仿宋" w:eastAsia="仿宋_GB2312"/>
                <w:sz w:val="28"/>
                <w:szCs w:val="28"/>
              </w:rPr>
              <w:t xml:space="preserve">  </w:t>
            </w:r>
          </w:p>
        </w:tc>
      </w:tr>
    </w:tbl>
    <w:p w14:paraId="449A4C19">
      <w:pPr>
        <w:rPr>
          <w:rFonts w:ascii="仿宋_GB2312" w:hAnsi="仿宋" w:eastAsia="仿宋_GB2312"/>
          <w:b/>
          <w:sz w:val="44"/>
          <w:szCs w:val="44"/>
        </w:rPr>
      </w:pPr>
    </w:p>
    <w:p w14:paraId="6E663D9C">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报价供应商（盖章）： </w:t>
      </w:r>
      <w:r>
        <w:rPr>
          <w:rFonts w:ascii="仿宋_GB2312" w:hAnsi="仿宋" w:eastAsia="仿宋_GB2312"/>
          <w:sz w:val="28"/>
          <w:szCs w:val="28"/>
        </w:rPr>
        <w:t xml:space="preserve">  </w:t>
      </w:r>
      <w:r>
        <w:rPr>
          <w:rFonts w:hint="eastAsia" w:ascii="仿宋_GB2312" w:hAnsi="仿宋" w:eastAsia="仿宋_GB2312"/>
          <w:sz w:val="32"/>
          <w:szCs w:val="32"/>
        </w:rPr>
        <w:t xml:space="preserve">  </w:t>
      </w:r>
    </w:p>
    <w:p w14:paraId="63568467">
      <w:pPr>
        <w:wordWrap w:val="0"/>
        <w:spacing w:line="560" w:lineRule="exact"/>
        <w:jc w:val="right"/>
        <w:rPr>
          <w:rFonts w:ascii="仿宋_GB2312" w:hAnsi="仿宋" w:eastAsia="仿宋_GB2312"/>
          <w:b/>
          <w:bCs/>
          <w:sz w:val="30"/>
          <w:szCs w:val="30"/>
        </w:rPr>
      </w:pPr>
      <w:r>
        <w:rPr>
          <w:rFonts w:hint="eastAsia" w:ascii="仿宋_GB2312" w:hAnsi="仿宋" w:eastAsia="仿宋_GB2312"/>
          <w:sz w:val="32"/>
          <w:szCs w:val="32"/>
        </w:rPr>
        <w:t xml:space="preserve">法定代表人（依法登记的负责人）或授权代表（签字或签章）： </w:t>
      </w:r>
      <w:r>
        <w:rPr>
          <w:rFonts w:ascii="仿宋_GB2312" w:hAnsi="仿宋" w:eastAsia="仿宋_GB2312"/>
          <w:sz w:val="28"/>
          <w:szCs w:val="28"/>
        </w:rPr>
        <w:t xml:space="preserve">  </w:t>
      </w:r>
      <w:r>
        <w:rPr>
          <w:rFonts w:hint="eastAsia" w:ascii="仿宋_GB2312" w:hAnsi="仿宋" w:eastAsia="仿宋_GB2312"/>
          <w:sz w:val="32"/>
          <w:szCs w:val="32"/>
        </w:rPr>
        <w:t xml:space="preserve">  </w:t>
      </w:r>
    </w:p>
    <w:p w14:paraId="092251A4">
      <w:pPr>
        <w:jc w:val="center"/>
        <w:rPr>
          <w:rFonts w:ascii="黑体" w:hAnsi="黑体" w:eastAsia="黑体"/>
          <w:sz w:val="32"/>
          <w:szCs w:val="32"/>
        </w:rPr>
      </w:pPr>
      <w:r>
        <w:rPr>
          <w:rFonts w:ascii="仿宋_GB2312" w:hAnsi="仿宋" w:eastAsia="仿宋_GB2312"/>
          <w:bCs/>
          <w:sz w:val="30"/>
          <w:szCs w:val="30"/>
        </w:rPr>
        <w:br w:type="page"/>
      </w:r>
      <w:r>
        <w:rPr>
          <w:rFonts w:hint="eastAsia" w:ascii="黑体" w:hAnsi="黑体" w:eastAsia="黑体"/>
          <w:sz w:val="32"/>
          <w:szCs w:val="32"/>
        </w:rPr>
        <w:t>项目负责人及拟派主要人员情况表</w:t>
      </w:r>
    </w:p>
    <w:tbl>
      <w:tblPr>
        <w:tblStyle w:val="34"/>
        <w:tblpPr w:leftFromText="180" w:rightFromText="180" w:vertAnchor="text" w:horzAnchor="margin" w:tblpXSpec="center" w:tblpY="26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429"/>
        <w:gridCol w:w="652"/>
        <w:gridCol w:w="278"/>
        <w:gridCol w:w="740"/>
        <w:gridCol w:w="1323"/>
        <w:gridCol w:w="170"/>
        <w:gridCol w:w="1507"/>
        <w:gridCol w:w="246"/>
        <w:gridCol w:w="1254"/>
        <w:gridCol w:w="164"/>
        <w:gridCol w:w="2091"/>
      </w:tblGrid>
      <w:tr w14:paraId="71FEE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5" w:hRule="atLeast"/>
        </w:trPr>
        <w:tc>
          <w:tcPr>
            <w:tcW w:w="9854" w:type="dxa"/>
            <w:gridSpan w:val="11"/>
            <w:tcBorders>
              <w:top w:val="single" w:color="auto" w:sz="4" w:space="0"/>
              <w:left w:val="single" w:color="auto" w:sz="4" w:space="0"/>
              <w:bottom w:val="single" w:color="auto" w:sz="4" w:space="0"/>
              <w:right w:val="single" w:color="auto" w:sz="4" w:space="0"/>
            </w:tcBorders>
          </w:tcPr>
          <w:p w14:paraId="04A2BB7A">
            <w:pPr>
              <w:spacing w:line="460" w:lineRule="exact"/>
              <w:jc w:val="center"/>
              <w:rPr>
                <w:rFonts w:ascii="仿宋_GB2312" w:hAnsi="仿宋" w:eastAsia="仿宋_GB2312"/>
                <w:b/>
                <w:sz w:val="30"/>
                <w:szCs w:val="30"/>
              </w:rPr>
            </w:pPr>
            <w:r>
              <w:rPr>
                <w:rFonts w:hint="eastAsia" w:ascii="仿宋_GB2312" w:hAnsi="仿宋" w:eastAsia="仿宋_GB2312"/>
                <w:sz w:val="30"/>
                <w:szCs w:val="30"/>
              </w:rPr>
              <w:t>项目负责人情况</w:t>
            </w:r>
          </w:p>
        </w:tc>
      </w:tr>
      <w:tr w14:paraId="5714A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5A2F350A">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1670" w:type="dxa"/>
            <w:gridSpan w:val="3"/>
            <w:tcBorders>
              <w:top w:val="single" w:color="auto" w:sz="4" w:space="0"/>
              <w:left w:val="single" w:color="auto" w:sz="4" w:space="0"/>
              <w:bottom w:val="single" w:color="auto" w:sz="4" w:space="0"/>
              <w:right w:val="single" w:color="auto" w:sz="4" w:space="0"/>
            </w:tcBorders>
            <w:vAlign w:val="center"/>
          </w:tcPr>
          <w:p w14:paraId="6012B3F2">
            <w:pPr>
              <w:spacing w:line="460" w:lineRule="exact"/>
              <w:jc w:val="center"/>
              <w:rPr>
                <w:rFonts w:ascii="仿宋_GB2312" w:hAnsi="仿宋" w:eastAsia="仿宋_GB2312"/>
                <w:sz w:val="30"/>
                <w:szCs w:val="30"/>
              </w:rPr>
            </w:pPr>
            <w:r>
              <w:rPr>
                <w:rFonts w:hint="eastAsia" w:ascii="仿宋_GB2312" w:hAnsi="仿宋" w:eastAsia="仿宋_GB2312"/>
                <w:sz w:val="30"/>
                <w:szCs w:val="30"/>
              </w:rPr>
              <w:t xml:space="preserve"> </w:t>
            </w:r>
            <w:r>
              <w:rPr>
                <w:rFonts w:ascii="仿宋_GB2312" w:hAnsi="仿宋" w:eastAsia="仿宋_GB2312"/>
                <w:sz w:val="30"/>
                <w:szCs w:val="30"/>
              </w:rPr>
              <w:t xml:space="preserve"> </w:t>
            </w:r>
          </w:p>
        </w:tc>
        <w:tc>
          <w:tcPr>
            <w:tcW w:w="1323" w:type="dxa"/>
            <w:tcBorders>
              <w:top w:val="single" w:color="auto" w:sz="4" w:space="0"/>
              <w:left w:val="single" w:color="auto" w:sz="4" w:space="0"/>
              <w:bottom w:val="single" w:color="auto" w:sz="4" w:space="0"/>
              <w:right w:val="single" w:color="auto" w:sz="4" w:space="0"/>
            </w:tcBorders>
            <w:vAlign w:val="center"/>
          </w:tcPr>
          <w:p w14:paraId="488E39A8">
            <w:pPr>
              <w:spacing w:line="460" w:lineRule="exact"/>
              <w:jc w:val="center"/>
              <w:rPr>
                <w:rFonts w:ascii="仿宋_GB2312" w:hAnsi="仿宋" w:eastAsia="仿宋_GB2312"/>
                <w:sz w:val="30"/>
                <w:szCs w:val="30"/>
              </w:rPr>
            </w:pPr>
            <w:r>
              <w:rPr>
                <w:rFonts w:hint="eastAsia" w:ascii="仿宋_GB2312" w:hAnsi="仿宋" w:eastAsia="仿宋_GB2312"/>
                <w:sz w:val="30"/>
                <w:szCs w:val="30"/>
              </w:rPr>
              <w:t>性别</w:t>
            </w:r>
          </w:p>
        </w:tc>
        <w:tc>
          <w:tcPr>
            <w:tcW w:w="1677" w:type="dxa"/>
            <w:gridSpan w:val="2"/>
            <w:tcBorders>
              <w:top w:val="single" w:color="auto" w:sz="4" w:space="0"/>
              <w:left w:val="single" w:color="auto" w:sz="4" w:space="0"/>
              <w:bottom w:val="single" w:color="auto" w:sz="4" w:space="0"/>
              <w:right w:val="single" w:color="auto" w:sz="4" w:space="0"/>
            </w:tcBorders>
            <w:vAlign w:val="center"/>
          </w:tcPr>
          <w:p w14:paraId="1346CDB5">
            <w:pPr>
              <w:spacing w:line="460" w:lineRule="exact"/>
              <w:jc w:val="center"/>
              <w:rPr>
                <w:rFonts w:ascii="仿宋_GB2312" w:hAnsi="仿宋" w:eastAsia="仿宋_GB2312"/>
                <w:sz w:val="30"/>
                <w:szCs w:val="30"/>
              </w:rPr>
            </w:pPr>
            <w:r>
              <w:rPr>
                <w:rFonts w:hint="eastAsia" w:ascii="仿宋_GB2312" w:hAnsi="仿宋" w:eastAsia="仿宋_GB2312"/>
                <w:sz w:val="30"/>
                <w:szCs w:val="30"/>
              </w:rPr>
              <w:t xml:space="preserve">  </w:t>
            </w: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1E4E4CE8">
            <w:pPr>
              <w:spacing w:line="460" w:lineRule="exact"/>
              <w:jc w:val="center"/>
              <w:rPr>
                <w:rFonts w:ascii="仿宋_GB2312" w:hAnsi="仿宋" w:eastAsia="仿宋_GB2312"/>
                <w:sz w:val="30"/>
                <w:szCs w:val="30"/>
              </w:rPr>
            </w:pPr>
            <w:r>
              <w:rPr>
                <w:rFonts w:hint="eastAsia" w:ascii="仿宋_GB2312" w:hAnsi="仿宋" w:eastAsia="仿宋_GB2312"/>
                <w:sz w:val="30"/>
                <w:szCs w:val="30"/>
              </w:rPr>
              <w:t>年龄</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3CE923F1">
            <w:pPr>
              <w:spacing w:line="460" w:lineRule="exact"/>
              <w:jc w:val="center"/>
              <w:rPr>
                <w:rFonts w:ascii="仿宋_GB2312" w:hAnsi="仿宋" w:eastAsia="仿宋_GB2312"/>
                <w:sz w:val="30"/>
                <w:szCs w:val="30"/>
              </w:rPr>
            </w:pPr>
            <w:r>
              <w:rPr>
                <w:rFonts w:hint="eastAsia" w:ascii="仿宋_GB2312" w:hAnsi="仿宋" w:eastAsia="仿宋_GB2312"/>
                <w:sz w:val="30"/>
                <w:szCs w:val="30"/>
              </w:rPr>
              <w:t xml:space="preserve">  </w:t>
            </w:r>
          </w:p>
        </w:tc>
      </w:tr>
      <w:tr w14:paraId="33EFB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4F92A294">
            <w:pPr>
              <w:spacing w:line="460" w:lineRule="exact"/>
              <w:jc w:val="center"/>
              <w:rPr>
                <w:rFonts w:ascii="仿宋_GB2312" w:hAnsi="仿宋" w:eastAsia="仿宋_GB2312"/>
                <w:sz w:val="30"/>
                <w:szCs w:val="30"/>
              </w:rPr>
            </w:pPr>
            <w:r>
              <w:rPr>
                <w:rFonts w:hint="eastAsia" w:ascii="仿宋_GB2312" w:hAnsi="仿宋" w:eastAsia="仿宋_GB2312"/>
                <w:sz w:val="30"/>
                <w:szCs w:val="30"/>
              </w:rPr>
              <w:t>职务</w:t>
            </w:r>
          </w:p>
        </w:tc>
        <w:tc>
          <w:tcPr>
            <w:tcW w:w="4670" w:type="dxa"/>
            <w:gridSpan w:val="6"/>
            <w:tcBorders>
              <w:top w:val="single" w:color="auto" w:sz="4" w:space="0"/>
              <w:left w:val="single" w:color="auto" w:sz="4" w:space="0"/>
              <w:bottom w:val="single" w:color="auto" w:sz="4" w:space="0"/>
              <w:right w:val="single" w:color="auto" w:sz="4" w:space="0"/>
            </w:tcBorders>
            <w:vAlign w:val="center"/>
          </w:tcPr>
          <w:p w14:paraId="4773DA30">
            <w:pPr>
              <w:spacing w:line="460" w:lineRule="exact"/>
              <w:jc w:val="center"/>
              <w:rPr>
                <w:rFonts w:ascii="仿宋_GB2312" w:hAnsi="仿宋" w:eastAsia="仿宋_GB2312"/>
                <w:sz w:val="30"/>
                <w:szCs w:val="30"/>
              </w:rPr>
            </w:pPr>
            <w:r>
              <w:rPr>
                <w:rFonts w:hint="eastAsia" w:ascii="仿宋_GB2312" w:hAnsi="仿宋" w:eastAsia="仿宋_GB2312"/>
                <w:sz w:val="30"/>
                <w:szCs w:val="30"/>
              </w:rPr>
              <w:t xml:space="preserve">  </w:t>
            </w: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428635C9">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31CA2B66">
            <w:pPr>
              <w:spacing w:line="460" w:lineRule="exact"/>
              <w:jc w:val="center"/>
              <w:rPr>
                <w:rFonts w:ascii="仿宋_GB2312" w:hAnsi="仿宋" w:eastAsia="仿宋_GB2312"/>
                <w:sz w:val="30"/>
                <w:szCs w:val="30"/>
              </w:rPr>
            </w:pPr>
            <w:r>
              <w:rPr>
                <w:rFonts w:hint="eastAsia" w:ascii="仿宋_GB2312" w:hAnsi="仿宋" w:eastAsia="仿宋_GB2312"/>
                <w:sz w:val="30"/>
                <w:szCs w:val="30"/>
              </w:rPr>
              <w:t xml:space="preserve">  </w:t>
            </w:r>
          </w:p>
        </w:tc>
      </w:tr>
      <w:tr w14:paraId="6C3C9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0E6191B7">
            <w:pPr>
              <w:spacing w:line="460" w:lineRule="exact"/>
              <w:jc w:val="center"/>
              <w:rPr>
                <w:rFonts w:ascii="仿宋_GB2312" w:hAnsi="仿宋" w:eastAsia="仿宋_GB2312"/>
                <w:sz w:val="30"/>
                <w:szCs w:val="30"/>
              </w:rPr>
            </w:pPr>
            <w:r>
              <w:rPr>
                <w:rFonts w:hint="eastAsia" w:ascii="仿宋_GB2312" w:hAnsi="仿宋" w:eastAsia="仿宋_GB2312"/>
                <w:sz w:val="30"/>
                <w:szCs w:val="30"/>
              </w:rPr>
              <w:t>参加工作时间</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501FC5C3">
            <w:pPr>
              <w:spacing w:line="460" w:lineRule="exact"/>
              <w:jc w:val="center"/>
              <w:rPr>
                <w:rFonts w:ascii="仿宋_GB2312" w:hAnsi="仿宋" w:eastAsia="仿宋_GB2312"/>
                <w:sz w:val="30"/>
                <w:szCs w:val="30"/>
              </w:rPr>
            </w:pPr>
            <w:r>
              <w:rPr>
                <w:rFonts w:hint="eastAsia" w:ascii="仿宋_GB2312" w:hAnsi="仿宋" w:eastAsia="仿宋_GB2312"/>
                <w:sz w:val="30"/>
                <w:szCs w:val="30"/>
              </w:rPr>
              <w:t xml:space="preserve">  </w:t>
            </w: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6DF2B117">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从事该工作时间</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1280A4BD">
            <w:pPr>
              <w:spacing w:line="460" w:lineRule="exact"/>
              <w:jc w:val="center"/>
              <w:rPr>
                <w:rFonts w:ascii="仿宋_GB2312" w:hAnsi="仿宋" w:eastAsia="仿宋_GB2312"/>
                <w:sz w:val="30"/>
                <w:szCs w:val="30"/>
              </w:rPr>
            </w:pPr>
            <w:r>
              <w:rPr>
                <w:rFonts w:hint="eastAsia" w:ascii="仿宋_GB2312" w:hAnsi="仿宋" w:eastAsia="仿宋_GB2312"/>
                <w:sz w:val="30"/>
                <w:szCs w:val="30"/>
              </w:rPr>
              <w:t xml:space="preserve">  </w:t>
            </w:r>
          </w:p>
        </w:tc>
      </w:tr>
      <w:tr w14:paraId="38B67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6A93522A">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30C3F2B2">
            <w:pPr>
              <w:spacing w:line="460" w:lineRule="exact"/>
              <w:jc w:val="center"/>
              <w:rPr>
                <w:rFonts w:ascii="仿宋_GB2312" w:hAnsi="仿宋" w:eastAsia="仿宋_GB2312"/>
                <w:sz w:val="30"/>
                <w:szCs w:val="30"/>
              </w:rPr>
            </w:pPr>
            <w:r>
              <w:rPr>
                <w:rFonts w:hint="eastAsia" w:ascii="仿宋_GB2312" w:hAnsi="仿宋" w:eastAsia="仿宋_GB2312"/>
                <w:sz w:val="30"/>
                <w:szCs w:val="30"/>
              </w:rPr>
              <w:t xml:space="preserve">  </w:t>
            </w: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68425D8B">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550B9741">
            <w:pPr>
              <w:spacing w:line="460" w:lineRule="exact"/>
              <w:jc w:val="center"/>
              <w:rPr>
                <w:rFonts w:ascii="仿宋_GB2312" w:hAnsi="仿宋" w:eastAsia="仿宋_GB2312"/>
                <w:sz w:val="30"/>
                <w:szCs w:val="30"/>
              </w:rPr>
            </w:pPr>
            <w:r>
              <w:rPr>
                <w:rFonts w:hint="eastAsia" w:ascii="仿宋_GB2312" w:hAnsi="仿宋" w:eastAsia="仿宋_GB2312"/>
                <w:sz w:val="30"/>
                <w:szCs w:val="30"/>
              </w:rPr>
              <w:t xml:space="preserve">  </w:t>
            </w:r>
          </w:p>
        </w:tc>
      </w:tr>
      <w:tr w14:paraId="55813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4B45F2D2">
            <w:pPr>
              <w:spacing w:line="460" w:lineRule="exact"/>
              <w:jc w:val="center"/>
              <w:rPr>
                <w:rFonts w:ascii="仿宋_GB2312" w:hAnsi="仿宋" w:eastAsia="仿宋_GB2312"/>
                <w:sz w:val="30"/>
                <w:szCs w:val="30"/>
              </w:rPr>
            </w:pPr>
            <w:r>
              <w:rPr>
                <w:rFonts w:hint="eastAsia" w:ascii="仿宋_GB2312" w:hAnsi="仿宋" w:eastAsia="仿宋_GB2312"/>
                <w:sz w:val="30"/>
                <w:szCs w:val="30"/>
              </w:rPr>
              <w:t>近三年承担的项目情况一览表</w:t>
            </w:r>
          </w:p>
        </w:tc>
      </w:tr>
      <w:tr w14:paraId="64CD5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591AB91A">
            <w:pPr>
              <w:spacing w:line="460" w:lineRule="exact"/>
              <w:jc w:val="center"/>
              <w:rPr>
                <w:rFonts w:ascii="仿宋_GB2312" w:hAnsi="仿宋" w:eastAsia="仿宋_GB2312"/>
                <w:sz w:val="30"/>
                <w:szCs w:val="30"/>
              </w:rPr>
            </w:pPr>
            <w:r>
              <w:rPr>
                <w:rFonts w:hint="eastAsia" w:ascii="仿宋_GB2312" w:hAnsi="仿宋" w:eastAsia="仿宋_GB2312"/>
                <w:sz w:val="30"/>
                <w:szCs w:val="30"/>
              </w:rPr>
              <w:t>项目名称</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713BEDC3">
            <w:pPr>
              <w:spacing w:line="460" w:lineRule="exact"/>
              <w:jc w:val="center"/>
              <w:rPr>
                <w:rFonts w:ascii="仿宋_GB2312" w:hAnsi="仿宋" w:eastAsia="仿宋_GB2312"/>
                <w:sz w:val="30"/>
                <w:szCs w:val="30"/>
              </w:rPr>
            </w:pPr>
            <w:r>
              <w:rPr>
                <w:rFonts w:hint="eastAsia" w:ascii="仿宋_GB2312" w:hAnsi="仿宋" w:eastAsia="仿宋_GB2312"/>
                <w:sz w:val="30"/>
                <w:szCs w:val="30"/>
              </w:rPr>
              <w:t>委托单位</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31D5172">
            <w:pPr>
              <w:spacing w:line="460" w:lineRule="exact"/>
              <w:jc w:val="center"/>
              <w:rPr>
                <w:rFonts w:ascii="仿宋_GB2312" w:hAnsi="仿宋" w:eastAsia="仿宋_GB2312"/>
                <w:sz w:val="30"/>
                <w:szCs w:val="30"/>
              </w:rPr>
            </w:pPr>
            <w:r>
              <w:rPr>
                <w:rFonts w:hint="eastAsia" w:ascii="仿宋_GB2312" w:hAnsi="仿宋" w:eastAsia="仿宋_GB2312"/>
                <w:sz w:val="30"/>
                <w:szCs w:val="30"/>
              </w:rPr>
              <w:t>合同额</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6CA42C7">
            <w:pPr>
              <w:spacing w:line="460" w:lineRule="exact"/>
              <w:jc w:val="center"/>
              <w:rPr>
                <w:rFonts w:ascii="仿宋_GB2312" w:hAnsi="仿宋" w:eastAsia="仿宋_GB2312"/>
                <w:sz w:val="30"/>
                <w:szCs w:val="30"/>
              </w:rPr>
            </w:pPr>
            <w:r>
              <w:rPr>
                <w:rFonts w:hint="eastAsia" w:ascii="仿宋_GB2312" w:hAnsi="仿宋" w:eastAsia="仿宋_GB2312"/>
                <w:sz w:val="30"/>
                <w:szCs w:val="30"/>
              </w:rPr>
              <w:t>验收时间</w:t>
            </w:r>
          </w:p>
        </w:tc>
        <w:tc>
          <w:tcPr>
            <w:tcW w:w="2091" w:type="dxa"/>
            <w:tcBorders>
              <w:top w:val="single" w:color="auto" w:sz="4" w:space="0"/>
              <w:left w:val="single" w:color="auto" w:sz="4" w:space="0"/>
              <w:bottom w:val="single" w:color="auto" w:sz="4" w:space="0"/>
              <w:right w:val="single" w:color="auto" w:sz="4" w:space="0"/>
            </w:tcBorders>
            <w:vAlign w:val="center"/>
          </w:tcPr>
          <w:p w14:paraId="0870A742">
            <w:pPr>
              <w:spacing w:line="460" w:lineRule="exact"/>
              <w:jc w:val="center"/>
              <w:rPr>
                <w:rFonts w:ascii="仿宋_GB2312" w:hAnsi="仿宋" w:eastAsia="仿宋_GB2312"/>
                <w:sz w:val="30"/>
                <w:szCs w:val="30"/>
              </w:rPr>
            </w:pPr>
            <w:r>
              <w:rPr>
                <w:rFonts w:hint="eastAsia" w:ascii="仿宋_GB2312" w:hAnsi="仿宋" w:eastAsia="仿宋_GB2312"/>
                <w:sz w:val="30"/>
                <w:szCs w:val="30"/>
              </w:rPr>
              <w:t>联系人及电话</w:t>
            </w:r>
          </w:p>
        </w:tc>
      </w:tr>
      <w:tr w14:paraId="375D6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346C4BEE">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9A9BD4E">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FD03CFE">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2C0A614">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23B023E3">
            <w:pPr>
              <w:spacing w:line="460" w:lineRule="exact"/>
              <w:jc w:val="center"/>
              <w:rPr>
                <w:rFonts w:ascii="仿宋_GB2312" w:hAnsi="仿宋" w:eastAsia="仿宋_GB2312"/>
                <w:sz w:val="30"/>
                <w:szCs w:val="30"/>
              </w:rPr>
            </w:pPr>
          </w:p>
        </w:tc>
      </w:tr>
      <w:tr w14:paraId="68558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165366C7">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189A9E69">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7EBBEBDF">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0A54C007">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70578350">
            <w:pPr>
              <w:spacing w:line="460" w:lineRule="exact"/>
              <w:jc w:val="center"/>
              <w:rPr>
                <w:rFonts w:ascii="仿宋_GB2312" w:hAnsi="仿宋" w:eastAsia="仿宋_GB2312"/>
                <w:sz w:val="30"/>
                <w:szCs w:val="30"/>
              </w:rPr>
            </w:pPr>
          </w:p>
        </w:tc>
      </w:tr>
      <w:tr w14:paraId="589D7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34E0F524">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5292C5D">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0797ADCD">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60F345EC">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6FCE4E44">
            <w:pPr>
              <w:spacing w:line="460" w:lineRule="exact"/>
              <w:jc w:val="center"/>
              <w:rPr>
                <w:rFonts w:ascii="仿宋_GB2312" w:hAnsi="仿宋" w:eastAsia="仿宋_GB2312"/>
                <w:sz w:val="30"/>
                <w:szCs w:val="30"/>
              </w:rPr>
            </w:pPr>
          </w:p>
        </w:tc>
      </w:tr>
      <w:tr w14:paraId="5DBE0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2BF47F22">
            <w:pPr>
              <w:spacing w:line="460" w:lineRule="exact"/>
              <w:jc w:val="center"/>
              <w:rPr>
                <w:rFonts w:ascii="仿宋_GB2312" w:hAnsi="仿宋" w:eastAsia="仿宋_GB2312"/>
                <w:sz w:val="30"/>
                <w:szCs w:val="30"/>
              </w:rPr>
            </w:pPr>
            <w:r>
              <w:rPr>
                <w:rFonts w:hint="eastAsia" w:ascii="仿宋_GB2312" w:hAnsi="仿宋" w:eastAsia="仿宋_GB2312"/>
                <w:sz w:val="30"/>
                <w:szCs w:val="30"/>
              </w:rPr>
              <w:t>其他人员情况</w:t>
            </w:r>
          </w:p>
        </w:tc>
      </w:tr>
      <w:tr w14:paraId="0762D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5F1D7788">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087F9665">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1B94914">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5C355A6F">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091" w:type="dxa"/>
            <w:tcBorders>
              <w:top w:val="single" w:color="auto" w:sz="4" w:space="0"/>
              <w:left w:val="single" w:color="auto" w:sz="4" w:space="0"/>
              <w:bottom w:val="single" w:color="auto" w:sz="4" w:space="0"/>
              <w:right w:val="single" w:color="auto" w:sz="4" w:space="0"/>
            </w:tcBorders>
            <w:vAlign w:val="center"/>
          </w:tcPr>
          <w:p w14:paraId="05DB29D2">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w:t>
            </w:r>
          </w:p>
          <w:p w14:paraId="43E01A6E">
            <w:pPr>
              <w:spacing w:line="460" w:lineRule="exact"/>
              <w:jc w:val="center"/>
              <w:rPr>
                <w:rFonts w:ascii="仿宋_GB2312" w:hAnsi="仿宋" w:eastAsia="仿宋_GB2312"/>
                <w:sz w:val="30"/>
                <w:szCs w:val="30"/>
              </w:rPr>
            </w:pPr>
            <w:r>
              <w:rPr>
                <w:rFonts w:hint="eastAsia" w:ascii="仿宋_GB2312" w:hAnsi="仿宋" w:eastAsia="仿宋_GB2312"/>
                <w:sz w:val="30"/>
                <w:szCs w:val="30"/>
              </w:rPr>
              <w:t>时间</w:t>
            </w:r>
          </w:p>
        </w:tc>
      </w:tr>
      <w:tr w14:paraId="2CB07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74D9C6A8">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61A71995">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628D6163">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64DE0142">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33E32934">
            <w:pPr>
              <w:spacing w:line="460" w:lineRule="exact"/>
              <w:jc w:val="center"/>
              <w:rPr>
                <w:rFonts w:ascii="仿宋_GB2312" w:hAnsi="仿宋" w:eastAsia="仿宋_GB2312"/>
                <w:sz w:val="30"/>
                <w:szCs w:val="30"/>
              </w:rPr>
            </w:pPr>
          </w:p>
        </w:tc>
      </w:tr>
      <w:tr w14:paraId="5E199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9AF52FC">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260F309D">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FC8D12D">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60D7288">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0CEF9451">
            <w:pPr>
              <w:spacing w:line="460" w:lineRule="exact"/>
              <w:jc w:val="center"/>
              <w:rPr>
                <w:rFonts w:ascii="仿宋_GB2312" w:hAnsi="仿宋" w:eastAsia="仿宋_GB2312"/>
                <w:sz w:val="30"/>
                <w:szCs w:val="30"/>
              </w:rPr>
            </w:pPr>
          </w:p>
        </w:tc>
      </w:tr>
      <w:tr w14:paraId="50408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15D4530D">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0D82E002">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70D86EBC">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A1D2379">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0AE6B87F">
            <w:pPr>
              <w:spacing w:line="460" w:lineRule="exact"/>
              <w:jc w:val="center"/>
              <w:rPr>
                <w:rFonts w:ascii="仿宋_GB2312" w:hAnsi="仿宋" w:eastAsia="仿宋_GB2312"/>
                <w:sz w:val="30"/>
                <w:szCs w:val="30"/>
              </w:rPr>
            </w:pPr>
          </w:p>
        </w:tc>
      </w:tr>
      <w:tr w14:paraId="4AB12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5612FABC">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129E8FF">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FDC4B4A">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14128C1">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2BC549E8">
            <w:pPr>
              <w:spacing w:line="460" w:lineRule="exact"/>
              <w:jc w:val="center"/>
              <w:rPr>
                <w:rFonts w:ascii="仿宋_GB2312" w:hAnsi="仿宋" w:eastAsia="仿宋_GB2312"/>
                <w:sz w:val="30"/>
                <w:szCs w:val="30"/>
              </w:rPr>
            </w:pPr>
          </w:p>
        </w:tc>
      </w:tr>
    </w:tbl>
    <w:p w14:paraId="087D8F5C">
      <w:pPr>
        <w:spacing w:line="460" w:lineRule="exact"/>
        <w:ind w:firstLine="240" w:firstLineChars="100"/>
        <w:rPr>
          <w:rFonts w:ascii="仿宋_GB2312" w:hAnsi="仿宋" w:eastAsia="仿宋_GB2312"/>
          <w:sz w:val="24"/>
        </w:rPr>
      </w:pPr>
      <w:r>
        <w:rPr>
          <w:rFonts w:hint="eastAsia" w:ascii="仿宋_GB2312" w:hAnsi="仿宋" w:eastAsia="仿宋_GB2312"/>
          <w:sz w:val="24"/>
        </w:rPr>
        <w:t>注：1、本表可由供应商根据实际情况自行扩展。</w:t>
      </w:r>
    </w:p>
    <w:p w14:paraId="53F1766A">
      <w:pPr>
        <w:spacing w:line="460" w:lineRule="exact"/>
        <w:ind w:firstLine="720" w:firstLineChars="300"/>
        <w:rPr>
          <w:rFonts w:ascii="仿宋_GB2312" w:hAnsi="仿宋" w:eastAsia="仿宋_GB2312"/>
          <w:sz w:val="24"/>
        </w:rPr>
      </w:pPr>
      <w:r>
        <w:rPr>
          <w:rFonts w:hint="eastAsia" w:ascii="仿宋_GB2312" w:hAnsi="仿宋" w:eastAsia="仿宋_GB2312"/>
          <w:sz w:val="24"/>
        </w:rPr>
        <w:t>2、表后附拟派人员职业/职称、资格证书等相关证书扫描件。</w:t>
      </w:r>
    </w:p>
    <w:p w14:paraId="7158B0F9">
      <w:pPr>
        <w:spacing w:line="460" w:lineRule="exact"/>
        <w:ind w:firstLine="420" w:firstLineChars="200"/>
        <w:rPr>
          <w:rFonts w:ascii="仿宋_GB2312" w:hAnsi="宋体" w:eastAsia="仿宋_GB2312"/>
        </w:rPr>
      </w:pPr>
    </w:p>
    <w:p w14:paraId="728A32F2">
      <w:pPr>
        <w:wordWrap w:val="0"/>
        <w:spacing w:line="520" w:lineRule="exact"/>
        <w:ind w:firstLine="3900" w:firstLineChars="1300"/>
        <w:jc w:val="right"/>
        <w:rPr>
          <w:rFonts w:ascii="仿宋_GB2312" w:hAnsi="仿宋" w:eastAsia="仿宋_GB2312"/>
          <w:sz w:val="30"/>
          <w:szCs w:val="30"/>
        </w:rPr>
      </w:pPr>
      <w:r>
        <w:rPr>
          <w:rFonts w:hint="eastAsia" w:ascii="仿宋_GB2312" w:hAnsi="仿宋" w:eastAsia="仿宋_GB2312"/>
          <w:sz w:val="30"/>
          <w:szCs w:val="30"/>
        </w:rPr>
        <w:t xml:space="preserve">供应商名称(盖章):     </w:t>
      </w:r>
    </w:p>
    <w:p w14:paraId="3AD15CBC">
      <w:pPr>
        <w:widowControl/>
        <w:wordWrap w:val="0"/>
        <w:jc w:val="right"/>
        <w:rPr>
          <w:rFonts w:ascii="仿宋_GB2312" w:hAnsi="仿宋" w:eastAsia="仿宋_GB2312"/>
          <w:sz w:val="30"/>
          <w:szCs w:val="30"/>
        </w:rPr>
      </w:pPr>
      <w:r>
        <w:rPr>
          <w:rFonts w:hint="eastAsia" w:ascii="仿宋_GB2312" w:hAnsi="仿宋" w:eastAsia="仿宋_GB2312"/>
          <w:sz w:val="30"/>
          <w:szCs w:val="30"/>
        </w:rPr>
        <w:t xml:space="preserve">法定代表人（依法登记的负责人）或授权代表（签字或签章）：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0CDF64A7">
      <w:pPr>
        <w:widowControl/>
        <w:wordWrap w:val="0"/>
        <w:jc w:val="right"/>
        <w:rPr>
          <w:rFonts w:ascii="仿宋_GB2312" w:hAnsi="仿宋" w:eastAsia="仿宋_GB2312"/>
          <w:sz w:val="30"/>
          <w:szCs w:val="30"/>
        </w:rPr>
      </w:pPr>
      <w:r>
        <w:rPr>
          <w:rFonts w:hint="eastAsia" w:ascii="仿宋_GB2312" w:hAnsi="仿宋" w:eastAsia="仿宋_GB2312"/>
          <w:sz w:val="30"/>
          <w:szCs w:val="30"/>
        </w:rPr>
        <w:t xml:space="preserve"> </w:t>
      </w:r>
    </w:p>
    <w:p w14:paraId="712511AA">
      <w:pPr>
        <w:jc w:val="center"/>
        <w:rPr>
          <w:rFonts w:ascii="Arial" w:hAnsi="Arial" w:eastAsia="黑体"/>
          <w:b/>
          <w:bCs/>
          <w:sz w:val="44"/>
          <w:szCs w:val="32"/>
        </w:rPr>
      </w:pPr>
      <w:r>
        <w:rPr>
          <w:rFonts w:ascii="仿宋_GB2312" w:hAnsi="仿宋" w:eastAsia="仿宋_GB2312"/>
          <w:sz w:val="30"/>
          <w:szCs w:val="30"/>
        </w:rPr>
        <w:br w:type="page"/>
      </w:r>
      <w:r>
        <w:rPr>
          <w:rFonts w:hint="eastAsia" w:ascii="黑体" w:hAnsi="黑体" w:eastAsia="黑体"/>
          <w:sz w:val="44"/>
          <w:szCs w:val="44"/>
        </w:rPr>
        <w:t>技术文件</w:t>
      </w:r>
    </w:p>
    <w:p w14:paraId="36238D09">
      <w:pPr>
        <w:widowControl/>
        <w:jc w:val="center"/>
        <w:rPr>
          <w:rFonts w:ascii="仿宋" w:hAnsi="仿宋" w:eastAsia="仿宋"/>
        </w:rPr>
      </w:pPr>
    </w:p>
    <w:p w14:paraId="0CE669DD">
      <w:pPr>
        <w:ind w:firstLine="4200" w:firstLineChars="1400"/>
        <w:rPr>
          <w:rFonts w:ascii="仿宋" w:hAnsi="仿宋" w:eastAsia="仿宋"/>
          <w:sz w:val="30"/>
          <w:szCs w:val="30"/>
        </w:rPr>
      </w:pPr>
    </w:p>
    <w:p w14:paraId="7E7803B8">
      <w:pPr>
        <w:jc w:val="right"/>
        <w:rPr>
          <w:rFonts w:ascii="仿宋_GB2312" w:hAnsi="宋体" w:eastAsia="仿宋_GB2312"/>
          <w:sz w:val="22"/>
          <w:szCs w:val="28"/>
        </w:rPr>
      </w:pPr>
      <w:r>
        <w:rPr>
          <w:rFonts w:ascii="仿宋_GB2312" w:hAnsi="宋体" w:eastAsia="仿宋_GB2312" w:cs="宋体"/>
          <w:bCs/>
          <w:sz w:val="28"/>
          <w:szCs w:val="28"/>
        </w:rPr>
        <w:br w:type="page"/>
      </w:r>
    </w:p>
    <w:p w14:paraId="5D33B223">
      <w:pPr>
        <w:widowControl/>
        <w:jc w:val="right"/>
        <w:rPr>
          <w:rFonts w:ascii="仿宋_GB2312" w:hAnsi="仿宋" w:eastAsia="仿宋_GB2312" w:cs="Arial"/>
          <w:sz w:val="32"/>
          <w:szCs w:val="32"/>
        </w:rPr>
      </w:pPr>
      <w:r>
        <w:rPr>
          <w:rFonts w:hint="eastAsia" w:ascii="仿宋_GB2312" w:hAnsi="宋体" w:eastAsia="仿宋_GB2312"/>
          <w:sz w:val="22"/>
          <w:szCs w:val="28"/>
        </w:rPr>
        <w:t>如中标（成交），随中标（成交）公告公示</w:t>
      </w:r>
    </w:p>
    <w:p w14:paraId="2345D224">
      <w:pPr>
        <w:widowControl/>
        <w:jc w:val="center"/>
        <w:rPr>
          <w:rFonts w:ascii="仿宋_GB2312" w:hAnsi="仿宋" w:eastAsia="仿宋_GB2312" w:cs="Arial"/>
          <w:sz w:val="32"/>
          <w:szCs w:val="32"/>
        </w:rPr>
      </w:pPr>
    </w:p>
    <w:p w14:paraId="489B785C">
      <w:pPr>
        <w:widowControl/>
        <w:jc w:val="center"/>
        <w:rPr>
          <w:rFonts w:hint="eastAsia" w:ascii="黑体" w:hAnsi="黑体" w:eastAsia="黑体"/>
          <w:sz w:val="44"/>
          <w:szCs w:val="44"/>
          <w:lang w:eastAsia="zh-CN"/>
        </w:rPr>
      </w:pPr>
      <w:r>
        <w:rPr>
          <w:rFonts w:hint="eastAsia" w:ascii="黑体" w:hAnsi="黑体" w:eastAsia="黑体"/>
          <w:sz w:val="44"/>
          <w:szCs w:val="44"/>
        </w:rPr>
        <w:t>国内同类项目业绩表</w:t>
      </w:r>
      <w:r>
        <w:rPr>
          <w:rFonts w:hint="eastAsia" w:ascii="黑体" w:hAnsi="黑体" w:eastAsia="黑体"/>
          <w:sz w:val="44"/>
          <w:szCs w:val="44"/>
          <w:lang w:eastAsia="zh-CN"/>
        </w:rPr>
        <w:t>（</w:t>
      </w:r>
      <w:r>
        <w:rPr>
          <w:rFonts w:hint="eastAsia" w:ascii="黑体" w:hAnsi="黑体" w:eastAsia="黑体"/>
          <w:sz w:val="44"/>
          <w:szCs w:val="44"/>
          <w:lang w:val="en-US" w:eastAsia="zh-CN"/>
        </w:rPr>
        <w:t>联合体主体提供</w:t>
      </w:r>
      <w:r>
        <w:rPr>
          <w:rFonts w:hint="eastAsia" w:ascii="黑体" w:hAnsi="黑体" w:eastAsia="黑体"/>
          <w:sz w:val="44"/>
          <w:szCs w:val="44"/>
          <w:lang w:eastAsia="zh-CN"/>
        </w:rPr>
        <w:t>）</w:t>
      </w:r>
    </w:p>
    <w:tbl>
      <w:tblPr>
        <w:tblStyle w:val="34"/>
        <w:tblpPr w:leftFromText="180" w:rightFromText="180" w:vertAnchor="text" w:tblpXSpec="center" w:tblpY="267"/>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34"/>
        <w:gridCol w:w="917"/>
        <w:gridCol w:w="2552"/>
        <w:gridCol w:w="1134"/>
        <w:gridCol w:w="1417"/>
        <w:gridCol w:w="1276"/>
        <w:gridCol w:w="1210"/>
      </w:tblGrid>
      <w:tr w14:paraId="59E2C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5" w:hRule="atLeast"/>
        </w:trPr>
        <w:tc>
          <w:tcPr>
            <w:tcW w:w="1034" w:type="dxa"/>
            <w:vAlign w:val="center"/>
          </w:tcPr>
          <w:p w14:paraId="0F652DA1">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序号</w:t>
            </w:r>
          </w:p>
        </w:tc>
        <w:tc>
          <w:tcPr>
            <w:tcW w:w="917" w:type="dxa"/>
            <w:vAlign w:val="center"/>
          </w:tcPr>
          <w:p w14:paraId="3794228D">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用户名称</w:t>
            </w:r>
          </w:p>
        </w:tc>
        <w:tc>
          <w:tcPr>
            <w:tcW w:w="2552" w:type="dxa"/>
            <w:vAlign w:val="center"/>
          </w:tcPr>
          <w:p w14:paraId="48FE4361">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项目名称</w:t>
            </w:r>
          </w:p>
        </w:tc>
        <w:tc>
          <w:tcPr>
            <w:tcW w:w="1134" w:type="dxa"/>
            <w:vAlign w:val="center"/>
          </w:tcPr>
          <w:p w14:paraId="5D6BB701">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合同额</w:t>
            </w:r>
          </w:p>
        </w:tc>
        <w:tc>
          <w:tcPr>
            <w:tcW w:w="1417" w:type="dxa"/>
            <w:vAlign w:val="center"/>
          </w:tcPr>
          <w:p w14:paraId="0858883E">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签订时间</w:t>
            </w:r>
          </w:p>
        </w:tc>
        <w:tc>
          <w:tcPr>
            <w:tcW w:w="1276" w:type="dxa"/>
            <w:vAlign w:val="center"/>
          </w:tcPr>
          <w:p w14:paraId="476F750F">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电话/联系人</w:t>
            </w:r>
          </w:p>
        </w:tc>
        <w:tc>
          <w:tcPr>
            <w:tcW w:w="1210" w:type="dxa"/>
            <w:vAlign w:val="center"/>
          </w:tcPr>
          <w:p w14:paraId="19EAA5AE">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备注</w:t>
            </w:r>
          </w:p>
        </w:tc>
      </w:tr>
      <w:tr w14:paraId="450FA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6BF5325B">
            <w:pPr>
              <w:jc w:val="center"/>
              <w:rPr>
                <w:rFonts w:ascii="仿宋_GB2312" w:hAnsi="仿宋" w:eastAsia="仿宋_GB2312"/>
                <w:sz w:val="30"/>
                <w:szCs w:val="30"/>
              </w:rPr>
            </w:pPr>
          </w:p>
        </w:tc>
        <w:tc>
          <w:tcPr>
            <w:tcW w:w="917" w:type="dxa"/>
            <w:vAlign w:val="center"/>
          </w:tcPr>
          <w:p w14:paraId="3899ADDE">
            <w:pPr>
              <w:jc w:val="center"/>
              <w:rPr>
                <w:rFonts w:ascii="仿宋_GB2312" w:hAnsi="仿宋" w:eastAsia="仿宋_GB2312"/>
                <w:sz w:val="30"/>
                <w:szCs w:val="30"/>
              </w:rPr>
            </w:pPr>
          </w:p>
        </w:tc>
        <w:tc>
          <w:tcPr>
            <w:tcW w:w="2552" w:type="dxa"/>
            <w:vAlign w:val="center"/>
          </w:tcPr>
          <w:p w14:paraId="7AAFEB32">
            <w:pPr>
              <w:jc w:val="center"/>
              <w:rPr>
                <w:rFonts w:ascii="仿宋_GB2312" w:hAnsi="仿宋" w:eastAsia="仿宋_GB2312"/>
                <w:sz w:val="30"/>
                <w:szCs w:val="30"/>
              </w:rPr>
            </w:pPr>
          </w:p>
        </w:tc>
        <w:tc>
          <w:tcPr>
            <w:tcW w:w="1134" w:type="dxa"/>
            <w:vAlign w:val="center"/>
          </w:tcPr>
          <w:p w14:paraId="49DEDD4B">
            <w:pPr>
              <w:jc w:val="center"/>
              <w:rPr>
                <w:rFonts w:ascii="仿宋_GB2312" w:hAnsi="仿宋" w:eastAsia="仿宋_GB2312"/>
                <w:sz w:val="30"/>
                <w:szCs w:val="30"/>
              </w:rPr>
            </w:pPr>
          </w:p>
        </w:tc>
        <w:tc>
          <w:tcPr>
            <w:tcW w:w="1417" w:type="dxa"/>
            <w:vAlign w:val="center"/>
          </w:tcPr>
          <w:p w14:paraId="05DC511A">
            <w:pPr>
              <w:jc w:val="center"/>
              <w:rPr>
                <w:rFonts w:ascii="仿宋_GB2312" w:hAnsi="仿宋" w:eastAsia="仿宋_GB2312"/>
                <w:sz w:val="30"/>
                <w:szCs w:val="30"/>
              </w:rPr>
            </w:pPr>
          </w:p>
        </w:tc>
        <w:tc>
          <w:tcPr>
            <w:tcW w:w="1276" w:type="dxa"/>
            <w:vAlign w:val="center"/>
          </w:tcPr>
          <w:p w14:paraId="70201787">
            <w:pPr>
              <w:jc w:val="center"/>
              <w:rPr>
                <w:rFonts w:ascii="仿宋_GB2312" w:hAnsi="仿宋" w:eastAsia="仿宋_GB2312"/>
                <w:sz w:val="30"/>
                <w:szCs w:val="30"/>
              </w:rPr>
            </w:pPr>
          </w:p>
        </w:tc>
        <w:tc>
          <w:tcPr>
            <w:tcW w:w="1210" w:type="dxa"/>
            <w:vAlign w:val="center"/>
          </w:tcPr>
          <w:p w14:paraId="1A338204">
            <w:pPr>
              <w:jc w:val="center"/>
              <w:rPr>
                <w:rFonts w:ascii="仿宋_GB2312" w:hAnsi="仿宋" w:eastAsia="仿宋_GB2312"/>
                <w:sz w:val="30"/>
                <w:szCs w:val="30"/>
              </w:rPr>
            </w:pPr>
          </w:p>
        </w:tc>
      </w:tr>
      <w:tr w14:paraId="0C045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40238BC">
            <w:pPr>
              <w:jc w:val="center"/>
              <w:rPr>
                <w:rFonts w:ascii="仿宋_GB2312" w:hAnsi="仿宋" w:eastAsia="仿宋_GB2312"/>
                <w:sz w:val="30"/>
                <w:szCs w:val="30"/>
              </w:rPr>
            </w:pPr>
          </w:p>
        </w:tc>
        <w:tc>
          <w:tcPr>
            <w:tcW w:w="917" w:type="dxa"/>
            <w:vAlign w:val="center"/>
          </w:tcPr>
          <w:p w14:paraId="644735F9">
            <w:pPr>
              <w:jc w:val="center"/>
              <w:rPr>
                <w:rFonts w:ascii="仿宋_GB2312" w:hAnsi="仿宋" w:eastAsia="仿宋_GB2312"/>
                <w:sz w:val="30"/>
                <w:szCs w:val="30"/>
              </w:rPr>
            </w:pPr>
          </w:p>
        </w:tc>
        <w:tc>
          <w:tcPr>
            <w:tcW w:w="2552" w:type="dxa"/>
            <w:vAlign w:val="center"/>
          </w:tcPr>
          <w:p w14:paraId="1AEE7BB5">
            <w:pPr>
              <w:jc w:val="center"/>
              <w:rPr>
                <w:rFonts w:ascii="仿宋_GB2312" w:hAnsi="仿宋" w:eastAsia="仿宋_GB2312"/>
                <w:sz w:val="30"/>
                <w:szCs w:val="30"/>
              </w:rPr>
            </w:pPr>
          </w:p>
        </w:tc>
        <w:tc>
          <w:tcPr>
            <w:tcW w:w="1134" w:type="dxa"/>
            <w:vAlign w:val="center"/>
          </w:tcPr>
          <w:p w14:paraId="4A0C97F5">
            <w:pPr>
              <w:jc w:val="center"/>
              <w:rPr>
                <w:rFonts w:ascii="仿宋_GB2312" w:hAnsi="仿宋" w:eastAsia="仿宋_GB2312"/>
                <w:sz w:val="30"/>
                <w:szCs w:val="30"/>
              </w:rPr>
            </w:pPr>
          </w:p>
        </w:tc>
        <w:tc>
          <w:tcPr>
            <w:tcW w:w="1417" w:type="dxa"/>
            <w:vAlign w:val="center"/>
          </w:tcPr>
          <w:p w14:paraId="602E7D99">
            <w:pPr>
              <w:jc w:val="center"/>
              <w:rPr>
                <w:rFonts w:ascii="仿宋_GB2312" w:hAnsi="仿宋" w:eastAsia="仿宋_GB2312"/>
                <w:sz w:val="30"/>
                <w:szCs w:val="30"/>
              </w:rPr>
            </w:pPr>
          </w:p>
        </w:tc>
        <w:tc>
          <w:tcPr>
            <w:tcW w:w="1276" w:type="dxa"/>
            <w:vAlign w:val="center"/>
          </w:tcPr>
          <w:p w14:paraId="7295507D">
            <w:pPr>
              <w:jc w:val="center"/>
              <w:rPr>
                <w:rFonts w:ascii="仿宋_GB2312" w:hAnsi="仿宋" w:eastAsia="仿宋_GB2312"/>
                <w:sz w:val="30"/>
                <w:szCs w:val="30"/>
              </w:rPr>
            </w:pPr>
          </w:p>
        </w:tc>
        <w:tc>
          <w:tcPr>
            <w:tcW w:w="1210" w:type="dxa"/>
            <w:vAlign w:val="center"/>
          </w:tcPr>
          <w:p w14:paraId="653DB98E">
            <w:pPr>
              <w:jc w:val="center"/>
              <w:rPr>
                <w:rFonts w:ascii="仿宋_GB2312" w:hAnsi="仿宋" w:eastAsia="仿宋_GB2312"/>
                <w:sz w:val="30"/>
                <w:szCs w:val="30"/>
              </w:rPr>
            </w:pPr>
          </w:p>
        </w:tc>
      </w:tr>
      <w:tr w14:paraId="277D4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D8B643D">
            <w:pPr>
              <w:jc w:val="center"/>
              <w:rPr>
                <w:rFonts w:ascii="仿宋_GB2312" w:hAnsi="仿宋" w:eastAsia="仿宋_GB2312"/>
                <w:sz w:val="30"/>
                <w:szCs w:val="30"/>
              </w:rPr>
            </w:pPr>
          </w:p>
        </w:tc>
        <w:tc>
          <w:tcPr>
            <w:tcW w:w="917" w:type="dxa"/>
            <w:vAlign w:val="center"/>
          </w:tcPr>
          <w:p w14:paraId="07913096">
            <w:pPr>
              <w:jc w:val="center"/>
              <w:rPr>
                <w:rFonts w:ascii="仿宋_GB2312" w:hAnsi="仿宋" w:eastAsia="仿宋_GB2312"/>
                <w:sz w:val="30"/>
                <w:szCs w:val="30"/>
              </w:rPr>
            </w:pPr>
          </w:p>
        </w:tc>
        <w:tc>
          <w:tcPr>
            <w:tcW w:w="2552" w:type="dxa"/>
            <w:vAlign w:val="center"/>
          </w:tcPr>
          <w:p w14:paraId="68019559">
            <w:pPr>
              <w:jc w:val="center"/>
              <w:rPr>
                <w:rFonts w:ascii="仿宋_GB2312" w:hAnsi="仿宋" w:eastAsia="仿宋_GB2312"/>
                <w:sz w:val="30"/>
                <w:szCs w:val="30"/>
              </w:rPr>
            </w:pPr>
          </w:p>
        </w:tc>
        <w:tc>
          <w:tcPr>
            <w:tcW w:w="1134" w:type="dxa"/>
            <w:vAlign w:val="center"/>
          </w:tcPr>
          <w:p w14:paraId="1FCB73A4">
            <w:pPr>
              <w:jc w:val="center"/>
              <w:rPr>
                <w:rFonts w:ascii="仿宋_GB2312" w:hAnsi="仿宋" w:eastAsia="仿宋_GB2312"/>
                <w:sz w:val="30"/>
                <w:szCs w:val="30"/>
              </w:rPr>
            </w:pPr>
          </w:p>
        </w:tc>
        <w:tc>
          <w:tcPr>
            <w:tcW w:w="1417" w:type="dxa"/>
            <w:vAlign w:val="center"/>
          </w:tcPr>
          <w:p w14:paraId="5B201B2A">
            <w:pPr>
              <w:jc w:val="center"/>
              <w:rPr>
                <w:rFonts w:ascii="仿宋_GB2312" w:hAnsi="仿宋" w:eastAsia="仿宋_GB2312"/>
                <w:sz w:val="30"/>
                <w:szCs w:val="30"/>
              </w:rPr>
            </w:pPr>
          </w:p>
        </w:tc>
        <w:tc>
          <w:tcPr>
            <w:tcW w:w="1276" w:type="dxa"/>
            <w:vAlign w:val="center"/>
          </w:tcPr>
          <w:p w14:paraId="79BF0A1F">
            <w:pPr>
              <w:jc w:val="center"/>
              <w:rPr>
                <w:rFonts w:ascii="仿宋_GB2312" w:hAnsi="仿宋" w:eastAsia="仿宋_GB2312"/>
                <w:sz w:val="30"/>
                <w:szCs w:val="30"/>
              </w:rPr>
            </w:pPr>
          </w:p>
        </w:tc>
        <w:tc>
          <w:tcPr>
            <w:tcW w:w="1210" w:type="dxa"/>
            <w:vAlign w:val="center"/>
          </w:tcPr>
          <w:p w14:paraId="30F44EBC">
            <w:pPr>
              <w:jc w:val="center"/>
              <w:rPr>
                <w:rFonts w:ascii="仿宋_GB2312" w:hAnsi="仿宋" w:eastAsia="仿宋_GB2312"/>
                <w:sz w:val="30"/>
                <w:szCs w:val="30"/>
              </w:rPr>
            </w:pPr>
          </w:p>
        </w:tc>
      </w:tr>
      <w:tr w14:paraId="60795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BDAA3B5">
            <w:pPr>
              <w:jc w:val="center"/>
              <w:rPr>
                <w:rFonts w:ascii="仿宋_GB2312" w:hAnsi="仿宋" w:eastAsia="仿宋_GB2312"/>
                <w:sz w:val="30"/>
                <w:szCs w:val="30"/>
              </w:rPr>
            </w:pPr>
          </w:p>
        </w:tc>
        <w:tc>
          <w:tcPr>
            <w:tcW w:w="917" w:type="dxa"/>
            <w:vAlign w:val="center"/>
          </w:tcPr>
          <w:p w14:paraId="5DC6FC97">
            <w:pPr>
              <w:jc w:val="center"/>
              <w:rPr>
                <w:rFonts w:ascii="仿宋_GB2312" w:hAnsi="仿宋" w:eastAsia="仿宋_GB2312"/>
                <w:sz w:val="30"/>
                <w:szCs w:val="30"/>
              </w:rPr>
            </w:pPr>
          </w:p>
        </w:tc>
        <w:tc>
          <w:tcPr>
            <w:tcW w:w="2552" w:type="dxa"/>
            <w:vAlign w:val="center"/>
          </w:tcPr>
          <w:p w14:paraId="35D522A5">
            <w:pPr>
              <w:jc w:val="center"/>
              <w:rPr>
                <w:rFonts w:ascii="仿宋_GB2312" w:hAnsi="仿宋" w:eastAsia="仿宋_GB2312"/>
                <w:sz w:val="30"/>
                <w:szCs w:val="30"/>
              </w:rPr>
            </w:pPr>
          </w:p>
        </w:tc>
        <w:tc>
          <w:tcPr>
            <w:tcW w:w="1134" w:type="dxa"/>
            <w:vAlign w:val="center"/>
          </w:tcPr>
          <w:p w14:paraId="4C9EDC19">
            <w:pPr>
              <w:jc w:val="center"/>
              <w:rPr>
                <w:rFonts w:ascii="仿宋_GB2312" w:hAnsi="仿宋" w:eastAsia="仿宋_GB2312"/>
                <w:sz w:val="30"/>
                <w:szCs w:val="30"/>
              </w:rPr>
            </w:pPr>
          </w:p>
        </w:tc>
        <w:tc>
          <w:tcPr>
            <w:tcW w:w="1417" w:type="dxa"/>
            <w:vAlign w:val="center"/>
          </w:tcPr>
          <w:p w14:paraId="056E81DA">
            <w:pPr>
              <w:jc w:val="center"/>
              <w:rPr>
                <w:rFonts w:ascii="仿宋_GB2312" w:hAnsi="仿宋" w:eastAsia="仿宋_GB2312"/>
                <w:sz w:val="30"/>
                <w:szCs w:val="30"/>
              </w:rPr>
            </w:pPr>
          </w:p>
        </w:tc>
        <w:tc>
          <w:tcPr>
            <w:tcW w:w="1276" w:type="dxa"/>
            <w:vAlign w:val="center"/>
          </w:tcPr>
          <w:p w14:paraId="7B7848B5">
            <w:pPr>
              <w:jc w:val="center"/>
              <w:rPr>
                <w:rFonts w:ascii="仿宋_GB2312" w:hAnsi="仿宋" w:eastAsia="仿宋_GB2312"/>
                <w:sz w:val="30"/>
                <w:szCs w:val="30"/>
              </w:rPr>
            </w:pPr>
          </w:p>
        </w:tc>
        <w:tc>
          <w:tcPr>
            <w:tcW w:w="1210" w:type="dxa"/>
            <w:vAlign w:val="center"/>
          </w:tcPr>
          <w:p w14:paraId="508A30A7">
            <w:pPr>
              <w:jc w:val="center"/>
              <w:rPr>
                <w:rFonts w:ascii="仿宋_GB2312" w:hAnsi="仿宋" w:eastAsia="仿宋_GB2312"/>
                <w:sz w:val="30"/>
                <w:szCs w:val="30"/>
              </w:rPr>
            </w:pPr>
          </w:p>
        </w:tc>
      </w:tr>
      <w:tr w14:paraId="28A16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AC7493E">
            <w:pPr>
              <w:jc w:val="center"/>
              <w:rPr>
                <w:rFonts w:ascii="仿宋_GB2312" w:hAnsi="仿宋" w:eastAsia="仿宋_GB2312"/>
                <w:sz w:val="30"/>
                <w:szCs w:val="30"/>
              </w:rPr>
            </w:pPr>
          </w:p>
        </w:tc>
        <w:tc>
          <w:tcPr>
            <w:tcW w:w="917" w:type="dxa"/>
            <w:vAlign w:val="center"/>
          </w:tcPr>
          <w:p w14:paraId="3A519C53">
            <w:pPr>
              <w:jc w:val="center"/>
              <w:rPr>
                <w:rFonts w:ascii="仿宋_GB2312" w:hAnsi="仿宋" w:eastAsia="仿宋_GB2312"/>
                <w:sz w:val="30"/>
                <w:szCs w:val="30"/>
              </w:rPr>
            </w:pPr>
          </w:p>
        </w:tc>
        <w:tc>
          <w:tcPr>
            <w:tcW w:w="2552" w:type="dxa"/>
            <w:vAlign w:val="center"/>
          </w:tcPr>
          <w:p w14:paraId="67E6FCF5">
            <w:pPr>
              <w:jc w:val="center"/>
              <w:rPr>
                <w:rFonts w:ascii="仿宋_GB2312" w:hAnsi="仿宋" w:eastAsia="仿宋_GB2312"/>
                <w:sz w:val="30"/>
                <w:szCs w:val="30"/>
              </w:rPr>
            </w:pPr>
          </w:p>
        </w:tc>
        <w:tc>
          <w:tcPr>
            <w:tcW w:w="1134" w:type="dxa"/>
            <w:vAlign w:val="center"/>
          </w:tcPr>
          <w:p w14:paraId="238336EC">
            <w:pPr>
              <w:jc w:val="center"/>
              <w:rPr>
                <w:rFonts w:ascii="仿宋_GB2312" w:hAnsi="仿宋" w:eastAsia="仿宋_GB2312"/>
                <w:sz w:val="30"/>
                <w:szCs w:val="30"/>
              </w:rPr>
            </w:pPr>
          </w:p>
        </w:tc>
        <w:tc>
          <w:tcPr>
            <w:tcW w:w="1417" w:type="dxa"/>
            <w:vAlign w:val="center"/>
          </w:tcPr>
          <w:p w14:paraId="7BDEAF22">
            <w:pPr>
              <w:jc w:val="center"/>
              <w:rPr>
                <w:rFonts w:ascii="仿宋_GB2312" w:hAnsi="仿宋" w:eastAsia="仿宋_GB2312"/>
                <w:sz w:val="30"/>
                <w:szCs w:val="30"/>
              </w:rPr>
            </w:pPr>
          </w:p>
        </w:tc>
        <w:tc>
          <w:tcPr>
            <w:tcW w:w="1276" w:type="dxa"/>
            <w:vAlign w:val="center"/>
          </w:tcPr>
          <w:p w14:paraId="28F19C6C">
            <w:pPr>
              <w:jc w:val="center"/>
              <w:rPr>
                <w:rFonts w:ascii="仿宋_GB2312" w:hAnsi="仿宋" w:eastAsia="仿宋_GB2312"/>
                <w:sz w:val="30"/>
                <w:szCs w:val="30"/>
              </w:rPr>
            </w:pPr>
          </w:p>
        </w:tc>
        <w:tc>
          <w:tcPr>
            <w:tcW w:w="1210" w:type="dxa"/>
            <w:vAlign w:val="center"/>
          </w:tcPr>
          <w:p w14:paraId="580A9275">
            <w:pPr>
              <w:jc w:val="center"/>
              <w:rPr>
                <w:rFonts w:ascii="仿宋_GB2312" w:hAnsi="仿宋" w:eastAsia="仿宋_GB2312"/>
                <w:sz w:val="30"/>
                <w:szCs w:val="30"/>
              </w:rPr>
            </w:pPr>
          </w:p>
        </w:tc>
      </w:tr>
      <w:tr w14:paraId="0F886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305A64E">
            <w:pPr>
              <w:jc w:val="center"/>
              <w:rPr>
                <w:rFonts w:ascii="仿宋_GB2312" w:hAnsi="仿宋" w:eastAsia="仿宋_GB2312"/>
                <w:sz w:val="30"/>
                <w:szCs w:val="30"/>
              </w:rPr>
            </w:pPr>
          </w:p>
        </w:tc>
        <w:tc>
          <w:tcPr>
            <w:tcW w:w="917" w:type="dxa"/>
            <w:vAlign w:val="center"/>
          </w:tcPr>
          <w:p w14:paraId="1AC9DF4C">
            <w:pPr>
              <w:jc w:val="center"/>
              <w:rPr>
                <w:rFonts w:ascii="仿宋_GB2312" w:hAnsi="仿宋" w:eastAsia="仿宋_GB2312"/>
                <w:sz w:val="30"/>
                <w:szCs w:val="30"/>
              </w:rPr>
            </w:pPr>
          </w:p>
        </w:tc>
        <w:tc>
          <w:tcPr>
            <w:tcW w:w="2552" w:type="dxa"/>
            <w:vAlign w:val="center"/>
          </w:tcPr>
          <w:p w14:paraId="4D881BBC">
            <w:pPr>
              <w:jc w:val="center"/>
              <w:rPr>
                <w:rFonts w:ascii="仿宋_GB2312" w:hAnsi="仿宋" w:eastAsia="仿宋_GB2312"/>
                <w:sz w:val="30"/>
                <w:szCs w:val="30"/>
              </w:rPr>
            </w:pPr>
          </w:p>
        </w:tc>
        <w:tc>
          <w:tcPr>
            <w:tcW w:w="1134" w:type="dxa"/>
            <w:vAlign w:val="center"/>
          </w:tcPr>
          <w:p w14:paraId="799CCCD1">
            <w:pPr>
              <w:jc w:val="center"/>
              <w:rPr>
                <w:rFonts w:ascii="仿宋_GB2312" w:hAnsi="仿宋" w:eastAsia="仿宋_GB2312"/>
                <w:sz w:val="30"/>
                <w:szCs w:val="30"/>
              </w:rPr>
            </w:pPr>
          </w:p>
        </w:tc>
        <w:tc>
          <w:tcPr>
            <w:tcW w:w="1417" w:type="dxa"/>
            <w:vAlign w:val="center"/>
          </w:tcPr>
          <w:p w14:paraId="0F6A5FBF">
            <w:pPr>
              <w:jc w:val="center"/>
              <w:rPr>
                <w:rFonts w:ascii="仿宋_GB2312" w:hAnsi="仿宋" w:eastAsia="仿宋_GB2312"/>
                <w:sz w:val="30"/>
                <w:szCs w:val="30"/>
              </w:rPr>
            </w:pPr>
          </w:p>
        </w:tc>
        <w:tc>
          <w:tcPr>
            <w:tcW w:w="1276" w:type="dxa"/>
            <w:vAlign w:val="center"/>
          </w:tcPr>
          <w:p w14:paraId="7EE7D290">
            <w:pPr>
              <w:jc w:val="center"/>
              <w:rPr>
                <w:rFonts w:ascii="仿宋_GB2312" w:hAnsi="仿宋" w:eastAsia="仿宋_GB2312"/>
                <w:sz w:val="30"/>
                <w:szCs w:val="30"/>
              </w:rPr>
            </w:pPr>
          </w:p>
        </w:tc>
        <w:tc>
          <w:tcPr>
            <w:tcW w:w="1210" w:type="dxa"/>
            <w:vAlign w:val="center"/>
          </w:tcPr>
          <w:p w14:paraId="1E85D6A6">
            <w:pPr>
              <w:jc w:val="center"/>
              <w:rPr>
                <w:rFonts w:ascii="仿宋_GB2312" w:hAnsi="仿宋" w:eastAsia="仿宋_GB2312"/>
                <w:sz w:val="30"/>
                <w:szCs w:val="30"/>
              </w:rPr>
            </w:pPr>
          </w:p>
        </w:tc>
      </w:tr>
      <w:tr w14:paraId="2C3F8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FD807BC">
            <w:pPr>
              <w:jc w:val="center"/>
              <w:rPr>
                <w:rFonts w:ascii="仿宋_GB2312" w:hAnsi="仿宋" w:eastAsia="仿宋_GB2312"/>
                <w:sz w:val="30"/>
                <w:szCs w:val="30"/>
              </w:rPr>
            </w:pPr>
          </w:p>
        </w:tc>
        <w:tc>
          <w:tcPr>
            <w:tcW w:w="917" w:type="dxa"/>
            <w:vAlign w:val="center"/>
          </w:tcPr>
          <w:p w14:paraId="1DADA2AC">
            <w:pPr>
              <w:jc w:val="center"/>
              <w:rPr>
                <w:rFonts w:ascii="仿宋_GB2312" w:hAnsi="仿宋" w:eastAsia="仿宋_GB2312"/>
                <w:sz w:val="30"/>
                <w:szCs w:val="30"/>
              </w:rPr>
            </w:pPr>
          </w:p>
        </w:tc>
        <w:tc>
          <w:tcPr>
            <w:tcW w:w="2552" w:type="dxa"/>
            <w:vAlign w:val="center"/>
          </w:tcPr>
          <w:p w14:paraId="29465F33">
            <w:pPr>
              <w:jc w:val="center"/>
              <w:rPr>
                <w:rFonts w:ascii="仿宋_GB2312" w:hAnsi="仿宋" w:eastAsia="仿宋_GB2312"/>
                <w:sz w:val="30"/>
                <w:szCs w:val="30"/>
              </w:rPr>
            </w:pPr>
          </w:p>
        </w:tc>
        <w:tc>
          <w:tcPr>
            <w:tcW w:w="1134" w:type="dxa"/>
            <w:vAlign w:val="center"/>
          </w:tcPr>
          <w:p w14:paraId="0BBF02A5">
            <w:pPr>
              <w:jc w:val="center"/>
              <w:rPr>
                <w:rFonts w:ascii="仿宋_GB2312" w:hAnsi="仿宋" w:eastAsia="仿宋_GB2312"/>
                <w:sz w:val="30"/>
                <w:szCs w:val="30"/>
              </w:rPr>
            </w:pPr>
          </w:p>
        </w:tc>
        <w:tc>
          <w:tcPr>
            <w:tcW w:w="1417" w:type="dxa"/>
            <w:vAlign w:val="center"/>
          </w:tcPr>
          <w:p w14:paraId="39D5229F">
            <w:pPr>
              <w:jc w:val="center"/>
              <w:rPr>
                <w:rFonts w:ascii="仿宋_GB2312" w:hAnsi="仿宋" w:eastAsia="仿宋_GB2312"/>
                <w:sz w:val="30"/>
                <w:szCs w:val="30"/>
              </w:rPr>
            </w:pPr>
          </w:p>
        </w:tc>
        <w:tc>
          <w:tcPr>
            <w:tcW w:w="1276" w:type="dxa"/>
            <w:vAlign w:val="center"/>
          </w:tcPr>
          <w:p w14:paraId="409E0DD2">
            <w:pPr>
              <w:jc w:val="center"/>
              <w:rPr>
                <w:rFonts w:ascii="仿宋_GB2312" w:hAnsi="仿宋" w:eastAsia="仿宋_GB2312"/>
                <w:sz w:val="30"/>
                <w:szCs w:val="30"/>
              </w:rPr>
            </w:pPr>
          </w:p>
        </w:tc>
        <w:tc>
          <w:tcPr>
            <w:tcW w:w="1210" w:type="dxa"/>
            <w:vAlign w:val="center"/>
          </w:tcPr>
          <w:p w14:paraId="0A8505E3">
            <w:pPr>
              <w:jc w:val="center"/>
              <w:rPr>
                <w:rFonts w:ascii="仿宋_GB2312" w:hAnsi="仿宋" w:eastAsia="仿宋_GB2312"/>
                <w:sz w:val="30"/>
                <w:szCs w:val="30"/>
              </w:rPr>
            </w:pPr>
          </w:p>
        </w:tc>
      </w:tr>
      <w:tr w14:paraId="1C07D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CDFB271">
            <w:pPr>
              <w:jc w:val="center"/>
              <w:rPr>
                <w:rFonts w:ascii="仿宋_GB2312" w:hAnsi="仿宋" w:eastAsia="仿宋_GB2312"/>
                <w:sz w:val="30"/>
                <w:szCs w:val="30"/>
              </w:rPr>
            </w:pPr>
          </w:p>
        </w:tc>
        <w:tc>
          <w:tcPr>
            <w:tcW w:w="917" w:type="dxa"/>
            <w:vAlign w:val="center"/>
          </w:tcPr>
          <w:p w14:paraId="4CCD4D0D">
            <w:pPr>
              <w:jc w:val="center"/>
              <w:rPr>
                <w:rFonts w:ascii="仿宋_GB2312" w:hAnsi="仿宋" w:eastAsia="仿宋_GB2312"/>
                <w:sz w:val="30"/>
                <w:szCs w:val="30"/>
              </w:rPr>
            </w:pPr>
          </w:p>
        </w:tc>
        <w:tc>
          <w:tcPr>
            <w:tcW w:w="2552" w:type="dxa"/>
            <w:vAlign w:val="center"/>
          </w:tcPr>
          <w:p w14:paraId="7B11C7CE">
            <w:pPr>
              <w:jc w:val="center"/>
              <w:rPr>
                <w:rFonts w:ascii="仿宋_GB2312" w:hAnsi="仿宋" w:eastAsia="仿宋_GB2312"/>
                <w:sz w:val="30"/>
                <w:szCs w:val="30"/>
              </w:rPr>
            </w:pPr>
          </w:p>
        </w:tc>
        <w:tc>
          <w:tcPr>
            <w:tcW w:w="1134" w:type="dxa"/>
            <w:vAlign w:val="center"/>
          </w:tcPr>
          <w:p w14:paraId="742B331A">
            <w:pPr>
              <w:jc w:val="center"/>
              <w:rPr>
                <w:rFonts w:ascii="仿宋_GB2312" w:hAnsi="仿宋" w:eastAsia="仿宋_GB2312"/>
                <w:sz w:val="30"/>
                <w:szCs w:val="30"/>
              </w:rPr>
            </w:pPr>
          </w:p>
        </w:tc>
        <w:tc>
          <w:tcPr>
            <w:tcW w:w="1417" w:type="dxa"/>
            <w:vAlign w:val="center"/>
          </w:tcPr>
          <w:p w14:paraId="385463A8">
            <w:pPr>
              <w:jc w:val="center"/>
              <w:rPr>
                <w:rFonts w:ascii="仿宋_GB2312" w:hAnsi="仿宋" w:eastAsia="仿宋_GB2312"/>
                <w:sz w:val="30"/>
                <w:szCs w:val="30"/>
              </w:rPr>
            </w:pPr>
          </w:p>
        </w:tc>
        <w:tc>
          <w:tcPr>
            <w:tcW w:w="1276" w:type="dxa"/>
            <w:vAlign w:val="center"/>
          </w:tcPr>
          <w:p w14:paraId="187FFD93">
            <w:pPr>
              <w:jc w:val="center"/>
              <w:rPr>
                <w:rFonts w:ascii="仿宋_GB2312" w:hAnsi="仿宋" w:eastAsia="仿宋_GB2312"/>
                <w:sz w:val="30"/>
                <w:szCs w:val="30"/>
              </w:rPr>
            </w:pPr>
          </w:p>
        </w:tc>
        <w:tc>
          <w:tcPr>
            <w:tcW w:w="1210" w:type="dxa"/>
            <w:vAlign w:val="center"/>
          </w:tcPr>
          <w:p w14:paraId="012FA634">
            <w:pPr>
              <w:jc w:val="center"/>
              <w:rPr>
                <w:rFonts w:ascii="仿宋_GB2312" w:hAnsi="仿宋" w:eastAsia="仿宋_GB2312"/>
                <w:sz w:val="30"/>
                <w:szCs w:val="30"/>
              </w:rPr>
            </w:pPr>
          </w:p>
        </w:tc>
      </w:tr>
      <w:tr w14:paraId="29425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49F2825">
            <w:pPr>
              <w:jc w:val="center"/>
              <w:rPr>
                <w:rFonts w:ascii="仿宋_GB2312" w:hAnsi="仿宋" w:eastAsia="仿宋_GB2312"/>
                <w:sz w:val="30"/>
                <w:szCs w:val="30"/>
              </w:rPr>
            </w:pPr>
          </w:p>
        </w:tc>
        <w:tc>
          <w:tcPr>
            <w:tcW w:w="917" w:type="dxa"/>
            <w:vAlign w:val="center"/>
          </w:tcPr>
          <w:p w14:paraId="18D3F8C9">
            <w:pPr>
              <w:jc w:val="center"/>
              <w:rPr>
                <w:rFonts w:ascii="仿宋_GB2312" w:hAnsi="仿宋" w:eastAsia="仿宋_GB2312"/>
                <w:sz w:val="30"/>
                <w:szCs w:val="30"/>
              </w:rPr>
            </w:pPr>
          </w:p>
        </w:tc>
        <w:tc>
          <w:tcPr>
            <w:tcW w:w="2552" w:type="dxa"/>
            <w:vAlign w:val="center"/>
          </w:tcPr>
          <w:p w14:paraId="16FBF117">
            <w:pPr>
              <w:jc w:val="center"/>
              <w:rPr>
                <w:rFonts w:ascii="仿宋_GB2312" w:hAnsi="仿宋" w:eastAsia="仿宋_GB2312"/>
                <w:sz w:val="30"/>
                <w:szCs w:val="30"/>
              </w:rPr>
            </w:pPr>
          </w:p>
        </w:tc>
        <w:tc>
          <w:tcPr>
            <w:tcW w:w="1134" w:type="dxa"/>
            <w:vAlign w:val="center"/>
          </w:tcPr>
          <w:p w14:paraId="5A5CD06D">
            <w:pPr>
              <w:jc w:val="center"/>
              <w:rPr>
                <w:rFonts w:ascii="仿宋_GB2312" w:hAnsi="仿宋" w:eastAsia="仿宋_GB2312"/>
                <w:sz w:val="30"/>
                <w:szCs w:val="30"/>
              </w:rPr>
            </w:pPr>
          </w:p>
        </w:tc>
        <w:tc>
          <w:tcPr>
            <w:tcW w:w="1417" w:type="dxa"/>
            <w:vAlign w:val="center"/>
          </w:tcPr>
          <w:p w14:paraId="35B4D3F8">
            <w:pPr>
              <w:jc w:val="center"/>
              <w:rPr>
                <w:rFonts w:ascii="仿宋_GB2312" w:hAnsi="仿宋" w:eastAsia="仿宋_GB2312"/>
                <w:sz w:val="30"/>
                <w:szCs w:val="30"/>
              </w:rPr>
            </w:pPr>
          </w:p>
        </w:tc>
        <w:tc>
          <w:tcPr>
            <w:tcW w:w="1276" w:type="dxa"/>
            <w:vAlign w:val="center"/>
          </w:tcPr>
          <w:p w14:paraId="753499EC">
            <w:pPr>
              <w:jc w:val="center"/>
              <w:rPr>
                <w:rFonts w:ascii="仿宋_GB2312" w:hAnsi="仿宋" w:eastAsia="仿宋_GB2312"/>
                <w:sz w:val="30"/>
                <w:szCs w:val="30"/>
              </w:rPr>
            </w:pPr>
          </w:p>
        </w:tc>
        <w:tc>
          <w:tcPr>
            <w:tcW w:w="1210" w:type="dxa"/>
            <w:vAlign w:val="center"/>
          </w:tcPr>
          <w:p w14:paraId="7E01E1D9">
            <w:pPr>
              <w:jc w:val="center"/>
              <w:rPr>
                <w:rFonts w:ascii="仿宋_GB2312" w:hAnsi="仿宋" w:eastAsia="仿宋_GB2312"/>
                <w:sz w:val="30"/>
                <w:szCs w:val="30"/>
              </w:rPr>
            </w:pPr>
          </w:p>
        </w:tc>
      </w:tr>
      <w:tr w14:paraId="76177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0140C2F">
            <w:pPr>
              <w:jc w:val="center"/>
              <w:rPr>
                <w:rFonts w:ascii="仿宋_GB2312" w:hAnsi="仿宋" w:eastAsia="仿宋_GB2312"/>
                <w:sz w:val="30"/>
                <w:szCs w:val="30"/>
              </w:rPr>
            </w:pPr>
          </w:p>
        </w:tc>
        <w:tc>
          <w:tcPr>
            <w:tcW w:w="917" w:type="dxa"/>
            <w:vAlign w:val="center"/>
          </w:tcPr>
          <w:p w14:paraId="4C2455D1">
            <w:pPr>
              <w:jc w:val="center"/>
              <w:rPr>
                <w:rFonts w:ascii="仿宋_GB2312" w:hAnsi="仿宋" w:eastAsia="仿宋_GB2312"/>
                <w:sz w:val="30"/>
                <w:szCs w:val="30"/>
              </w:rPr>
            </w:pPr>
          </w:p>
        </w:tc>
        <w:tc>
          <w:tcPr>
            <w:tcW w:w="2552" w:type="dxa"/>
            <w:vAlign w:val="center"/>
          </w:tcPr>
          <w:p w14:paraId="28FD1EC0">
            <w:pPr>
              <w:jc w:val="center"/>
              <w:rPr>
                <w:rFonts w:ascii="仿宋_GB2312" w:hAnsi="仿宋" w:eastAsia="仿宋_GB2312"/>
                <w:sz w:val="30"/>
                <w:szCs w:val="30"/>
              </w:rPr>
            </w:pPr>
          </w:p>
        </w:tc>
        <w:tc>
          <w:tcPr>
            <w:tcW w:w="1134" w:type="dxa"/>
            <w:vAlign w:val="center"/>
          </w:tcPr>
          <w:p w14:paraId="11916DD7">
            <w:pPr>
              <w:jc w:val="center"/>
              <w:rPr>
                <w:rFonts w:ascii="仿宋_GB2312" w:hAnsi="仿宋" w:eastAsia="仿宋_GB2312"/>
                <w:sz w:val="30"/>
                <w:szCs w:val="30"/>
              </w:rPr>
            </w:pPr>
          </w:p>
        </w:tc>
        <w:tc>
          <w:tcPr>
            <w:tcW w:w="1417" w:type="dxa"/>
            <w:vAlign w:val="center"/>
          </w:tcPr>
          <w:p w14:paraId="132F8C87">
            <w:pPr>
              <w:jc w:val="center"/>
              <w:rPr>
                <w:rFonts w:ascii="仿宋_GB2312" w:hAnsi="仿宋" w:eastAsia="仿宋_GB2312"/>
                <w:sz w:val="30"/>
                <w:szCs w:val="30"/>
              </w:rPr>
            </w:pPr>
          </w:p>
        </w:tc>
        <w:tc>
          <w:tcPr>
            <w:tcW w:w="1276" w:type="dxa"/>
            <w:vAlign w:val="center"/>
          </w:tcPr>
          <w:p w14:paraId="222ECC18">
            <w:pPr>
              <w:jc w:val="center"/>
              <w:rPr>
                <w:rFonts w:ascii="仿宋_GB2312" w:hAnsi="仿宋" w:eastAsia="仿宋_GB2312"/>
                <w:sz w:val="30"/>
                <w:szCs w:val="30"/>
              </w:rPr>
            </w:pPr>
          </w:p>
        </w:tc>
        <w:tc>
          <w:tcPr>
            <w:tcW w:w="1210" w:type="dxa"/>
            <w:vAlign w:val="center"/>
          </w:tcPr>
          <w:p w14:paraId="78587F45">
            <w:pPr>
              <w:jc w:val="center"/>
              <w:rPr>
                <w:rFonts w:ascii="仿宋_GB2312" w:hAnsi="仿宋" w:eastAsia="仿宋_GB2312"/>
                <w:sz w:val="30"/>
                <w:szCs w:val="30"/>
              </w:rPr>
            </w:pPr>
          </w:p>
        </w:tc>
      </w:tr>
      <w:tr w14:paraId="357A1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C30AC9A">
            <w:pPr>
              <w:jc w:val="center"/>
              <w:rPr>
                <w:rFonts w:ascii="仿宋_GB2312" w:hAnsi="仿宋" w:eastAsia="仿宋_GB2312"/>
                <w:sz w:val="30"/>
                <w:szCs w:val="30"/>
              </w:rPr>
            </w:pPr>
          </w:p>
        </w:tc>
        <w:tc>
          <w:tcPr>
            <w:tcW w:w="917" w:type="dxa"/>
            <w:vAlign w:val="center"/>
          </w:tcPr>
          <w:p w14:paraId="725A92D8">
            <w:pPr>
              <w:jc w:val="center"/>
              <w:rPr>
                <w:rFonts w:ascii="仿宋_GB2312" w:hAnsi="仿宋" w:eastAsia="仿宋_GB2312"/>
                <w:sz w:val="30"/>
                <w:szCs w:val="30"/>
              </w:rPr>
            </w:pPr>
          </w:p>
        </w:tc>
        <w:tc>
          <w:tcPr>
            <w:tcW w:w="2552" w:type="dxa"/>
            <w:vAlign w:val="center"/>
          </w:tcPr>
          <w:p w14:paraId="17C04EE6">
            <w:pPr>
              <w:jc w:val="center"/>
              <w:rPr>
                <w:rFonts w:ascii="仿宋_GB2312" w:hAnsi="仿宋" w:eastAsia="仿宋_GB2312"/>
                <w:sz w:val="30"/>
                <w:szCs w:val="30"/>
              </w:rPr>
            </w:pPr>
          </w:p>
        </w:tc>
        <w:tc>
          <w:tcPr>
            <w:tcW w:w="1134" w:type="dxa"/>
            <w:vAlign w:val="center"/>
          </w:tcPr>
          <w:p w14:paraId="479F8CB8">
            <w:pPr>
              <w:jc w:val="center"/>
              <w:rPr>
                <w:rFonts w:ascii="仿宋_GB2312" w:hAnsi="仿宋" w:eastAsia="仿宋_GB2312"/>
                <w:sz w:val="30"/>
                <w:szCs w:val="30"/>
              </w:rPr>
            </w:pPr>
          </w:p>
        </w:tc>
        <w:tc>
          <w:tcPr>
            <w:tcW w:w="1417" w:type="dxa"/>
            <w:vAlign w:val="center"/>
          </w:tcPr>
          <w:p w14:paraId="4EE64D67">
            <w:pPr>
              <w:jc w:val="center"/>
              <w:rPr>
                <w:rFonts w:ascii="仿宋_GB2312" w:hAnsi="仿宋" w:eastAsia="仿宋_GB2312"/>
                <w:sz w:val="30"/>
                <w:szCs w:val="30"/>
              </w:rPr>
            </w:pPr>
          </w:p>
        </w:tc>
        <w:tc>
          <w:tcPr>
            <w:tcW w:w="1276" w:type="dxa"/>
            <w:vAlign w:val="center"/>
          </w:tcPr>
          <w:p w14:paraId="74344B18">
            <w:pPr>
              <w:jc w:val="center"/>
              <w:rPr>
                <w:rFonts w:ascii="仿宋_GB2312" w:hAnsi="仿宋" w:eastAsia="仿宋_GB2312"/>
                <w:sz w:val="30"/>
                <w:szCs w:val="30"/>
              </w:rPr>
            </w:pPr>
          </w:p>
        </w:tc>
        <w:tc>
          <w:tcPr>
            <w:tcW w:w="1210" w:type="dxa"/>
            <w:vAlign w:val="center"/>
          </w:tcPr>
          <w:p w14:paraId="1531E064">
            <w:pPr>
              <w:jc w:val="center"/>
              <w:rPr>
                <w:rFonts w:ascii="仿宋_GB2312" w:hAnsi="仿宋" w:eastAsia="仿宋_GB2312"/>
                <w:sz w:val="30"/>
                <w:szCs w:val="30"/>
              </w:rPr>
            </w:pPr>
          </w:p>
        </w:tc>
      </w:tr>
      <w:tr w14:paraId="3B1E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8890ED1">
            <w:pPr>
              <w:jc w:val="center"/>
              <w:rPr>
                <w:rFonts w:ascii="仿宋_GB2312" w:hAnsi="仿宋" w:eastAsia="仿宋_GB2312"/>
                <w:sz w:val="30"/>
                <w:szCs w:val="30"/>
              </w:rPr>
            </w:pPr>
          </w:p>
        </w:tc>
        <w:tc>
          <w:tcPr>
            <w:tcW w:w="917" w:type="dxa"/>
            <w:vAlign w:val="center"/>
          </w:tcPr>
          <w:p w14:paraId="2D0A3A20">
            <w:pPr>
              <w:jc w:val="center"/>
              <w:rPr>
                <w:rFonts w:ascii="仿宋_GB2312" w:hAnsi="仿宋" w:eastAsia="仿宋_GB2312"/>
                <w:sz w:val="30"/>
                <w:szCs w:val="30"/>
              </w:rPr>
            </w:pPr>
          </w:p>
        </w:tc>
        <w:tc>
          <w:tcPr>
            <w:tcW w:w="2552" w:type="dxa"/>
            <w:vAlign w:val="center"/>
          </w:tcPr>
          <w:p w14:paraId="7C649B10">
            <w:pPr>
              <w:jc w:val="center"/>
              <w:rPr>
                <w:rFonts w:ascii="仿宋_GB2312" w:hAnsi="仿宋" w:eastAsia="仿宋_GB2312"/>
                <w:sz w:val="30"/>
                <w:szCs w:val="30"/>
              </w:rPr>
            </w:pPr>
          </w:p>
        </w:tc>
        <w:tc>
          <w:tcPr>
            <w:tcW w:w="1134" w:type="dxa"/>
            <w:vAlign w:val="center"/>
          </w:tcPr>
          <w:p w14:paraId="3A9DB2EB">
            <w:pPr>
              <w:jc w:val="center"/>
              <w:rPr>
                <w:rFonts w:ascii="仿宋_GB2312" w:hAnsi="仿宋" w:eastAsia="仿宋_GB2312"/>
                <w:sz w:val="30"/>
                <w:szCs w:val="30"/>
              </w:rPr>
            </w:pPr>
          </w:p>
        </w:tc>
        <w:tc>
          <w:tcPr>
            <w:tcW w:w="1417" w:type="dxa"/>
            <w:vAlign w:val="center"/>
          </w:tcPr>
          <w:p w14:paraId="4EE5AFD2">
            <w:pPr>
              <w:jc w:val="center"/>
              <w:rPr>
                <w:rFonts w:ascii="仿宋_GB2312" w:hAnsi="仿宋" w:eastAsia="仿宋_GB2312"/>
                <w:sz w:val="30"/>
                <w:szCs w:val="30"/>
              </w:rPr>
            </w:pPr>
          </w:p>
        </w:tc>
        <w:tc>
          <w:tcPr>
            <w:tcW w:w="1276" w:type="dxa"/>
            <w:vAlign w:val="center"/>
          </w:tcPr>
          <w:p w14:paraId="5C96EBF2">
            <w:pPr>
              <w:jc w:val="center"/>
              <w:rPr>
                <w:rFonts w:ascii="仿宋_GB2312" w:hAnsi="仿宋" w:eastAsia="仿宋_GB2312"/>
                <w:sz w:val="30"/>
                <w:szCs w:val="30"/>
              </w:rPr>
            </w:pPr>
          </w:p>
        </w:tc>
        <w:tc>
          <w:tcPr>
            <w:tcW w:w="1210" w:type="dxa"/>
            <w:vAlign w:val="center"/>
          </w:tcPr>
          <w:p w14:paraId="24E688E5">
            <w:pPr>
              <w:jc w:val="center"/>
              <w:rPr>
                <w:rFonts w:ascii="仿宋_GB2312" w:hAnsi="仿宋" w:eastAsia="仿宋_GB2312"/>
                <w:sz w:val="30"/>
                <w:szCs w:val="30"/>
              </w:rPr>
            </w:pPr>
          </w:p>
        </w:tc>
      </w:tr>
    </w:tbl>
    <w:p w14:paraId="1A74FFB3">
      <w:pPr>
        <w:rPr>
          <w:rFonts w:ascii="仿宋_GB2312" w:hAnsi="仿宋" w:eastAsia="仿宋_GB2312"/>
          <w:sz w:val="24"/>
        </w:rPr>
      </w:pPr>
      <w:r>
        <w:rPr>
          <w:rFonts w:hint="eastAsia" w:ascii="仿宋_GB2312" w:hAnsi="仿宋" w:eastAsia="仿宋_GB2312"/>
          <w:sz w:val="24"/>
        </w:rPr>
        <w:t>备注：此表应认真填写，不得提供虚假业绩。</w:t>
      </w:r>
    </w:p>
    <w:p w14:paraId="15823439">
      <w:pPr>
        <w:ind w:firstLine="720" w:firstLineChars="300"/>
        <w:rPr>
          <w:rFonts w:ascii="仿宋_GB2312" w:hAnsi="仿宋" w:eastAsia="仿宋_GB2312"/>
          <w:sz w:val="24"/>
        </w:rPr>
      </w:pPr>
      <w:r>
        <w:rPr>
          <w:rFonts w:hint="eastAsia" w:ascii="仿宋_GB2312" w:hAnsi="仿宋" w:eastAsia="仿宋_GB2312"/>
          <w:sz w:val="24"/>
        </w:rPr>
        <w:t>后附合同书的扫描件；</w:t>
      </w:r>
    </w:p>
    <w:p w14:paraId="3F1A190B">
      <w:pPr>
        <w:ind w:firstLine="720" w:firstLineChars="300"/>
        <w:rPr>
          <w:rFonts w:ascii="仿宋_GB2312" w:hAnsi="仿宋" w:eastAsia="仿宋_GB2312"/>
          <w:sz w:val="24"/>
        </w:rPr>
      </w:pPr>
      <w:r>
        <w:rPr>
          <w:rFonts w:hint="eastAsia" w:ascii="仿宋_GB2312" w:hAnsi="仿宋" w:eastAsia="仿宋_GB2312"/>
          <w:sz w:val="24"/>
        </w:rPr>
        <w:t>界定日期以合同签订时间为准。</w:t>
      </w:r>
    </w:p>
    <w:p w14:paraId="673F8686">
      <w:pPr>
        <w:wordWrap w:val="0"/>
        <w:jc w:val="right"/>
        <w:rPr>
          <w:rFonts w:ascii="仿宋_GB2312" w:hAnsi="仿宋" w:eastAsia="仿宋_GB2312"/>
          <w:sz w:val="24"/>
        </w:rPr>
      </w:pPr>
      <w:r>
        <w:rPr>
          <w:rFonts w:hint="eastAsia" w:ascii="仿宋_GB2312" w:hAnsi="仿宋" w:eastAsia="仿宋_GB2312"/>
          <w:sz w:val="30"/>
          <w:szCs w:val="30"/>
        </w:rPr>
        <w:t xml:space="preserve">供应商名称(盖章):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0B18A01E">
      <w:pPr>
        <w:wordWrap w:val="0"/>
        <w:spacing w:line="560" w:lineRule="exact"/>
        <w:jc w:val="right"/>
        <w:rPr>
          <w:rFonts w:ascii="仿宋_GB2312" w:hAnsi="仿宋" w:eastAsia="仿宋_GB2312"/>
          <w:sz w:val="30"/>
          <w:szCs w:val="30"/>
        </w:rPr>
      </w:pPr>
      <w:r>
        <w:rPr>
          <w:rFonts w:hint="eastAsia" w:ascii="仿宋_GB2312" w:hAnsi="仿宋" w:eastAsia="仿宋_GB2312"/>
          <w:sz w:val="30"/>
          <w:szCs w:val="30"/>
        </w:rPr>
        <w:t xml:space="preserve">法定代表人（依法登记的负责人）或授权代表（签字或签章）：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4AC365C8">
      <w:pPr>
        <w:jc w:val="center"/>
        <w:rPr>
          <w:rFonts w:ascii="黑体" w:hAnsi="黑体" w:eastAsia="黑体"/>
          <w:sz w:val="44"/>
          <w:szCs w:val="44"/>
        </w:rPr>
      </w:pPr>
      <w:r>
        <w:rPr>
          <w:rFonts w:ascii="仿宋_GB2312" w:hAnsi="仿宋" w:eastAsia="仿宋_GB2312"/>
          <w:b/>
          <w:bCs/>
          <w:sz w:val="30"/>
          <w:szCs w:val="30"/>
        </w:rPr>
        <w:br w:type="page"/>
      </w:r>
      <w:r>
        <w:rPr>
          <w:rFonts w:hint="eastAsia" w:ascii="黑体" w:hAnsi="黑体" w:eastAsia="黑体"/>
          <w:sz w:val="44"/>
          <w:szCs w:val="44"/>
        </w:rPr>
        <w:t>需要采购人提供的配合</w:t>
      </w:r>
    </w:p>
    <w:p w14:paraId="45247D0D">
      <w:pPr>
        <w:sectPr>
          <w:pgSz w:w="11906" w:h="16838"/>
          <w:pgMar w:top="1440" w:right="1080" w:bottom="1440" w:left="1080" w:header="851" w:footer="992" w:gutter="0"/>
          <w:cols w:space="720" w:num="1"/>
          <w:docGrid w:type="lines" w:linePitch="312" w:charSpace="0"/>
        </w:sectPr>
      </w:pPr>
    </w:p>
    <w:p w14:paraId="23DE3BEF">
      <w:pPr>
        <w:pStyle w:val="31"/>
        <w:spacing w:before="100" w:beforeAutospacing="1" w:after="100" w:afterAutospacing="1" w:line="415" w:lineRule="auto"/>
        <w:ind w:left="1440"/>
        <w:rPr>
          <w:rFonts w:ascii="楷体_GB2312" w:hAnsi="宋体" w:eastAsia="楷体_GB2312" w:cs="宋体"/>
          <w:sz w:val="44"/>
          <w:szCs w:val="44"/>
        </w:rPr>
      </w:pPr>
      <w:r>
        <w:rPr>
          <w:rFonts w:hint="eastAsia" w:ascii="楷体_GB2312" w:hAnsi="宋体" w:eastAsia="楷体_GB2312" w:cs="宋体"/>
          <w:sz w:val="44"/>
          <w:szCs w:val="44"/>
        </w:rPr>
        <w:t>第六章 采购合同（范本）</w:t>
      </w:r>
    </w:p>
    <w:p w14:paraId="1FADFBFE"/>
    <w:p w14:paraId="70A913A4">
      <w:pPr>
        <w:sectPr>
          <w:headerReference r:id="rId14" w:type="first"/>
          <w:footerReference r:id="rId15" w:type="default"/>
          <w:headerReference r:id="rId13" w:type="even"/>
          <w:pgSz w:w="11906" w:h="16838"/>
          <w:pgMar w:top="1440" w:right="1077" w:bottom="1440" w:left="1077" w:header="851" w:footer="992" w:gutter="0"/>
          <w:cols w:space="720" w:num="1"/>
          <w:docGrid w:type="lines" w:linePitch="312" w:charSpace="0"/>
        </w:sectPr>
      </w:pPr>
    </w:p>
    <w:p w14:paraId="216368A6">
      <w:pPr>
        <w:pStyle w:val="17"/>
        <w:tabs>
          <w:tab w:val="left" w:pos="930"/>
          <w:tab w:val="left" w:pos="1980"/>
          <w:tab w:val="left" w:pos="6400"/>
        </w:tabs>
        <w:spacing w:before="240" w:line="360" w:lineRule="auto"/>
        <w:ind w:firstLine="0"/>
        <w:jc w:val="right"/>
        <w:textAlignment w:val="center"/>
        <w:rPr>
          <w:rFonts w:hint="eastAsia" w:ascii="仿宋_GB2312" w:hAnsi="仿宋" w:eastAsia="仿宋_GB2312" w:cs="宋体"/>
          <w:color w:val="000000"/>
          <w:sz w:val="32"/>
          <w:szCs w:val="32"/>
          <w:lang w:eastAsia="zh-CN"/>
        </w:rPr>
      </w:pPr>
      <w:r>
        <w:rPr>
          <w:rFonts w:hint="eastAsia" w:ascii="仿宋_GB2312" w:hAnsi="仿宋" w:eastAsia="仿宋_GB2312" w:cs="宋体"/>
          <w:b/>
          <w:bCs/>
          <w:color w:val="000000"/>
          <w:sz w:val="32"/>
          <w:szCs w:val="32"/>
          <w:shd w:val="solid" w:color="EEECE1" w:fill="FFFFFF"/>
        </w:rPr>
        <w:t>合同编号：</w:t>
      </w:r>
      <w:r>
        <w:rPr>
          <w:rFonts w:hint="eastAsia" w:ascii="仿宋_GB2312" w:hAnsi="仿宋" w:eastAsia="仿宋_GB2312" w:cs="宋体"/>
          <w:b/>
          <w:bCs/>
          <w:color w:val="000000"/>
          <w:sz w:val="32"/>
          <w:szCs w:val="32"/>
          <w:shd w:val="solid" w:color="EEECE1" w:fill="FFFFFF"/>
          <w:lang w:eastAsia="zh-CN"/>
        </w:rPr>
        <w:t>SDRS-TPZB-2026-088</w:t>
      </w:r>
    </w:p>
    <w:p w14:paraId="7DB27BB2">
      <w:pPr>
        <w:jc w:val="center"/>
        <w:rPr>
          <w:rFonts w:hint="eastAsia" w:ascii="仿宋_GB2312" w:hAnsi="仿宋" w:eastAsia="仿宋_GB2312"/>
          <w:b/>
          <w:sz w:val="44"/>
          <w:szCs w:val="44"/>
        </w:rPr>
      </w:pPr>
    </w:p>
    <w:p w14:paraId="4340623C">
      <w:pPr>
        <w:pStyle w:val="33"/>
        <w:ind w:firstLine="880"/>
        <w:rPr>
          <w:rFonts w:hint="eastAsia" w:ascii="仿宋_GB2312" w:hAnsi="仿宋" w:eastAsia="仿宋_GB2312"/>
          <w:sz w:val="44"/>
          <w:szCs w:val="44"/>
        </w:rPr>
      </w:pPr>
    </w:p>
    <w:p w14:paraId="18057A55">
      <w:pPr>
        <w:pStyle w:val="33"/>
        <w:ind w:left="0" w:leftChars="0" w:firstLine="880"/>
        <w:rPr>
          <w:rFonts w:hint="eastAsia" w:ascii="仿宋_GB2312" w:hAnsi="仿宋" w:eastAsia="仿宋_GB2312"/>
          <w:sz w:val="44"/>
          <w:szCs w:val="44"/>
        </w:rPr>
      </w:pPr>
    </w:p>
    <w:p w14:paraId="2532BCE3">
      <w:pPr>
        <w:jc w:val="center"/>
        <w:rPr>
          <w:rFonts w:hint="eastAsia" w:ascii="仿宋_GB2312" w:hAnsi="仿宋" w:eastAsia="仿宋_GB2312"/>
          <w:b/>
          <w:sz w:val="44"/>
          <w:szCs w:val="44"/>
        </w:rPr>
      </w:pPr>
      <w:r>
        <w:rPr>
          <w:rFonts w:hint="eastAsia" w:ascii="仿宋_GB2312" w:hAnsi="仿宋" w:eastAsia="仿宋_GB2312"/>
          <w:b/>
          <w:sz w:val="44"/>
          <w:szCs w:val="44"/>
        </w:rPr>
        <w:t>乳山市汇联商贸有限公司采购</w:t>
      </w:r>
    </w:p>
    <w:p w14:paraId="2685182C">
      <w:pPr>
        <w:ind w:firstLine="880" w:firstLineChars="200"/>
        <w:rPr>
          <w:rFonts w:hint="eastAsia" w:ascii="仿宋_GB2312" w:hAnsi="仿宋" w:eastAsia="仿宋_GB2312"/>
          <w:b/>
          <w:sz w:val="44"/>
          <w:szCs w:val="44"/>
        </w:rPr>
      </w:pPr>
    </w:p>
    <w:p w14:paraId="5AFD234E">
      <w:pPr>
        <w:jc w:val="center"/>
        <w:rPr>
          <w:rFonts w:hint="eastAsia" w:ascii="仿宋_GB2312" w:hAnsi="仿宋" w:eastAsia="仿宋_GB2312"/>
          <w:b/>
          <w:sz w:val="44"/>
          <w:szCs w:val="44"/>
        </w:rPr>
      </w:pPr>
      <w:r>
        <w:rPr>
          <w:rFonts w:hint="eastAsia" w:ascii="仿宋_GB2312" w:hAnsi="仿宋" w:eastAsia="仿宋_GB2312"/>
          <w:b/>
          <w:sz w:val="44"/>
          <w:szCs w:val="44"/>
        </w:rPr>
        <w:t>威海机械工程高级技工学校建筑物安全性鉴定项目合同</w:t>
      </w:r>
    </w:p>
    <w:p w14:paraId="3C404093">
      <w:pPr>
        <w:ind w:firstLine="3080" w:firstLineChars="700"/>
        <w:rPr>
          <w:rFonts w:hint="eastAsia" w:ascii="仿宋_GB2312" w:hAnsi="仿宋" w:eastAsia="仿宋_GB2312"/>
          <w:sz w:val="44"/>
          <w:szCs w:val="44"/>
        </w:rPr>
      </w:pPr>
    </w:p>
    <w:p w14:paraId="07FA2E0F">
      <w:pPr>
        <w:pStyle w:val="33"/>
        <w:ind w:left="0" w:leftChars="0" w:firstLine="880"/>
        <w:rPr>
          <w:rFonts w:hint="eastAsia" w:ascii="仿宋_GB2312" w:hAnsi="仿宋" w:eastAsia="仿宋_GB2312"/>
          <w:sz w:val="44"/>
          <w:szCs w:val="44"/>
        </w:rPr>
      </w:pPr>
    </w:p>
    <w:p w14:paraId="23C5A315">
      <w:pPr>
        <w:ind w:firstLine="2080" w:firstLineChars="650"/>
        <w:rPr>
          <w:rFonts w:hint="eastAsia" w:ascii="仿宋_GB2312" w:hAnsi="仿宋" w:eastAsia="仿宋_GB2312"/>
          <w:sz w:val="32"/>
          <w:szCs w:val="32"/>
        </w:rPr>
      </w:pPr>
      <w:r>
        <w:rPr>
          <w:rFonts w:hint="eastAsia" w:ascii="仿宋_GB2312" w:hAnsi="仿宋" w:eastAsia="仿宋_GB2312"/>
          <w:sz w:val="32"/>
          <w:szCs w:val="32"/>
        </w:rPr>
        <w:t>甲    方: 乳山市汇联商贸有限公司</w:t>
      </w:r>
    </w:p>
    <w:p w14:paraId="700E27DB">
      <w:pPr>
        <w:ind w:firstLine="2080" w:firstLineChars="650"/>
        <w:rPr>
          <w:rFonts w:hint="eastAsia" w:ascii="仿宋_GB2312" w:hAnsi="仿宋" w:eastAsia="仿宋_GB2312"/>
          <w:sz w:val="32"/>
          <w:szCs w:val="32"/>
        </w:rPr>
      </w:pPr>
    </w:p>
    <w:p w14:paraId="6A1BE47B">
      <w:pPr>
        <w:ind w:firstLine="2080" w:firstLineChars="650"/>
        <w:rPr>
          <w:rFonts w:hint="eastAsia" w:ascii="仿宋_GB2312" w:hAnsi="仿宋" w:eastAsia="仿宋_GB2312"/>
          <w:sz w:val="32"/>
          <w:szCs w:val="32"/>
        </w:rPr>
      </w:pPr>
      <w:r>
        <w:rPr>
          <w:rFonts w:hint="eastAsia" w:ascii="仿宋_GB2312" w:hAnsi="仿宋" w:eastAsia="仿宋_GB2312"/>
          <w:sz w:val="32"/>
          <w:szCs w:val="32"/>
        </w:rPr>
        <w:t xml:space="preserve">乙    方: </w:t>
      </w:r>
    </w:p>
    <w:p w14:paraId="4B19407D">
      <w:pPr>
        <w:pStyle w:val="20"/>
        <w:ind w:firstLine="2728" w:firstLineChars="620"/>
        <w:rPr>
          <w:rFonts w:hint="eastAsia" w:ascii="仿宋_GB2312" w:hAnsi="仿宋" w:eastAsia="仿宋_GB2312"/>
          <w:sz w:val="44"/>
          <w:szCs w:val="44"/>
        </w:rPr>
      </w:pPr>
    </w:p>
    <w:p w14:paraId="22CBD447">
      <w:pPr>
        <w:pStyle w:val="20"/>
        <w:ind w:firstLine="1984" w:firstLineChars="620"/>
        <w:rPr>
          <w:rFonts w:hint="eastAsia" w:ascii="仿宋_GB2312" w:hAnsi="仿宋" w:eastAsia="仿宋_GB2312"/>
          <w:sz w:val="32"/>
          <w:szCs w:val="32"/>
        </w:rPr>
      </w:pPr>
      <w:r>
        <w:rPr>
          <w:rFonts w:hint="eastAsia" w:ascii="仿宋_GB2312" w:hAnsi="仿宋" w:eastAsia="仿宋_GB2312"/>
          <w:sz w:val="32"/>
          <w:szCs w:val="32"/>
        </w:rPr>
        <w:t>签订日期:    年   月  日</w:t>
      </w:r>
    </w:p>
    <w:p w14:paraId="009B6B9B">
      <w:pPr>
        <w:spacing w:line="360" w:lineRule="auto"/>
        <w:ind w:firstLine="624" w:firstLineChars="200"/>
        <w:rPr>
          <w:rFonts w:hint="eastAsia" w:ascii="仿宋_GB2312" w:hAnsi="仿宋" w:eastAsia="仿宋_GB2312"/>
          <w:color w:val="000000"/>
          <w:sz w:val="30"/>
          <w:szCs w:val="30"/>
        </w:rPr>
      </w:pPr>
      <w:r>
        <w:rPr>
          <w:rFonts w:hint="eastAsia" w:ascii="仿宋_GB2312" w:hAnsi="仿宋" w:eastAsia="仿宋_GB2312" w:cs="宋体"/>
          <w:spacing w:val="6"/>
          <w:sz w:val="30"/>
          <w:szCs w:val="30"/>
        </w:rPr>
        <w:br w:type="page"/>
      </w:r>
      <w:r>
        <w:rPr>
          <w:rFonts w:hint="eastAsia" w:ascii="仿宋_GB2312" w:hAnsi="仿宋" w:eastAsia="仿宋_GB2312"/>
          <w:color w:val="000000"/>
          <w:sz w:val="30"/>
          <w:szCs w:val="30"/>
        </w:rPr>
        <w:t>本合同于20</w:t>
      </w:r>
      <w:r>
        <w:rPr>
          <w:rFonts w:ascii="仿宋_GB2312" w:hAnsi="仿宋" w:eastAsia="仿宋_GB2312"/>
          <w:color w:val="000000"/>
          <w:sz w:val="30"/>
          <w:szCs w:val="30"/>
          <w:u w:val="single"/>
        </w:rPr>
        <w:t xml:space="preserve">  </w:t>
      </w:r>
      <w:r>
        <w:rPr>
          <w:rFonts w:hint="eastAsia" w:ascii="仿宋_GB2312" w:hAnsi="仿宋" w:eastAsia="仿宋_GB2312"/>
          <w:color w:val="000000"/>
          <w:sz w:val="30"/>
          <w:szCs w:val="30"/>
        </w:rPr>
        <w:t>年</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月</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日由甲、乙两方共同签订。甲方为用户单位</w:t>
      </w:r>
      <w:r>
        <w:rPr>
          <w:rFonts w:hint="eastAsia" w:ascii="仿宋_GB2312" w:hAnsi="仿宋" w:eastAsia="仿宋_GB2312"/>
          <w:bCs/>
          <w:color w:val="000000"/>
          <w:sz w:val="30"/>
          <w:szCs w:val="30"/>
        </w:rPr>
        <w:t xml:space="preserve"> </w:t>
      </w:r>
      <w:r>
        <w:rPr>
          <w:rFonts w:hint="eastAsia" w:ascii="仿宋_GB2312" w:hAnsi="仿宋" w:eastAsia="仿宋_GB2312"/>
          <w:color w:val="000000"/>
          <w:sz w:val="30"/>
          <w:szCs w:val="30"/>
        </w:rPr>
        <w:t>、乙方为成交供应商。合同各方必须遵守《中华人民共和国民法典》，并各自履行应负的全部责任。本合同书共四份。</w:t>
      </w:r>
    </w:p>
    <w:p w14:paraId="657BDB8B">
      <w:pPr>
        <w:pStyle w:val="20"/>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一、合同的组成部分</w:t>
      </w:r>
    </w:p>
    <w:p w14:paraId="5BA25337">
      <w:pPr>
        <w:pStyle w:val="20"/>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1、成交通知书</w:t>
      </w:r>
    </w:p>
    <w:p w14:paraId="7D5F439D">
      <w:pPr>
        <w:pStyle w:val="20"/>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2、本合同书</w:t>
      </w:r>
    </w:p>
    <w:p w14:paraId="4AB1C7AF">
      <w:pPr>
        <w:pStyle w:val="20"/>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3、乙方在评审过程中补充、修改或澄清的文件</w:t>
      </w:r>
    </w:p>
    <w:p w14:paraId="214662E9">
      <w:pPr>
        <w:pStyle w:val="20"/>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4、</w:t>
      </w:r>
      <w:r>
        <w:rPr>
          <w:rFonts w:hint="eastAsia" w:ascii="仿宋_GB2312" w:hAnsi="仿宋" w:eastAsia="仿宋_GB2312" w:cs="宋体"/>
          <w:spacing w:val="6"/>
          <w:sz w:val="30"/>
          <w:szCs w:val="30"/>
          <w:lang w:eastAsia="zh-CN"/>
        </w:rPr>
        <w:t>SDRS-TPZB-2026-088</w:t>
      </w:r>
      <w:r>
        <w:rPr>
          <w:rFonts w:hint="eastAsia" w:ascii="仿宋_GB2312" w:hAnsi="仿宋" w:eastAsia="仿宋_GB2312" w:cs="宋体"/>
          <w:spacing w:val="6"/>
          <w:sz w:val="30"/>
          <w:szCs w:val="30"/>
        </w:rPr>
        <w:t>竞争谈判文件</w:t>
      </w:r>
    </w:p>
    <w:p w14:paraId="244D526C">
      <w:pPr>
        <w:pStyle w:val="20"/>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5、乙方的响应文件</w:t>
      </w:r>
    </w:p>
    <w:p w14:paraId="455FC18A">
      <w:pPr>
        <w:pStyle w:val="20"/>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6、本合同附件</w:t>
      </w:r>
    </w:p>
    <w:p w14:paraId="0590AFD7">
      <w:pPr>
        <w:pStyle w:val="20"/>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上述文件将相互补充，合同各方必须予以遵守执行。若有不明确或不一致之处，以上列次序在先者为准。</w:t>
      </w:r>
    </w:p>
    <w:p w14:paraId="1AB68361">
      <w:pPr>
        <w:pStyle w:val="20"/>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二、标的物及数量：</w:t>
      </w:r>
    </w:p>
    <w:p w14:paraId="66DAE386">
      <w:pPr>
        <w:pStyle w:val="20"/>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三、价款：</w:t>
      </w:r>
    </w:p>
    <w:p w14:paraId="765769DD">
      <w:pPr>
        <w:pStyle w:val="20"/>
        <w:spacing w:line="360" w:lineRule="auto"/>
        <w:ind w:firstLine="560"/>
        <w:rPr>
          <w:rFonts w:hint="eastAsia" w:ascii="仿宋_GB2312" w:hAnsi="仿宋" w:eastAsia="仿宋_GB2312"/>
          <w:bCs/>
          <w:sz w:val="30"/>
          <w:szCs w:val="30"/>
        </w:rPr>
      </w:pPr>
      <w:r>
        <w:rPr>
          <w:rFonts w:hint="eastAsia" w:ascii="仿宋_GB2312" w:hAnsi="仿宋" w:eastAsia="仿宋_GB2312"/>
          <w:bCs/>
          <w:sz w:val="30"/>
          <w:szCs w:val="30"/>
        </w:rPr>
        <w:t>本合同总价款为人民币</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元整（￥</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w:t>
      </w:r>
    </w:p>
    <w:p w14:paraId="1285297E">
      <w:pPr>
        <w:spacing w:line="360" w:lineRule="auto"/>
        <w:ind w:firstLine="600" w:firstLineChars="200"/>
        <w:rPr>
          <w:rFonts w:ascii="仿宋_GB2312" w:hAnsi="仿宋" w:eastAsia="仿宋_GB2312"/>
          <w:b/>
          <w:bCs/>
          <w:sz w:val="30"/>
          <w:szCs w:val="30"/>
        </w:rPr>
      </w:pPr>
      <w:r>
        <w:rPr>
          <w:rFonts w:hint="eastAsia" w:ascii="仿宋_GB2312" w:hAnsi="仿宋" w:eastAsia="仿宋_GB2312"/>
          <w:sz w:val="30"/>
          <w:szCs w:val="30"/>
        </w:rPr>
        <w:t>四、质量及专利权</w:t>
      </w:r>
    </w:p>
    <w:p w14:paraId="199570F6">
      <w:pPr>
        <w:spacing w:line="360" w:lineRule="auto"/>
        <w:ind w:firstLine="600" w:firstLineChars="200"/>
        <w:rPr>
          <w:rFonts w:ascii="仿宋_GB2312" w:hAnsi="仿宋" w:eastAsia="仿宋_GB2312"/>
          <w:sz w:val="30"/>
          <w:szCs w:val="30"/>
        </w:rPr>
      </w:pPr>
      <w:r>
        <w:rPr>
          <w:rFonts w:hint="eastAsia" w:ascii="仿宋_GB2312" w:hAnsi="仿宋" w:eastAsia="仿宋_GB2312"/>
          <w:sz w:val="30"/>
          <w:szCs w:val="30"/>
        </w:rPr>
        <w:t>１.乙方提供的标的物的技术参数必须符合该项目的采购文件的要求、乙方响应文件的承诺及乙方在评审过程中做出的澄清、说明或者补正内容。</w:t>
      </w:r>
    </w:p>
    <w:p w14:paraId="151B4AF6">
      <w:pPr>
        <w:widowControl/>
        <w:tabs>
          <w:tab w:val="left" w:pos="1080"/>
          <w:tab w:val="left" w:pos="1260"/>
        </w:tabs>
        <w:spacing w:line="360" w:lineRule="auto"/>
        <w:ind w:firstLine="600" w:firstLineChars="200"/>
        <w:jc w:val="left"/>
        <w:rPr>
          <w:rFonts w:ascii="仿宋_GB2312" w:hAnsi="仿宋" w:eastAsia="仿宋_GB2312"/>
          <w:kern w:val="0"/>
          <w:sz w:val="30"/>
          <w:szCs w:val="30"/>
        </w:rPr>
      </w:pPr>
      <w:r>
        <w:rPr>
          <w:rFonts w:hint="eastAsia" w:ascii="仿宋_GB2312" w:hAnsi="仿宋" w:eastAsia="仿宋_GB2312"/>
          <w:kern w:val="0"/>
          <w:sz w:val="30"/>
          <w:szCs w:val="30"/>
        </w:rPr>
        <w:t>2.乙方应保证甲方在中华人民共和国境内使用其提供的标的物或标的物的任何一部分时，免受第三方提起的侵犯其专利权、商标权、著作权或其他产权纠纷，否则由乙方承担一切法律责任。</w:t>
      </w:r>
    </w:p>
    <w:p w14:paraId="53177EAE">
      <w:pPr>
        <w:pStyle w:val="20"/>
        <w:tabs>
          <w:tab w:val="left" w:pos="60"/>
        </w:tabs>
        <w:spacing w:line="360" w:lineRule="auto"/>
        <w:ind w:left="665"/>
        <w:rPr>
          <w:rFonts w:ascii="仿宋_GB2312" w:hAnsi="仿宋" w:eastAsia="仿宋_GB2312" w:cs="宋体"/>
          <w:color w:val="000000"/>
          <w:sz w:val="30"/>
          <w:szCs w:val="30"/>
        </w:rPr>
      </w:pPr>
      <w:r>
        <w:rPr>
          <w:rFonts w:hint="eastAsia" w:ascii="仿宋_GB2312" w:hAnsi="仿宋" w:eastAsia="仿宋_GB2312"/>
          <w:sz w:val="30"/>
          <w:szCs w:val="30"/>
        </w:rPr>
        <w:t>3.服务期：</w:t>
      </w:r>
      <w:r>
        <w:rPr>
          <w:rFonts w:hint="eastAsia" w:ascii="仿宋_GB2312" w:hAnsi="仿宋" w:eastAsia="仿宋_GB2312"/>
          <w:sz w:val="30"/>
          <w:szCs w:val="30"/>
          <w:u w:val="single"/>
        </w:rPr>
        <w:t xml:space="preserve">         </w:t>
      </w:r>
      <w:r>
        <w:rPr>
          <w:rFonts w:hint="eastAsia" w:ascii="仿宋_GB2312" w:hAnsi="仿宋" w:eastAsia="仿宋_GB2312"/>
          <w:sz w:val="30"/>
          <w:szCs w:val="30"/>
        </w:rPr>
        <w:t>。</w:t>
      </w:r>
      <w:r>
        <w:rPr>
          <w:rFonts w:hint="eastAsia" w:ascii="仿宋_GB2312" w:hAnsi="仿宋" w:eastAsia="仿宋_GB2312" w:cs="宋体"/>
          <w:color w:val="000000"/>
          <w:sz w:val="30"/>
          <w:szCs w:val="30"/>
        </w:rPr>
        <w:t xml:space="preserve"> </w:t>
      </w:r>
    </w:p>
    <w:p w14:paraId="4763C5B5">
      <w:pPr>
        <w:spacing w:line="360" w:lineRule="auto"/>
        <w:ind w:left="560"/>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五、服务地点及联系人：</w:t>
      </w:r>
    </w:p>
    <w:p w14:paraId="59A48B31">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服务地点：甲方指定地点。</w:t>
      </w:r>
    </w:p>
    <w:p w14:paraId="187CB9DC">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联系人：</w:t>
      </w:r>
      <w:r>
        <w:rPr>
          <w:rFonts w:hint="eastAsia" w:ascii="仿宋_GB2312" w:hAnsi="仿宋" w:eastAsia="仿宋_GB2312" w:cs="宋体"/>
          <w:color w:val="000000"/>
          <w:sz w:val="30"/>
          <w:szCs w:val="30"/>
          <w:u w:val="single"/>
        </w:rPr>
        <w:t xml:space="preserve"> </w:t>
      </w:r>
      <w:r>
        <w:rPr>
          <w:rFonts w:hint="eastAsia" w:ascii="仿宋_GB2312" w:hAnsi="仿宋" w:eastAsia="仿宋_GB2312" w:cs="宋体"/>
          <w:color w:val="000000"/>
          <w:sz w:val="30"/>
          <w:szCs w:val="30"/>
        </w:rPr>
        <w:t>；</w:t>
      </w:r>
    </w:p>
    <w:p w14:paraId="03F2E559">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r>
        <w:rPr>
          <w:rFonts w:hint="eastAsia" w:ascii="仿宋_GB2312" w:hAnsi="仿宋" w:eastAsia="仿宋_GB2312" w:cs="宋体"/>
          <w:color w:val="000000"/>
          <w:sz w:val="30"/>
          <w:szCs w:val="30"/>
          <w:u w:val="single"/>
        </w:rPr>
        <w:t xml:space="preserve"> </w:t>
      </w:r>
      <w:r>
        <w:rPr>
          <w:rFonts w:hint="eastAsia" w:ascii="仿宋_GB2312" w:hAnsi="仿宋" w:eastAsia="仿宋_GB2312" w:cs="宋体"/>
          <w:color w:val="000000"/>
          <w:sz w:val="30"/>
          <w:szCs w:val="30"/>
        </w:rPr>
        <w:t>。</w:t>
      </w:r>
    </w:p>
    <w:p w14:paraId="18553232">
      <w:pPr>
        <w:spacing w:line="360" w:lineRule="auto"/>
        <w:ind w:firstLine="525"/>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六、交付期： 。</w:t>
      </w:r>
    </w:p>
    <w:p w14:paraId="177357BF">
      <w:pPr>
        <w:spacing w:line="360" w:lineRule="auto"/>
        <w:ind w:firstLine="525"/>
        <w:rPr>
          <w:rFonts w:ascii="仿宋_GB2312" w:hAnsi="仿宋" w:eastAsia="仿宋_GB2312" w:cs="宋体"/>
          <w:color w:val="000000"/>
          <w:sz w:val="30"/>
          <w:szCs w:val="30"/>
        </w:rPr>
      </w:pPr>
      <w:r>
        <w:rPr>
          <w:rFonts w:hint="eastAsia" w:ascii="仿宋_GB2312" w:hAnsi="仿宋" w:eastAsia="仿宋_GB2312" w:cs="宋体"/>
          <w:b/>
          <w:color w:val="000000"/>
          <w:sz w:val="30"/>
          <w:szCs w:val="30"/>
        </w:rPr>
        <w:t>七、验收</w:t>
      </w:r>
    </w:p>
    <w:p w14:paraId="3EF9FAFA">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1、乙方提供的服务标的物必须符合国家、省、市有关部门的相关规定，且满足本项目相关需求。</w:t>
      </w:r>
    </w:p>
    <w:p w14:paraId="171E1254">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2、服务期，乙方如果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全部损失均由甲方承担。</w:t>
      </w:r>
    </w:p>
    <w:p w14:paraId="77B1DB42">
      <w:pPr>
        <w:pStyle w:val="20"/>
        <w:tabs>
          <w:tab w:val="left" w:pos="720"/>
          <w:tab w:val="left" w:pos="900"/>
        </w:tabs>
        <w:spacing w:line="360" w:lineRule="auto"/>
        <w:ind w:left="50" w:leftChars="24" w:firstLine="588" w:firstLineChars="196"/>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八、付款：</w:t>
      </w:r>
    </w:p>
    <w:p w14:paraId="7D355C66">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（1）本合同以人民币付款。</w:t>
      </w:r>
    </w:p>
    <w:p w14:paraId="0326A4C7">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 xml:space="preserve">（2）付款方式： </w:t>
      </w:r>
    </w:p>
    <w:p w14:paraId="7C8C132C">
      <w:pPr>
        <w:pStyle w:val="20"/>
        <w:tabs>
          <w:tab w:val="left" w:pos="1040"/>
        </w:tabs>
        <w:spacing w:line="360" w:lineRule="auto"/>
        <w:ind w:left="50" w:firstLine="600" w:firstLineChars="200"/>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（3）付款按以下资信办理</w:t>
      </w:r>
    </w:p>
    <w:p w14:paraId="24C877A0">
      <w:pPr>
        <w:pStyle w:val="20"/>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收 款 人：</w:t>
      </w:r>
    </w:p>
    <w:p w14:paraId="39A1EA40">
      <w:pPr>
        <w:pStyle w:val="20"/>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开户银行：</w:t>
      </w:r>
    </w:p>
    <w:p w14:paraId="13A46AC6">
      <w:pPr>
        <w:pStyle w:val="20"/>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银行账号：</w:t>
      </w:r>
    </w:p>
    <w:p w14:paraId="25A0F962">
      <w:pPr>
        <w:spacing w:line="360" w:lineRule="auto"/>
        <w:ind w:firstLine="1365" w:firstLineChars="455"/>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 系 人：</w:t>
      </w:r>
    </w:p>
    <w:p w14:paraId="2B8BFB12">
      <w:pPr>
        <w:spacing w:line="360" w:lineRule="auto"/>
        <w:ind w:firstLine="1365" w:firstLineChars="455"/>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p>
    <w:p w14:paraId="342BAC8B">
      <w:pPr>
        <w:pStyle w:val="20"/>
        <w:spacing w:line="360" w:lineRule="auto"/>
        <w:ind w:left="50" w:firstLine="640"/>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九、服务要求：</w:t>
      </w:r>
    </w:p>
    <w:p w14:paraId="0A872385">
      <w:pPr>
        <w:widowControl/>
        <w:spacing w:line="360" w:lineRule="auto"/>
        <w:ind w:firstLine="420" w:firstLineChars="200"/>
        <w:jc w:val="left"/>
        <w:rPr>
          <w:rFonts w:ascii="仿宋_GB2312" w:hAnsi="宋体" w:eastAsia="仿宋_GB2312"/>
          <w:szCs w:val="28"/>
        </w:rPr>
      </w:pPr>
    </w:p>
    <w:p w14:paraId="7D6A62AE">
      <w:pPr>
        <w:spacing w:line="360" w:lineRule="auto"/>
        <w:ind w:left="-10" w:firstLine="561"/>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十、变更与修改</w:t>
      </w:r>
    </w:p>
    <w:p w14:paraId="7558A458">
      <w:pPr>
        <w:pStyle w:val="20"/>
        <w:spacing w:line="360" w:lineRule="auto"/>
        <w:ind w:left="50" w:firstLine="638"/>
        <w:rPr>
          <w:rFonts w:ascii="仿宋_GB2312" w:hAnsi="仿宋" w:eastAsia="仿宋_GB2312" w:cs="宋体"/>
          <w:color w:val="000000"/>
          <w:sz w:val="30"/>
          <w:szCs w:val="30"/>
        </w:rPr>
      </w:pPr>
      <w:r>
        <w:rPr>
          <w:rFonts w:hint="eastAsia" w:ascii="仿宋_GB2312" w:hAnsi="仿宋" w:eastAsia="仿宋_GB2312" w:cs="宋体"/>
          <w:color w:val="000000"/>
          <w:sz w:val="30"/>
          <w:szCs w:val="30"/>
        </w:rPr>
        <w:t>乙方应严格按合同要求提供服务，未经甲方书面同意，乙方不得擅自就合同标的物的数量、质量、服务起始时间或服务期限、技术规格以及其他的合同条款进行变更、修改。</w:t>
      </w:r>
    </w:p>
    <w:p w14:paraId="64A5BCFA">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b/>
          <w:color w:val="000000"/>
          <w:sz w:val="30"/>
          <w:szCs w:val="30"/>
        </w:rPr>
        <w:t>十一、</w:t>
      </w:r>
      <w:r>
        <w:rPr>
          <w:rFonts w:hint="eastAsia" w:ascii="仿宋_GB2312" w:hAnsi="仿宋" w:eastAsia="仿宋_GB2312" w:cs="宋体"/>
          <w:b/>
          <w:bCs/>
          <w:color w:val="000000"/>
          <w:sz w:val="30"/>
          <w:szCs w:val="30"/>
        </w:rPr>
        <w:t>合同解除：</w:t>
      </w:r>
    </w:p>
    <w:p w14:paraId="454FAA25">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有下列情况之一的，招标公司经甲方书面同意，可向乙方发出书面通知，解除本合同。</w:t>
      </w:r>
    </w:p>
    <w:p w14:paraId="1C3F39CA">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（1）乙方未能在合同约定的限期内履行合同义务的；</w:t>
      </w:r>
    </w:p>
    <w:p w14:paraId="4098C6E3">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（2）乙方没有按照合同约定的要求交付标的物，或标的物验收不合格的；</w:t>
      </w:r>
    </w:p>
    <w:p w14:paraId="4012B766">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（3）乙方未经书面同意部分转让或全部转让其应履行的合同义务；</w:t>
      </w:r>
    </w:p>
    <w:p w14:paraId="2912A217">
      <w:pPr>
        <w:spacing w:line="360" w:lineRule="auto"/>
        <w:ind w:firstLine="600" w:firstLineChars="200"/>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十二、违约赔偿：</w:t>
      </w:r>
    </w:p>
    <w:p w14:paraId="4AE1249F">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1、除“不可抗力”外，乙方延期履行合同或验收不合格而造成的损失由乙方承担。“不可抗力”仅限于战争、严重火灾、洪水、台风、地震及甲方认可的其他事件。</w:t>
      </w:r>
    </w:p>
    <w:p w14:paraId="3A46C08D">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2、乙方逾期履行合同的，除甲方书面同意的原因外，每逾期一日按照逾期部分合同价款的3‰向甲方交纳违约金，不足一日，按一日计算（下同）。</w:t>
      </w:r>
    </w:p>
    <w:p w14:paraId="4755C46D">
      <w:pPr>
        <w:spacing w:line="360" w:lineRule="auto"/>
        <w:ind w:firstLine="534"/>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3、任何一方违反本合同约定或有其他违法行为时，守约方有权要求其限期改正，如果在规定的期限内拒绝改正或改正后仍不符合要求的，守约方有权单方书面通知违约方解除合同。违约方除应当按照合同约定赔偿损失、承担违约责任外，还应当承担守约方为维护合法权益而支出的费用，包括但不限于律师费、诉讼费、保全费、保全保险费、担保费、公告费、鉴定费、差旅费等。</w:t>
      </w:r>
    </w:p>
    <w:p w14:paraId="405D7652">
      <w:pPr>
        <w:spacing w:line="360" w:lineRule="auto"/>
        <w:ind w:firstLine="534"/>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十三、争议解决：</w:t>
      </w:r>
    </w:p>
    <w:p w14:paraId="5C90F0C5">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1、合同双方应通过友好协商，解决执行本合同中所发生的或与本合同有关的一切争议，如协商不成，可向乳山市人民法院提起诉讼；</w:t>
      </w:r>
    </w:p>
    <w:p w14:paraId="3F718C42">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2、在诉讼期间，本合同无争议的部分应继续执行。</w:t>
      </w:r>
    </w:p>
    <w:p w14:paraId="021E9FE4">
      <w:pPr>
        <w:spacing w:line="360" w:lineRule="auto"/>
        <w:ind w:firstLine="600" w:firstLineChars="200"/>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十四、合同生效：</w:t>
      </w:r>
    </w:p>
    <w:p w14:paraId="6BE88E1F">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本合同由双方代表签字或加盖双方公章或合同章后生效。</w:t>
      </w:r>
    </w:p>
    <w:p w14:paraId="53A1201E">
      <w:pPr>
        <w:widowControl/>
        <w:spacing w:line="360" w:lineRule="auto"/>
        <w:ind w:firstLine="602" w:firstLineChars="201"/>
        <w:jc w:val="left"/>
        <w:rPr>
          <w:rFonts w:hint="eastAsia" w:ascii="仿宋_GB2312" w:hAnsi="仿宋" w:eastAsia="仿宋_GB2312" w:cs="宋体"/>
          <w:color w:val="000000"/>
          <w:sz w:val="30"/>
          <w:szCs w:val="30"/>
          <w:shd w:val="pct10" w:color="auto" w:fill="FFFFFF"/>
        </w:rPr>
      </w:pPr>
      <w:r>
        <w:rPr>
          <w:rFonts w:hint="eastAsia" w:ascii="仿宋_GB2312" w:hAnsi="仿宋" w:eastAsia="仿宋_GB2312" w:cs="宋体"/>
          <w:b/>
          <w:bCs/>
          <w:color w:val="000000"/>
          <w:sz w:val="30"/>
          <w:szCs w:val="30"/>
        </w:rPr>
        <w:t>十五、签约地点：</w:t>
      </w:r>
      <w:r>
        <w:rPr>
          <w:rFonts w:hint="eastAsia" w:ascii="仿宋_GB2312" w:hAnsi="仿宋" w:eastAsia="仿宋_GB2312" w:cs="宋体"/>
          <w:color w:val="000000"/>
          <w:sz w:val="30"/>
          <w:szCs w:val="30"/>
        </w:rPr>
        <w:t>山东省乳山市。</w:t>
      </w:r>
    </w:p>
    <w:p w14:paraId="6759FC2F">
      <w:pPr>
        <w:spacing w:line="360" w:lineRule="auto"/>
        <w:ind w:firstLine="602" w:firstLineChars="201"/>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十六、通知与送达</w:t>
      </w:r>
    </w:p>
    <w:p w14:paraId="022C7663">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约定甲乙双方地址是双方及法院寄送文件、通知、法律文书等送达地址，如有变更及时通知对方，否则由此导致文件、通知不能送达，由责任方自负。如一方或者法院按照合同列明地址邮寄发送文件、通知、法律文书视为履行了送达义务。</w:t>
      </w:r>
    </w:p>
    <w:p w14:paraId="7EC6693C">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双方地址与联系方式如下：</w:t>
      </w:r>
    </w:p>
    <w:p w14:paraId="1CC028A0">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如致甲方：</w:t>
      </w:r>
    </w:p>
    <w:p w14:paraId="12E3360E">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319D65D8">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7E58D021">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303578D3">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0E6913CB">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如致乙方：</w:t>
      </w:r>
    </w:p>
    <w:p w14:paraId="7028FDC1">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6F9BB8FD">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4414C70F">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6C255BBE">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tbl>
      <w:tblPr>
        <w:tblStyle w:val="34"/>
        <w:tblW w:w="0" w:type="auto"/>
        <w:tblInd w:w="0" w:type="dxa"/>
        <w:tblLayout w:type="autofit"/>
        <w:tblCellMar>
          <w:top w:w="0" w:type="dxa"/>
          <w:left w:w="108" w:type="dxa"/>
          <w:bottom w:w="0" w:type="dxa"/>
          <w:right w:w="108" w:type="dxa"/>
        </w:tblCellMar>
      </w:tblPr>
      <w:tblGrid>
        <w:gridCol w:w="4984"/>
        <w:gridCol w:w="4984"/>
      </w:tblGrid>
      <w:tr w14:paraId="52444A01">
        <w:tblPrEx>
          <w:tblCellMar>
            <w:top w:w="0" w:type="dxa"/>
            <w:left w:w="108" w:type="dxa"/>
            <w:bottom w:w="0" w:type="dxa"/>
            <w:right w:w="108" w:type="dxa"/>
          </w:tblCellMar>
        </w:tblPrEx>
        <w:trPr>
          <w:trHeight w:val="1064" w:hRule="atLeast"/>
        </w:trPr>
        <w:tc>
          <w:tcPr>
            <w:tcW w:w="5035" w:type="dxa"/>
          </w:tcPr>
          <w:p w14:paraId="703D8B4C">
            <w:pPr>
              <w:pStyle w:val="20"/>
              <w:rPr>
                <w:rFonts w:hint="eastAsia" w:ascii="仿宋_GB2312" w:hAnsi="仿宋" w:eastAsia="仿宋_GB2312" w:cs="宋体"/>
                <w:color w:val="000000"/>
                <w:sz w:val="30"/>
                <w:szCs w:val="30"/>
              </w:rPr>
            </w:pPr>
            <w:r>
              <w:rPr>
                <w:rFonts w:hint="eastAsia" w:ascii="仿宋_GB2312" w:hAnsi="仿宋" w:eastAsia="仿宋_GB2312"/>
                <w:bCs/>
                <w:sz w:val="30"/>
                <w:szCs w:val="30"/>
              </w:rPr>
              <w:t>甲方:乳山市汇联商贸有限公司</w:t>
            </w:r>
          </w:p>
        </w:tc>
        <w:tc>
          <w:tcPr>
            <w:tcW w:w="5035" w:type="dxa"/>
          </w:tcPr>
          <w:p w14:paraId="0415C572">
            <w:pPr>
              <w:pStyle w:val="20"/>
              <w:rPr>
                <w:rFonts w:hint="eastAsia" w:ascii="仿宋_GB2312" w:hAnsi="仿宋" w:eastAsia="仿宋_GB2312" w:cs="宋体"/>
                <w:color w:val="000000"/>
                <w:sz w:val="30"/>
                <w:szCs w:val="30"/>
              </w:rPr>
            </w:pPr>
            <w:r>
              <w:rPr>
                <w:rFonts w:hint="eastAsia" w:ascii="仿宋_GB2312" w:hAnsi="仿宋" w:eastAsia="仿宋_GB2312"/>
                <w:bCs/>
                <w:sz w:val="30"/>
                <w:szCs w:val="30"/>
              </w:rPr>
              <w:t>乙方:</w:t>
            </w:r>
          </w:p>
        </w:tc>
      </w:tr>
      <w:tr w14:paraId="6376B211">
        <w:tblPrEx>
          <w:tblCellMar>
            <w:top w:w="0" w:type="dxa"/>
            <w:left w:w="108" w:type="dxa"/>
            <w:bottom w:w="0" w:type="dxa"/>
            <w:right w:w="108" w:type="dxa"/>
          </w:tblCellMar>
        </w:tblPrEx>
        <w:trPr>
          <w:trHeight w:val="1681" w:hRule="atLeast"/>
        </w:trPr>
        <w:tc>
          <w:tcPr>
            <w:tcW w:w="5035" w:type="dxa"/>
          </w:tcPr>
          <w:p w14:paraId="20D7ECEB">
            <w:pPr>
              <w:pStyle w:val="20"/>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c>
          <w:tcPr>
            <w:tcW w:w="5035" w:type="dxa"/>
          </w:tcPr>
          <w:p w14:paraId="16A8C412">
            <w:pPr>
              <w:pStyle w:val="20"/>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r>
      <w:tr w14:paraId="33CDEEC4">
        <w:tblPrEx>
          <w:tblCellMar>
            <w:top w:w="0" w:type="dxa"/>
            <w:left w:w="108" w:type="dxa"/>
            <w:bottom w:w="0" w:type="dxa"/>
            <w:right w:w="108" w:type="dxa"/>
          </w:tblCellMar>
        </w:tblPrEx>
        <w:trPr>
          <w:trHeight w:val="1713" w:hRule="atLeast"/>
        </w:trPr>
        <w:tc>
          <w:tcPr>
            <w:tcW w:w="5035" w:type="dxa"/>
          </w:tcPr>
          <w:p w14:paraId="5B9A139C">
            <w:pPr>
              <w:pStyle w:val="20"/>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c>
          <w:tcPr>
            <w:tcW w:w="5035" w:type="dxa"/>
          </w:tcPr>
          <w:p w14:paraId="40EF34EB">
            <w:pPr>
              <w:pStyle w:val="20"/>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r>
    </w:tbl>
    <w:p w14:paraId="7E4DB568">
      <w:pPr>
        <w:widowControl/>
        <w:jc w:val="left"/>
        <w:rPr>
          <w:rFonts w:ascii="仿宋_GB2312" w:hAnsi="宋体" w:eastAsia="仿宋_GB2312"/>
          <w:sz w:val="28"/>
          <w:szCs w:val="28"/>
        </w:rPr>
        <w:sectPr>
          <w:pgSz w:w="11906" w:h="16838"/>
          <w:pgMar w:top="1440" w:right="1077" w:bottom="1440" w:left="1077" w:header="851" w:footer="992" w:gutter="0"/>
          <w:cols w:space="720" w:num="1"/>
          <w:docGrid w:type="linesAndChars" w:linePitch="312" w:charSpace="0"/>
        </w:sectPr>
      </w:pPr>
    </w:p>
    <w:p w14:paraId="06355FAE">
      <w:pPr>
        <w:rPr>
          <w:rFonts w:ascii="仿宋_GB2312" w:hAnsi="宋体" w:eastAsia="仿宋_GB2312" w:cs="Bookman Old Style"/>
          <w:bCs/>
          <w:sz w:val="28"/>
          <w:szCs w:val="28"/>
        </w:rPr>
      </w:pPr>
      <w:r>
        <w:rPr>
          <w:rFonts w:hint="eastAsia" w:ascii="仿宋_GB2312" w:hAnsi="宋体" w:eastAsia="仿宋_GB2312"/>
          <w:sz w:val="28"/>
          <w:szCs w:val="28"/>
        </w:rPr>
        <w:t xml:space="preserve">附表如下： </w:t>
      </w:r>
    </w:p>
    <w:tbl>
      <w:tblPr>
        <w:tblStyle w:val="34"/>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97"/>
        <w:gridCol w:w="1299"/>
        <w:gridCol w:w="6706"/>
        <w:gridCol w:w="1287"/>
        <w:gridCol w:w="1287"/>
        <w:gridCol w:w="1287"/>
        <w:gridCol w:w="1611"/>
      </w:tblGrid>
      <w:tr w14:paraId="6DBEE66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246" w:type="pct"/>
            <w:tcBorders>
              <w:top w:val="single" w:color="auto" w:sz="4" w:space="0"/>
              <w:left w:val="single" w:color="auto" w:sz="4" w:space="0"/>
              <w:bottom w:val="single" w:color="auto" w:sz="6" w:space="0"/>
              <w:right w:val="single" w:color="auto" w:sz="6" w:space="0"/>
            </w:tcBorders>
            <w:vAlign w:val="center"/>
          </w:tcPr>
          <w:p w14:paraId="48A4444B">
            <w:pPr>
              <w:spacing w:line="560" w:lineRule="exact"/>
              <w:jc w:val="center"/>
              <w:rPr>
                <w:rFonts w:ascii="仿宋_GB2312" w:hAnsi="宋体" w:eastAsia="仿宋_GB2312"/>
                <w:sz w:val="24"/>
                <w:szCs w:val="28"/>
              </w:rPr>
            </w:pPr>
            <w:r>
              <w:rPr>
                <w:rFonts w:hint="eastAsia" w:ascii="仿宋_GB2312" w:hAnsi="宋体" w:eastAsia="仿宋_GB2312"/>
                <w:sz w:val="24"/>
                <w:szCs w:val="28"/>
              </w:rPr>
              <w:t>序号</w:t>
            </w:r>
          </w:p>
        </w:tc>
        <w:tc>
          <w:tcPr>
            <w:tcW w:w="458" w:type="pct"/>
            <w:tcBorders>
              <w:top w:val="single" w:color="auto" w:sz="4" w:space="0"/>
              <w:left w:val="single" w:color="auto" w:sz="6" w:space="0"/>
              <w:bottom w:val="single" w:color="auto" w:sz="6" w:space="0"/>
              <w:right w:val="single" w:color="auto" w:sz="6" w:space="0"/>
            </w:tcBorders>
            <w:vAlign w:val="center"/>
          </w:tcPr>
          <w:p w14:paraId="60DCBFEB">
            <w:pPr>
              <w:spacing w:line="560" w:lineRule="exact"/>
              <w:jc w:val="center"/>
              <w:rPr>
                <w:rFonts w:ascii="仿宋_GB2312" w:hAnsi="宋体" w:eastAsia="仿宋_GB2312"/>
                <w:sz w:val="24"/>
                <w:szCs w:val="28"/>
              </w:rPr>
            </w:pPr>
            <w:r>
              <w:rPr>
                <w:rFonts w:hint="eastAsia" w:ascii="仿宋_GB2312" w:hAnsi="宋体" w:eastAsia="仿宋_GB2312"/>
                <w:sz w:val="24"/>
                <w:szCs w:val="28"/>
              </w:rPr>
              <w:t>名称</w:t>
            </w:r>
          </w:p>
        </w:tc>
        <w:tc>
          <w:tcPr>
            <w:tcW w:w="2365" w:type="pct"/>
            <w:tcBorders>
              <w:top w:val="single" w:color="auto" w:sz="4" w:space="0"/>
              <w:left w:val="single" w:color="auto" w:sz="6" w:space="0"/>
              <w:bottom w:val="single" w:color="auto" w:sz="6" w:space="0"/>
              <w:right w:val="single" w:color="auto" w:sz="6" w:space="0"/>
            </w:tcBorders>
            <w:vAlign w:val="center"/>
          </w:tcPr>
          <w:p w14:paraId="0FBB8FF0">
            <w:pPr>
              <w:spacing w:line="560" w:lineRule="exact"/>
              <w:jc w:val="center"/>
              <w:rPr>
                <w:rFonts w:ascii="仿宋_GB2312" w:hAnsi="宋体" w:eastAsia="仿宋_GB2312"/>
                <w:sz w:val="24"/>
                <w:szCs w:val="28"/>
              </w:rPr>
            </w:pPr>
            <w:r>
              <w:rPr>
                <w:rFonts w:hint="eastAsia" w:ascii="仿宋_GB2312" w:hAnsi="宋体" w:eastAsia="仿宋_GB2312"/>
                <w:sz w:val="24"/>
                <w:szCs w:val="28"/>
              </w:rPr>
              <w:t>详细说明</w:t>
            </w:r>
          </w:p>
        </w:tc>
        <w:tc>
          <w:tcPr>
            <w:tcW w:w="454" w:type="pct"/>
            <w:tcBorders>
              <w:top w:val="single" w:color="auto" w:sz="4" w:space="0"/>
              <w:left w:val="single" w:color="auto" w:sz="6" w:space="0"/>
              <w:bottom w:val="single" w:color="auto" w:sz="6" w:space="0"/>
              <w:right w:val="single" w:color="auto" w:sz="6" w:space="0"/>
            </w:tcBorders>
            <w:vAlign w:val="center"/>
          </w:tcPr>
          <w:p w14:paraId="298D9D71">
            <w:pPr>
              <w:spacing w:line="560" w:lineRule="exact"/>
              <w:jc w:val="center"/>
              <w:rPr>
                <w:rFonts w:ascii="仿宋_GB2312" w:hAnsi="宋体" w:eastAsia="仿宋_GB2312"/>
                <w:sz w:val="24"/>
                <w:szCs w:val="28"/>
              </w:rPr>
            </w:pPr>
            <w:r>
              <w:rPr>
                <w:rFonts w:hint="eastAsia" w:ascii="仿宋_GB2312" w:hAnsi="宋体" w:eastAsia="仿宋_GB2312"/>
                <w:sz w:val="24"/>
                <w:szCs w:val="28"/>
              </w:rPr>
              <w:t>数量</w:t>
            </w:r>
          </w:p>
        </w:tc>
        <w:tc>
          <w:tcPr>
            <w:tcW w:w="454" w:type="pct"/>
            <w:tcBorders>
              <w:top w:val="single" w:color="auto" w:sz="4" w:space="0"/>
              <w:left w:val="single" w:color="auto" w:sz="6" w:space="0"/>
              <w:bottom w:val="single" w:color="auto" w:sz="6" w:space="0"/>
              <w:right w:val="single" w:color="auto" w:sz="4" w:space="0"/>
            </w:tcBorders>
            <w:vAlign w:val="center"/>
          </w:tcPr>
          <w:p w14:paraId="38DDB4D2">
            <w:pPr>
              <w:spacing w:line="560" w:lineRule="exact"/>
              <w:jc w:val="center"/>
              <w:rPr>
                <w:rFonts w:ascii="仿宋_GB2312" w:hAnsi="宋体" w:eastAsia="仿宋_GB2312"/>
                <w:sz w:val="24"/>
                <w:szCs w:val="28"/>
              </w:rPr>
            </w:pPr>
            <w:r>
              <w:rPr>
                <w:rFonts w:hint="eastAsia" w:ascii="仿宋_GB2312" w:hAnsi="宋体" w:eastAsia="仿宋_GB2312"/>
                <w:sz w:val="24"/>
                <w:szCs w:val="28"/>
              </w:rPr>
              <w:t>单价（元）</w:t>
            </w:r>
          </w:p>
        </w:tc>
        <w:tc>
          <w:tcPr>
            <w:tcW w:w="454" w:type="pct"/>
            <w:tcBorders>
              <w:top w:val="single" w:color="auto" w:sz="4" w:space="0"/>
              <w:left w:val="single" w:color="auto" w:sz="4" w:space="0"/>
              <w:bottom w:val="single" w:color="auto" w:sz="6" w:space="0"/>
              <w:right w:val="single" w:color="auto" w:sz="4" w:space="0"/>
            </w:tcBorders>
            <w:vAlign w:val="center"/>
          </w:tcPr>
          <w:p w14:paraId="2C6E9BAE">
            <w:pPr>
              <w:spacing w:line="560" w:lineRule="exact"/>
              <w:jc w:val="center"/>
              <w:rPr>
                <w:rFonts w:ascii="仿宋_GB2312" w:hAnsi="宋体" w:eastAsia="仿宋_GB2312"/>
                <w:sz w:val="24"/>
                <w:szCs w:val="28"/>
              </w:rPr>
            </w:pPr>
            <w:r>
              <w:rPr>
                <w:rFonts w:hint="eastAsia" w:ascii="仿宋_GB2312" w:hAnsi="宋体" w:eastAsia="仿宋_GB2312"/>
                <w:sz w:val="24"/>
                <w:szCs w:val="28"/>
              </w:rPr>
              <w:t>总价（元）</w:t>
            </w:r>
          </w:p>
        </w:tc>
        <w:tc>
          <w:tcPr>
            <w:tcW w:w="568" w:type="pct"/>
            <w:tcBorders>
              <w:top w:val="single" w:color="auto" w:sz="4" w:space="0"/>
              <w:left w:val="single" w:color="auto" w:sz="4" w:space="0"/>
              <w:bottom w:val="single" w:color="auto" w:sz="6" w:space="0"/>
              <w:right w:val="single" w:color="auto" w:sz="4" w:space="0"/>
            </w:tcBorders>
            <w:vAlign w:val="center"/>
          </w:tcPr>
          <w:p w14:paraId="2A572F50">
            <w:pPr>
              <w:spacing w:line="560" w:lineRule="exact"/>
              <w:jc w:val="center"/>
              <w:rPr>
                <w:rFonts w:ascii="仿宋_GB2312" w:hAnsi="宋体" w:eastAsia="仿宋_GB2312"/>
                <w:sz w:val="24"/>
                <w:szCs w:val="28"/>
              </w:rPr>
            </w:pPr>
            <w:r>
              <w:rPr>
                <w:rFonts w:hint="eastAsia" w:ascii="仿宋_GB2312" w:hAnsi="宋体" w:eastAsia="仿宋_GB2312"/>
                <w:sz w:val="24"/>
                <w:szCs w:val="28"/>
              </w:rPr>
              <w:t>备注</w:t>
            </w:r>
          </w:p>
        </w:tc>
      </w:tr>
      <w:tr w14:paraId="54CC565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246" w:type="pct"/>
            <w:tcBorders>
              <w:top w:val="single" w:color="auto" w:sz="6" w:space="0"/>
              <w:left w:val="single" w:color="auto" w:sz="4" w:space="0"/>
              <w:bottom w:val="single" w:color="auto" w:sz="6" w:space="0"/>
              <w:right w:val="single" w:color="auto" w:sz="6" w:space="0"/>
            </w:tcBorders>
            <w:vAlign w:val="center"/>
          </w:tcPr>
          <w:p w14:paraId="4F98FAAB">
            <w:pPr>
              <w:spacing w:line="560" w:lineRule="exact"/>
              <w:rPr>
                <w:rFonts w:ascii="仿宋_GB2312" w:hAnsi="宋体" w:eastAsia="仿宋_GB2312"/>
                <w:sz w:val="24"/>
                <w:szCs w:val="28"/>
              </w:rPr>
            </w:pPr>
            <w:r>
              <w:rPr>
                <w:rFonts w:hint="eastAsia" w:ascii="仿宋_GB2312" w:hAnsi="宋体" w:eastAsia="仿宋_GB2312"/>
                <w:bCs/>
                <w:sz w:val="24"/>
                <w:szCs w:val="28"/>
              </w:rPr>
              <w:t>0</w:t>
            </w:r>
          </w:p>
        </w:tc>
        <w:tc>
          <w:tcPr>
            <w:tcW w:w="458" w:type="pct"/>
            <w:tcBorders>
              <w:top w:val="single" w:color="auto" w:sz="6" w:space="0"/>
              <w:left w:val="single" w:color="auto" w:sz="6" w:space="0"/>
              <w:bottom w:val="single" w:color="auto" w:sz="6" w:space="0"/>
              <w:right w:val="single" w:color="auto" w:sz="6" w:space="0"/>
            </w:tcBorders>
            <w:vAlign w:val="center"/>
          </w:tcPr>
          <w:p w14:paraId="3AD54D76">
            <w:pPr>
              <w:spacing w:line="560" w:lineRule="exact"/>
              <w:rPr>
                <w:rFonts w:ascii="仿宋_GB2312" w:hAnsi="宋体" w:eastAsia="仿宋_GB2312"/>
                <w:sz w:val="24"/>
                <w:szCs w:val="28"/>
              </w:rPr>
            </w:pPr>
          </w:p>
        </w:tc>
        <w:tc>
          <w:tcPr>
            <w:tcW w:w="2365" w:type="pct"/>
            <w:tcBorders>
              <w:top w:val="single" w:color="auto" w:sz="6" w:space="0"/>
              <w:left w:val="single" w:color="auto" w:sz="6" w:space="0"/>
              <w:bottom w:val="single" w:color="auto" w:sz="6" w:space="0"/>
              <w:right w:val="single" w:color="auto" w:sz="6" w:space="0"/>
            </w:tcBorders>
            <w:vAlign w:val="center"/>
          </w:tcPr>
          <w:p w14:paraId="24096B74">
            <w:pPr>
              <w:spacing w:line="560" w:lineRule="exact"/>
              <w:jc w:val="center"/>
              <w:rPr>
                <w:rFonts w:ascii="仿宋_GB2312" w:hAnsi="宋体" w:eastAsia="仿宋_GB2312"/>
                <w:bCs/>
                <w:sz w:val="24"/>
                <w:szCs w:val="28"/>
              </w:rPr>
            </w:pPr>
          </w:p>
        </w:tc>
        <w:tc>
          <w:tcPr>
            <w:tcW w:w="454" w:type="pct"/>
            <w:tcBorders>
              <w:top w:val="single" w:color="auto" w:sz="6" w:space="0"/>
              <w:left w:val="single" w:color="auto" w:sz="6" w:space="0"/>
              <w:bottom w:val="single" w:color="auto" w:sz="6" w:space="0"/>
              <w:right w:val="single" w:color="auto" w:sz="6" w:space="0"/>
            </w:tcBorders>
            <w:vAlign w:val="center"/>
          </w:tcPr>
          <w:p w14:paraId="186C14D7">
            <w:pPr>
              <w:spacing w:line="560" w:lineRule="exact"/>
              <w:rPr>
                <w:rFonts w:ascii="仿宋_GB2312" w:hAnsi="宋体" w:eastAsia="仿宋_GB2312"/>
                <w:sz w:val="24"/>
                <w:szCs w:val="28"/>
              </w:rPr>
            </w:pPr>
            <w:r>
              <w:rPr>
                <w:rFonts w:hint="eastAsia" w:ascii="仿宋_GB2312" w:hAnsi="宋体" w:eastAsia="仿宋_GB2312"/>
                <w:bCs/>
                <w:sz w:val="24"/>
                <w:szCs w:val="28"/>
              </w:rPr>
              <w:t xml:space="preserve">  </w:t>
            </w:r>
          </w:p>
        </w:tc>
        <w:tc>
          <w:tcPr>
            <w:tcW w:w="454" w:type="pct"/>
            <w:tcBorders>
              <w:top w:val="single" w:color="auto" w:sz="6" w:space="0"/>
              <w:left w:val="single" w:color="auto" w:sz="6" w:space="0"/>
              <w:bottom w:val="single" w:color="auto" w:sz="6" w:space="0"/>
              <w:right w:val="single" w:color="auto" w:sz="4" w:space="0"/>
            </w:tcBorders>
            <w:vAlign w:val="center"/>
          </w:tcPr>
          <w:p w14:paraId="05682B77">
            <w:pPr>
              <w:spacing w:line="560" w:lineRule="exact"/>
              <w:rPr>
                <w:rFonts w:ascii="仿宋_GB2312" w:hAnsi="宋体" w:eastAsia="仿宋_GB2312"/>
                <w:sz w:val="24"/>
                <w:szCs w:val="28"/>
              </w:rPr>
            </w:pPr>
            <w:r>
              <w:rPr>
                <w:rFonts w:hint="eastAsia" w:ascii="仿宋_GB2312" w:hAnsi="宋体" w:eastAsia="仿宋_GB2312"/>
                <w:bCs/>
                <w:sz w:val="24"/>
                <w:szCs w:val="28"/>
              </w:rPr>
              <w:t xml:space="preserve">  </w:t>
            </w:r>
          </w:p>
        </w:tc>
        <w:tc>
          <w:tcPr>
            <w:tcW w:w="454" w:type="pct"/>
            <w:tcBorders>
              <w:top w:val="single" w:color="auto" w:sz="6" w:space="0"/>
              <w:left w:val="single" w:color="auto" w:sz="4" w:space="0"/>
              <w:bottom w:val="single" w:color="auto" w:sz="6" w:space="0"/>
              <w:right w:val="single" w:color="auto" w:sz="4" w:space="0"/>
            </w:tcBorders>
            <w:vAlign w:val="center"/>
          </w:tcPr>
          <w:p w14:paraId="08581FEB">
            <w:pPr>
              <w:spacing w:line="560" w:lineRule="exact"/>
              <w:rPr>
                <w:rFonts w:ascii="仿宋_GB2312" w:hAnsi="宋体" w:eastAsia="仿宋_GB2312"/>
                <w:sz w:val="24"/>
                <w:szCs w:val="28"/>
              </w:rPr>
            </w:pPr>
            <w:r>
              <w:rPr>
                <w:rFonts w:hint="eastAsia" w:ascii="仿宋_GB2312" w:hAnsi="宋体" w:eastAsia="仿宋_GB2312"/>
                <w:bCs/>
                <w:sz w:val="24"/>
                <w:szCs w:val="28"/>
              </w:rPr>
              <w:t xml:space="preserve">  </w:t>
            </w:r>
          </w:p>
        </w:tc>
        <w:tc>
          <w:tcPr>
            <w:tcW w:w="568" w:type="pct"/>
            <w:tcBorders>
              <w:top w:val="single" w:color="auto" w:sz="6" w:space="0"/>
              <w:left w:val="single" w:color="auto" w:sz="4" w:space="0"/>
              <w:bottom w:val="single" w:color="auto" w:sz="6" w:space="0"/>
              <w:right w:val="single" w:color="auto" w:sz="4" w:space="0"/>
            </w:tcBorders>
            <w:vAlign w:val="center"/>
          </w:tcPr>
          <w:p w14:paraId="37CD29E0">
            <w:pPr>
              <w:spacing w:line="560" w:lineRule="exact"/>
              <w:rPr>
                <w:rFonts w:ascii="仿宋_GB2312" w:hAnsi="宋体" w:eastAsia="仿宋_GB2312"/>
                <w:sz w:val="24"/>
                <w:szCs w:val="28"/>
              </w:rPr>
            </w:pPr>
            <w:r>
              <w:rPr>
                <w:rFonts w:hint="eastAsia" w:ascii="仿宋_GB2312" w:hAnsi="宋体" w:eastAsia="仿宋_GB2312"/>
                <w:sz w:val="24"/>
                <w:szCs w:val="28"/>
              </w:rPr>
              <w:t xml:space="preserve">  </w:t>
            </w:r>
          </w:p>
        </w:tc>
      </w:tr>
      <w:tr w14:paraId="794CE8D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3977" w:type="pct"/>
            <w:gridSpan w:val="5"/>
            <w:tcBorders>
              <w:top w:val="single" w:color="auto" w:sz="6" w:space="0"/>
              <w:left w:val="single" w:color="auto" w:sz="4" w:space="0"/>
              <w:bottom w:val="single" w:color="auto" w:sz="6" w:space="0"/>
              <w:right w:val="single" w:color="auto" w:sz="6" w:space="0"/>
            </w:tcBorders>
            <w:vAlign w:val="center"/>
          </w:tcPr>
          <w:p w14:paraId="3E19D50C">
            <w:pPr>
              <w:spacing w:line="560" w:lineRule="exact"/>
              <w:rPr>
                <w:rFonts w:ascii="仿宋_GB2312" w:hAnsi="宋体" w:eastAsia="仿宋_GB2312"/>
                <w:sz w:val="24"/>
                <w:szCs w:val="28"/>
              </w:rPr>
            </w:pPr>
            <w:r>
              <w:rPr>
                <w:rFonts w:hint="eastAsia" w:ascii="仿宋_GB2312" w:hAnsi="宋体" w:eastAsia="仿宋_GB2312"/>
                <w:b/>
                <w:bCs/>
                <w:sz w:val="24"/>
                <w:szCs w:val="28"/>
              </w:rPr>
              <w:t>本表总计</w:t>
            </w:r>
          </w:p>
        </w:tc>
        <w:tc>
          <w:tcPr>
            <w:tcW w:w="454" w:type="pct"/>
            <w:tcBorders>
              <w:top w:val="single" w:color="auto" w:sz="6" w:space="0"/>
              <w:left w:val="single" w:color="auto" w:sz="4" w:space="0"/>
              <w:bottom w:val="single" w:color="auto" w:sz="6" w:space="0"/>
              <w:right w:val="single" w:color="auto" w:sz="4" w:space="0"/>
            </w:tcBorders>
            <w:vAlign w:val="center"/>
          </w:tcPr>
          <w:p w14:paraId="000F0E19">
            <w:pPr>
              <w:spacing w:line="560" w:lineRule="exact"/>
              <w:rPr>
                <w:rFonts w:ascii="仿宋_GB2312" w:hAnsi="宋体" w:eastAsia="仿宋_GB2312"/>
                <w:sz w:val="24"/>
                <w:szCs w:val="28"/>
              </w:rPr>
            </w:pPr>
            <w:r>
              <w:rPr>
                <w:rFonts w:hint="eastAsia" w:ascii="仿宋_GB2312" w:hAnsi="宋体" w:eastAsia="仿宋_GB2312"/>
                <w:b/>
                <w:bCs/>
                <w:sz w:val="24"/>
                <w:szCs w:val="28"/>
              </w:rPr>
              <w:t>0</w:t>
            </w:r>
          </w:p>
        </w:tc>
        <w:tc>
          <w:tcPr>
            <w:tcW w:w="568" w:type="pct"/>
            <w:tcBorders>
              <w:top w:val="single" w:color="auto" w:sz="6" w:space="0"/>
              <w:left w:val="single" w:color="auto" w:sz="4" w:space="0"/>
              <w:bottom w:val="single" w:color="auto" w:sz="6" w:space="0"/>
              <w:right w:val="single" w:color="auto" w:sz="4" w:space="0"/>
            </w:tcBorders>
            <w:vAlign w:val="center"/>
          </w:tcPr>
          <w:p w14:paraId="5C9C754D">
            <w:pPr>
              <w:spacing w:line="560" w:lineRule="exact"/>
              <w:rPr>
                <w:rFonts w:ascii="仿宋_GB2312" w:hAnsi="宋体" w:eastAsia="仿宋_GB2312"/>
                <w:sz w:val="24"/>
                <w:szCs w:val="28"/>
              </w:rPr>
            </w:pPr>
          </w:p>
        </w:tc>
      </w:tr>
    </w:tbl>
    <w:p w14:paraId="168E17E4"/>
    <w:p w14:paraId="643742E5">
      <w:pPr>
        <w:sectPr>
          <w:footerReference r:id="rId16" w:type="default"/>
          <w:pgSz w:w="16838" w:h="11906" w:orient="landscape"/>
          <w:pgMar w:top="1077" w:right="1440" w:bottom="1077" w:left="1440" w:header="851" w:footer="992" w:gutter="0"/>
          <w:cols w:space="720" w:num="1"/>
          <w:docGrid w:type="lines" w:linePitch="312" w:charSpace="0"/>
        </w:sectPr>
      </w:pPr>
    </w:p>
    <w:p w14:paraId="370E2674"/>
    <w:sectPr>
      <w:footerReference r:id="rId17" w:type="default"/>
      <w:type w:val="continuous"/>
      <w:pgSz w:w="16838" w:h="11906" w:orient="landscape"/>
      <w:pgMar w:top="1077" w:right="1440" w:bottom="1077"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楷体简体">
    <w:altName w:val="微软雅黑"/>
    <w:panose1 w:val="00000000000000000000"/>
    <w:charset w:val="00"/>
    <w:family w:val="auto"/>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Bookman Old Style">
    <w:panose1 w:val="02050604050505020204"/>
    <w:charset w:val="00"/>
    <w:family w:val="roman"/>
    <w:pitch w:val="default"/>
    <w:sig w:usb0="00000287" w:usb1="00000000" w:usb2="00000000" w:usb3="00000000" w:csb0="2000009F" w:csb1="DFD7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BBF09B1B">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C44AD">
    <w:pPr>
      <w:pStyle w:val="24"/>
      <w:ind w:left="420" w:hanging="420"/>
      <w:jc w:val="center"/>
    </w:pPr>
    <w:r>
      <w:fldChar w:fldCharType="begin"/>
    </w:r>
    <w:r>
      <w:instrText xml:space="preserve">PAGE   \* MERGEFORMAT</w:instrText>
    </w:r>
    <w:r>
      <w:fldChar w:fldCharType="separate"/>
    </w:r>
    <w:r>
      <w:rPr>
        <w:lang w:val="zh-CN"/>
      </w:rPr>
      <w:t>2</w:t>
    </w:r>
    <w:r>
      <w:fldChar w:fldCharType="end"/>
    </w:r>
  </w:p>
  <w:p w14:paraId="5FA3860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7511B">
    <w:pPr>
      <w:jc w:val="center"/>
    </w:pPr>
    <w:r>
      <w:fldChar w:fldCharType="begin"/>
    </w:r>
    <w:r>
      <w:instrText xml:space="preserve"> PAGE   \* MERGEFORMAT </w:instrText>
    </w:r>
    <w:r>
      <w:fldChar w:fldCharType="separate"/>
    </w:r>
    <w:r>
      <w:rPr>
        <w:lang w:val="en-US" w:eastAsia="zh-CN"/>
      </w:rPr>
      <w:t>8</w:t>
    </w:r>
    <w:r>
      <w:rPr>
        <w:lang w:val="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AF8A8">
    <w:pPr>
      <w:pStyle w:val="24"/>
      <w:jc w:val="center"/>
    </w:pPr>
    <w:r>
      <w:fldChar w:fldCharType="begin"/>
    </w:r>
    <w:r>
      <w:instrText xml:space="preserve">PAGE   \* MERGEFORMAT</w:instrText>
    </w:r>
    <w:r>
      <w:fldChar w:fldCharType="separate"/>
    </w:r>
    <w:r>
      <w:rPr>
        <w:lang w:val="zh-CN"/>
      </w:rPr>
      <w:t>2</w:t>
    </w:r>
    <w:r>
      <w:fldChar w:fldCharType="end"/>
    </w:r>
  </w:p>
  <w:p w14:paraId="12023859">
    <w:pPr>
      <w:pStyle w:val="24"/>
      <w:tabs>
        <w:tab w:val="clear" w:pos="4153"/>
        <w:tab w:val="clear" w:pos="8306"/>
      </w:tabs>
      <w:rPr>
        <w:rFonts w:ascii="宋体" w:hAnsi="宋体"/>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C2516">
    <w:pPr>
      <w:jc w:val="center"/>
    </w:pPr>
    <w:r>
      <w:fldChar w:fldCharType="begin"/>
    </w:r>
    <w:r>
      <w:instrText xml:space="preserve"> PAGE   \* MERGEFORMAT </w:instrText>
    </w:r>
    <w:r>
      <w:fldChar w:fldCharType="separate"/>
    </w:r>
    <w:r>
      <w:rPr>
        <w:lang w:val="en-US" w:eastAsia="zh-CN"/>
      </w:rPr>
      <w:t>66</w:t>
    </w:r>
    <w:r>
      <w:rPr>
        <w:lang w:val="zh-CN" w:eastAsia="zh-C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ACCD6">
    <w:pPr>
      <w:jc w:val="center"/>
    </w:pPr>
    <w:r>
      <w:fldChar w:fldCharType="begin"/>
    </w:r>
    <w:r>
      <w:instrText xml:space="preserve"> PAGE   \* MERGEFORMAT </w:instrText>
    </w:r>
    <w:r>
      <w:fldChar w:fldCharType="separate"/>
    </w:r>
    <w:r>
      <w:rPr>
        <w:lang w:val="en-US" w:eastAsia="zh-CN"/>
      </w:rPr>
      <w:t>89</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2D907">
    <w:pPr>
      <w:pStyle w:val="24"/>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035C9360">
    <w:pPr>
      <w:pStyle w:val="12"/>
      <w:spacing w:line="14" w:lineRule="auto"/>
      <w:jc w:val="center"/>
      <w:rPr>
        <w:sz w:val="20"/>
        <w:szCs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82535">
    <w:pPr>
      <w:pStyle w:val="24"/>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01F8283E">
    <w:pPr>
      <w:pStyle w:val="12"/>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B6E63">
    <w:pPr>
      <w:spacing w:after="120" w:afterLines="50" w:line="360" w:lineRule="auto"/>
      <w:jc w:val="left"/>
      <w:rPr>
        <w:rFonts w:ascii="方正小标宋简体" w:hAnsi="黑体" w:eastAsia="方正小标宋简体"/>
        <w:color w:val="80808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25C22">
    <w:pPr>
      <w:pStyle w:val="2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7F339">
    <w:pPr>
      <w:pStyle w:val="25"/>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C468E">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65AC1"/>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F0FCA"/>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3C0BD">
    <w:pPr>
      <w:pStyle w:val="25"/>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798463">
    <w:pPr>
      <w:pStyle w:val="2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D47D8C"/>
    <w:multiLevelType w:val="singleLevel"/>
    <w:tmpl w:val="89D47D8C"/>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348"/>
    <w:rsid w:val="000024B6"/>
    <w:rsid w:val="000426EF"/>
    <w:rsid w:val="0007711C"/>
    <w:rsid w:val="000C72C2"/>
    <w:rsid w:val="00104F93"/>
    <w:rsid w:val="00111991"/>
    <w:rsid w:val="001301D7"/>
    <w:rsid w:val="001533CA"/>
    <w:rsid w:val="00171FAC"/>
    <w:rsid w:val="001933F3"/>
    <w:rsid w:val="001A001D"/>
    <w:rsid w:val="001E01C2"/>
    <w:rsid w:val="001E20FD"/>
    <w:rsid w:val="001E4545"/>
    <w:rsid w:val="00234CE9"/>
    <w:rsid w:val="0029657A"/>
    <w:rsid w:val="003579DC"/>
    <w:rsid w:val="003905C8"/>
    <w:rsid w:val="00394EBD"/>
    <w:rsid w:val="003A273B"/>
    <w:rsid w:val="003B7BC1"/>
    <w:rsid w:val="003F6FE8"/>
    <w:rsid w:val="00430140"/>
    <w:rsid w:val="00433EF6"/>
    <w:rsid w:val="00437B4F"/>
    <w:rsid w:val="004543CA"/>
    <w:rsid w:val="004554D7"/>
    <w:rsid w:val="00482F33"/>
    <w:rsid w:val="004C0DD6"/>
    <w:rsid w:val="004E75C7"/>
    <w:rsid w:val="005C4132"/>
    <w:rsid w:val="00613D12"/>
    <w:rsid w:val="00627C98"/>
    <w:rsid w:val="00661F30"/>
    <w:rsid w:val="00693A6A"/>
    <w:rsid w:val="006A3C6F"/>
    <w:rsid w:val="006A3C82"/>
    <w:rsid w:val="006B2502"/>
    <w:rsid w:val="006D2675"/>
    <w:rsid w:val="006F34F4"/>
    <w:rsid w:val="007B2816"/>
    <w:rsid w:val="007B3BE2"/>
    <w:rsid w:val="007B3E3C"/>
    <w:rsid w:val="007C0684"/>
    <w:rsid w:val="007D5D86"/>
    <w:rsid w:val="007E7217"/>
    <w:rsid w:val="00826954"/>
    <w:rsid w:val="00826C3C"/>
    <w:rsid w:val="008526F8"/>
    <w:rsid w:val="008F4294"/>
    <w:rsid w:val="009056E5"/>
    <w:rsid w:val="00912714"/>
    <w:rsid w:val="0091581F"/>
    <w:rsid w:val="0095657C"/>
    <w:rsid w:val="00987D0B"/>
    <w:rsid w:val="009969F4"/>
    <w:rsid w:val="00996B95"/>
    <w:rsid w:val="009A2A8B"/>
    <w:rsid w:val="009A2B52"/>
    <w:rsid w:val="009C41A9"/>
    <w:rsid w:val="009E3DCC"/>
    <w:rsid w:val="00A06548"/>
    <w:rsid w:val="00A12C57"/>
    <w:rsid w:val="00A46E99"/>
    <w:rsid w:val="00A71AF8"/>
    <w:rsid w:val="00A85A8B"/>
    <w:rsid w:val="00AA083E"/>
    <w:rsid w:val="00AD6F82"/>
    <w:rsid w:val="00AE7FE8"/>
    <w:rsid w:val="00B00342"/>
    <w:rsid w:val="00B03F5A"/>
    <w:rsid w:val="00B11DDA"/>
    <w:rsid w:val="00B329AB"/>
    <w:rsid w:val="00B3509A"/>
    <w:rsid w:val="00B44957"/>
    <w:rsid w:val="00B83515"/>
    <w:rsid w:val="00BF61F2"/>
    <w:rsid w:val="00C07C32"/>
    <w:rsid w:val="00C16C5E"/>
    <w:rsid w:val="00C30FDB"/>
    <w:rsid w:val="00C36176"/>
    <w:rsid w:val="00C47348"/>
    <w:rsid w:val="00C60A8C"/>
    <w:rsid w:val="00C62923"/>
    <w:rsid w:val="00CA0668"/>
    <w:rsid w:val="00CD07CF"/>
    <w:rsid w:val="00D01531"/>
    <w:rsid w:val="00D85E38"/>
    <w:rsid w:val="00D87271"/>
    <w:rsid w:val="00DA2BFC"/>
    <w:rsid w:val="00DD685D"/>
    <w:rsid w:val="00DF6BEF"/>
    <w:rsid w:val="00E84C79"/>
    <w:rsid w:val="00EA7A86"/>
    <w:rsid w:val="00ED6809"/>
    <w:rsid w:val="00F203F7"/>
    <w:rsid w:val="00F97002"/>
    <w:rsid w:val="00FA5A9D"/>
    <w:rsid w:val="00FE54AA"/>
    <w:rsid w:val="09434ECD"/>
    <w:rsid w:val="0C421CC7"/>
    <w:rsid w:val="17A75DD7"/>
    <w:rsid w:val="30BA5FA6"/>
    <w:rsid w:val="394A60AA"/>
    <w:rsid w:val="39A6060F"/>
    <w:rsid w:val="3AC341C2"/>
    <w:rsid w:val="3D783E16"/>
    <w:rsid w:val="3DC90A69"/>
    <w:rsid w:val="5A895971"/>
    <w:rsid w:val="5E972E19"/>
    <w:rsid w:val="66CC6ECA"/>
    <w:rsid w:val="699B611E"/>
    <w:rsid w:val="6B84743C"/>
    <w:rsid w:val="78F537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43"/>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44"/>
    <w:qFormat/>
    <w:uiPriority w:val="0"/>
    <w:pPr>
      <w:keepNext/>
      <w:keepLines/>
      <w:spacing w:before="260" w:after="260" w:line="416" w:lineRule="auto"/>
      <w:outlineLvl w:val="1"/>
    </w:pPr>
    <w:rPr>
      <w:rFonts w:ascii="Cambria" w:hAnsi="Cambria"/>
      <w:b/>
      <w:bCs/>
      <w:kern w:val="0"/>
      <w:sz w:val="28"/>
      <w:szCs w:val="28"/>
    </w:rPr>
  </w:style>
  <w:style w:type="paragraph" w:styleId="5">
    <w:name w:val="heading 3"/>
    <w:basedOn w:val="1"/>
    <w:next w:val="1"/>
    <w:link w:val="45"/>
    <w:qFormat/>
    <w:uiPriority w:val="0"/>
    <w:pPr>
      <w:keepNext/>
      <w:keepLines/>
      <w:spacing w:before="260" w:after="260" w:line="416" w:lineRule="auto"/>
      <w:outlineLvl w:val="2"/>
    </w:pPr>
    <w:rPr>
      <w:b/>
      <w:bCs/>
      <w:kern w:val="0"/>
      <w:sz w:val="32"/>
      <w:szCs w:val="32"/>
    </w:rPr>
  </w:style>
  <w:style w:type="paragraph" w:styleId="6">
    <w:name w:val="heading 4"/>
    <w:basedOn w:val="1"/>
    <w:next w:val="1"/>
    <w:link w:val="46"/>
    <w:qFormat/>
    <w:uiPriority w:val="0"/>
    <w:pPr>
      <w:keepNext/>
      <w:keepLines/>
      <w:spacing w:before="280" w:after="290" w:line="376" w:lineRule="auto"/>
      <w:outlineLvl w:val="3"/>
    </w:pPr>
    <w:rPr>
      <w:rFonts w:ascii="Cambria" w:hAnsi="Cambria"/>
      <w:b/>
      <w:bCs/>
      <w:kern w:val="0"/>
      <w:sz w:val="28"/>
      <w:szCs w:val="28"/>
    </w:rPr>
  </w:style>
  <w:style w:type="paragraph" w:styleId="7">
    <w:name w:val="heading 5"/>
    <w:basedOn w:val="1"/>
    <w:next w:val="1"/>
    <w:link w:val="47"/>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8">
    <w:name w:val="heading 6"/>
    <w:basedOn w:val="1"/>
    <w:next w:val="1"/>
    <w:link w:val="48"/>
    <w:qFormat/>
    <w:uiPriority w:val="9"/>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9">
    <w:name w:val="heading 7"/>
    <w:basedOn w:val="1"/>
    <w:next w:val="1"/>
    <w:link w:val="49"/>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10">
    <w:name w:val="heading 8"/>
    <w:basedOn w:val="1"/>
    <w:next w:val="1"/>
    <w:link w:val="50"/>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1">
    <w:name w:val="heading 9"/>
    <w:basedOn w:val="1"/>
    <w:next w:val="1"/>
    <w:link w:val="51"/>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6">
    <w:name w:val="Default Paragraph Font"/>
    <w:unhideWhenUsed/>
    <w:qFormat/>
    <w:uiPriority w:val="1"/>
  </w:style>
  <w:style w:type="table" w:default="1" w:styleId="34">
    <w:name w:val="Normal Table"/>
    <w:unhideWhenUsed/>
    <w:qFormat/>
    <w:uiPriority w:val="99"/>
    <w:tblPr>
      <w:tblCellMar>
        <w:top w:w="0" w:type="dxa"/>
        <w:left w:w="108" w:type="dxa"/>
        <w:bottom w:w="0" w:type="dxa"/>
        <w:right w:w="108" w:type="dxa"/>
      </w:tblCellMar>
    </w:tblPr>
  </w:style>
  <w:style w:type="paragraph" w:styleId="2">
    <w:name w:val="Body Text Indent 3"/>
    <w:basedOn w:val="1"/>
    <w:link w:val="63"/>
    <w:qFormat/>
    <w:uiPriority w:val="0"/>
    <w:pPr>
      <w:spacing w:after="120"/>
      <w:ind w:left="420" w:leftChars="200"/>
    </w:pPr>
    <w:rPr>
      <w:kern w:val="0"/>
      <w:sz w:val="16"/>
      <w:szCs w:val="16"/>
    </w:rPr>
  </w:style>
  <w:style w:type="paragraph" w:styleId="12">
    <w:name w:val="Normal Indent"/>
    <w:basedOn w:val="1"/>
    <w:link w:val="52"/>
    <w:qFormat/>
    <w:uiPriority w:val="0"/>
    <w:pPr>
      <w:ind w:firstLine="420"/>
    </w:pPr>
    <w:rPr>
      <w:szCs w:val="21"/>
    </w:rPr>
  </w:style>
  <w:style w:type="paragraph" w:styleId="13">
    <w:name w:val="List Bullet"/>
    <w:basedOn w:val="1"/>
    <w:qFormat/>
    <w:uiPriority w:val="0"/>
    <w:pPr>
      <w:tabs>
        <w:tab w:val="left" w:pos="360"/>
      </w:tabs>
      <w:ind w:left="360" w:hanging="200" w:hangingChars="200"/>
    </w:pPr>
    <w:rPr>
      <w:szCs w:val="21"/>
    </w:rPr>
  </w:style>
  <w:style w:type="paragraph" w:styleId="14">
    <w:name w:val="Document Map"/>
    <w:basedOn w:val="1"/>
    <w:link w:val="53"/>
    <w:qFormat/>
    <w:uiPriority w:val="0"/>
    <w:rPr>
      <w:rFonts w:ascii="宋体"/>
      <w:sz w:val="18"/>
      <w:szCs w:val="18"/>
    </w:rPr>
  </w:style>
  <w:style w:type="paragraph" w:styleId="15">
    <w:name w:val="annotation text"/>
    <w:basedOn w:val="1"/>
    <w:link w:val="54"/>
    <w:qFormat/>
    <w:uiPriority w:val="0"/>
    <w:pPr>
      <w:jc w:val="left"/>
    </w:pPr>
    <w:rPr>
      <w:kern w:val="0"/>
      <w:sz w:val="28"/>
      <w:szCs w:val="28"/>
    </w:rPr>
  </w:style>
  <w:style w:type="paragraph" w:styleId="16">
    <w:name w:val="Body Text"/>
    <w:basedOn w:val="1"/>
    <w:link w:val="55"/>
    <w:qFormat/>
    <w:uiPriority w:val="0"/>
    <w:pPr>
      <w:spacing w:line="420" w:lineRule="auto"/>
    </w:pPr>
    <w:rPr>
      <w:kern w:val="0"/>
      <w:sz w:val="24"/>
      <w:szCs w:val="24"/>
    </w:rPr>
  </w:style>
  <w:style w:type="paragraph" w:styleId="17">
    <w:name w:val="Body Text Indent"/>
    <w:basedOn w:val="1"/>
    <w:link w:val="56"/>
    <w:qFormat/>
    <w:uiPriority w:val="99"/>
    <w:pPr>
      <w:ind w:firstLine="600"/>
    </w:pPr>
    <w:rPr>
      <w:kern w:val="0"/>
      <w:sz w:val="20"/>
      <w:szCs w:val="20"/>
    </w:rPr>
  </w:style>
  <w:style w:type="paragraph" w:styleId="18">
    <w:name w:val="Block Text"/>
    <w:basedOn w:val="1"/>
    <w:qFormat/>
    <w:uiPriority w:val="0"/>
    <w:pPr>
      <w:autoSpaceDE w:val="0"/>
      <w:autoSpaceDN w:val="0"/>
      <w:adjustRightInd w:val="0"/>
      <w:spacing w:line="500" w:lineRule="exact"/>
      <w:ind w:left="391" w:right="246"/>
    </w:pPr>
    <w:rPr>
      <w:rFonts w:ascii="仿宋_GB2312" w:eastAsia="仿宋_GB2312" w:cs="仿宋_GB2312"/>
      <w:kern w:val="0"/>
      <w:sz w:val="24"/>
      <w:szCs w:val="24"/>
    </w:rPr>
  </w:style>
  <w:style w:type="paragraph" w:styleId="19">
    <w:name w:val="toc 3"/>
    <w:basedOn w:val="1"/>
    <w:next w:val="1"/>
    <w:qFormat/>
    <w:uiPriority w:val="0"/>
    <w:pPr>
      <w:ind w:left="840" w:leftChars="400"/>
    </w:pPr>
    <w:rPr>
      <w:szCs w:val="21"/>
    </w:rPr>
  </w:style>
  <w:style w:type="paragraph" w:styleId="20">
    <w:name w:val="Plain Text"/>
    <w:basedOn w:val="1"/>
    <w:link w:val="57"/>
    <w:qFormat/>
    <w:uiPriority w:val="0"/>
    <w:rPr>
      <w:rFonts w:ascii="宋体" w:hAnsi="Courier New"/>
      <w:kern w:val="0"/>
      <w:szCs w:val="21"/>
    </w:rPr>
  </w:style>
  <w:style w:type="paragraph" w:styleId="21">
    <w:name w:val="Date"/>
    <w:basedOn w:val="1"/>
    <w:next w:val="1"/>
    <w:link w:val="58"/>
    <w:qFormat/>
    <w:uiPriority w:val="0"/>
    <w:pPr>
      <w:ind w:left="100" w:leftChars="2500"/>
    </w:pPr>
    <w:rPr>
      <w:rFonts w:eastAsia="等线"/>
      <w:szCs w:val="21"/>
    </w:rPr>
  </w:style>
  <w:style w:type="paragraph" w:styleId="22">
    <w:name w:val="Body Text Indent 2"/>
    <w:basedOn w:val="1"/>
    <w:link w:val="59"/>
    <w:qFormat/>
    <w:uiPriority w:val="0"/>
    <w:pPr>
      <w:spacing w:after="120" w:line="480" w:lineRule="auto"/>
      <w:ind w:left="420" w:leftChars="200"/>
    </w:pPr>
    <w:rPr>
      <w:rFonts w:eastAsia="等线"/>
      <w:szCs w:val="21"/>
    </w:rPr>
  </w:style>
  <w:style w:type="paragraph" w:styleId="23">
    <w:name w:val="Balloon Text"/>
    <w:basedOn w:val="1"/>
    <w:link w:val="60"/>
    <w:qFormat/>
    <w:uiPriority w:val="0"/>
    <w:rPr>
      <w:kern w:val="0"/>
      <w:sz w:val="18"/>
      <w:szCs w:val="18"/>
    </w:rPr>
  </w:style>
  <w:style w:type="paragraph" w:styleId="24">
    <w:name w:val="footer"/>
    <w:basedOn w:val="1"/>
    <w:link w:val="61"/>
    <w:qFormat/>
    <w:uiPriority w:val="99"/>
    <w:pPr>
      <w:tabs>
        <w:tab w:val="center" w:pos="4153"/>
        <w:tab w:val="right" w:pos="8306"/>
      </w:tabs>
      <w:snapToGrid w:val="0"/>
      <w:jc w:val="left"/>
    </w:pPr>
    <w:rPr>
      <w:kern w:val="0"/>
      <w:sz w:val="18"/>
      <w:szCs w:val="18"/>
    </w:rPr>
  </w:style>
  <w:style w:type="paragraph" w:styleId="25">
    <w:name w:val="header"/>
    <w:basedOn w:val="1"/>
    <w:link w:val="62"/>
    <w:qFormat/>
    <w:uiPriority w:val="0"/>
    <w:pPr>
      <w:pBdr>
        <w:bottom w:val="single" w:color="auto" w:sz="6" w:space="1"/>
      </w:pBdr>
      <w:tabs>
        <w:tab w:val="center" w:pos="4153"/>
        <w:tab w:val="right" w:pos="8306"/>
      </w:tabs>
      <w:snapToGrid w:val="0"/>
      <w:jc w:val="center"/>
    </w:pPr>
    <w:rPr>
      <w:kern w:val="0"/>
      <w:sz w:val="18"/>
      <w:szCs w:val="18"/>
    </w:rPr>
  </w:style>
  <w:style w:type="paragraph" w:styleId="26">
    <w:name w:val="toc 1"/>
    <w:basedOn w:val="1"/>
    <w:next w:val="1"/>
    <w:qFormat/>
    <w:uiPriority w:val="0"/>
    <w:rPr>
      <w:szCs w:val="21"/>
    </w:rPr>
  </w:style>
  <w:style w:type="paragraph" w:styleId="27">
    <w:name w:val="index heading"/>
    <w:basedOn w:val="1"/>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8">
    <w:name w:val="Body Text 2"/>
    <w:basedOn w:val="1"/>
    <w:link w:val="64"/>
    <w:qFormat/>
    <w:uiPriority w:val="0"/>
    <w:pPr>
      <w:spacing w:after="120" w:line="480" w:lineRule="auto"/>
    </w:pPr>
    <w:rPr>
      <w:kern w:val="0"/>
      <w:sz w:val="24"/>
      <w:szCs w:val="24"/>
    </w:rPr>
  </w:style>
  <w:style w:type="paragraph" w:styleId="29">
    <w:name w:val="Normal (Web)"/>
    <w:basedOn w:val="1"/>
    <w:qFormat/>
    <w:uiPriority w:val="0"/>
    <w:rPr>
      <w:sz w:val="24"/>
      <w:szCs w:val="24"/>
    </w:rPr>
  </w:style>
  <w:style w:type="paragraph" w:styleId="30">
    <w:name w:val="index 1"/>
    <w:basedOn w:val="1"/>
    <w:next w:val="1"/>
    <w:unhideWhenUsed/>
    <w:qFormat/>
    <w:uiPriority w:val="99"/>
  </w:style>
  <w:style w:type="paragraph" w:styleId="31">
    <w:name w:val="Title"/>
    <w:basedOn w:val="1"/>
    <w:next w:val="1"/>
    <w:link w:val="65"/>
    <w:qFormat/>
    <w:uiPriority w:val="0"/>
    <w:pPr>
      <w:spacing w:before="240" w:after="60"/>
      <w:jc w:val="center"/>
      <w:outlineLvl w:val="0"/>
    </w:pPr>
    <w:rPr>
      <w:rFonts w:ascii="Cambria" w:hAnsi="Cambria"/>
      <w:b/>
      <w:bCs/>
      <w:kern w:val="0"/>
      <w:sz w:val="32"/>
      <w:szCs w:val="32"/>
    </w:rPr>
  </w:style>
  <w:style w:type="paragraph" w:styleId="32">
    <w:name w:val="annotation subject"/>
    <w:basedOn w:val="15"/>
    <w:next w:val="15"/>
    <w:link w:val="66"/>
    <w:qFormat/>
    <w:uiPriority w:val="0"/>
    <w:rPr>
      <w:rFonts w:eastAsia="等线"/>
      <w:b/>
      <w:bCs/>
      <w:kern w:val="2"/>
      <w:sz w:val="24"/>
      <w:szCs w:val="24"/>
    </w:rPr>
  </w:style>
  <w:style w:type="paragraph" w:styleId="33">
    <w:name w:val="Body Text First Indent 2"/>
    <w:basedOn w:val="17"/>
    <w:link w:val="67"/>
    <w:unhideWhenUsed/>
    <w:qFormat/>
    <w:uiPriority w:val="99"/>
    <w:pPr>
      <w:spacing w:after="120"/>
      <w:ind w:left="420" w:leftChars="200" w:firstLine="420" w:firstLineChars="200"/>
    </w:pPr>
    <w:rPr>
      <w:kern w:val="2"/>
      <w:sz w:val="21"/>
      <w:szCs w:val="22"/>
    </w:rPr>
  </w:style>
  <w:style w:type="table" w:styleId="35">
    <w:name w:val="Table Grid"/>
    <w:basedOn w:val="34"/>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7">
    <w:name w:val="Strong"/>
    <w:qFormat/>
    <w:uiPriority w:val="0"/>
    <w:rPr>
      <w:b/>
      <w:bCs/>
    </w:rPr>
  </w:style>
  <w:style w:type="character" w:styleId="38">
    <w:name w:val="page number"/>
    <w:qFormat/>
    <w:uiPriority w:val="0"/>
  </w:style>
  <w:style w:type="character" w:styleId="39">
    <w:name w:val="FollowedHyperlink"/>
    <w:qFormat/>
    <w:uiPriority w:val="99"/>
    <w:rPr>
      <w:color w:val="800080"/>
      <w:u w:val="single"/>
    </w:rPr>
  </w:style>
  <w:style w:type="character" w:styleId="40">
    <w:name w:val="Hyperlink"/>
    <w:qFormat/>
    <w:uiPriority w:val="0"/>
    <w:rPr>
      <w:color w:val="0000FF"/>
      <w:u w:val="single"/>
    </w:rPr>
  </w:style>
  <w:style w:type="character" w:styleId="41">
    <w:name w:val="annotation reference"/>
    <w:qFormat/>
    <w:uiPriority w:val="0"/>
    <w:rPr>
      <w:sz w:val="21"/>
      <w:szCs w:val="21"/>
    </w:rPr>
  </w:style>
  <w:style w:type="paragraph" w:customStyle="1" w:styleId="4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3">
    <w:name w:val="标题 1 字符"/>
    <w:link w:val="3"/>
    <w:qFormat/>
    <w:uiPriority w:val="0"/>
    <w:rPr>
      <w:rFonts w:ascii="Times New Roman" w:hAnsi="Times New Roman" w:eastAsia="宋体" w:cs="Times New Roman"/>
      <w:b/>
      <w:bCs/>
      <w:kern w:val="44"/>
      <w:sz w:val="44"/>
      <w:szCs w:val="44"/>
    </w:rPr>
  </w:style>
  <w:style w:type="character" w:customStyle="1" w:styleId="44">
    <w:name w:val="标题 2 字符"/>
    <w:link w:val="4"/>
    <w:qFormat/>
    <w:uiPriority w:val="0"/>
    <w:rPr>
      <w:rFonts w:ascii="Cambria" w:hAnsi="Cambria" w:eastAsia="宋体" w:cs="Times New Roman"/>
      <w:b/>
      <w:bCs/>
      <w:kern w:val="0"/>
      <w:sz w:val="28"/>
      <w:szCs w:val="28"/>
    </w:rPr>
  </w:style>
  <w:style w:type="character" w:customStyle="1" w:styleId="45">
    <w:name w:val="标题 3 字符"/>
    <w:link w:val="5"/>
    <w:qFormat/>
    <w:uiPriority w:val="0"/>
    <w:rPr>
      <w:rFonts w:ascii="Times New Roman" w:hAnsi="Times New Roman" w:eastAsia="宋体" w:cs="Times New Roman"/>
      <w:b/>
      <w:bCs/>
      <w:kern w:val="0"/>
      <w:sz w:val="32"/>
      <w:szCs w:val="32"/>
    </w:rPr>
  </w:style>
  <w:style w:type="character" w:customStyle="1" w:styleId="46">
    <w:name w:val="标题 4 字符"/>
    <w:link w:val="6"/>
    <w:qFormat/>
    <w:uiPriority w:val="0"/>
    <w:rPr>
      <w:rFonts w:ascii="Cambria" w:hAnsi="Cambria" w:eastAsia="宋体" w:cs="Times New Roman"/>
      <w:b/>
      <w:bCs/>
      <w:kern w:val="0"/>
      <w:sz w:val="28"/>
      <w:szCs w:val="28"/>
    </w:rPr>
  </w:style>
  <w:style w:type="character" w:customStyle="1" w:styleId="47">
    <w:name w:val="标题 5 字符"/>
    <w:link w:val="7"/>
    <w:qFormat/>
    <w:uiPriority w:val="0"/>
    <w:rPr>
      <w:rFonts w:ascii="Times New Roman" w:hAnsi="Times New Roman" w:eastAsia="宋体" w:cs="Times New Roman"/>
      <w:b/>
      <w:bCs/>
      <w:kern w:val="0"/>
      <w:sz w:val="28"/>
      <w:szCs w:val="28"/>
    </w:rPr>
  </w:style>
  <w:style w:type="character" w:customStyle="1" w:styleId="48">
    <w:name w:val="标题 6 字符"/>
    <w:link w:val="8"/>
    <w:qFormat/>
    <w:uiPriority w:val="9"/>
    <w:rPr>
      <w:rFonts w:ascii="Arial" w:hAnsi="Arial" w:eastAsia="黑体" w:cs="Times New Roman"/>
      <w:b/>
      <w:bCs/>
      <w:kern w:val="0"/>
      <w:sz w:val="24"/>
      <w:szCs w:val="24"/>
    </w:rPr>
  </w:style>
  <w:style w:type="character" w:customStyle="1" w:styleId="49">
    <w:name w:val="标题 7 字符"/>
    <w:link w:val="9"/>
    <w:qFormat/>
    <w:uiPriority w:val="0"/>
    <w:rPr>
      <w:rFonts w:ascii="Times New Roman" w:hAnsi="Times New Roman" w:eastAsia="宋体" w:cs="Times New Roman"/>
      <w:b/>
      <w:bCs/>
      <w:kern w:val="0"/>
      <w:sz w:val="24"/>
      <w:szCs w:val="24"/>
    </w:rPr>
  </w:style>
  <w:style w:type="character" w:customStyle="1" w:styleId="50">
    <w:name w:val="标题 8 字符"/>
    <w:link w:val="10"/>
    <w:qFormat/>
    <w:uiPriority w:val="0"/>
    <w:rPr>
      <w:rFonts w:ascii="Arial" w:hAnsi="Arial" w:eastAsia="黑体" w:cs="Times New Roman"/>
      <w:kern w:val="0"/>
      <w:sz w:val="24"/>
      <w:szCs w:val="24"/>
    </w:rPr>
  </w:style>
  <w:style w:type="character" w:customStyle="1" w:styleId="51">
    <w:name w:val="标题 9 字符"/>
    <w:link w:val="11"/>
    <w:qFormat/>
    <w:uiPriority w:val="0"/>
    <w:rPr>
      <w:rFonts w:ascii="Arial" w:hAnsi="Arial" w:eastAsia="黑体" w:cs="Times New Roman"/>
      <w:kern w:val="0"/>
      <w:sz w:val="20"/>
      <w:szCs w:val="20"/>
    </w:rPr>
  </w:style>
  <w:style w:type="character" w:customStyle="1" w:styleId="52">
    <w:name w:val="正文缩进 字符"/>
    <w:link w:val="12"/>
    <w:qFormat/>
    <w:locked/>
    <w:uiPriority w:val="0"/>
    <w:rPr>
      <w:rFonts w:ascii="Times New Roman" w:hAnsi="Times New Roman" w:eastAsia="宋体" w:cs="Times New Roman"/>
      <w:szCs w:val="21"/>
    </w:rPr>
  </w:style>
  <w:style w:type="character" w:customStyle="1" w:styleId="53">
    <w:name w:val="文档结构图 字符"/>
    <w:link w:val="14"/>
    <w:qFormat/>
    <w:uiPriority w:val="0"/>
    <w:rPr>
      <w:rFonts w:ascii="宋体" w:hAnsi="Times New Roman" w:eastAsia="宋体" w:cs="Times New Roman"/>
      <w:sz w:val="18"/>
      <w:szCs w:val="18"/>
    </w:rPr>
  </w:style>
  <w:style w:type="character" w:customStyle="1" w:styleId="54">
    <w:name w:val="批注文字 字符"/>
    <w:link w:val="15"/>
    <w:qFormat/>
    <w:uiPriority w:val="0"/>
    <w:rPr>
      <w:rFonts w:ascii="Times New Roman" w:hAnsi="Times New Roman" w:eastAsia="宋体" w:cs="Times New Roman"/>
      <w:kern w:val="0"/>
      <w:sz w:val="28"/>
      <w:szCs w:val="28"/>
    </w:rPr>
  </w:style>
  <w:style w:type="character" w:customStyle="1" w:styleId="55">
    <w:name w:val="正文文本 字符"/>
    <w:link w:val="16"/>
    <w:qFormat/>
    <w:uiPriority w:val="0"/>
    <w:rPr>
      <w:rFonts w:ascii="Times New Roman" w:hAnsi="Times New Roman" w:eastAsia="宋体" w:cs="Times New Roman"/>
      <w:kern w:val="0"/>
      <w:sz w:val="24"/>
      <w:szCs w:val="24"/>
    </w:rPr>
  </w:style>
  <w:style w:type="character" w:customStyle="1" w:styleId="56">
    <w:name w:val="正文文本缩进 字符"/>
    <w:link w:val="17"/>
    <w:qFormat/>
    <w:uiPriority w:val="99"/>
    <w:rPr>
      <w:rFonts w:ascii="Times New Roman" w:hAnsi="Times New Roman" w:eastAsia="宋体" w:cs="Times New Roman"/>
      <w:kern w:val="0"/>
      <w:sz w:val="20"/>
      <w:szCs w:val="20"/>
    </w:rPr>
  </w:style>
  <w:style w:type="character" w:customStyle="1" w:styleId="57">
    <w:name w:val="纯文本 字符"/>
    <w:link w:val="20"/>
    <w:qFormat/>
    <w:uiPriority w:val="0"/>
    <w:rPr>
      <w:rFonts w:ascii="宋体" w:hAnsi="Courier New" w:eastAsia="宋体" w:cs="Times New Roman"/>
      <w:kern w:val="0"/>
      <w:szCs w:val="21"/>
    </w:rPr>
  </w:style>
  <w:style w:type="character" w:customStyle="1" w:styleId="58">
    <w:name w:val="日期 字符"/>
    <w:link w:val="21"/>
    <w:qFormat/>
    <w:locked/>
    <w:uiPriority w:val="0"/>
    <w:rPr>
      <w:rFonts w:ascii="Times New Roman" w:hAnsi="Times New Roman"/>
      <w:szCs w:val="21"/>
    </w:rPr>
  </w:style>
  <w:style w:type="character" w:customStyle="1" w:styleId="59">
    <w:name w:val="正文文本缩进 2 字符"/>
    <w:link w:val="22"/>
    <w:qFormat/>
    <w:locked/>
    <w:uiPriority w:val="0"/>
    <w:rPr>
      <w:rFonts w:ascii="Times New Roman" w:hAnsi="Times New Roman"/>
      <w:szCs w:val="21"/>
    </w:rPr>
  </w:style>
  <w:style w:type="character" w:customStyle="1" w:styleId="60">
    <w:name w:val="批注框文本 字符"/>
    <w:link w:val="23"/>
    <w:qFormat/>
    <w:uiPriority w:val="0"/>
    <w:rPr>
      <w:rFonts w:ascii="Times New Roman" w:hAnsi="Times New Roman" w:eastAsia="宋体" w:cs="Times New Roman"/>
      <w:kern w:val="0"/>
      <w:sz w:val="18"/>
      <w:szCs w:val="18"/>
    </w:rPr>
  </w:style>
  <w:style w:type="character" w:customStyle="1" w:styleId="61">
    <w:name w:val="页脚 字符"/>
    <w:link w:val="24"/>
    <w:qFormat/>
    <w:uiPriority w:val="99"/>
    <w:rPr>
      <w:rFonts w:ascii="Times New Roman" w:hAnsi="Times New Roman" w:eastAsia="宋体" w:cs="Times New Roman"/>
      <w:kern w:val="0"/>
      <w:sz w:val="18"/>
      <w:szCs w:val="18"/>
    </w:rPr>
  </w:style>
  <w:style w:type="character" w:customStyle="1" w:styleId="62">
    <w:name w:val="页眉 字符"/>
    <w:link w:val="25"/>
    <w:qFormat/>
    <w:uiPriority w:val="0"/>
    <w:rPr>
      <w:rFonts w:ascii="Times New Roman" w:hAnsi="Times New Roman" w:eastAsia="宋体" w:cs="Times New Roman"/>
      <w:kern w:val="0"/>
      <w:sz w:val="18"/>
      <w:szCs w:val="18"/>
    </w:rPr>
  </w:style>
  <w:style w:type="character" w:customStyle="1" w:styleId="63">
    <w:name w:val="正文文本缩进 3 字符"/>
    <w:link w:val="2"/>
    <w:qFormat/>
    <w:uiPriority w:val="0"/>
    <w:rPr>
      <w:rFonts w:ascii="Times New Roman" w:hAnsi="Times New Roman" w:eastAsia="宋体" w:cs="Times New Roman"/>
      <w:kern w:val="0"/>
      <w:sz w:val="16"/>
      <w:szCs w:val="16"/>
    </w:rPr>
  </w:style>
  <w:style w:type="character" w:customStyle="1" w:styleId="64">
    <w:name w:val="正文文本 2 字符"/>
    <w:link w:val="28"/>
    <w:qFormat/>
    <w:uiPriority w:val="0"/>
    <w:rPr>
      <w:rFonts w:ascii="Times New Roman" w:hAnsi="Times New Roman" w:eastAsia="宋体" w:cs="Times New Roman"/>
      <w:kern w:val="0"/>
      <w:sz w:val="24"/>
      <w:szCs w:val="24"/>
    </w:rPr>
  </w:style>
  <w:style w:type="character" w:customStyle="1" w:styleId="65">
    <w:name w:val="标题 字符"/>
    <w:link w:val="31"/>
    <w:qFormat/>
    <w:uiPriority w:val="0"/>
    <w:rPr>
      <w:rFonts w:ascii="Cambria" w:hAnsi="Cambria" w:eastAsia="宋体" w:cs="Times New Roman"/>
      <w:b/>
      <w:bCs/>
      <w:kern w:val="0"/>
      <w:sz w:val="32"/>
      <w:szCs w:val="32"/>
    </w:rPr>
  </w:style>
  <w:style w:type="character" w:customStyle="1" w:styleId="66">
    <w:name w:val="批注主题 字符"/>
    <w:link w:val="32"/>
    <w:qFormat/>
    <w:locked/>
    <w:uiPriority w:val="0"/>
    <w:rPr>
      <w:rFonts w:ascii="Times New Roman" w:hAnsi="Times New Roman"/>
      <w:b/>
      <w:bCs/>
      <w:sz w:val="24"/>
      <w:szCs w:val="24"/>
    </w:rPr>
  </w:style>
  <w:style w:type="character" w:customStyle="1" w:styleId="67">
    <w:name w:val="正文文本首行缩进 2 字符"/>
    <w:link w:val="33"/>
    <w:semiHidden/>
    <w:qFormat/>
    <w:uiPriority w:val="99"/>
  </w:style>
  <w:style w:type="paragraph" w:styleId="68">
    <w:name w:val="List Paragraph"/>
    <w:basedOn w:val="1"/>
    <w:qFormat/>
    <w:uiPriority w:val="0"/>
    <w:pPr>
      <w:ind w:firstLine="420" w:firstLineChars="200"/>
    </w:pPr>
    <w:rPr>
      <w:sz w:val="28"/>
      <w:szCs w:val="28"/>
    </w:rPr>
  </w:style>
  <w:style w:type="character" w:customStyle="1" w:styleId="69">
    <w:name w:val="标题 4 Char"/>
    <w:qFormat/>
    <w:uiPriority w:val="0"/>
    <w:rPr>
      <w:rFonts w:ascii="Cambria" w:hAnsi="Cambria" w:cs="宋体"/>
      <w:b/>
      <w:bCs/>
      <w:kern w:val="2"/>
      <w:sz w:val="28"/>
      <w:szCs w:val="28"/>
    </w:rPr>
  </w:style>
  <w:style w:type="table" w:customStyle="1" w:styleId="70">
    <w:name w:val="网格型1"/>
    <w:basedOn w:val="34"/>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1">
    <w:name w:val="列出段落1"/>
    <w:basedOn w:val="1"/>
    <w:qFormat/>
    <w:uiPriority w:val="0"/>
    <w:pPr>
      <w:ind w:firstLine="420" w:firstLineChars="200"/>
    </w:pPr>
    <w:rPr>
      <w:rFonts w:cs="Calibri"/>
      <w:szCs w:val="21"/>
    </w:rPr>
  </w:style>
  <w:style w:type="paragraph" w:customStyle="1" w:styleId="72">
    <w:name w:val="无间隔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73">
    <w:name w:val="Char Char"/>
    <w:basedOn w:val="1"/>
    <w:qFormat/>
    <w:uiPriority w:val="0"/>
    <w:rPr>
      <w:rFonts w:ascii="Tahoma" w:hAnsi="Tahoma" w:cs="Tahoma"/>
      <w:sz w:val="24"/>
      <w:szCs w:val="24"/>
    </w:rPr>
  </w:style>
  <w:style w:type="paragraph" w:customStyle="1" w:styleId="74">
    <w:name w:val="大汉方案正文"/>
    <w:basedOn w:val="1"/>
    <w:qFormat/>
    <w:uiPriority w:val="0"/>
    <w:pPr>
      <w:spacing w:line="360" w:lineRule="auto"/>
      <w:ind w:firstLine="200" w:firstLineChars="200"/>
    </w:pPr>
    <w:rPr>
      <w:rFonts w:ascii="Arial" w:hAnsi="Arial" w:cs="Arial"/>
      <w:sz w:val="24"/>
      <w:szCs w:val="24"/>
    </w:rPr>
  </w:style>
  <w:style w:type="character" w:customStyle="1" w:styleId="75">
    <w:name w:val="纯文本 Char1"/>
    <w:qFormat/>
    <w:uiPriority w:val="0"/>
    <w:rPr>
      <w:rFonts w:ascii="宋体" w:hAnsi="Courier New" w:cs="宋体"/>
      <w:kern w:val="2"/>
      <w:sz w:val="21"/>
      <w:szCs w:val="21"/>
    </w:rPr>
  </w:style>
  <w:style w:type="character" w:customStyle="1" w:styleId="76">
    <w:name w:val="批注文字 Char1"/>
    <w:qFormat/>
    <w:uiPriority w:val="0"/>
    <w:rPr>
      <w:rFonts w:ascii="Times New Roman" w:hAnsi="Times New Roman" w:eastAsia="宋体" w:cs="Times New Roman"/>
      <w:sz w:val="24"/>
      <w:szCs w:val="24"/>
    </w:rPr>
  </w:style>
  <w:style w:type="paragraph" w:customStyle="1" w:styleId="77">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78">
    <w:name w:val="apple-converted-space"/>
    <w:qFormat/>
    <w:uiPriority w:val="0"/>
  </w:style>
  <w:style w:type="paragraph" w:customStyle="1" w:styleId="79">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80">
    <w:name w:val="列出段落2"/>
    <w:basedOn w:val="1"/>
    <w:qFormat/>
    <w:uiPriority w:val="0"/>
    <w:pPr>
      <w:ind w:firstLine="420" w:firstLineChars="200"/>
    </w:pPr>
    <w:rPr>
      <w:rFonts w:cs="Calibri"/>
      <w:szCs w:val="21"/>
    </w:rPr>
  </w:style>
  <w:style w:type="paragraph" w:customStyle="1" w:styleId="81">
    <w:name w:val="无间隔2"/>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82">
    <w:name w:val="标题 3 Char1"/>
    <w:qFormat/>
    <w:uiPriority w:val="0"/>
    <w:rPr>
      <w:rFonts w:ascii="Times New Roman" w:hAnsi="Times New Roman" w:eastAsia="宋体" w:cs="Times New Roman"/>
      <w:sz w:val="20"/>
      <w:szCs w:val="20"/>
    </w:rPr>
  </w:style>
  <w:style w:type="paragraph" w:customStyle="1" w:styleId="83">
    <w:name w:val="Char Char11 Char Char Char Char"/>
    <w:basedOn w:val="1"/>
    <w:qFormat/>
    <w:uiPriority w:val="0"/>
    <w:pPr>
      <w:tabs>
        <w:tab w:val="left" w:pos="360"/>
      </w:tabs>
    </w:pPr>
    <w:rPr>
      <w:szCs w:val="21"/>
    </w:rPr>
  </w:style>
  <w:style w:type="paragraph" w:customStyle="1" w:styleId="84">
    <w:name w:val="xl65"/>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5">
    <w:name w:val="xl6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6">
    <w:name w:val="xl67"/>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7">
    <w:name w:val="xl6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6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0">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1">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2">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3">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4">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5">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6">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7">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8">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9">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100">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02">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103">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105">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106">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7">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9">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10">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11">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12">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4">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5">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16">
    <w:name w:val="xl97"/>
    <w:basedOn w:val="1"/>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7">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8">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9">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20">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21">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22">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23">
    <w:name w:val="纯文本 Char3"/>
    <w:qFormat/>
    <w:uiPriority w:val="0"/>
    <w:rPr>
      <w:rFonts w:ascii="宋体" w:hAnsi="Courier New"/>
      <w:sz w:val="21"/>
      <w:szCs w:val="21"/>
    </w:rPr>
  </w:style>
  <w:style w:type="character" w:customStyle="1" w:styleId="124">
    <w:name w:val="正文文本缩进 2 字符1"/>
    <w:semiHidden/>
    <w:qFormat/>
    <w:uiPriority w:val="99"/>
    <w:rPr>
      <w:rFonts w:ascii="Times New Roman" w:hAnsi="Times New Roman" w:eastAsia="宋体" w:cs="Times New Roman"/>
    </w:rPr>
  </w:style>
  <w:style w:type="character" w:customStyle="1" w:styleId="125">
    <w:name w:val="正文文本缩进 2 Char1"/>
    <w:qFormat/>
    <w:uiPriority w:val="0"/>
    <w:rPr>
      <w:kern w:val="2"/>
      <w:sz w:val="21"/>
      <w:szCs w:val="22"/>
    </w:rPr>
  </w:style>
  <w:style w:type="character" w:customStyle="1" w:styleId="126">
    <w:name w:val="日期 字符1"/>
    <w:semiHidden/>
    <w:qFormat/>
    <w:uiPriority w:val="99"/>
    <w:rPr>
      <w:rFonts w:ascii="Times New Roman" w:hAnsi="Times New Roman" w:eastAsia="宋体" w:cs="Times New Roman"/>
    </w:rPr>
  </w:style>
  <w:style w:type="character" w:customStyle="1" w:styleId="127">
    <w:name w:val="日期 Char1"/>
    <w:qFormat/>
    <w:uiPriority w:val="0"/>
    <w:rPr>
      <w:kern w:val="2"/>
      <w:sz w:val="21"/>
      <w:szCs w:val="22"/>
    </w:rPr>
  </w:style>
  <w:style w:type="character" w:customStyle="1" w:styleId="128">
    <w:name w:val="标题 Char1"/>
    <w:qFormat/>
    <w:uiPriority w:val="0"/>
    <w:rPr>
      <w:rFonts w:ascii="Cambria" w:hAnsi="Cambria" w:cs="Times New Roman"/>
      <w:b/>
      <w:bCs/>
      <w:kern w:val="2"/>
      <w:sz w:val="32"/>
      <w:szCs w:val="32"/>
    </w:rPr>
  </w:style>
  <w:style w:type="character" w:customStyle="1" w:styleId="129">
    <w:name w:val="纯文本 字符1"/>
    <w:semiHidden/>
    <w:qFormat/>
    <w:uiPriority w:val="99"/>
    <w:rPr>
      <w:rFonts w:ascii="等线" w:hAnsi="Courier New" w:eastAsia="等线" w:cs="Courier New"/>
      <w:kern w:val="2"/>
      <w:sz w:val="21"/>
      <w:szCs w:val="22"/>
    </w:rPr>
  </w:style>
  <w:style w:type="character" w:customStyle="1" w:styleId="130">
    <w:name w:val="批注主题 字符1"/>
    <w:semiHidden/>
    <w:qFormat/>
    <w:uiPriority w:val="99"/>
    <w:rPr>
      <w:rFonts w:ascii="Times New Roman" w:hAnsi="Times New Roman" w:eastAsia="宋体" w:cs="Times New Roman"/>
      <w:b/>
      <w:bCs/>
      <w:kern w:val="0"/>
      <w:sz w:val="28"/>
      <w:szCs w:val="28"/>
    </w:rPr>
  </w:style>
  <w:style w:type="character" w:customStyle="1" w:styleId="131">
    <w:name w:val="批注主题 Char1"/>
    <w:qFormat/>
    <w:uiPriority w:val="0"/>
    <w:rPr>
      <w:b/>
      <w:bCs/>
      <w:kern w:val="2"/>
      <w:sz w:val="21"/>
      <w:szCs w:val="22"/>
    </w:rPr>
  </w:style>
  <w:style w:type="character" w:customStyle="1" w:styleId="132">
    <w:name w:val="纯文本 Char2"/>
    <w:qFormat/>
    <w:uiPriority w:val="0"/>
    <w:rPr>
      <w:rFonts w:ascii="宋体" w:hAnsi="Courier New"/>
      <w:sz w:val="21"/>
      <w:szCs w:val="21"/>
    </w:rPr>
  </w:style>
  <w:style w:type="character" w:customStyle="1" w:styleId="133">
    <w:name w:val="Unresolved Mention"/>
    <w:unhideWhenUsed/>
    <w:qFormat/>
    <w:uiPriority w:val="99"/>
    <w:rPr>
      <w:color w:val="605E5C"/>
      <w:shd w:val="clear" w:color="auto" w:fill="E1DFDD"/>
    </w:rPr>
  </w:style>
  <w:style w:type="paragraph" w:customStyle="1" w:styleId="134">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styleId="135">
    <w:name w:val="No Spacing"/>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84</Pages>
  <Words>10905</Words>
  <Characters>12106</Characters>
  <Lines>227</Lines>
  <Paragraphs>64</Paragraphs>
  <TotalTime>17</TotalTime>
  <ScaleCrop>false</ScaleCrop>
  <LinksUpToDate>false</LinksUpToDate>
  <CharactersWithSpaces>12192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2026-04-22T00:18:00Z</dcterms:created>
  <dc:creator>柯 耀辉</dc:creator>
  <cp:lastModifiedBy>vicky</cp:lastModifiedBy>
  <dcterms:modified xsi:type="dcterms:W3CDTF">2026-05-12T00:02:59Z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2E5612309CA34D05B57A53477DD1D56E</vt:lpwstr>
  </property>
  <property fmtid="{D5CDD505-2E9C-101B-9397-08002B2CF9AE}" pid="4" name="KSOTemplateDocerSaveRecord">
    <vt:lpwstr>eyJoZGlkIjoiZmMxYTVhZDg0ZTNjMTcwNzMyZmVkMWVlYmM5NjZjZmQiLCJ1c2VySWQiOiIxMjY0MjQzNTE3In0=</vt:lpwstr>
  </property>
</Properties>
</file>