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乳山市顺通路桥工程有限公司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威海市森林火灾高风险区综合治理(乳山市)项目所需设施采购安装</w:t>
      </w:r>
    </w:p>
    <w:p w14:paraId="6670EB72">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lang w:eastAsia="zh-CN"/>
        </w:rPr>
        <w:t>WHJX-ZB-2026-022</w:t>
      </w:r>
    </w:p>
    <w:p w14:paraId="150550A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威海市森林火灾高风险区综合治理(乳山市)项目所需设施采购安装</w:t>
      </w:r>
      <w:r>
        <w:rPr>
          <w:rFonts w:hint="eastAsia" w:ascii="仿宋_GB2312" w:hAnsi="仿宋" w:eastAsia="仿宋_GB2312" w:cs="方正楷体简体"/>
          <w:sz w:val="36"/>
          <w:szCs w:val="36"/>
        </w:rPr>
        <w:t xml:space="preserve">(第A包，共1包) </w:t>
      </w:r>
    </w:p>
    <w:p w14:paraId="07F3E12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32113769">
      <w:pPr>
        <w:spacing w:line="360" w:lineRule="auto"/>
        <w:rPr>
          <w:rFonts w:ascii="仿宋_GB2312" w:hAnsi="仿宋" w:eastAsia="仿宋_GB2312" w:cs="方正楷体简体"/>
          <w:b/>
          <w:sz w:val="16"/>
          <w:szCs w:val="36"/>
        </w:rPr>
      </w:pPr>
    </w:p>
    <w:p w14:paraId="5987915B">
      <w:pPr>
        <w:spacing w:line="360" w:lineRule="auto"/>
        <w:ind w:firstLine="363" w:firstLineChars="201"/>
        <w:jc w:val="center"/>
        <w:rPr>
          <w:rFonts w:ascii="仿宋_GB2312" w:hAnsi="仿宋" w:eastAsia="仿宋_GB2312" w:cs="方正楷体简体"/>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2026年03月24日</w:t>
      </w:r>
    </w:p>
    <w:p w14:paraId="5F498189">
      <w:pPr>
        <w:spacing w:before="156" w:beforeLines="50" w:line="360" w:lineRule="auto"/>
        <w:ind w:firstLine="726" w:firstLineChars="201"/>
        <w:jc w:val="center"/>
        <w:rPr>
          <w:rFonts w:ascii="仿宋_GB2312" w:hAnsi="仿宋" w:eastAsia="仿宋_GB2312" w:cs="方正楷体简体"/>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方正楷体简体"/>
          <w:sz w:val="28"/>
          <w:szCs w:val="28"/>
        </w:rPr>
      </w:pPr>
    </w:p>
    <w:p w14:paraId="5C6786E5">
      <w:pPr>
        <w:spacing w:line="560" w:lineRule="exact"/>
        <w:ind w:firstLine="562" w:firstLineChars="201"/>
        <w:jc w:val="left"/>
        <w:rPr>
          <w:rFonts w:ascii="宋体" w:hAnsi="宋体" w:cs="方正楷体简体"/>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威海市森林火灾高风险区综合治理(乳山市)项目所需设施采购安装</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威海市森林火灾高风险区综合治理(乳山市)项目所需设施采购安装</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2026年04月01日09时00分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WHJX-ZB-2026-022</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威海市森林火灾高风险区综合治理(乳山市)项目所需设施采购安装</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hint="eastAsia" w:ascii="仿宋_GB2312" w:hAnsi="宋体" w:eastAsia="仿宋_GB2312" w:cs="宋体"/>
                <w:b/>
                <w:color w:val="000000"/>
                <w:kern w:val="0"/>
                <w:sz w:val="24"/>
                <w:lang w:eastAsia="zh-CN"/>
              </w:rPr>
            </w:pPr>
            <w:r>
              <w:rPr>
                <w:rFonts w:hint="eastAsia" w:ascii="仿宋_GB2312" w:hAnsi="宋体" w:eastAsia="仿宋_GB2312" w:cs="宋体"/>
                <w:b/>
                <w:color w:val="000000"/>
                <w:kern w:val="0"/>
                <w:sz w:val="24"/>
              </w:rPr>
              <w:t>包预算金额</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威海市森林火灾高风险区综合治理(乳山市)项目所需设施采购安装</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3250000.00</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3250000.00</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w:t>
      </w:r>
      <w:r>
        <w:rPr>
          <w:rFonts w:hint="eastAsia" w:ascii="仿宋_GB2312" w:hAnsi="仿宋" w:eastAsia="仿宋_GB2312" w:cs="宋体"/>
          <w:color w:val="333333"/>
          <w:spacing w:val="8"/>
          <w:kern w:val="0"/>
          <w:sz w:val="28"/>
          <w:szCs w:val="28"/>
          <w:lang w:eastAsia="zh-CN"/>
        </w:rPr>
        <w:t>2026年03月24日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2026年03月31日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2026年03月24日</w:t>
      </w:r>
      <w:r>
        <w:rPr>
          <w:rFonts w:hint="eastAsia" w:ascii="仿宋_GB2312" w:hAnsi="仿宋" w:eastAsia="仿宋_GB2312" w:cs="宋体"/>
          <w:color w:val="333333"/>
          <w:spacing w:val="8"/>
          <w:sz w:val="28"/>
          <w:szCs w:val="28"/>
        </w:rPr>
        <w:t>18时00分至</w:t>
      </w:r>
      <w:r>
        <w:rPr>
          <w:rFonts w:hint="eastAsia" w:ascii="仿宋_GB2312" w:hAnsi="仿宋" w:eastAsia="仿宋_GB2312" w:cs="宋体"/>
          <w:color w:val="333333"/>
          <w:spacing w:val="8"/>
          <w:sz w:val="28"/>
          <w:szCs w:val="28"/>
          <w:lang w:eastAsia="zh-CN"/>
        </w:rPr>
        <w:t>2026年04月01日09时00分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bookmarkStart w:id="2" w:name="_GoBack"/>
      <w:r>
        <w:rPr>
          <w:rFonts w:hint="eastAsia" w:ascii="仿宋_GB2312" w:hAnsi="仿宋" w:eastAsia="仿宋_GB2312" w:cs="宋体"/>
          <w:color w:val="333333"/>
          <w:spacing w:val="8"/>
          <w:sz w:val="28"/>
          <w:szCs w:val="28"/>
        </w:rPr>
        <w:t>：</w:t>
      </w:r>
      <w:bookmarkEnd w:id="2"/>
      <w:r>
        <w:rPr>
          <w:rFonts w:hint="eastAsia" w:ascii="仿宋_GB2312" w:hAnsi="仿宋" w:eastAsia="仿宋_GB2312" w:cs="宋体"/>
          <w:color w:val="333333"/>
          <w:spacing w:val="8"/>
          <w:sz w:val="28"/>
          <w:szCs w:val="28"/>
          <w:lang w:eastAsia="zh-CN"/>
        </w:rPr>
        <w:t>2026年04月01日09时00分</w:t>
      </w:r>
      <w:r>
        <w:rPr>
          <w:rFonts w:hint="eastAsia" w:ascii="仿宋_GB2312" w:hAnsi="仿宋" w:eastAsia="仿宋_GB2312" w:cs="宋体"/>
          <w:color w:val="333333"/>
          <w:spacing w:val="8"/>
          <w:sz w:val="28"/>
          <w:szCs w:val="28"/>
        </w:rPr>
        <w:t>（北京时间）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乳山市顺通路桥工程有限公司</w:t>
      </w:r>
    </w:p>
    <w:p w14:paraId="62E8C32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山东省威海市乳山市大孤山镇驻地</w:t>
      </w:r>
    </w:p>
    <w:p w14:paraId="16939D2A">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highlight w:val="none"/>
        </w:rPr>
        <w:t>联系方式：</w:t>
      </w:r>
      <w:r>
        <w:rPr>
          <w:rFonts w:hint="eastAsia" w:ascii="仿宋_GB2312" w:hAnsi="仿宋" w:eastAsia="仿宋_GB2312" w:cs="宋体"/>
          <w:color w:val="333333"/>
          <w:spacing w:val="8"/>
          <w:kern w:val="0"/>
          <w:sz w:val="28"/>
          <w:szCs w:val="28"/>
          <w:highlight w:val="none"/>
          <w:lang w:eastAsia="zh-CN"/>
        </w:rPr>
        <w:t>13361172917</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项目联系人：刘宁</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2026年03月24日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威海市森林火灾高风险区综合治理(乳山市)项目所需设施采购安装</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WHJX-ZB-2026-022</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采购人名称：</w:t>
            </w:r>
            <w:r>
              <w:rPr>
                <w:rFonts w:hint="eastAsia" w:ascii="仿宋_GB2312" w:hAnsi="宋体" w:eastAsia="仿宋_GB2312"/>
                <w:sz w:val="28"/>
                <w:szCs w:val="28"/>
                <w:highlight w:val="none"/>
                <w:lang w:eastAsia="zh-CN"/>
              </w:rPr>
              <w:t>乳山市顺通路桥工程有限公司</w:t>
            </w:r>
          </w:p>
          <w:p w14:paraId="16D2FED6">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地址：</w:t>
            </w:r>
            <w:r>
              <w:rPr>
                <w:rFonts w:hint="eastAsia" w:ascii="仿宋_GB2312" w:hAnsi="宋体" w:eastAsia="仿宋_GB2312"/>
                <w:sz w:val="28"/>
                <w:szCs w:val="28"/>
                <w:highlight w:val="none"/>
                <w:lang w:eastAsia="zh-CN"/>
              </w:rPr>
              <w:t>山东省威海市乳山市大孤山镇驻地</w:t>
            </w:r>
          </w:p>
          <w:p w14:paraId="37871FAD">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联系人：</w:t>
            </w:r>
            <w:r>
              <w:rPr>
                <w:rFonts w:hint="eastAsia" w:ascii="仿宋_GB2312" w:hAnsi="宋体" w:eastAsia="仿宋_GB2312"/>
                <w:sz w:val="28"/>
                <w:szCs w:val="28"/>
                <w:highlight w:val="none"/>
                <w:lang w:eastAsia="zh-CN"/>
              </w:rPr>
              <w:t>许俊宝</w:t>
            </w:r>
          </w:p>
          <w:p w14:paraId="55D6F1B5">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联系方式：</w:t>
            </w:r>
            <w:r>
              <w:rPr>
                <w:rFonts w:hint="eastAsia" w:ascii="仿宋_GB2312" w:hAnsi="宋体" w:eastAsia="仿宋_GB2312"/>
                <w:sz w:val="28"/>
                <w:szCs w:val="28"/>
                <w:highlight w:val="none"/>
                <w:lang w:eastAsia="zh-CN"/>
              </w:rPr>
              <w:t>13361172917</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ascii="仿宋_GB2312" w:hAnsi="宋体" w:eastAsia="仿宋_GB2312"/>
                <w:sz w:val="28"/>
                <w:szCs w:val="28"/>
              </w:rPr>
            </w:pPr>
            <w:r>
              <w:rPr>
                <w:rFonts w:hint="eastAsia" w:ascii="仿宋_GB2312" w:hAnsi="宋体" w:eastAsia="仿宋_GB2312"/>
                <w:sz w:val="28"/>
                <w:szCs w:val="28"/>
              </w:rPr>
              <w:t>联系人：刘宁</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lang w:val="en-US" w:eastAsia="zh-CN"/>
              </w:rPr>
              <w:t>3250000.00元</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2026年03月24日</w:t>
            </w:r>
            <w:r>
              <w:rPr>
                <w:rFonts w:hint="eastAsia" w:ascii="仿宋_GB2312" w:hAnsi="宋体" w:eastAsia="仿宋_GB2312"/>
                <w:sz w:val="28"/>
                <w:szCs w:val="28"/>
              </w:rPr>
              <w:t>18时00分至</w:t>
            </w:r>
            <w:r>
              <w:rPr>
                <w:rFonts w:hint="eastAsia" w:ascii="仿宋_GB2312" w:hAnsi="宋体" w:eastAsia="仿宋_GB2312"/>
                <w:sz w:val="28"/>
                <w:szCs w:val="28"/>
                <w:lang w:eastAsia="zh-CN"/>
              </w:rPr>
              <w:t>2026年04月01日09时00分</w:t>
            </w:r>
            <w:r>
              <w:rPr>
                <w:rFonts w:hint="eastAsia" w:ascii="仿宋_GB2312" w:hAnsi="宋体" w:eastAsia="仿宋_GB2312"/>
                <w:sz w:val="28"/>
                <w:szCs w:val="28"/>
              </w:rPr>
              <w:t>（以电子交易系统具体显示时间为准）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2026年04月01日09时00分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lang w:eastAsia="zh-CN"/>
              </w:rPr>
              <w:t>威海市森林火灾高风险区综合治理(乳山市)项目所需设施采购安装</w:t>
            </w:r>
            <w:r>
              <w:rPr>
                <w:rFonts w:hint="eastAsia" w:ascii="仿宋_GB2312" w:hAnsi="宋体" w:eastAsia="仿宋_GB2312"/>
                <w:sz w:val="28"/>
                <w:szCs w:val="28"/>
                <w:highlight w:val="none"/>
              </w:rPr>
              <w:t>(A包)</w:t>
            </w:r>
          </w:p>
          <w:p w14:paraId="71F0AA08">
            <w:pPr>
              <w:spacing w:line="560" w:lineRule="exact"/>
              <w:rPr>
                <w:rFonts w:hint="default" w:ascii="仿宋_GB2312" w:hAnsi="宋体" w:eastAsia="仿宋_GB2312"/>
                <w:sz w:val="28"/>
                <w:szCs w:val="28"/>
                <w:highlight w:val="none"/>
                <w:lang w:val="en-US" w:eastAsia="zh-CN"/>
              </w:rPr>
            </w:pPr>
            <w:r>
              <w:rPr>
                <w:rFonts w:hint="eastAsia" w:ascii="仿宋_GB2312" w:hAnsi="宋体" w:eastAsia="仿宋_GB2312"/>
                <w:sz w:val="28"/>
                <w:szCs w:val="28"/>
                <w:highlight w:val="none"/>
              </w:rPr>
              <w:t>质保期：</w:t>
            </w:r>
            <w:r>
              <w:rPr>
                <w:rFonts w:hint="eastAsia" w:ascii="仿宋_GB2312" w:hAnsi="宋体" w:eastAsia="仿宋_GB2312"/>
                <w:sz w:val="28"/>
                <w:szCs w:val="28"/>
                <w:highlight w:val="none"/>
                <w:lang w:val="en-US" w:eastAsia="zh-CN"/>
              </w:rPr>
              <w:t>2年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sz w:val="28"/>
                <w:szCs w:val="28"/>
              </w:rPr>
            </w:pPr>
            <w:r>
              <w:rPr>
                <w:rFonts w:hint="eastAsia" w:ascii="仿宋_GB2312" w:hAnsi="宋体" w:eastAsia="仿宋_GB2312"/>
                <w:sz w:val="28"/>
                <w:szCs w:val="28"/>
                <w:lang w:eastAsia="zh-CN"/>
              </w:rPr>
              <w:t>威海市森林火灾高风险区综合治理(乳山市)项目所需设施采购安装</w:t>
            </w:r>
            <w:r>
              <w:rPr>
                <w:rFonts w:hint="eastAsia" w:ascii="仿宋_GB2312" w:hAnsi="宋体" w:eastAsia="仿宋_GB2312"/>
                <w:sz w:val="28"/>
                <w:szCs w:val="28"/>
              </w:rPr>
              <w:t>(A包)</w:t>
            </w:r>
          </w:p>
          <w:p w14:paraId="29262B5B">
            <w:pPr>
              <w:spacing w:line="560" w:lineRule="exact"/>
              <w:rPr>
                <w:rFonts w:hint="default" w:ascii="仿宋_GB2312" w:hAnsi="宋体" w:eastAsia="仿宋_GB2312"/>
                <w:sz w:val="28"/>
                <w:szCs w:val="28"/>
                <w:lang w:val="en-US" w:eastAsia="zh-CN"/>
              </w:rPr>
            </w:pPr>
            <w:r>
              <w:rPr>
                <w:rFonts w:hint="eastAsia" w:ascii="仿宋_GB2312" w:hAnsi="宋体" w:eastAsia="仿宋_GB2312"/>
                <w:sz w:val="28"/>
                <w:szCs w:val="28"/>
              </w:rPr>
              <w:t>交付期：2026年4月10日</w:t>
            </w:r>
            <w:r>
              <w:rPr>
                <w:rFonts w:hint="eastAsia" w:ascii="仿宋_GB2312" w:hAnsi="宋体" w:eastAsia="仿宋_GB2312"/>
                <w:sz w:val="28"/>
                <w:szCs w:val="28"/>
                <w:lang w:val="en-US" w:eastAsia="zh-CN"/>
              </w:rPr>
              <w:t>前交付</w:t>
            </w:r>
          </w:p>
          <w:p w14:paraId="385A04D2">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威海市森林火灾高风险区综合治理(乳山市)项目所需设施采购安装</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07285451">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w:t>
            </w:r>
            <w:r>
              <w:rPr>
                <w:rFonts w:hint="eastAsia" w:ascii="仿宋_GB2312" w:hAnsi="宋体" w:eastAsia="仿宋_GB2312"/>
                <w:color w:val="auto"/>
                <w:sz w:val="28"/>
                <w:szCs w:val="28"/>
                <w:highlight w:val="none"/>
                <w:lang w:eastAsia="zh-CN"/>
              </w:rPr>
              <w:t>位付款比例和频次付款，开具税率</w:t>
            </w:r>
            <w:r>
              <w:rPr>
                <w:rFonts w:hint="eastAsia" w:ascii="仿宋_GB2312" w:hAnsi="宋体" w:eastAsia="仿宋_GB2312"/>
                <w:color w:val="auto"/>
                <w:sz w:val="28"/>
                <w:szCs w:val="28"/>
                <w:highlight w:val="none"/>
                <w:lang w:val="en-US" w:eastAsia="zh-CN"/>
              </w:rPr>
              <w:t>为</w:t>
            </w:r>
            <w:r>
              <w:rPr>
                <w:rFonts w:hint="eastAsia" w:ascii="仿宋_GB2312" w:hAnsi="宋体" w:eastAsia="仿宋_GB2312"/>
                <w:color w:val="auto"/>
                <w:sz w:val="28"/>
                <w:szCs w:val="28"/>
                <w:highlight w:val="none"/>
                <w:lang w:eastAsia="zh-CN"/>
              </w:rPr>
              <w:t>13%</w:t>
            </w:r>
            <w:r>
              <w:rPr>
                <w:rFonts w:hint="eastAsia" w:ascii="仿宋_GB2312" w:hAnsi="宋体" w:eastAsia="仿宋_GB2312"/>
                <w:color w:val="auto"/>
                <w:sz w:val="28"/>
                <w:szCs w:val="28"/>
                <w:highlight w:val="none"/>
                <w:lang w:val="en-US" w:eastAsia="zh-CN"/>
              </w:rPr>
              <w:t>的</w:t>
            </w:r>
            <w:r>
              <w:rPr>
                <w:rFonts w:hint="eastAsia" w:ascii="仿宋_GB2312" w:hAnsi="宋体" w:eastAsia="仿宋_GB2312"/>
                <w:color w:val="auto"/>
                <w:sz w:val="28"/>
                <w:szCs w:val="28"/>
                <w:highlight w:val="none"/>
                <w:lang w:eastAsia="zh-CN"/>
              </w:rPr>
              <w:t>增值税专用发票。</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23850</w:t>
            </w:r>
            <w:r>
              <w:rPr>
                <w:rFonts w:hint="eastAsia" w:ascii="仿宋_GB2312" w:hAnsi="宋体" w:eastAsia="仿宋_GB2312"/>
                <w:sz w:val="28"/>
                <w:szCs w:val="28"/>
                <w:highlight w:val="none"/>
              </w:rPr>
              <w:t>.00元，由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sz w:val="28"/>
          <w:szCs w:val="28"/>
        </w:rPr>
      </w:pPr>
    </w:p>
    <w:p w14:paraId="503EE2D3">
      <w:pPr>
        <w:pStyle w:val="26"/>
        <w:spacing w:line="432" w:lineRule="auto"/>
        <w:ind w:firstLine="480" w:firstLineChars="150"/>
        <w:rPr>
          <w:rFonts w:eastAsia="黑体"/>
          <w:sz w:val="32"/>
          <w:szCs w:val="32"/>
        </w:rPr>
      </w:pPr>
    </w:p>
    <w:p w14:paraId="17909C4E">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1"/>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6、</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0ABB2F5A">
            <w:pPr>
              <w:spacing w:line="560" w:lineRule="exact"/>
              <w:ind w:firstLine="285" w:firstLineChars="102"/>
              <w:rPr>
                <w:rFonts w:ascii="仿宋_GB2312" w:hAnsi="宋体" w:eastAsia="仿宋_GB2312"/>
                <w:sz w:val="28"/>
                <w:szCs w:val="28"/>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E12B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sz w:val="28"/>
          <w:szCs w:val="28"/>
        </w:rPr>
        <w:t>③</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01AF11">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⑥</w:t>
      </w:r>
      <w:r>
        <w:rPr>
          <w:rFonts w:hint="eastAsia" w:ascii="仿宋_GB2312" w:hAnsi="宋体" w:eastAsia="仿宋_GB2312"/>
          <w:color w:val="auto"/>
          <w:sz w:val="28"/>
          <w:szCs w:val="28"/>
          <w:highlight w:val="none"/>
        </w:rPr>
        <w:t>投标人财务状况报告等相关材料</w:t>
      </w:r>
    </w:p>
    <w:p w14:paraId="32EFAB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48F2350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3E75606">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威海市森林火灾高风险区综合治理(乳山市)项目所需设施采购安装</w:t>
      </w:r>
    </w:p>
    <w:p w14:paraId="0AE13CCE">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项目编号：</w:t>
      </w:r>
      <w:r>
        <w:rPr>
          <w:rFonts w:hint="eastAsia" w:ascii="仿宋_GB2312" w:hAnsi="宋体" w:eastAsia="仿宋_GB2312"/>
          <w:sz w:val="28"/>
          <w:szCs w:val="21"/>
          <w:highlight w:val="none"/>
          <w:lang w:eastAsia="zh-CN"/>
        </w:rPr>
        <w:t>WHJX-ZB-2026-022</w:t>
      </w:r>
    </w:p>
    <w:p w14:paraId="7DE667C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1"/>
          <w:highlight w:val="none"/>
          <w:lang w:eastAsia="zh-CN"/>
        </w:rPr>
        <w:t>威海市森林火灾高风险区综合治理(乳山市)项目所需的水罐、基础泵等消防设施的采购及安装，选定一家供应商。</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w:t>
      </w:r>
      <w:r>
        <w:rPr>
          <w:rFonts w:hint="eastAsia" w:ascii="仿宋_GB2312" w:hAnsi="宋体" w:eastAsia="仿宋_GB2312"/>
          <w:sz w:val="28"/>
          <w:szCs w:val="21"/>
          <w:highlight w:val="none"/>
          <w:lang w:eastAsia="zh-CN"/>
        </w:rPr>
        <w:t>威海市森林火灾高风险区综合治理(乳山市)项目所需设施采购安装</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w:t>
      </w:r>
      <w:r>
        <w:rPr>
          <w:rFonts w:hint="eastAsia" w:ascii="仿宋_GB2312" w:hAnsi="宋体" w:eastAsia="仿宋_GB2312"/>
          <w:sz w:val="28"/>
          <w:szCs w:val="28"/>
          <w:highlight w:val="none"/>
          <w:lang w:eastAsia="zh-CN"/>
        </w:rPr>
        <w:t>3250000.00</w:t>
      </w:r>
      <w:r>
        <w:rPr>
          <w:rFonts w:hint="eastAsia" w:ascii="仿宋_GB2312" w:hAnsi="宋体" w:eastAsia="仿宋_GB2312"/>
          <w:sz w:val="28"/>
          <w:szCs w:val="28"/>
          <w:highlight w:val="none"/>
          <w:lang w:val="en-US" w:eastAsia="zh-CN"/>
        </w:rPr>
        <w:t>元</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54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134"/>
        <w:gridCol w:w="1134"/>
        <w:gridCol w:w="1134"/>
        <w:gridCol w:w="5876"/>
        <w:gridCol w:w="3515"/>
      </w:tblGrid>
      <w:tr w14:paraId="7D7E4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hint="eastAsia" w:ascii="仿宋_GB2312" w:hAnsi="宋体" w:eastAsia="仿宋_GB2312"/>
                <w:b/>
                <w:sz w:val="24"/>
                <w:highlight w:val="none"/>
                <w:lang w:eastAsia="zh-CN"/>
              </w:rPr>
            </w:pPr>
            <w:r>
              <w:rPr>
                <w:rFonts w:hint="eastAsia" w:ascii="仿宋_GB2312" w:hAnsi="宋体" w:eastAsia="仿宋_GB2312"/>
                <w:b/>
                <w:sz w:val="24"/>
                <w:highlight w:val="none"/>
                <w:lang w:val="en-US" w:eastAsia="zh-CN"/>
              </w:rPr>
              <w:t>数量</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876"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c>
          <w:tcPr>
            <w:tcW w:w="3515" w:type="dxa"/>
            <w:tcBorders>
              <w:top w:val="single" w:color="auto" w:sz="4" w:space="0"/>
              <w:left w:val="single" w:color="auto" w:sz="4" w:space="0"/>
              <w:bottom w:val="single" w:color="auto" w:sz="4" w:space="0"/>
              <w:right w:val="single" w:color="auto" w:sz="4" w:space="0"/>
            </w:tcBorders>
            <w:shd w:val="clear" w:color="auto" w:fill="D9D9D9"/>
            <w:vAlign w:val="center"/>
          </w:tcPr>
          <w:p w14:paraId="5993B03D">
            <w:pPr>
              <w:jc w:val="center"/>
              <w:rPr>
                <w:rFonts w:hint="eastAsia" w:ascii="仿宋_GB2312" w:hAnsi="宋体" w:eastAsia="仿宋_GB2312"/>
                <w:b/>
                <w:sz w:val="24"/>
                <w:lang w:val="en-US" w:eastAsia="zh-CN"/>
              </w:rPr>
            </w:pPr>
            <w:r>
              <w:rPr>
                <w:rFonts w:hint="eastAsia" w:ascii="仿宋_GB2312" w:hAnsi="宋体" w:eastAsia="仿宋_GB2312"/>
                <w:b/>
                <w:sz w:val="24"/>
                <w:lang w:val="en-US" w:eastAsia="zh-CN"/>
              </w:rPr>
              <w:t>图样</w:t>
            </w:r>
          </w:p>
        </w:tc>
      </w:tr>
      <w:tr w14:paraId="346AB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EE3E5C">
            <w:pPr>
              <w:keepNext w:val="0"/>
              <w:keepLines w:val="0"/>
              <w:widowControl/>
              <w:suppressLineNumbers w:val="0"/>
              <w:jc w:val="center"/>
              <w:textAlignment w:val="center"/>
              <w:rPr>
                <w:rFonts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基础泵</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11</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12FB450F">
            <w:pPr>
              <w:jc w:val="both"/>
              <w:rPr>
                <w:rFonts w:hint="eastAsia" w:ascii="仿宋_GB2312" w:hAnsi="宋体" w:eastAsia="仿宋_GB2312"/>
                <w:sz w:val="24"/>
              </w:rPr>
            </w:pPr>
            <w:r>
              <w:rPr>
                <w:rFonts w:hint="eastAsia" w:ascii="仿宋_GB2312" w:hAnsi="宋体" w:eastAsia="仿宋_GB2312"/>
                <w:sz w:val="24"/>
              </w:rPr>
              <w:t>一、主要技术参数要求</w:t>
            </w:r>
          </w:p>
          <w:p w14:paraId="35264252">
            <w:pPr>
              <w:jc w:val="both"/>
              <w:rPr>
                <w:rFonts w:hint="eastAsia" w:ascii="仿宋_GB2312" w:hAnsi="宋体" w:eastAsia="仿宋_GB2312"/>
                <w:sz w:val="24"/>
              </w:rPr>
            </w:pPr>
            <w:r>
              <w:rPr>
                <w:rFonts w:hint="eastAsia" w:ascii="仿宋_GB2312" w:hAnsi="宋体" w:eastAsia="仿宋_GB2312"/>
                <w:sz w:val="24"/>
              </w:rPr>
              <w:t>1、水泵是四级离心式水泵，防腐铝合金泵体和叶轮，不锈钢泵轴和机械密封，进水口直径50mm，出水口直径38mm-40mm。</w:t>
            </w:r>
          </w:p>
          <w:p w14:paraId="1A2D8105">
            <w:pPr>
              <w:jc w:val="both"/>
              <w:rPr>
                <w:rFonts w:hint="eastAsia" w:ascii="仿宋_GB2312" w:hAnsi="宋体" w:eastAsia="仿宋_GB2312"/>
                <w:sz w:val="24"/>
              </w:rPr>
            </w:pPr>
            <w:r>
              <w:rPr>
                <w:rFonts w:hint="eastAsia" w:ascii="仿宋_GB2312" w:hAnsi="宋体" w:eastAsia="仿宋_GB2312"/>
                <w:sz w:val="24"/>
              </w:rPr>
              <w:t>2、发动机是四冲程汽油机，风冷，功率不小于23匹马力，双缸，排量627cc，转速3600RPM，启动方式是手拉启动和电启动，有发电线圈。</w:t>
            </w:r>
          </w:p>
          <w:p w14:paraId="62C619EE">
            <w:pPr>
              <w:jc w:val="both"/>
              <w:rPr>
                <w:rFonts w:hint="eastAsia" w:ascii="仿宋_GB2312" w:hAnsi="宋体" w:eastAsia="仿宋_GB2312"/>
                <w:sz w:val="24"/>
              </w:rPr>
            </w:pPr>
            <w:r>
              <w:rPr>
                <w:rFonts w:hint="eastAsia" w:ascii="仿宋_GB2312" w:hAnsi="宋体" w:eastAsia="仿宋_GB2312"/>
                <w:sz w:val="24"/>
              </w:rPr>
              <w:t>3、发动机有防超速功能。</w:t>
            </w:r>
          </w:p>
          <w:p w14:paraId="67BD1710">
            <w:pPr>
              <w:jc w:val="both"/>
              <w:rPr>
                <w:rFonts w:hint="eastAsia" w:ascii="仿宋_GB2312" w:hAnsi="宋体" w:eastAsia="仿宋_GB2312"/>
                <w:sz w:val="24"/>
              </w:rPr>
            </w:pPr>
            <w:r>
              <w:rPr>
                <w:rFonts w:hint="eastAsia" w:ascii="仿宋_GB2312" w:hAnsi="宋体" w:eastAsia="仿宋_GB2312"/>
                <w:sz w:val="24"/>
              </w:rPr>
              <w:t>4、发动机与水泵之间有加速器，使水泵转速≥7000RPM。</w:t>
            </w:r>
          </w:p>
          <w:p w14:paraId="49F4DB9E">
            <w:pPr>
              <w:jc w:val="both"/>
              <w:rPr>
                <w:rFonts w:hint="eastAsia" w:ascii="仿宋_GB2312" w:hAnsi="宋体" w:eastAsia="仿宋_GB2312"/>
                <w:sz w:val="24"/>
              </w:rPr>
            </w:pPr>
            <w:r>
              <w:rPr>
                <w:rFonts w:hint="eastAsia" w:ascii="仿宋_GB2312" w:hAnsi="宋体" w:eastAsia="仿宋_GB2312"/>
                <w:sz w:val="24"/>
              </w:rPr>
              <w:t>5、水泵与加速器之间用不锈钢卡扣连接，方便装卸。</w:t>
            </w:r>
          </w:p>
          <w:p w14:paraId="6EACD14C">
            <w:pPr>
              <w:jc w:val="both"/>
              <w:rPr>
                <w:rFonts w:hint="eastAsia" w:ascii="仿宋_GB2312" w:hAnsi="宋体" w:eastAsia="仿宋_GB2312"/>
                <w:sz w:val="24"/>
              </w:rPr>
            </w:pPr>
            <w:r>
              <w:rPr>
                <w:rFonts w:hint="eastAsia" w:ascii="仿宋_GB2312" w:hAnsi="宋体" w:eastAsia="仿宋_GB2312"/>
                <w:sz w:val="24"/>
              </w:rPr>
              <w:t>6、水泵性能参数不低于：在流量≥48升/分时，出口压力≥2.2MPa；流量≥114升/分时，出口压力≥2.1MPa；流量200升/分时，出口压力≥1.88MPa。</w:t>
            </w:r>
          </w:p>
          <w:p w14:paraId="23B8F170">
            <w:pPr>
              <w:jc w:val="both"/>
              <w:rPr>
                <w:rFonts w:hint="eastAsia" w:ascii="仿宋_GB2312" w:hAnsi="宋体" w:eastAsia="仿宋_GB2312"/>
                <w:sz w:val="24"/>
              </w:rPr>
            </w:pPr>
            <w:r>
              <w:rPr>
                <w:rFonts w:hint="eastAsia" w:ascii="仿宋_GB2312" w:hAnsi="宋体" w:eastAsia="仿宋_GB2312"/>
                <w:sz w:val="24"/>
              </w:rPr>
              <w:t>7、最少可连续运转24小时。</w:t>
            </w:r>
          </w:p>
          <w:p w14:paraId="716BBE35">
            <w:pPr>
              <w:jc w:val="both"/>
              <w:rPr>
                <w:rFonts w:hint="eastAsia" w:ascii="仿宋_GB2312" w:hAnsi="宋体" w:eastAsia="仿宋_GB2312"/>
                <w:sz w:val="24"/>
              </w:rPr>
            </w:pPr>
            <w:r>
              <w:rPr>
                <w:rFonts w:hint="eastAsia" w:ascii="仿宋_GB2312" w:hAnsi="宋体" w:eastAsia="仿宋_GB2312"/>
                <w:sz w:val="24"/>
              </w:rPr>
              <w:t>8、有机械式自动引水功能，不须外接电力。</w:t>
            </w:r>
          </w:p>
          <w:p w14:paraId="34DD64EE">
            <w:pPr>
              <w:jc w:val="both"/>
              <w:rPr>
                <w:rFonts w:hint="eastAsia" w:ascii="仿宋_GB2312" w:hAnsi="宋体" w:eastAsia="仿宋_GB2312"/>
                <w:sz w:val="24"/>
              </w:rPr>
            </w:pPr>
            <w:r>
              <w:rPr>
                <w:rFonts w:hint="eastAsia" w:ascii="仿宋_GB2312" w:hAnsi="宋体" w:eastAsia="仿宋_GB2312"/>
                <w:sz w:val="24"/>
              </w:rPr>
              <w:t>9、吸程≥7m</w:t>
            </w:r>
          </w:p>
          <w:p w14:paraId="770AC29A">
            <w:pPr>
              <w:jc w:val="both"/>
              <w:rPr>
                <w:rFonts w:hint="eastAsia" w:ascii="仿宋_GB2312" w:hAnsi="宋体" w:eastAsia="仿宋_GB2312"/>
                <w:sz w:val="24"/>
              </w:rPr>
            </w:pPr>
            <w:r>
              <w:rPr>
                <w:rFonts w:hint="eastAsia" w:ascii="仿宋_GB2312" w:hAnsi="宋体" w:eastAsia="仿宋_GB2312"/>
                <w:sz w:val="24"/>
              </w:rPr>
              <w:t>10、水泵在出水口关闭情况下，能高速运转 5 分钟以上。</w:t>
            </w:r>
          </w:p>
          <w:p w14:paraId="14444DF3">
            <w:pPr>
              <w:jc w:val="both"/>
              <w:rPr>
                <w:rFonts w:hint="eastAsia" w:ascii="仿宋_GB2312" w:hAnsi="宋体" w:eastAsia="仿宋_GB2312"/>
                <w:sz w:val="24"/>
              </w:rPr>
            </w:pPr>
            <w:r>
              <w:rPr>
                <w:rFonts w:hint="eastAsia" w:ascii="仿宋_GB2312" w:hAnsi="宋体" w:eastAsia="仿宋_GB2312"/>
                <w:sz w:val="24"/>
              </w:rPr>
              <w:t>11、 泵组满足  GB6245-2006 中 10.5和10.6的强度测试要求。10.5 壳体强度</w:t>
            </w:r>
          </w:p>
          <w:p w14:paraId="18EAB8DF">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76D5027A">
            <w:pPr>
              <w:jc w:val="both"/>
              <w:rPr>
                <w:rFonts w:hint="eastAsia" w:ascii="仿宋_GB2312" w:hAnsi="宋体" w:eastAsia="仿宋_GB2312"/>
                <w:sz w:val="24"/>
              </w:rPr>
            </w:pPr>
            <w:r>
              <w:rPr>
                <w:rFonts w:hint="eastAsia" w:ascii="仿宋_GB2312" w:hAnsi="宋体" w:eastAsia="仿宋_GB2312"/>
                <w:sz w:val="24"/>
              </w:rPr>
              <w:t>• 判定：壳体不得有渗漏、裂纹、永久变形</w:t>
            </w:r>
          </w:p>
          <w:p w14:paraId="410D1566">
            <w:pPr>
              <w:jc w:val="both"/>
              <w:rPr>
                <w:rFonts w:hint="eastAsia" w:ascii="仿宋_GB2312" w:hAnsi="宋体" w:eastAsia="仿宋_GB2312"/>
                <w:sz w:val="24"/>
              </w:rPr>
            </w:pPr>
            <w:r>
              <w:rPr>
                <w:rFonts w:hint="eastAsia" w:ascii="仿宋_GB2312" w:hAnsi="宋体" w:eastAsia="仿宋_GB2312"/>
                <w:sz w:val="24"/>
              </w:rPr>
              <w:t>10.6 连接法兰强度</w:t>
            </w:r>
          </w:p>
          <w:p w14:paraId="330D296D">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6B659E55">
            <w:pPr>
              <w:jc w:val="both"/>
              <w:rPr>
                <w:rFonts w:hint="eastAsia" w:ascii="仿宋_GB2312" w:hAnsi="宋体" w:eastAsia="仿宋_GB2312"/>
                <w:sz w:val="24"/>
              </w:rPr>
            </w:pPr>
            <w:r>
              <w:rPr>
                <w:rFonts w:hint="eastAsia" w:ascii="仿宋_GB2312" w:hAnsi="宋体" w:eastAsia="仿宋_GB2312"/>
                <w:sz w:val="24"/>
              </w:rPr>
              <w:t>• 判定：法兰不得有渗漏、裂纹、永久变形</w:t>
            </w:r>
          </w:p>
          <w:p w14:paraId="70E8590F">
            <w:pPr>
              <w:jc w:val="both"/>
              <w:rPr>
                <w:rFonts w:hint="eastAsia" w:ascii="仿宋_GB2312" w:hAnsi="宋体" w:eastAsia="仿宋_GB2312"/>
                <w:sz w:val="24"/>
              </w:rPr>
            </w:pPr>
            <w:r>
              <w:rPr>
                <w:rFonts w:hint="eastAsia" w:ascii="仿宋_GB2312" w:hAnsi="宋体" w:eastAsia="仿宋_GB2312"/>
                <w:sz w:val="24"/>
              </w:rPr>
              <w:t>12、水泵可与便携高压森林水泵接力使用。</w:t>
            </w:r>
          </w:p>
          <w:p w14:paraId="2FC48382">
            <w:pPr>
              <w:jc w:val="both"/>
              <w:rPr>
                <w:rFonts w:hint="eastAsia" w:ascii="仿宋_GB2312" w:hAnsi="宋体" w:eastAsia="仿宋_GB2312"/>
                <w:sz w:val="24"/>
              </w:rPr>
            </w:pPr>
            <w:r>
              <w:rPr>
                <w:rFonts w:hint="eastAsia" w:ascii="仿宋_GB2312" w:hAnsi="宋体" w:eastAsia="仿宋_GB2312"/>
                <w:sz w:val="24"/>
              </w:rPr>
              <w:t>二、附件及相关要求：</w:t>
            </w:r>
          </w:p>
          <w:p w14:paraId="6CDB3A4F">
            <w:pPr>
              <w:jc w:val="both"/>
              <w:rPr>
                <w:rFonts w:hint="eastAsia" w:ascii="仿宋_GB2312" w:hAnsi="宋体" w:eastAsia="仿宋_GB2312"/>
                <w:sz w:val="24"/>
              </w:rPr>
            </w:pPr>
            <w:r>
              <w:rPr>
                <w:rFonts w:hint="eastAsia" w:ascii="仿宋_GB2312" w:hAnsi="宋体" w:eastAsia="仿宋_GB2312"/>
                <w:sz w:val="24"/>
              </w:rPr>
              <w:t>1、吸水管1条，长3米。相关要求：</w:t>
            </w:r>
          </w:p>
          <w:p w14:paraId="63066D49">
            <w:pPr>
              <w:jc w:val="both"/>
              <w:rPr>
                <w:rFonts w:hint="eastAsia" w:ascii="仿宋_GB2312" w:hAnsi="宋体" w:eastAsia="仿宋_GB2312"/>
                <w:sz w:val="24"/>
              </w:rPr>
            </w:pPr>
            <w:r>
              <w:rPr>
                <w:rFonts w:hint="eastAsia" w:ascii="仿宋_GB2312" w:hAnsi="宋体" w:eastAsia="仿宋_GB2312"/>
                <w:sz w:val="24"/>
              </w:rPr>
              <w:t>（1）测试压力≥5.5MPa，无渗漏、无损坏;</w:t>
            </w:r>
          </w:p>
          <w:p w14:paraId="15BE17A1">
            <w:pPr>
              <w:jc w:val="both"/>
              <w:rPr>
                <w:rFonts w:hint="eastAsia" w:ascii="仿宋_GB2312" w:hAnsi="宋体" w:eastAsia="仿宋_GB2312"/>
                <w:sz w:val="24"/>
              </w:rPr>
            </w:pPr>
            <w:r>
              <w:rPr>
                <w:rFonts w:hint="eastAsia" w:ascii="仿宋_GB2312" w:hAnsi="宋体" w:eastAsia="仿宋_GB2312"/>
                <w:sz w:val="24"/>
              </w:rPr>
              <w:t>（2）重量≤2.8公斤;</w:t>
            </w:r>
          </w:p>
          <w:p w14:paraId="0AADF389">
            <w:pPr>
              <w:jc w:val="both"/>
              <w:rPr>
                <w:rFonts w:hint="eastAsia" w:ascii="仿宋_GB2312" w:hAnsi="宋体" w:eastAsia="仿宋_GB2312"/>
                <w:sz w:val="24"/>
              </w:rPr>
            </w:pPr>
            <w:r>
              <w:rPr>
                <w:rFonts w:hint="eastAsia" w:ascii="仿宋_GB2312" w:hAnsi="宋体" w:eastAsia="仿宋_GB2312"/>
                <w:sz w:val="24"/>
              </w:rPr>
              <w:t>（3）最小弯曲半径≤40厘米；</w:t>
            </w:r>
          </w:p>
          <w:p w14:paraId="22114CFC">
            <w:pPr>
              <w:jc w:val="both"/>
              <w:rPr>
                <w:rFonts w:hint="eastAsia" w:ascii="仿宋_GB2312" w:hAnsi="宋体" w:eastAsia="仿宋_GB2312"/>
                <w:sz w:val="24"/>
              </w:rPr>
            </w:pPr>
            <w:r>
              <w:rPr>
                <w:rFonts w:hint="eastAsia" w:ascii="仿宋_GB2312" w:hAnsi="宋体" w:eastAsia="仿宋_GB2312"/>
                <w:sz w:val="24"/>
              </w:rPr>
              <w:t>（4）接头用扩张式铜环固定;</w:t>
            </w:r>
          </w:p>
          <w:p w14:paraId="7AEADA8A">
            <w:pPr>
              <w:jc w:val="both"/>
              <w:rPr>
                <w:rFonts w:hint="eastAsia" w:ascii="仿宋_GB2312" w:hAnsi="宋体" w:eastAsia="仿宋_GB2312"/>
                <w:sz w:val="24"/>
              </w:rPr>
            </w:pPr>
            <w:r>
              <w:rPr>
                <w:rFonts w:hint="eastAsia" w:ascii="仿宋_GB2312" w:hAnsi="宋体" w:eastAsia="仿宋_GB2312"/>
                <w:sz w:val="24"/>
              </w:rPr>
              <w:t>（5）储存温度-50 ≤温度值≤60。</w:t>
            </w:r>
          </w:p>
          <w:p w14:paraId="5B7A18C0">
            <w:pPr>
              <w:jc w:val="both"/>
              <w:rPr>
                <w:rFonts w:hint="eastAsia" w:ascii="仿宋_GB2312" w:hAnsi="宋体" w:eastAsia="仿宋_GB2312"/>
                <w:sz w:val="24"/>
              </w:rPr>
            </w:pPr>
            <w:r>
              <w:rPr>
                <w:rFonts w:hint="eastAsia" w:ascii="仿宋_GB2312" w:hAnsi="宋体" w:eastAsia="仿宋_GB2312"/>
                <w:sz w:val="24"/>
              </w:rPr>
              <w:t>2、油箱容量≥20L，1个。</w:t>
            </w:r>
          </w:p>
          <w:p w14:paraId="5C0939E0">
            <w:pPr>
              <w:jc w:val="both"/>
              <w:rPr>
                <w:rFonts w:hint="eastAsia" w:ascii="仿宋_GB2312" w:hAnsi="宋体" w:eastAsia="仿宋_GB2312"/>
                <w:sz w:val="24"/>
              </w:rPr>
            </w:pPr>
            <w:r>
              <w:rPr>
                <w:rFonts w:hint="eastAsia" w:ascii="仿宋_GB2312" w:hAnsi="宋体" w:eastAsia="仿宋_GB2312"/>
                <w:sz w:val="24"/>
              </w:rPr>
              <w:t>3、电启动电池，1个。</w:t>
            </w:r>
          </w:p>
          <w:p w14:paraId="2443FE6A">
            <w:pPr>
              <w:jc w:val="both"/>
              <w:rPr>
                <w:rFonts w:hint="eastAsia" w:ascii="仿宋_GB2312" w:hAnsi="宋体" w:eastAsia="仿宋_GB2312"/>
                <w:sz w:val="24"/>
              </w:rPr>
            </w:pPr>
            <w:r>
              <w:rPr>
                <w:rFonts w:hint="eastAsia" w:ascii="仿宋_GB2312" w:hAnsi="宋体" w:eastAsia="仿宋_GB2312"/>
                <w:sz w:val="24"/>
              </w:rPr>
              <w:t>4、油管，引水泵，底阀，油箱背包，修理工具，火花塞，水雾喷枪，止水钳，单向阀，G1.5”内X快速接头，G1.5”外X快速接头，G2”内XG1.5”内接头，充电器各1个。</w:t>
            </w:r>
          </w:p>
          <w:p w14:paraId="2C7FB780">
            <w:pPr>
              <w:jc w:val="both"/>
              <w:rPr>
                <w:rFonts w:hint="eastAsia" w:ascii="仿宋_GB2312" w:hAnsi="宋体" w:eastAsia="仿宋_GB2312"/>
                <w:sz w:val="24"/>
              </w:rPr>
            </w:pPr>
            <w:r>
              <w:rPr>
                <w:rFonts w:hint="eastAsia" w:ascii="仿宋_GB2312" w:hAnsi="宋体" w:eastAsia="仿宋_GB2312"/>
                <w:sz w:val="24"/>
              </w:rPr>
              <w:t>5、DN40直流喷枪，1个。相关要求：</w:t>
            </w:r>
          </w:p>
          <w:p w14:paraId="6802D181">
            <w:pPr>
              <w:jc w:val="both"/>
              <w:rPr>
                <w:rFonts w:hint="eastAsia" w:ascii="仿宋_GB2312" w:hAnsi="宋体" w:eastAsia="仿宋_GB2312"/>
                <w:sz w:val="24"/>
              </w:rPr>
            </w:pPr>
            <w:r>
              <w:rPr>
                <w:rFonts w:hint="eastAsia" w:ascii="仿宋_GB2312" w:hAnsi="宋体" w:eastAsia="仿宋_GB2312"/>
                <w:sz w:val="24"/>
              </w:rPr>
              <w:t>（1）经密封性能测试，枪体及各密封部位不允许渗漏；</w:t>
            </w:r>
          </w:p>
          <w:p w14:paraId="0AA0D199">
            <w:pPr>
              <w:jc w:val="both"/>
              <w:rPr>
                <w:rFonts w:hint="eastAsia" w:ascii="仿宋_GB2312" w:hAnsi="宋体" w:eastAsia="仿宋_GB2312"/>
                <w:sz w:val="24"/>
              </w:rPr>
            </w:pPr>
            <w:r>
              <w:rPr>
                <w:rFonts w:hint="eastAsia" w:ascii="仿宋_GB2312" w:hAnsi="宋体" w:eastAsia="仿宋_GB2312"/>
                <w:sz w:val="24"/>
              </w:rPr>
              <w:t>（2）水枪抗跌落试验后应能正常操作使用；</w:t>
            </w:r>
          </w:p>
          <w:p w14:paraId="0D2D63B1">
            <w:pPr>
              <w:jc w:val="both"/>
              <w:rPr>
                <w:rFonts w:hint="eastAsia" w:ascii="仿宋_GB2312" w:hAnsi="宋体" w:eastAsia="仿宋_GB2312"/>
                <w:sz w:val="24"/>
              </w:rPr>
            </w:pPr>
            <w:r>
              <w:rPr>
                <w:rFonts w:hint="eastAsia" w:ascii="仿宋_GB2312" w:hAnsi="宋体" w:eastAsia="仿宋_GB2312"/>
                <w:sz w:val="24"/>
              </w:rPr>
              <w:t>（3）经耐水压强度测试，水枪不应出现裂纹、断裂或影响正常使用的残余变形。</w:t>
            </w:r>
          </w:p>
          <w:p w14:paraId="2D741D75">
            <w:pPr>
              <w:jc w:val="both"/>
              <w:rPr>
                <w:rFonts w:hint="eastAsia" w:ascii="仿宋_GB2312" w:hAnsi="宋体" w:eastAsia="仿宋_GB2312"/>
                <w:sz w:val="24"/>
              </w:rPr>
            </w:pPr>
            <w:r>
              <w:rPr>
                <w:rFonts w:hint="eastAsia" w:ascii="仿宋_GB2312" w:hAnsi="宋体" w:eastAsia="仿宋_GB2312"/>
                <w:sz w:val="24"/>
              </w:rPr>
              <w:t>6、三通阀，1个。相关要求：</w:t>
            </w:r>
          </w:p>
          <w:p w14:paraId="6DAC36D1">
            <w:pPr>
              <w:jc w:val="both"/>
              <w:rPr>
                <w:rFonts w:hint="eastAsia" w:ascii="仿宋_GB2312" w:hAnsi="宋体" w:eastAsia="仿宋_GB2312"/>
                <w:sz w:val="24"/>
              </w:rPr>
            </w:pPr>
            <w:r>
              <w:rPr>
                <w:rFonts w:hint="eastAsia" w:ascii="仿宋_GB2312" w:hAnsi="宋体" w:eastAsia="仿宋_GB2312"/>
                <w:sz w:val="24"/>
              </w:rPr>
              <w:t>（1）密封试验。试验压力≥2.4MPa，保压60s,无可见泄漏；</w:t>
            </w:r>
          </w:p>
          <w:p w14:paraId="14F5ACF6">
            <w:pPr>
              <w:jc w:val="both"/>
              <w:rPr>
                <w:rFonts w:hint="eastAsia" w:ascii="仿宋_GB2312" w:hAnsi="宋体" w:eastAsia="仿宋_GB2312"/>
                <w:sz w:val="24"/>
              </w:rPr>
            </w:pPr>
            <w:r>
              <w:rPr>
                <w:rFonts w:hint="eastAsia" w:ascii="仿宋_GB2312" w:hAnsi="宋体" w:eastAsia="仿宋_GB2312"/>
                <w:sz w:val="24"/>
              </w:rPr>
              <w:t>（2）壳体实验。试验压力≥3MPa，保压15s，无可见泄漏，无结构上的损坏;</w:t>
            </w:r>
          </w:p>
          <w:p w14:paraId="3D47E724">
            <w:pPr>
              <w:jc w:val="both"/>
              <w:rPr>
                <w:rFonts w:hint="eastAsia" w:ascii="仿宋_GB2312" w:hAnsi="宋体" w:eastAsia="仿宋_GB2312"/>
                <w:sz w:val="24"/>
              </w:rPr>
            </w:pPr>
            <w:r>
              <w:rPr>
                <w:rFonts w:hint="eastAsia" w:ascii="仿宋_GB2312" w:hAnsi="宋体" w:eastAsia="仿宋_GB2312"/>
                <w:sz w:val="24"/>
              </w:rPr>
              <w:t>7、水带扳手2个。</w:t>
            </w:r>
          </w:p>
          <w:p w14:paraId="11C30CF4">
            <w:pPr>
              <w:jc w:val="both"/>
              <w:rPr>
                <w:rFonts w:ascii="仿宋_GB2312" w:hAnsi="宋体" w:eastAsia="仿宋_GB2312"/>
                <w:sz w:val="24"/>
              </w:rPr>
            </w:pPr>
            <w:r>
              <w:rPr>
                <w:rFonts w:hint="eastAsia" w:ascii="仿宋_GB2312" w:hAnsi="宋体" w:eastAsia="仿宋_GB2312"/>
                <w:sz w:val="24"/>
              </w:rPr>
              <w:t>8、修补环2个。</w:t>
            </w:r>
          </w:p>
        </w:tc>
        <w:tc>
          <w:tcPr>
            <w:tcW w:w="3515" w:type="dxa"/>
            <w:tcBorders>
              <w:top w:val="single" w:color="auto" w:sz="4" w:space="0"/>
              <w:left w:val="single" w:color="auto" w:sz="4" w:space="0"/>
              <w:bottom w:val="single" w:color="auto" w:sz="4" w:space="0"/>
              <w:right w:val="single" w:color="auto" w:sz="4" w:space="0"/>
            </w:tcBorders>
            <w:vAlign w:val="center"/>
          </w:tcPr>
          <w:p w14:paraId="4E2E0777">
            <w:pPr>
              <w:jc w:val="center"/>
              <w:rPr>
                <w:rFonts w:hint="eastAsia" w:ascii="仿宋_GB2312" w:hAnsi="宋体" w:eastAsia="仿宋_GB2312"/>
                <w:sz w:val="24"/>
              </w:rPr>
            </w:pPr>
            <w:r>
              <w:drawing>
                <wp:inline distT="0" distB="0" distL="114300" distR="114300">
                  <wp:extent cx="2118995" cy="1066800"/>
                  <wp:effectExtent l="0" t="0" r="1460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rcRect l="8647" r="4598"/>
                          <a:stretch>
                            <a:fillRect/>
                          </a:stretch>
                        </pic:blipFill>
                        <pic:spPr>
                          <a:xfrm>
                            <a:off x="0" y="0"/>
                            <a:ext cx="2118995" cy="1066800"/>
                          </a:xfrm>
                          <a:prstGeom prst="rect">
                            <a:avLst/>
                          </a:prstGeom>
                          <a:noFill/>
                          <a:ln>
                            <a:noFill/>
                          </a:ln>
                        </pic:spPr>
                      </pic:pic>
                    </a:graphicData>
                  </a:graphic>
                </wp:inline>
              </w:drawing>
            </w:r>
          </w:p>
        </w:tc>
      </w:tr>
      <w:tr w14:paraId="043A8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380CD779">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2</w:t>
            </w:r>
          </w:p>
        </w:tc>
        <w:tc>
          <w:tcPr>
            <w:tcW w:w="993" w:type="dxa"/>
            <w:tcBorders>
              <w:top w:val="single" w:color="auto" w:sz="4" w:space="0"/>
              <w:left w:val="single" w:color="auto" w:sz="4" w:space="0"/>
              <w:bottom w:val="single" w:color="auto" w:sz="4" w:space="0"/>
              <w:right w:val="single" w:color="auto" w:sz="4" w:space="0"/>
            </w:tcBorders>
            <w:vAlign w:val="center"/>
          </w:tcPr>
          <w:p w14:paraId="1399468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7D8A78D">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FFF66BE">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1"/>
                <w:szCs w:val="21"/>
                <w:u w:val="none"/>
                <w:lang w:val="en-US" w:eastAsia="zh-CN" w:bidi="ar"/>
              </w:rPr>
              <w:t>串联泵</w:t>
            </w:r>
          </w:p>
        </w:tc>
        <w:tc>
          <w:tcPr>
            <w:tcW w:w="1134" w:type="dxa"/>
            <w:tcBorders>
              <w:top w:val="single" w:color="auto" w:sz="4" w:space="0"/>
              <w:left w:val="single" w:color="auto" w:sz="4" w:space="0"/>
              <w:bottom w:val="single" w:color="auto" w:sz="4" w:space="0"/>
              <w:right w:val="single" w:color="auto" w:sz="4" w:space="0"/>
            </w:tcBorders>
            <w:vAlign w:val="center"/>
          </w:tcPr>
          <w:p w14:paraId="18AD0FBF">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1134" w:type="dxa"/>
            <w:tcBorders>
              <w:top w:val="single" w:color="auto" w:sz="4" w:space="0"/>
              <w:left w:val="single" w:color="auto" w:sz="4" w:space="0"/>
              <w:bottom w:val="single" w:color="auto" w:sz="4" w:space="0"/>
              <w:right w:val="single" w:color="auto" w:sz="4" w:space="0"/>
            </w:tcBorders>
            <w:vAlign w:val="center"/>
          </w:tcPr>
          <w:p w14:paraId="7B7FB087">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273AB1E2">
            <w:pPr>
              <w:jc w:val="both"/>
              <w:rPr>
                <w:rFonts w:hint="eastAsia" w:ascii="仿宋_GB2312" w:hAnsi="宋体" w:eastAsia="仿宋_GB2312"/>
                <w:sz w:val="24"/>
              </w:rPr>
            </w:pPr>
            <w:r>
              <w:rPr>
                <w:rFonts w:hint="eastAsia" w:ascii="仿宋_GB2312" w:hAnsi="宋体" w:eastAsia="仿宋_GB2312"/>
                <w:sz w:val="24"/>
              </w:rPr>
              <w:t>'- 发动机类型：单缸二冲程，支持水冷及风冷双重冷却方式</w:t>
            </w:r>
          </w:p>
          <w:p w14:paraId="11F8F1DD">
            <w:pPr>
              <w:jc w:val="both"/>
              <w:rPr>
                <w:rFonts w:hint="eastAsia" w:ascii="仿宋_GB2312" w:hAnsi="宋体" w:eastAsia="仿宋_GB2312"/>
                <w:sz w:val="24"/>
              </w:rPr>
            </w:pPr>
            <w:r>
              <w:rPr>
                <w:rFonts w:hint="eastAsia" w:ascii="仿宋_GB2312" w:hAnsi="宋体" w:eastAsia="仿宋_GB2312"/>
                <w:sz w:val="24"/>
              </w:rPr>
              <w:t>- 发动机功率：不小于9马力（9HP），对应转速不低于7000r/min</w:t>
            </w:r>
          </w:p>
          <w:p w14:paraId="62D8213A">
            <w:pPr>
              <w:jc w:val="both"/>
              <w:rPr>
                <w:rFonts w:hint="eastAsia" w:ascii="仿宋_GB2312" w:hAnsi="宋体" w:eastAsia="仿宋_GB2312"/>
                <w:sz w:val="24"/>
              </w:rPr>
            </w:pPr>
            <w:r>
              <w:rPr>
                <w:rFonts w:hint="eastAsia" w:ascii="仿宋_GB2312" w:hAnsi="宋体" w:eastAsia="仿宋_GB2312"/>
                <w:sz w:val="24"/>
              </w:rPr>
              <w:t>- 启动方式：一键式电启动与手拉反冲启动双模式，操作便捷</w:t>
            </w:r>
          </w:p>
          <w:p w14:paraId="5765C407">
            <w:pPr>
              <w:jc w:val="both"/>
              <w:rPr>
                <w:rFonts w:hint="eastAsia" w:ascii="仿宋_GB2312" w:hAnsi="宋体" w:eastAsia="仿宋_GB2312"/>
                <w:sz w:val="24"/>
              </w:rPr>
            </w:pPr>
            <w:r>
              <w:rPr>
                <w:rFonts w:hint="eastAsia" w:ascii="仿宋_GB2312" w:hAnsi="宋体" w:eastAsia="仿宋_GB2312"/>
                <w:sz w:val="24"/>
              </w:rPr>
              <w:t>- 燃油存储：配备外置油箱，保障持续作业需求</w:t>
            </w:r>
          </w:p>
          <w:p w14:paraId="1F0496C2">
            <w:pPr>
              <w:jc w:val="both"/>
              <w:rPr>
                <w:rFonts w:hint="eastAsia" w:ascii="仿宋_GB2312" w:hAnsi="宋体" w:eastAsia="仿宋_GB2312"/>
                <w:sz w:val="24"/>
              </w:rPr>
            </w:pPr>
            <w:r>
              <w:rPr>
                <w:rFonts w:hint="eastAsia" w:ascii="仿宋_GB2312" w:hAnsi="宋体" w:eastAsia="仿宋_GB2312"/>
                <w:sz w:val="24"/>
              </w:rPr>
              <w:t>二、水泵核心参数</w:t>
            </w:r>
          </w:p>
          <w:p w14:paraId="15124700">
            <w:pPr>
              <w:jc w:val="both"/>
              <w:rPr>
                <w:rFonts w:hint="eastAsia" w:ascii="仿宋_GB2312" w:hAnsi="宋体" w:eastAsia="仿宋_GB2312"/>
                <w:sz w:val="24"/>
              </w:rPr>
            </w:pPr>
            <w:r>
              <w:rPr>
                <w:rFonts w:hint="eastAsia" w:ascii="仿宋_GB2312" w:hAnsi="宋体" w:eastAsia="仿宋_GB2312"/>
                <w:sz w:val="24"/>
              </w:rPr>
              <w:t>- 水泵结构：三级离心式水泵，提升输水效率与压力</w:t>
            </w:r>
          </w:p>
          <w:p w14:paraId="614DA8D2">
            <w:pPr>
              <w:jc w:val="both"/>
              <w:rPr>
                <w:rFonts w:hint="eastAsia" w:ascii="仿宋_GB2312" w:hAnsi="宋体" w:eastAsia="仿宋_GB2312"/>
                <w:sz w:val="24"/>
              </w:rPr>
            </w:pPr>
            <w:r>
              <w:rPr>
                <w:rFonts w:hint="eastAsia" w:ascii="仿宋_GB2312" w:hAnsi="宋体" w:eastAsia="仿宋_GB2312"/>
                <w:sz w:val="24"/>
              </w:rPr>
              <w:t>- 最大压力：1.8MPa</w:t>
            </w:r>
          </w:p>
          <w:p w14:paraId="51477383">
            <w:pPr>
              <w:jc w:val="both"/>
              <w:rPr>
                <w:rFonts w:hint="eastAsia" w:ascii="仿宋_GB2312" w:hAnsi="宋体" w:eastAsia="仿宋_GB2312"/>
                <w:sz w:val="24"/>
              </w:rPr>
            </w:pPr>
            <w:r>
              <w:rPr>
                <w:rFonts w:hint="eastAsia" w:ascii="仿宋_GB2312" w:hAnsi="宋体" w:eastAsia="仿宋_GB2312"/>
                <w:sz w:val="24"/>
              </w:rPr>
              <w:t>- 最大流量：360L/min（部分场景实测可满足更高流量需求，以实际工况为准）</w:t>
            </w:r>
          </w:p>
          <w:p w14:paraId="0F76A347">
            <w:pPr>
              <w:jc w:val="both"/>
              <w:rPr>
                <w:rFonts w:hint="eastAsia" w:ascii="仿宋_GB2312" w:hAnsi="宋体" w:eastAsia="仿宋_GB2312"/>
                <w:sz w:val="24"/>
              </w:rPr>
            </w:pPr>
            <w:r>
              <w:rPr>
                <w:rFonts w:hint="eastAsia" w:ascii="仿宋_GB2312" w:hAnsi="宋体" w:eastAsia="仿宋_GB2312"/>
                <w:sz w:val="24"/>
              </w:rPr>
              <w:t>- 最大吸程：6M，适配多种取水场景</w:t>
            </w:r>
          </w:p>
          <w:p w14:paraId="631D1F74">
            <w:pPr>
              <w:jc w:val="both"/>
              <w:rPr>
                <w:rFonts w:hint="eastAsia" w:ascii="仿宋_GB2312" w:hAnsi="宋体" w:eastAsia="仿宋_GB2312"/>
                <w:sz w:val="24"/>
              </w:rPr>
            </w:pPr>
            <w:r>
              <w:rPr>
                <w:rFonts w:hint="eastAsia" w:ascii="仿宋_GB2312" w:hAnsi="宋体" w:eastAsia="仿宋_GB2312"/>
                <w:sz w:val="24"/>
              </w:rPr>
              <w:t>- 进出口规格：进水口直径50mm，出水口直径38mm（适配常规消防管路）</w:t>
            </w:r>
          </w:p>
          <w:p w14:paraId="51FADD4B">
            <w:pPr>
              <w:jc w:val="both"/>
              <w:rPr>
                <w:rFonts w:hint="eastAsia" w:ascii="仿宋_GB2312" w:hAnsi="宋体" w:eastAsia="仿宋_GB2312"/>
                <w:sz w:val="24"/>
              </w:rPr>
            </w:pPr>
            <w:r>
              <w:rPr>
                <w:rFonts w:hint="eastAsia" w:ascii="仿宋_GB2312" w:hAnsi="宋体" w:eastAsia="仿宋_GB2312"/>
                <w:sz w:val="24"/>
              </w:rPr>
              <w:t>三、产品材质与尺寸重量</w:t>
            </w:r>
          </w:p>
          <w:p w14:paraId="359290E2">
            <w:pPr>
              <w:jc w:val="both"/>
              <w:rPr>
                <w:rFonts w:hint="eastAsia" w:ascii="仿宋_GB2312" w:hAnsi="宋体" w:eastAsia="仿宋_GB2312"/>
                <w:sz w:val="24"/>
              </w:rPr>
            </w:pPr>
            <w:r>
              <w:rPr>
                <w:rFonts w:hint="eastAsia" w:ascii="仿宋_GB2312" w:hAnsi="宋体" w:eastAsia="仿宋_GB2312"/>
                <w:sz w:val="24"/>
              </w:rPr>
              <w:t>- 核心材质：重要部件采用航空级铝合金材料，强度高、重量轻，表面经特殊防腐处理，耐腐蚀性强</w:t>
            </w:r>
          </w:p>
        </w:tc>
        <w:tc>
          <w:tcPr>
            <w:tcW w:w="3515" w:type="dxa"/>
            <w:tcBorders>
              <w:top w:val="single" w:color="auto" w:sz="4" w:space="0"/>
              <w:left w:val="single" w:color="auto" w:sz="4" w:space="0"/>
              <w:bottom w:val="single" w:color="auto" w:sz="4" w:space="0"/>
              <w:right w:val="single" w:color="auto" w:sz="4" w:space="0"/>
            </w:tcBorders>
            <w:vAlign w:val="center"/>
          </w:tcPr>
          <w:p w14:paraId="2CBA003A">
            <w:pPr>
              <w:jc w:val="center"/>
              <w:rPr>
                <w:rFonts w:hint="eastAsia" w:ascii="仿宋_GB2312" w:hAnsi="宋体" w:eastAsia="仿宋_GB2312"/>
                <w:sz w:val="24"/>
              </w:rPr>
            </w:pPr>
            <w:r>
              <w:drawing>
                <wp:inline distT="0" distB="0" distL="114300" distR="114300">
                  <wp:extent cx="1847850" cy="1847850"/>
                  <wp:effectExtent l="0" t="0" r="0" b="0"/>
                  <wp:docPr id="3" name="图片 6" descr="未标题-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未标题-2s"/>
                          <pic:cNvPicPr>
                            <a:picLocks noChangeAspect="1"/>
                          </pic:cNvPicPr>
                        </pic:nvPicPr>
                        <pic:blipFill>
                          <a:blip r:embed="rId29"/>
                          <a:srcRect l="3634" t="3775" r="13825" b="2785"/>
                          <a:stretch>
                            <a:fillRect/>
                          </a:stretch>
                        </pic:blipFill>
                        <pic:spPr>
                          <a:xfrm>
                            <a:off x="0" y="0"/>
                            <a:ext cx="1847850" cy="1847850"/>
                          </a:xfrm>
                          <a:prstGeom prst="rect">
                            <a:avLst/>
                          </a:prstGeom>
                        </pic:spPr>
                      </pic:pic>
                    </a:graphicData>
                  </a:graphic>
                </wp:inline>
              </w:drawing>
            </w:r>
          </w:p>
        </w:tc>
      </w:tr>
      <w:tr w14:paraId="2D498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453AF7C">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3</w:t>
            </w:r>
          </w:p>
        </w:tc>
        <w:tc>
          <w:tcPr>
            <w:tcW w:w="993" w:type="dxa"/>
            <w:tcBorders>
              <w:top w:val="single" w:color="auto" w:sz="4" w:space="0"/>
              <w:left w:val="single" w:color="auto" w:sz="4" w:space="0"/>
              <w:bottom w:val="single" w:color="auto" w:sz="4" w:space="0"/>
              <w:right w:val="single" w:color="auto" w:sz="4" w:space="0"/>
            </w:tcBorders>
            <w:vAlign w:val="center"/>
          </w:tcPr>
          <w:p w14:paraId="001D00E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2349A1A">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7D504D3">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水带</w:t>
            </w:r>
          </w:p>
        </w:tc>
        <w:tc>
          <w:tcPr>
            <w:tcW w:w="1134" w:type="dxa"/>
            <w:tcBorders>
              <w:top w:val="single" w:color="auto" w:sz="4" w:space="0"/>
              <w:left w:val="single" w:color="auto" w:sz="4" w:space="0"/>
              <w:bottom w:val="single" w:color="auto" w:sz="4" w:space="0"/>
              <w:right w:val="single" w:color="auto" w:sz="4" w:space="0"/>
            </w:tcBorders>
            <w:vAlign w:val="center"/>
          </w:tcPr>
          <w:p w14:paraId="088663E9">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530</w:t>
            </w:r>
          </w:p>
        </w:tc>
        <w:tc>
          <w:tcPr>
            <w:tcW w:w="1134" w:type="dxa"/>
            <w:tcBorders>
              <w:top w:val="single" w:color="auto" w:sz="4" w:space="0"/>
              <w:left w:val="single" w:color="auto" w:sz="4" w:space="0"/>
              <w:bottom w:val="single" w:color="auto" w:sz="4" w:space="0"/>
              <w:right w:val="single" w:color="auto" w:sz="4" w:space="0"/>
            </w:tcBorders>
            <w:vAlign w:val="center"/>
          </w:tcPr>
          <w:p w14:paraId="55900D3C">
            <w:pPr>
              <w:jc w:val="center"/>
              <w:rPr>
                <w:rFonts w:hint="eastAsia" w:ascii="仿宋_GB2312" w:hAnsi="宋体" w:eastAsia="仿宋_GB2312"/>
                <w:sz w:val="24"/>
                <w:highlight w:val="none"/>
              </w:rPr>
            </w:pPr>
            <w:r>
              <w:rPr>
                <w:rFonts w:hint="eastAsia" w:ascii="仿宋_GB2312" w:hAnsi="宋体" w:eastAsia="仿宋_GB2312"/>
                <w:sz w:val="24"/>
                <w:highlight w:val="none"/>
              </w:rPr>
              <w:t>盘</w:t>
            </w:r>
          </w:p>
        </w:tc>
        <w:tc>
          <w:tcPr>
            <w:tcW w:w="5876" w:type="dxa"/>
            <w:tcBorders>
              <w:top w:val="single" w:color="auto" w:sz="4" w:space="0"/>
              <w:left w:val="single" w:color="auto" w:sz="4" w:space="0"/>
              <w:bottom w:val="single" w:color="auto" w:sz="4" w:space="0"/>
              <w:right w:val="single" w:color="auto" w:sz="4" w:space="0"/>
            </w:tcBorders>
            <w:vAlign w:val="center"/>
          </w:tcPr>
          <w:p w14:paraId="152E2393">
            <w:pPr>
              <w:jc w:val="both"/>
              <w:rPr>
                <w:rFonts w:hint="eastAsia" w:ascii="仿宋_GB2312" w:hAnsi="宋体" w:eastAsia="仿宋_GB2312"/>
                <w:sz w:val="24"/>
              </w:rPr>
            </w:pPr>
            <w:r>
              <w:rPr>
                <w:rFonts w:hint="eastAsia" w:ascii="仿宋_GB2312" w:hAnsi="宋体" w:eastAsia="仿宋_GB2312"/>
                <w:sz w:val="24"/>
              </w:rPr>
              <w:t>1.类别：50-40-30消防水带</w:t>
            </w:r>
          </w:p>
          <w:p w14:paraId="4E9BF064">
            <w:pPr>
              <w:jc w:val="both"/>
              <w:rPr>
                <w:rFonts w:hint="eastAsia" w:ascii="仿宋_GB2312" w:hAnsi="宋体" w:eastAsia="仿宋_GB2312"/>
                <w:sz w:val="24"/>
              </w:rPr>
            </w:pPr>
            <w:r>
              <w:rPr>
                <w:rFonts w:hint="eastAsia" w:ascii="仿宋_GB2312" w:hAnsi="宋体" w:eastAsia="仿宋_GB2312"/>
                <w:sz w:val="24"/>
              </w:rPr>
              <w:t>2.主要参数：1、整体要求：执行《高压消防水带检验大纲》标准；直径40mm，水带两头均配有相应口径的内涨式森林消防接口；爆破压力：≥17MPa；工作压力：≥5.0MPa；聚氨酯衬里消防水带，外编织层经线纬线均采用高强度涤纶长丝斜纹紧密编织；水带编织层与衬里之间的附着强度≥20N/25mm，轴向延伸率≤2.0%，直径膨胀率≤2.5%，单位长度质量≤220g/m；每条水带长度不小于30米；提供第三方独立检测机构出具的检验报告。；</w:t>
            </w:r>
          </w:p>
        </w:tc>
        <w:tc>
          <w:tcPr>
            <w:tcW w:w="3515" w:type="dxa"/>
            <w:tcBorders>
              <w:top w:val="single" w:color="auto" w:sz="4" w:space="0"/>
              <w:left w:val="single" w:color="auto" w:sz="4" w:space="0"/>
              <w:bottom w:val="single" w:color="auto" w:sz="4" w:space="0"/>
              <w:right w:val="single" w:color="auto" w:sz="4" w:space="0"/>
            </w:tcBorders>
            <w:vAlign w:val="center"/>
          </w:tcPr>
          <w:p w14:paraId="087F7E94">
            <w:pPr>
              <w:jc w:val="center"/>
              <w:rPr>
                <w:rFonts w:hint="eastAsia" w:ascii="仿宋_GB2312" w:hAnsi="宋体" w:eastAsia="仿宋_GB2312"/>
                <w:sz w:val="24"/>
              </w:rPr>
            </w:pPr>
            <w:r>
              <w:drawing>
                <wp:inline distT="0" distB="0" distL="114300" distR="114300">
                  <wp:extent cx="1908810" cy="2362200"/>
                  <wp:effectExtent l="0" t="0" r="15240" b="0"/>
                  <wp:docPr id="4"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图片1"/>
                          <pic:cNvPicPr>
                            <a:picLocks noChangeAspect="1"/>
                          </pic:cNvPicPr>
                        </pic:nvPicPr>
                        <pic:blipFill>
                          <a:blip r:embed="rId30"/>
                          <a:stretch>
                            <a:fillRect/>
                          </a:stretch>
                        </pic:blipFill>
                        <pic:spPr>
                          <a:xfrm>
                            <a:off x="0" y="0"/>
                            <a:ext cx="1908810" cy="2362200"/>
                          </a:xfrm>
                          <a:prstGeom prst="rect">
                            <a:avLst/>
                          </a:prstGeom>
                        </pic:spPr>
                      </pic:pic>
                    </a:graphicData>
                  </a:graphic>
                </wp:inline>
              </w:drawing>
            </w:r>
          </w:p>
        </w:tc>
      </w:tr>
      <w:tr w14:paraId="2C3C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6D8E4">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4</w:t>
            </w:r>
          </w:p>
        </w:tc>
        <w:tc>
          <w:tcPr>
            <w:tcW w:w="993" w:type="dxa"/>
            <w:tcBorders>
              <w:top w:val="single" w:color="auto" w:sz="4" w:space="0"/>
              <w:left w:val="single" w:color="auto" w:sz="4" w:space="0"/>
              <w:bottom w:val="single" w:color="auto" w:sz="4" w:space="0"/>
              <w:right w:val="single" w:color="auto" w:sz="4" w:space="0"/>
            </w:tcBorders>
            <w:vAlign w:val="center"/>
          </w:tcPr>
          <w:p w14:paraId="5B72B159">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4968410">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775C3268">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风力灭火机</w:t>
            </w:r>
          </w:p>
        </w:tc>
        <w:tc>
          <w:tcPr>
            <w:tcW w:w="1134" w:type="dxa"/>
            <w:tcBorders>
              <w:top w:val="single" w:color="auto" w:sz="4" w:space="0"/>
              <w:left w:val="single" w:color="auto" w:sz="4" w:space="0"/>
              <w:bottom w:val="single" w:color="auto" w:sz="4" w:space="0"/>
              <w:right w:val="single" w:color="auto" w:sz="4" w:space="0"/>
            </w:tcBorders>
            <w:vAlign w:val="center"/>
          </w:tcPr>
          <w:p w14:paraId="185DD9A2">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271E7D1">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48656B90">
            <w:pPr>
              <w:jc w:val="both"/>
              <w:rPr>
                <w:rFonts w:hint="eastAsia" w:ascii="仿宋_GB2312" w:hAnsi="宋体" w:eastAsia="仿宋_GB2312"/>
                <w:sz w:val="24"/>
              </w:rPr>
            </w:pPr>
            <w:r>
              <w:rPr>
                <w:rFonts w:hint="eastAsia" w:ascii="仿宋_GB2312" w:hAnsi="宋体" w:eastAsia="仿宋_GB2312"/>
                <w:sz w:val="24"/>
              </w:rPr>
              <w:t>1、发动机：混合4冲程发动机，符合国‖排放标准</w:t>
            </w:r>
          </w:p>
          <w:p w14:paraId="2AE54950">
            <w:pPr>
              <w:jc w:val="both"/>
              <w:rPr>
                <w:rFonts w:hint="eastAsia" w:ascii="仿宋_GB2312" w:hAnsi="宋体" w:eastAsia="仿宋_GB2312"/>
                <w:sz w:val="24"/>
              </w:rPr>
            </w:pPr>
            <w:r>
              <w:rPr>
                <w:rFonts w:hint="eastAsia" w:ascii="仿宋_GB2312" w:hAnsi="宋体" w:eastAsia="仿宋_GB2312"/>
                <w:sz w:val="24"/>
              </w:rPr>
              <w:t>2、功率：≥ 2.9 kw</w:t>
            </w:r>
          </w:p>
          <w:p w14:paraId="330EF173">
            <w:pPr>
              <w:jc w:val="both"/>
              <w:rPr>
                <w:rFonts w:hint="eastAsia" w:ascii="仿宋_GB2312" w:hAnsi="宋体" w:eastAsia="仿宋_GB2312"/>
                <w:sz w:val="24"/>
              </w:rPr>
            </w:pPr>
            <w:r>
              <w:rPr>
                <w:rFonts w:hint="eastAsia" w:ascii="仿宋_GB2312" w:hAnsi="宋体" w:eastAsia="仿宋_GB2312"/>
                <w:sz w:val="24"/>
              </w:rPr>
              <w:t>3、气缸排量：≥ 64.8 cm3</w:t>
            </w:r>
          </w:p>
          <w:p w14:paraId="07A72254">
            <w:pPr>
              <w:jc w:val="both"/>
              <w:rPr>
                <w:rFonts w:hint="eastAsia" w:ascii="仿宋_GB2312" w:hAnsi="宋体" w:eastAsia="仿宋_GB2312"/>
                <w:sz w:val="24"/>
              </w:rPr>
            </w:pPr>
            <w:r>
              <w:rPr>
                <w:rFonts w:hint="eastAsia" w:ascii="仿宋_GB2312" w:hAnsi="宋体" w:eastAsia="仿宋_GB2312"/>
                <w:sz w:val="24"/>
              </w:rPr>
              <w:t>4、最大排风量：≥ 1720 m3/h</w:t>
            </w:r>
          </w:p>
          <w:p w14:paraId="1A23194F">
            <w:pPr>
              <w:jc w:val="both"/>
              <w:rPr>
                <w:rFonts w:hint="eastAsia" w:ascii="仿宋_GB2312" w:hAnsi="宋体" w:eastAsia="仿宋_GB2312"/>
                <w:sz w:val="24"/>
              </w:rPr>
            </w:pPr>
            <w:r>
              <w:rPr>
                <w:rFonts w:hint="eastAsia" w:ascii="仿宋_GB2312" w:hAnsi="宋体" w:eastAsia="仿宋_GB2312"/>
                <w:sz w:val="24"/>
              </w:rPr>
              <w:t>5、满负荷运行转速：≥ 7200r/min，空转转速：≥ 2500 r/min</w:t>
            </w:r>
          </w:p>
          <w:p w14:paraId="56C2092B">
            <w:pPr>
              <w:jc w:val="both"/>
              <w:rPr>
                <w:rFonts w:hint="eastAsia" w:ascii="仿宋_GB2312" w:hAnsi="宋体" w:eastAsia="仿宋_GB2312"/>
                <w:sz w:val="24"/>
              </w:rPr>
            </w:pPr>
            <w:r>
              <w:rPr>
                <w:rFonts w:hint="eastAsia" w:ascii="仿宋_GB2312" w:hAnsi="宋体" w:eastAsia="仿宋_GB2312"/>
                <w:sz w:val="24"/>
              </w:rPr>
              <w:t>6、油箱容量：≥  1.4L</w:t>
            </w:r>
          </w:p>
          <w:p w14:paraId="67B417F3">
            <w:pPr>
              <w:jc w:val="both"/>
              <w:rPr>
                <w:rFonts w:hint="eastAsia" w:ascii="仿宋_GB2312" w:hAnsi="宋体" w:eastAsia="仿宋_GB2312"/>
                <w:sz w:val="24"/>
              </w:rPr>
            </w:pPr>
            <w:r>
              <w:rPr>
                <w:rFonts w:hint="eastAsia" w:ascii="仿宋_GB2312" w:hAnsi="宋体" w:eastAsia="仿宋_GB2312"/>
                <w:sz w:val="24"/>
              </w:rPr>
              <w:t>7 、有效风力灭火距离：≥1.5m</w:t>
            </w:r>
          </w:p>
          <w:p w14:paraId="0F52BE62">
            <w:pPr>
              <w:jc w:val="both"/>
              <w:rPr>
                <w:rFonts w:hint="eastAsia" w:ascii="仿宋_GB2312" w:hAnsi="宋体" w:eastAsia="仿宋_GB2312"/>
                <w:sz w:val="24"/>
              </w:rPr>
            </w:pPr>
            <w:r>
              <w:rPr>
                <w:rFonts w:hint="eastAsia" w:ascii="仿宋_GB2312" w:hAnsi="宋体" w:eastAsia="仿宋_GB2312"/>
                <w:sz w:val="24"/>
              </w:rPr>
              <w:t>8、出风口风量：≥0.4m3/S</w:t>
            </w:r>
          </w:p>
          <w:p w14:paraId="373DC145">
            <w:pPr>
              <w:jc w:val="both"/>
              <w:rPr>
                <w:rFonts w:hint="eastAsia" w:ascii="仿宋_GB2312" w:hAnsi="宋体" w:eastAsia="仿宋_GB2312"/>
                <w:sz w:val="24"/>
              </w:rPr>
            </w:pPr>
            <w:r>
              <w:rPr>
                <w:rFonts w:hint="eastAsia" w:ascii="仿宋_GB2312" w:hAnsi="宋体" w:eastAsia="仿宋_GB2312"/>
                <w:sz w:val="24"/>
              </w:rPr>
              <w:t>9、连续运转可靠性：在标定转速下连续运转5H未出现故障，5H后转速下降小于标定转速的5%，二次启动后正常运转</w:t>
            </w:r>
          </w:p>
          <w:p w14:paraId="4BED3C19">
            <w:pPr>
              <w:jc w:val="both"/>
              <w:rPr>
                <w:rFonts w:hint="eastAsia" w:ascii="仿宋_GB2312" w:hAnsi="宋体" w:eastAsia="仿宋_GB2312"/>
                <w:sz w:val="24"/>
              </w:rPr>
            </w:pPr>
            <w:r>
              <w:rPr>
                <w:rFonts w:hint="eastAsia" w:ascii="仿宋_GB2312" w:hAnsi="宋体" w:eastAsia="仿宋_GB2312"/>
                <w:sz w:val="24"/>
              </w:rPr>
              <w:t>10、热防护：符合GB/T10280-2008规定</w:t>
            </w:r>
          </w:p>
          <w:p w14:paraId="57A968A8">
            <w:pPr>
              <w:jc w:val="both"/>
              <w:rPr>
                <w:rFonts w:hint="eastAsia" w:ascii="仿宋_GB2312" w:hAnsi="宋体" w:eastAsia="仿宋_GB2312"/>
                <w:sz w:val="24"/>
              </w:rPr>
            </w:pPr>
            <w:r>
              <w:rPr>
                <w:rFonts w:hint="eastAsia" w:ascii="仿宋_GB2312" w:hAnsi="宋体" w:eastAsia="仿宋_GB2312"/>
                <w:sz w:val="24"/>
              </w:rPr>
              <w:t>11、手感振动 ：≤ 2.0 m/s2（弹簧减震系统），常温启动：≤ 6秒</w:t>
            </w:r>
          </w:p>
          <w:p w14:paraId="6FCDCB2B">
            <w:pPr>
              <w:jc w:val="both"/>
              <w:rPr>
                <w:rFonts w:hint="eastAsia" w:ascii="仿宋_GB2312" w:hAnsi="宋体" w:eastAsia="仿宋_GB2312"/>
                <w:sz w:val="24"/>
              </w:rPr>
            </w:pPr>
            <w:r>
              <w:rPr>
                <w:rFonts w:hint="eastAsia" w:ascii="仿宋_GB2312" w:hAnsi="宋体" w:eastAsia="仿宋_GB2312"/>
                <w:sz w:val="24"/>
              </w:rPr>
              <w:t>12、一次性加油连续工作时间：≥85min</w:t>
            </w:r>
          </w:p>
          <w:p w14:paraId="007D3BC6">
            <w:pPr>
              <w:jc w:val="both"/>
              <w:rPr>
                <w:rFonts w:hint="eastAsia" w:ascii="仿宋_GB2312" w:hAnsi="宋体" w:eastAsia="仿宋_GB2312"/>
                <w:sz w:val="24"/>
              </w:rPr>
            </w:pPr>
            <w:r>
              <w:rPr>
                <w:rFonts w:hint="eastAsia" w:ascii="仿宋_GB2312" w:hAnsi="宋体" w:eastAsia="仿宋_GB2312"/>
                <w:sz w:val="24"/>
              </w:rPr>
              <w:t>13、全封闭的油管：发动机供油管全封闭在机器外罩里；带有4点弹簧减震系统的动力设备；可调节带透气减震垫的双肩背带</w:t>
            </w:r>
          </w:p>
        </w:tc>
        <w:tc>
          <w:tcPr>
            <w:tcW w:w="3515" w:type="dxa"/>
            <w:tcBorders>
              <w:top w:val="single" w:color="auto" w:sz="4" w:space="0"/>
              <w:left w:val="single" w:color="auto" w:sz="4" w:space="0"/>
              <w:bottom w:val="single" w:color="auto" w:sz="4" w:space="0"/>
              <w:right w:val="single" w:color="auto" w:sz="4" w:space="0"/>
            </w:tcBorders>
            <w:vAlign w:val="center"/>
          </w:tcPr>
          <w:p w14:paraId="2C0554A2">
            <w:pPr>
              <w:jc w:val="center"/>
              <w:rPr>
                <w:rFonts w:hint="eastAsia" w:ascii="仿宋_GB2312" w:hAnsi="宋体" w:eastAsia="仿宋_GB2312"/>
                <w:sz w:val="24"/>
              </w:rPr>
            </w:pPr>
            <w:r>
              <w:drawing>
                <wp:inline distT="0" distB="0" distL="114300" distR="114300">
                  <wp:extent cx="1682750" cy="1546860"/>
                  <wp:effectExtent l="0" t="0" r="12700" b="1524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682750" cy="1546860"/>
                          </a:xfrm>
                          <a:prstGeom prst="rect">
                            <a:avLst/>
                          </a:prstGeom>
                          <a:noFill/>
                          <a:ln w="9525">
                            <a:noFill/>
                          </a:ln>
                        </pic:spPr>
                      </pic:pic>
                    </a:graphicData>
                  </a:graphic>
                </wp:inline>
              </w:drawing>
            </w:r>
          </w:p>
        </w:tc>
      </w:tr>
      <w:tr w14:paraId="7057A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5D7FC01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5</w:t>
            </w:r>
          </w:p>
        </w:tc>
        <w:tc>
          <w:tcPr>
            <w:tcW w:w="993" w:type="dxa"/>
            <w:tcBorders>
              <w:top w:val="single" w:color="auto" w:sz="4" w:space="0"/>
              <w:left w:val="single" w:color="auto" w:sz="4" w:space="0"/>
              <w:bottom w:val="single" w:color="auto" w:sz="4" w:space="0"/>
              <w:right w:val="single" w:color="auto" w:sz="4" w:space="0"/>
            </w:tcBorders>
            <w:vAlign w:val="center"/>
          </w:tcPr>
          <w:p w14:paraId="7A9390B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FB12471">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5A1BF299">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防火双光谱轻载云台</w:t>
            </w:r>
          </w:p>
        </w:tc>
        <w:tc>
          <w:tcPr>
            <w:tcW w:w="1134" w:type="dxa"/>
            <w:tcBorders>
              <w:top w:val="single" w:color="auto" w:sz="4" w:space="0"/>
              <w:left w:val="single" w:color="auto" w:sz="4" w:space="0"/>
              <w:bottom w:val="single" w:color="auto" w:sz="4" w:space="0"/>
              <w:right w:val="single" w:color="auto" w:sz="4" w:space="0"/>
            </w:tcBorders>
            <w:vAlign w:val="center"/>
          </w:tcPr>
          <w:p w14:paraId="3766FEB3">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1134" w:type="dxa"/>
            <w:tcBorders>
              <w:top w:val="single" w:color="auto" w:sz="4" w:space="0"/>
              <w:left w:val="single" w:color="auto" w:sz="4" w:space="0"/>
              <w:bottom w:val="single" w:color="auto" w:sz="4" w:space="0"/>
              <w:right w:val="single" w:color="auto" w:sz="4" w:space="0"/>
            </w:tcBorders>
            <w:vAlign w:val="center"/>
          </w:tcPr>
          <w:p w14:paraId="7BCA8AE9">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6E78DE21">
            <w:pPr>
              <w:jc w:val="both"/>
              <w:rPr>
                <w:rFonts w:hint="eastAsia" w:ascii="仿宋_GB2312" w:hAnsi="宋体" w:eastAsia="仿宋_GB2312"/>
                <w:sz w:val="24"/>
              </w:rPr>
            </w:pPr>
            <w:r>
              <w:rPr>
                <w:rFonts w:hint="eastAsia" w:ascii="仿宋_GB2312" w:hAnsi="宋体" w:eastAsia="仿宋_GB2312"/>
                <w:sz w:val="24"/>
              </w:rPr>
              <w:t>热成像双光谱轻载云台</w:t>
            </w:r>
          </w:p>
          <w:p w14:paraId="0104D31E">
            <w:pPr>
              <w:jc w:val="both"/>
              <w:rPr>
                <w:rFonts w:hint="eastAsia" w:ascii="仿宋_GB2312" w:hAnsi="宋体" w:eastAsia="仿宋_GB2312"/>
                <w:sz w:val="24"/>
              </w:rPr>
            </w:pPr>
            <w:r>
              <w:rPr>
                <w:rFonts w:hint="eastAsia" w:ascii="仿宋_GB2312" w:hAnsi="宋体" w:eastAsia="仿宋_GB2312"/>
                <w:sz w:val="24"/>
              </w:rPr>
              <w:t>【功能特性】</w:t>
            </w:r>
          </w:p>
          <w:p w14:paraId="5693C032">
            <w:pPr>
              <w:jc w:val="both"/>
              <w:rPr>
                <w:rFonts w:hint="eastAsia" w:ascii="仿宋_GB2312" w:hAnsi="宋体" w:eastAsia="仿宋_GB2312"/>
                <w:sz w:val="24"/>
              </w:rPr>
            </w:pPr>
            <w:r>
              <w:rPr>
                <w:rFonts w:hint="eastAsia" w:ascii="仿宋_GB2312" w:hAnsi="宋体" w:eastAsia="仿宋_GB2312"/>
                <w:sz w:val="24"/>
              </w:rPr>
              <w:t>设备内置姿态感知模块，可对云台倾斜角度进行矫正</w:t>
            </w:r>
          </w:p>
          <w:p w14:paraId="6455F4E7">
            <w:pPr>
              <w:jc w:val="both"/>
              <w:rPr>
                <w:rFonts w:hint="eastAsia" w:ascii="仿宋_GB2312" w:hAnsi="宋体" w:eastAsia="仿宋_GB2312"/>
                <w:sz w:val="24"/>
              </w:rPr>
            </w:pPr>
            <w:r>
              <w:rPr>
                <w:rFonts w:hint="eastAsia" w:ascii="仿宋_GB2312" w:hAnsi="宋体" w:eastAsia="仿宋_GB2312"/>
                <w:sz w:val="24"/>
              </w:rPr>
              <w:t>具备智能烟火检测功能，并能实时回传云台角度及俯仰角信息</w:t>
            </w:r>
          </w:p>
          <w:p w14:paraId="71143E4E">
            <w:pPr>
              <w:jc w:val="both"/>
              <w:rPr>
                <w:rFonts w:hint="eastAsia" w:ascii="仿宋_GB2312" w:hAnsi="宋体" w:eastAsia="仿宋_GB2312"/>
                <w:sz w:val="24"/>
              </w:rPr>
            </w:pPr>
            <w:r>
              <w:rPr>
                <w:rFonts w:hint="eastAsia" w:ascii="仿宋_GB2312" w:hAnsi="宋体" w:eastAsia="仿宋_GB2312"/>
                <w:sz w:val="24"/>
              </w:rPr>
              <w:t>具备区域入侵侦测、越界侦测、进入区域侦测、离开区域侦测功能</w:t>
            </w:r>
          </w:p>
          <w:p w14:paraId="101B85E2">
            <w:pPr>
              <w:jc w:val="both"/>
              <w:rPr>
                <w:rFonts w:hint="eastAsia" w:ascii="仿宋_GB2312" w:hAnsi="宋体" w:eastAsia="仿宋_GB2312"/>
                <w:sz w:val="24"/>
              </w:rPr>
            </w:pPr>
            <w:r>
              <w:rPr>
                <w:rFonts w:hint="eastAsia" w:ascii="仿宋_GB2312" w:hAnsi="宋体" w:eastAsia="仿宋_GB2312"/>
                <w:sz w:val="24"/>
              </w:rPr>
              <w:t>具备渔船检测，船流量统计和防挖沙船只检测，支持大型车辆检测，支持废气检测</w:t>
            </w:r>
          </w:p>
          <w:p w14:paraId="59AEA1A2">
            <w:pPr>
              <w:jc w:val="both"/>
              <w:rPr>
                <w:rFonts w:hint="eastAsia" w:ascii="仿宋_GB2312" w:hAnsi="宋体" w:eastAsia="仿宋_GB2312"/>
                <w:sz w:val="24"/>
              </w:rPr>
            </w:pPr>
            <w:r>
              <w:rPr>
                <w:rFonts w:hint="eastAsia" w:ascii="仿宋_GB2312" w:hAnsi="宋体" w:eastAsia="仿宋_GB2312"/>
                <w:sz w:val="24"/>
              </w:rPr>
              <w:t>具备热成像目标检测，可联动可见光通道对未授权人员进行目标跟随</w:t>
            </w:r>
          </w:p>
          <w:p w14:paraId="416975BB">
            <w:pPr>
              <w:jc w:val="both"/>
              <w:rPr>
                <w:rFonts w:hint="eastAsia" w:ascii="仿宋_GB2312" w:hAnsi="宋体" w:eastAsia="仿宋_GB2312"/>
                <w:sz w:val="24"/>
              </w:rPr>
            </w:pPr>
            <w:r>
              <w:rPr>
                <w:rFonts w:hint="eastAsia" w:ascii="仿宋_GB2312" w:hAnsi="宋体" w:eastAsia="仿宋_GB2312"/>
                <w:sz w:val="24"/>
              </w:rPr>
              <w:t>具备热成像探测器防灼伤智能躲避</w:t>
            </w:r>
          </w:p>
          <w:p w14:paraId="5B409DEF">
            <w:pPr>
              <w:jc w:val="both"/>
              <w:rPr>
                <w:rFonts w:hint="eastAsia" w:ascii="仿宋_GB2312" w:hAnsi="宋体" w:eastAsia="仿宋_GB2312"/>
                <w:sz w:val="24"/>
              </w:rPr>
            </w:pPr>
            <w:r>
              <w:rPr>
                <w:rFonts w:hint="eastAsia" w:ascii="仿宋_GB2312" w:hAnsi="宋体" w:eastAsia="仿宋_GB2312"/>
                <w:sz w:val="24"/>
              </w:rPr>
              <w:t>具备3D定位功能，通过客户端/IE可实现点击放大和未授权目标智能跟随</w:t>
            </w:r>
          </w:p>
          <w:p w14:paraId="44B22ADD">
            <w:pPr>
              <w:jc w:val="both"/>
              <w:rPr>
                <w:rFonts w:hint="eastAsia" w:ascii="仿宋_GB2312" w:hAnsi="宋体" w:eastAsia="仿宋_GB2312"/>
                <w:sz w:val="24"/>
              </w:rPr>
            </w:pPr>
            <w:r>
              <w:rPr>
                <w:rFonts w:hint="eastAsia" w:ascii="仿宋_GB2312" w:hAnsi="宋体" w:eastAsia="仿宋_GB2312"/>
                <w:sz w:val="24"/>
              </w:rPr>
              <w:t>具备系统双备份功能，确保数据断电不丢失</w:t>
            </w:r>
          </w:p>
          <w:p w14:paraId="6BB0689F">
            <w:pPr>
              <w:jc w:val="both"/>
              <w:rPr>
                <w:rFonts w:hint="eastAsia" w:ascii="仿宋_GB2312" w:hAnsi="宋体" w:eastAsia="仿宋_GB2312"/>
                <w:sz w:val="24"/>
              </w:rPr>
            </w:pPr>
            <w:r>
              <w:rPr>
                <w:rFonts w:hint="eastAsia" w:ascii="仿宋_GB2312" w:hAnsi="宋体" w:eastAsia="仿宋_GB2312"/>
                <w:sz w:val="24"/>
              </w:rPr>
              <w:t>具备断电状态记忆功能，上电后自动回到断电前的云台和镜头状态</w:t>
            </w:r>
          </w:p>
          <w:p w14:paraId="52DB832B">
            <w:pPr>
              <w:jc w:val="both"/>
              <w:rPr>
                <w:rFonts w:hint="eastAsia" w:ascii="仿宋_GB2312" w:hAnsi="宋体" w:eastAsia="仿宋_GB2312"/>
                <w:sz w:val="24"/>
              </w:rPr>
            </w:pPr>
            <w:r>
              <w:rPr>
                <w:rFonts w:hint="eastAsia" w:ascii="仿宋_GB2312" w:hAnsi="宋体" w:eastAsia="仿宋_GB2312"/>
                <w:sz w:val="24"/>
              </w:rPr>
              <w:t>具备区域扫描功能，方位设定功能，烟火区域屏蔽功能</w:t>
            </w:r>
          </w:p>
          <w:p w14:paraId="300B8FD9">
            <w:pPr>
              <w:jc w:val="both"/>
              <w:rPr>
                <w:rFonts w:hint="eastAsia" w:ascii="仿宋_GB2312" w:hAnsi="宋体" w:eastAsia="仿宋_GB2312"/>
                <w:sz w:val="24"/>
              </w:rPr>
            </w:pPr>
            <w:r>
              <w:rPr>
                <w:rFonts w:hint="eastAsia" w:ascii="仿宋_GB2312" w:hAnsi="宋体" w:eastAsia="仿宋_GB2312"/>
                <w:sz w:val="24"/>
              </w:rPr>
              <w:t>具备低温加热启动、镜头加热及除冰等功能</w:t>
            </w:r>
          </w:p>
          <w:p w14:paraId="4F535D8D">
            <w:pPr>
              <w:jc w:val="both"/>
              <w:rPr>
                <w:rFonts w:hint="eastAsia" w:ascii="仿宋_GB2312" w:hAnsi="宋体" w:eastAsia="仿宋_GB2312"/>
                <w:sz w:val="24"/>
              </w:rPr>
            </w:pPr>
            <w:r>
              <w:rPr>
                <w:rFonts w:hint="eastAsia" w:ascii="仿宋_GB2312" w:hAnsi="宋体" w:eastAsia="仿宋_GB2312"/>
                <w:sz w:val="24"/>
              </w:rPr>
              <w:t>室外IP66防护等级，防浪涌</w:t>
            </w:r>
          </w:p>
          <w:p w14:paraId="46A88F0D">
            <w:pPr>
              <w:jc w:val="both"/>
              <w:rPr>
                <w:rFonts w:hint="eastAsia" w:ascii="仿宋_GB2312" w:hAnsi="宋体" w:eastAsia="仿宋_GB2312"/>
                <w:sz w:val="24"/>
              </w:rPr>
            </w:pPr>
            <w:r>
              <w:rPr>
                <w:rFonts w:hint="eastAsia" w:ascii="仿宋_GB2312" w:hAnsi="宋体" w:eastAsia="仿宋_GB2312"/>
                <w:sz w:val="24"/>
              </w:rPr>
              <w:t>具备红外补光有效距离200m</w:t>
            </w:r>
          </w:p>
          <w:p w14:paraId="238FF9BB">
            <w:pPr>
              <w:jc w:val="both"/>
              <w:rPr>
                <w:rFonts w:hint="eastAsia" w:ascii="仿宋_GB2312" w:hAnsi="宋体" w:eastAsia="仿宋_GB2312"/>
                <w:sz w:val="24"/>
              </w:rPr>
            </w:pPr>
            <w:r>
              <w:rPr>
                <w:rFonts w:hint="eastAsia" w:ascii="仿宋_GB2312" w:hAnsi="宋体" w:eastAsia="仿宋_GB2312"/>
                <w:sz w:val="24"/>
              </w:rPr>
              <w:t>具备预置点/辅助输出/多种扫描方式的定时任务功能</w:t>
            </w:r>
          </w:p>
          <w:p w14:paraId="1032CE56">
            <w:pPr>
              <w:jc w:val="both"/>
              <w:rPr>
                <w:rFonts w:hint="eastAsia" w:ascii="仿宋_GB2312" w:hAnsi="宋体" w:eastAsia="仿宋_GB2312"/>
                <w:sz w:val="24"/>
              </w:rPr>
            </w:pPr>
            <w:r>
              <w:rPr>
                <w:rFonts w:hint="eastAsia" w:ascii="仿宋_GB2312" w:hAnsi="宋体" w:eastAsia="仿宋_GB2312"/>
                <w:sz w:val="24"/>
              </w:rPr>
              <w:t>具备守望功能，预置点/花样扫描/巡航扫描可在空闲状态停留指定时间后自动调用(包括上电后进入的空闲状态)</w:t>
            </w:r>
          </w:p>
          <w:p w14:paraId="61494CC6">
            <w:pPr>
              <w:jc w:val="both"/>
              <w:rPr>
                <w:rFonts w:hint="eastAsia" w:ascii="仿宋_GB2312" w:hAnsi="宋体" w:eastAsia="仿宋_GB2312"/>
                <w:sz w:val="24"/>
              </w:rPr>
            </w:pPr>
            <w:r>
              <w:rPr>
                <w:rFonts w:hint="eastAsia" w:ascii="仿宋_GB2312" w:hAnsi="宋体" w:eastAsia="仿宋_GB2312"/>
                <w:sz w:val="24"/>
              </w:rPr>
              <w:t>具备PAL/NTSC制式切换，具有良好的地区适用性</w:t>
            </w:r>
          </w:p>
          <w:p w14:paraId="31212C5A">
            <w:pPr>
              <w:jc w:val="both"/>
              <w:rPr>
                <w:rFonts w:hint="eastAsia" w:ascii="仿宋_GB2312" w:hAnsi="宋体" w:eastAsia="仿宋_GB2312"/>
                <w:sz w:val="24"/>
              </w:rPr>
            </w:pPr>
            <w:r>
              <w:rPr>
                <w:rFonts w:hint="eastAsia" w:ascii="仿宋_GB2312" w:hAnsi="宋体" w:eastAsia="仿宋_GB2312"/>
                <w:sz w:val="24"/>
              </w:rPr>
              <w:t>具备NAS存储录像，录像可断网续传，最高可支持8个NAS盘</w:t>
            </w:r>
          </w:p>
          <w:p w14:paraId="415C1D4E">
            <w:pPr>
              <w:jc w:val="both"/>
              <w:rPr>
                <w:rFonts w:hint="eastAsia" w:ascii="仿宋_GB2312" w:hAnsi="宋体" w:eastAsia="仿宋_GB2312"/>
                <w:sz w:val="24"/>
              </w:rPr>
            </w:pPr>
            <w:r>
              <w:rPr>
                <w:rFonts w:hint="eastAsia" w:ascii="仿宋_GB2312" w:hAnsi="宋体" w:eastAsia="仿宋_GB2312"/>
                <w:sz w:val="24"/>
              </w:rPr>
              <w:t>具备单IP双光谱双码流技术</w:t>
            </w:r>
          </w:p>
          <w:p w14:paraId="71847C9E">
            <w:pPr>
              <w:jc w:val="both"/>
              <w:rPr>
                <w:rFonts w:hint="eastAsia" w:ascii="仿宋_GB2312" w:hAnsi="宋体" w:eastAsia="仿宋_GB2312"/>
                <w:sz w:val="24"/>
              </w:rPr>
            </w:pPr>
            <w:r>
              <w:rPr>
                <w:rFonts w:hint="eastAsia" w:ascii="仿宋_GB2312" w:hAnsi="宋体" w:eastAsia="仿宋_GB2312"/>
                <w:sz w:val="24"/>
              </w:rPr>
              <w:t>【应用场景】</w:t>
            </w:r>
          </w:p>
          <w:p w14:paraId="49B6A7D4">
            <w:pPr>
              <w:jc w:val="both"/>
              <w:rPr>
                <w:rFonts w:hint="eastAsia" w:ascii="仿宋_GB2312" w:hAnsi="宋体" w:eastAsia="仿宋_GB2312"/>
                <w:sz w:val="24"/>
              </w:rPr>
            </w:pPr>
            <w:r>
              <w:rPr>
                <w:rFonts w:hint="eastAsia" w:ascii="仿宋_GB2312" w:hAnsi="宋体" w:eastAsia="仿宋_GB2312"/>
                <w:sz w:val="24"/>
              </w:rPr>
              <w:t>适用于森林防火、秸秆禁烧、乡村/城市制高点、水利防挖沙、渔政禁捕、国土资源保护、废气检测等应用场景</w:t>
            </w:r>
          </w:p>
          <w:p w14:paraId="0252D658">
            <w:pPr>
              <w:jc w:val="both"/>
              <w:rPr>
                <w:rFonts w:hint="eastAsia" w:ascii="仿宋_GB2312" w:hAnsi="宋体" w:eastAsia="仿宋_GB2312"/>
                <w:sz w:val="24"/>
              </w:rPr>
            </w:pPr>
            <w:r>
              <w:rPr>
                <w:rFonts w:hint="eastAsia" w:ascii="仿宋_GB2312" w:hAnsi="宋体" w:eastAsia="仿宋_GB2312"/>
                <w:sz w:val="24"/>
              </w:rPr>
              <w:t>热成像传感器类型：氧化钒非制冷型探测器</w:t>
            </w:r>
          </w:p>
          <w:p w14:paraId="71941583">
            <w:pPr>
              <w:jc w:val="both"/>
              <w:rPr>
                <w:rFonts w:hint="eastAsia" w:ascii="仿宋_GB2312" w:hAnsi="宋体" w:eastAsia="仿宋_GB2312"/>
                <w:sz w:val="24"/>
              </w:rPr>
            </w:pPr>
            <w:r>
              <w:rPr>
                <w:rFonts w:hint="eastAsia" w:ascii="仿宋_GB2312" w:hAnsi="宋体" w:eastAsia="仿宋_GB2312"/>
                <w:sz w:val="24"/>
              </w:rPr>
              <w:t>热成像分辨率：384 × 288</w:t>
            </w:r>
          </w:p>
          <w:p w14:paraId="5E5B0A80">
            <w:pPr>
              <w:jc w:val="both"/>
              <w:rPr>
                <w:rFonts w:hint="eastAsia" w:ascii="仿宋_GB2312" w:hAnsi="宋体" w:eastAsia="仿宋_GB2312"/>
                <w:sz w:val="24"/>
              </w:rPr>
            </w:pPr>
            <w:r>
              <w:rPr>
                <w:rFonts w:hint="eastAsia" w:ascii="仿宋_GB2312" w:hAnsi="宋体" w:eastAsia="仿宋_GB2312"/>
                <w:sz w:val="24"/>
              </w:rPr>
              <w:t>热成像像元尺寸：12 μm</w:t>
            </w:r>
          </w:p>
          <w:p w14:paraId="5BEB81C2">
            <w:pPr>
              <w:jc w:val="both"/>
              <w:rPr>
                <w:rFonts w:hint="eastAsia" w:ascii="仿宋_GB2312" w:hAnsi="宋体" w:eastAsia="仿宋_GB2312"/>
                <w:sz w:val="24"/>
              </w:rPr>
            </w:pPr>
            <w:r>
              <w:rPr>
                <w:rFonts w:hint="eastAsia" w:ascii="仿宋_GB2312" w:hAnsi="宋体" w:eastAsia="仿宋_GB2312"/>
                <w:sz w:val="24"/>
              </w:rPr>
              <w:t>热成像响应波段：8~14 μm</w:t>
            </w:r>
          </w:p>
          <w:p w14:paraId="789F05C6">
            <w:pPr>
              <w:jc w:val="both"/>
              <w:rPr>
                <w:rFonts w:hint="eastAsia" w:ascii="仿宋_GB2312" w:hAnsi="宋体" w:eastAsia="仿宋_GB2312"/>
                <w:sz w:val="24"/>
              </w:rPr>
            </w:pPr>
            <w:r>
              <w:rPr>
                <w:rFonts w:hint="eastAsia" w:ascii="仿宋_GB2312" w:hAnsi="宋体" w:eastAsia="仿宋_GB2312"/>
                <w:sz w:val="24"/>
              </w:rPr>
              <w:t>噪声等效温差NETD：＜25 mk(@25 °C,F#=1.0)</w:t>
            </w:r>
          </w:p>
          <w:p w14:paraId="7D77DDA8">
            <w:pPr>
              <w:jc w:val="both"/>
              <w:rPr>
                <w:rFonts w:hint="eastAsia" w:ascii="仿宋_GB2312" w:hAnsi="宋体" w:eastAsia="仿宋_GB2312"/>
                <w:sz w:val="24"/>
              </w:rPr>
            </w:pPr>
            <w:r>
              <w:rPr>
                <w:rFonts w:hint="eastAsia" w:ascii="仿宋_GB2312" w:hAnsi="宋体" w:eastAsia="仿宋_GB2312"/>
                <w:sz w:val="24"/>
              </w:rPr>
              <w:t>热成像参照物大小：人: 1.8 m x 0.5 m,车辆: 1.4 m x 4.0 m,火源: 2 m × 2 m</w:t>
            </w:r>
          </w:p>
          <w:p w14:paraId="375A0A27">
            <w:pPr>
              <w:jc w:val="both"/>
              <w:rPr>
                <w:rFonts w:hint="eastAsia" w:ascii="仿宋_GB2312" w:hAnsi="宋体" w:eastAsia="仿宋_GB2312"/>
                <w:sz w:val="24"/>
              </w:rPr>
            </w:pPr>
            <w:r>
              <w:rPr>
                <w:rFonts w:hint="eastAsia" w:ascii="仿宋_GB2312" w:hAnsi="宋体" w:eastAsia="仿宋_GB2312"/>
                <w:sz w:val="24"/>
              </w:rPr>
              <w:t>热成像焦距：50 mm</w:t>
            </w:r>
          </w:p>
          <w:p w14:paraId="779EF2A4">
            <w:pPr>
              <w:jc w:val="both"/>
              <w:rPr>
                <w:rFonts w:hint="eastAsia" w:ascii="仿宋_GB2312" w:hAnsi="宋体" w:eastAsia="仿宋_GB2312"/>
                <w:sz w:val="24"/>
              </w:rPr>
            </w:pPr>
            <w:r>
              <w:rPr>
                <w:rFonts w:hint="eastAsia" w:ascii="仿宋_GB2312" w:hAnsi="宋体" w:eastAsia="仿宋_GB2312"/>
                <w:sz w:val="24"/>
              </w:rPr>
              <w:t>空间分辨率MRAD：0.24</w:t>
            </w:r>
          </w:p>
          <w:p w14:paraId="0F59A7D7">
            <w:pPr>
              <w:jc w:val="both"/>
              <w:rPr>
                <w:rFonts w:hint="eastAsia" w:ascii="仿宋_GB2312" w:hAnsi="宋体" w:eastAsia="仿宋_GB2312"/>
                <w:sz w:val="24"/>
              </w:rPr>
            </w:pPr>
            <w:r>
              <w:rPr>
                <w:rFonts w:hint="eastAsia" w:ascii="仿宋_GB2312" w:hAnsi="宋体" w:eastAsia="仿宋_GB2312"/>
                <w:sz w:val="24"/>
              </w:rPr>
              <w:t>热成像最大光圈值：F1.0</w:t>
            </w:r>
          </w:p>
          <w:p w14:paraId="31516329">
            <w:pPr>
              <w:jc w:val="both"/>
              <w:rPr>
                <w:rFonts w:hint="eastAsia" w:ascii="仿宋_GB2312" w:hAnsi="宋体" w:eastAsia="仿宋_GB2312"/>
                <w:sz w:val="24"/>
              </w:rPr>
            </w:pPr>
            <w:r>
              <w:rPr>
                <w:rFonts w:hint="eastAsia" w:ascii="仿宋_GB2312" w:hAnsi="宋体" w:eastAsia="仿宋_GB2312"/>
                <w:sz w:val="24"/>
              </w:rPr>
              <w:t>热成像通光口径：50mm</w:t>
            </w:r>
          </w:p>
          <w:p w14:paraId="60C13495">
            <w:pPr>
              <w:jc w:val="both"/>
              <w:rPr>
                <w:rFonts w:hint="eastAsia" w:ascii="仿宋_GB2312" w:hAnsi="宋体" w:eastAsia="仿宋_GB2312"/>
                <w:sz w:val="24"/>
              </w:rPr>
            </w:pPr>
            <w:r>
              <w:rPr>
                <w:rFonts w:hint="eastAsia" w:ascii="仿宋_GB2312" w:hAnsi="宋体" w:eastAsia="仿宋_GB2312"/>
                <w:sz w:val="24"/>
              </w:rPr>
              <w:t>热成像防抖功能：陀螺仪电子防抖</w:t>
            </w:r>
          </w:p>
          <w:p w14:paraId="29CE29BE">
            <w:pPr>
              <w:jc w:val="both"/>
              <w:rPr>
                <w:rFonts w:hint="eastAsia" w:ascii="仿宋_GB2312" w:hAnsi="宋体" w:eastAsia="仿宋_GB2312"/>
                <w:sz w:val="24"/>
              </w:rPr>
            </w:pPr>
            <w:r>
              <w:rPr>
                <w:rFonts w:hint="eastAsia" w:ascii="仿宋_GB2312" w:hAnsi="宋体" w:eastAsia="仿宋_GB2312"/>
                <w:sz w:val="24"/>
              </w:rPr>
              <w:t>热成像近摄距：33m</w:t>
            </w:r>
          </w:p>
          <w:p w14:paraId="736612BA">
            <w:pPr>
              <w:jc w:val="both"/>
              <w:rPr>
                <w:rFonts w:hint="eastAsia" w:ascii="仿宋_GB2312" w:hAnsi="宋体" w:eastAsia="仿宋_GB2312"/>
                <w:sz w:val="24"/>
              </w:rPr>
            </w:pPr>
            <w:r>
              <w:rPr>
                <w:rFonts w:hint="eastAsia" w:ascii="仿宋_GB2312" w:hAnsi="宋体" w:eastAsia="仿宋_GB2312"/>
                <w:sz w:val="24"/>
              </w:rPr>
              <w:t>热成像视场角：5.3°（H）*4.0°（V）</w:t>
            </w:r>
          </w:p>
          <w:p w14:paraId="3DD7E1BD">
            <w:pPr>
              <w:jc w:val="both"/>
              <w:rPr>
                <w:rFonts w:hint="eastAsia" w:ascii="仿宋_GB2312" w:hAnsi="宋体" w:eastAsia="仿宋_GB2312"/>
                <w:sz w:val="24"/>
              </w:rPr>
            </w:pPr>
            <w:r>
              <w:rPr>
                <w:rFonts w:hint="eastAsia" w:ascii="仿宋_GB2312" w:hAnsi="宋体" w:eastAsia="仿宋_GB2312"/>
                <w:sz w:val="24"/>
              </w:rPr>
              <w:t>伪彩：黑热/白热/铁红/彩虹等多种伪彩（总计15种模式）</w:t>
            </w:r>
          </w:p>
          <w:p w14:paraId="2668BD1D">
            <w:pPr>
              <w:jc w:val="both"/>
              <w:rPr>
                <w:rFonts w:hint="eastAsia" w:ascii="仿宋_GB2312" w:hAnsi="宋体" w:eastAsia="仿宋_GB2312"/>
                <w:sz w:val="24"/>
              </w:rPr>
            </w:pPr>
            <w:r>
              <w:rPr>
                <w:rFonts w:hint="eastAsia" w:ascii="仿宋_GB2312" w:hAnsi="宋体" w:eastAsia="仿宋_GB2312"/>
                <w:sz w:val="24"/>
              </w:rPr>
              <w:t>热成像数字变倍：×2，×4，×8</w:t>
            </w:r>
          </w:p>
          <w:p w14:paraId="14D97F3A">
            <w:pPr>
              <w:jc w:val="both"/>
              <w:rPr>
                <w:rFonts w:hint="eastAsia" w:ascii="仿宋_GB2312" w:hAnsi="宋体" w:eastAsia="仿宋_GB2312"/>
                <w:sz w:val="24"/>
              </w:rPr>
            </w:pPr>
            <w:r>
              <w:rPr>
                <w:rFonts w:hint="eastAsia" w:ascii="仿宋_GB2312" w:hAnsi="宋体" w:eastAsia="仿宋_GB2312"/>
                <w:sz w:val="24"/>
              </w:rPr>
              <w:t>探测距离（人/车辆/船只）：2083m/6389m/21389m</w:t>
            </w:r>
          </w:p>
          <w:p w14:paraId="55116B87">
            <w:pPr>
              <w:jc w:val="both"/>
              <w:rPr>
                <w:rFonts w:hint="eastAsia" w:ascii="仿宋_GB2312" w:hAnsi="宋体" w:eastAsia="仿宋_GB2312"/>
                <w:sz w:val="24"/>
              </w:rPr>
            </w:pPr>
            <w:r>
              <w:rPr>
                <w:rFonts w:hint="eastAsia" w:ascii="仿宋_GB2312" w:hAnsi="宋体" w:eastAsia="仿宋_GB2312"/>
                <w:sz w:val="24"/>
              </w:rPr>
              <w:t>识别距离（人/车辆/船只）：521m/1597m/5347m</w:t>
            </w:r>
          </w:p>
          <w:p w14:paraId="2F0213EC">
            <w:pPr>
              <w:jc w:val="both"/>
              <w:rPr>
                <w:rFonts w:hint="eastAsia" w:ascii="仿宋_GB2312" w:hAnsi="宋体" w:eastAsia="仿宋_GB2312"/>
                <w:sz w:val="24"/>
              </w:rPr>
            </w:pPr>
            <w:r>
              <w:rPr>
                <w:rFonts w:hint="eastAsia" w:ascii="仿宋_GB2312" w:hAnsi="宋体" w:eastAsia="仿宋_GB2312"/>
                <w:sz w:val="24"/>
              </w:rPr>
              <w:t>辨认距离（人/车辆/船只）：260m/799m/2674m</w:t>
            </w:r>
          </w:p>
          <w:p w14:paraId="1564A1F3">
            <w:pPr>
              <w:jc w:val="both"/>
              <w:rPr>
                <w:rFonts w:hint="eastAsia" w:ascii="仿宋_GB2312" w:hAnsi="宋体" w:eastAsia="仿宋_GB2312"/>
                <w:sz w:val="24"/>
              </w:rPr>
            </w:pPr>
            <w:r>
              <w:rPr>
                <w:rFonts w:hint="eastAsia" w:ascii="仿宋_GB2312" w:hAnsi="宋体" w:eastAsia="仿宋_GB2312"/>
                <w:sz w:val="24"/>
              </w:rPr>
              <w:t>火点最远报警距离（以2米*2米为准）：4000m</w:t>
            </w:r>
          </w:p>
          <w:p w14:paraId="0924EC09">
            <w:pPr>
              <w:jc w:val="both"/>
              <w:rPr>
                <w:rFonts w:hint="eastAsia" w:ascii="仿宋_GB2312" w:hAnsi="宋体" w:eastAsia="仿宋_GB2312"/>
                <w:sz w:val="24"/>
              </w:rPr>
            </w:pPr>
            <w:r>
              <w:rPr>
                <w:rFonts w:hint="eastAsia" w:ascii="仿宋_GB2312" w:hAnsi="宋体" w:eastAsia="仿宋_GB2312"/>
                <w:sz w:val="24"/>
              </w:rPr>
              <w:t>人员最远报警距离（以1.8米*0.5米为准）：750m</w:t>
            </w:r>
          </w:p>
          <w:p w14:paraId="3EEE59AB">
            <w:pPr>
              <w:jc w:val="both"/>
              <w:rPr>
                <w:rFonts w:hint="eastAsia" w:ascii="仿宋_GB2312" w:hAnsi="宋体" w:eastAsia="仿宋_GB2312"/>
                <w:sz w:val="24"/>
              </w:rPr>
            </w:pPr>
            <w:r>
              <w:rPr>
                <w:rFonts w:hint="eastAsia" w:ascii="仿宋_GB2312" w:hAnsi="宋体" w:eastAsia="仿宋_GB2312"/>
                <w:sz w:val="24"/>
              </w:rPr>
              <w:t>车辆最远报警距离（以4米*1.4米为准）：1500m</w:t>
            </w:r>
          </w:p>
          <w:p w14:paraId="66456438">
            <w:pPr>
              <w:jc w:val="both"/>
              <w:rPr>
                <w:rFonts w:hint="eastAsia" w:ascii="仿宋_GB2312" w:hAnsi="宋体" w:eastAsia="仿宋_GB2312"/>
                <w:sz w:val="24"/>
              </w:rPr>
            </w:pPr>
            <w:r>
              <w:rPr>
                <w:rFonts w:hint="eastAsia" w:ascii="仿宋_GB2312" w:hAnsi="宋体" w:eastAsia="仿宋_GB2312"/>
                <w:sz w:val="24"/>
              </w:rPr>
              <w:t>船只最远报警距离（以10米*5米为准）：1500m</w:t>
            </w:r>
          </w:p>
          <w:p w14:paraId="4F97DF29">
            <w:pPr>
              <w:jc w:val="both"/>
              <w:rPr>
                <w:rFonts w:hint="eastAsia" w:ascii="仿宋_GB2312" w:hAnsi="宋体" w:eastAsia="仿宋_GB2312"/>
                <w:sz w:val="24"/>
              </w:rPr>
            </w:pPr>
            <w:r>
              <w:rPr>
                <w:rFonts w:hint="eastAsia" w:ascii="仿宋_GB2312" w:hAnsi="宋体" w:eastAsia="仿宋_GB2312"/>
                <w:sz w:val="24"/>
              </w:rPr>
              <w:t>可见光像元尺寸：2um</w:t>
            </w:r>
          </w:p>
          <w:p w14:paraId="5ED562B0">
            <w:pPr>
              <w:jc w:val="both"/>
              <w:rPr>
                <w:rFonts w:hint="eastAsia" w:ascii="仿宋_GB2312" w:hAnsi="宋体" w:eastAsia="仿宋_GB2312"/>
                <w:sz w:val="24"/>
              </w:rPr>
            </w:pPr>
            <w:r>
              <w:rPr>
                <w:rFonts w:hint="eastAsia" w:ascii="仿宋_GB2312" w:hAnsi="宋体" w:eastAsia="仿宋_GB2312"/>
                <w:sz w:val="24"/>
              </w:rPr>
              <w:t>可见光光圈值：F1.3-4.6</w:t>
            </w:r>
          </w:p>
          <w:p w14:paraId="37DEE14D">
            <w:pPr>
              <w:jc w:val="both"/>
              <w:rPr>
                <w:rFonts w:hint="eastAsia" w:ascii="仿宋_GB2312" w:hAnsi="宋体" w:eastAsia="仿宋_GB2312"/>
                <w:sz w:val="24"/>
              </w:rPr>
            </w:pPr>
            <w:r>
              <w:rPr>
                <w:rFonts w:hint="eastAsia" w:ascii="仿宋_GB2312" w:hAnsi="宋体" w:eastAsia="仿宋_GB2312"/>
                <w:sz w:val="24"/>
              </w:rPr>
              <w:t>可见光通光口径：wide：5.1mm；tele：52.5mm</w:t>
            </w:r>
          </w:p>
          <w:p w14:paraId="196E2E54">
            <w:pPr>
              <w:jc w:val="both"/>
              <w:rPr>
                <w:rFonts w:hint="eastAsia" w:ascii="仿宋_GB2312" w:hAnsi="宋体" w:eastAsia="仿宋_GB2312"/>
                <w:sz w:val="24"/>
              </w:rPr>
            </w:pPr>
            <w:r>
              <w:rPr>
                <w:rFonts w:hint="eastAsia" w:ascii="仿宋_GB2312" w:hAnsi="宋体" w:eastAsia="仿宋_GB2312"/>
                <w:sz w:val="24"/>
              </w:rPr>
              <w:t>可见光防抖功能：电子防抖</w:t>
            </w:r>
          </w:p>
          <w:p w14:paraId="555505C6">
            <w:pPr>
              <w:jc w:val="both"/>
              <w:rPr>
                <w:rFonts w:hint="eastAsia" w:ascii="仿宋_GB2312" w:hAnsi="宋体" w:eastAsia="仿宋_GB2312"/>
                <w:sz w:val="24"/>
              </w:rPr>
            </w:pPr>
            <w:r>
              <w:rPr>
                <w:rFonts w:hint="eastAsia" w:ascii="仿宋_GB2312" w:hAnsi="宋体" w:eastAsia="仿宋_GB2312"/>
                <w:sz w:val="24"/>
              </w:rPr>
              <w:t>可见光传感器类型：采用1/1.8英寸CMOS</w:t>
            </w:r>
          </w:p>
          <w:p w14:paraId="135C8E2E">
            <w:pPr>
              <w:jc w:val="both"/>
              <w:rPr>
                <w:rFonts w:hint="eastAsia" w:ascii="仿宋_GB2312" w:hAnsi="宋体" w:eastAsia="仿宋_GB2312"/>
                <w:sz w:val="24"/>
              </w:rPr>
            </w:pPr>
            <w:r>
              <w:rPr>
                <w:rFonts w:hint="eastAsia" w:ascii="仿宋_GB2312" w:hAnsi="宋体" w:eastAsia="仿宋_GB2312"/>
                <w:sz w:val="24"/>
              </w:rPr>
              <w:t>可见光分辨率：2688 x 1520，400万</w:t>
            </w:r>
          </w:p>
          <w:p w14:paraId="5E10FB11">
            <w:pPr>
              <w:jc w:val="both"/>
              <w:rPr>
                <w:rFonts w:hint="eastAsia" w:ascii="仿宋_GB2312" w:hAnsi="宋体" w:eastAsia="仿宋_GB2312"/>
                <w:sz w:val="24"/>
              </w:rPr>
            </w:pPr>
            <w:r>
              <w:rPr>
                <w:rFonts w:hint="eastAsia" w:ascii="仿宋_GB2312" w:hAnsi="宋体" w:eastAsia="仿宋_GB2312"/>
                <w:sz w:val="24"/>
              </w:rPr>
              <w:t>可见光焦距：6~336mm</w:t>
            </w:r>
          </w:p>
          <w:p w14:paraId="2A895DCD">
            <w:pPr>
              <w:jc w:val="both"/>
              <w:rPr>
                <w:rFonts w:hint="eastAsia" w:ascii="仿宋_GB2312" w:hAnsi="宋体" w:eastAsia="仿宋_GB2312"/>
                <w:sz w:val="24"/>
              </w:rPr>
            </w:pPr>
            <w:r>
              <w:rPr>
                <w:rFonts w:hint="eastAsia" w:ascii="仿宋_GB2312" w:hAnsi="宋体" w:eastAsia="仿宋_GB2312"/>
                <w:sz w:val="24"/>
              </w:rPr>
              <w:t>最低照度：0.002 Lux/F1.5(彩色),0.0002 Lux/F1.5(黑白) ,0 Lux with IR</w:t>
            </w:r>
          </w:p>
          <w:p w14:paraId="50BD6D0D">
            <w:pPr>
              <w:jc w:val="both"/>
              <w:rPr>
                <w:rFonts w:hint="eastAsia" w:ascii="仿宋_GB2312" w:hAnsi="宋体" w:eastAsia="仿宋_GB2312"/>
                <w:sz w:val="24"/>
              </w:rPr>
            </w:pPr>
            <w:r>
              <w:rPr>
                <w:rFonts w:hint="eastAsia" w:ascii="仿宋_GB2312" w:hAnsi="宋体" w:eastAsia="仿宋_GB2312"/>
                <w:sz w:val="24"/>
              </w:rPr>
              <w:t>区域增强：ROI感兴趣区域增强</w:t>
            </w:r>
          </w:p>
          <w:p w14:paraId="646BF9FF">
            <w:pPr>
              <w:jc w:val="both"/>
              <w:rPr>
                <w:rFonts w:hint="eastAsia" w:ascii="仿宋_GB2312" w:hAnsi="宋体" w:eastAsia="仿宋_GB2312"/>
                <w:sz w:val="24"/>
              </w:rPr>
            </w:pPr>
            <w:r>
              <w:rPr>
                <w:rFonts w:hint="eastAsia" w:ascii="仿宋_GB2312" w:hAnsi="宋体" w:eastAsia="仿宋_GB2312"/>
                <w:sz w:val="24"/>
              </w:rPr>
              <w:t>可见光视场角：55.2°(H)*31.84°(V)~1.84°(H)*1.04°V)</w:t>
            </w:r>
          </w:p>
          <w:p w14:paraId="2EC11CD5">
            <w:pPr>
              <w:jc w:val="both"/>
              <w:rPr>
                <w:rFonts w:hint="eastAsia" w:ascii="仿宋_GB2312" w:hAnsi="宋体" w:eastAsia="仿宋_GB2312"/>
                <w:sz w:val="24"/>
              </w:rPr>
            </w:pPr>
            <w:r>
              <w:rPr>
                <w:rFonts w:hint="eastAsia" w:ascii="仿宋_GB2312" w:hAnsi="宋体" w:eastAsia="仿宋_GB2312"/>
                <w:sz w:val="24"/>
              </w:rPr>
              <w:t>可见光数字变倍：×2，×4，×8，×16</w:t>
            </w:r>
          </w:p>
          <w:p w14:paraId="0E965574">
            <w:pPr>
              <w:jc w:val="both"/>
              <w:rPr>
                <w:rFonts w:hint="eastAsia" w:ascii="仿宋_GB2312" w:hAnsi="宋体" w:eastAsia="仿宋_GB2312"/>
                <w:sz w:val="24"/>
              </w:rPr>
            </w:pPr>
            <w:r>
              <w:rPr>
                <w:rFonts w:hint="eastAsia" w:ascii="仿宋_GB2312" w:hAnsi="宋体" w:eastAsia="仿宋_GB2312"/>
                <w:sz w:val="24"/>
              </w:rPr>
              <w:t>可见光透雾功能：支持光学透雾和算法透雾</w:t>
            </w:r>
          </w:p>
          <w:p w14:paraId="61D2AF20">
            <w:pPr>
              <w:jc w:val="both"/>
              <w:rPr>
                <w:rFonts w:hint="eastAsia" w:ascii="仿宋_GB2312" w:hAnsi="宋体" w:eastAsia="仿宋_GB2312"/>
                <w:sz w:val="24"/>
              </w:rPr>
            </w:pPr>
            <w:r>
              <w:rPr>
                <w:rFonts w:hint="eastAsia" w:ascii="仿宋_GB2312" w:hAnsi="宋体" w:eastAsia="仿宋_GB2312"/>
                <w:sz w:val="24"/>
              </w:rPr>
              <w:t>烟雾最远报警距离（以5米*5米为准）：6000m</w:t>
            </w:r>
          </w:p>
          <w:p w14:paraId="2D47AED8">
            <w:pPr>
              <w:jc w:val="both"/>
              <w:rPr>
                <w:rFonts w:hint="eastAsia" w:ascii="仿宋_GB2312" w:hAnsi="宋体" w:eastAsia="仿宋_GB2312"/>
                <w:sz w:val="24"/>
              </w:rPr>
            </w:pPr>
            <w:r>
              <w:rPr>
                <w:rFonts w:hint="eastAsia" w:ascii="仿宋_GB2312" w:hAnsi="宋体" w:eastAsia="仿宋_GB2312"/>
                <w:sz w:val="24"/>
              </w:rPr>
              <w:t>水平范围：0~360°连续旋转</w:t>
            </w:r>
          </w:p>
          <w:p w14:paraId="4E1F881C">
            <w:pPr>
              <w:jc w:val="both"/>
              <w:rPr>
                <w:rFonts w:hint="eastAsia" w:ascii="仿宋_GB2312" w:hAnsi="宋体" w:eastAsia="仿宋_GB2312"/>
                <w:sz w:val="24"/>
              </w:rPr>
            </w:pPr>
            <w:r>
              <w:rPr>
                <w:rFonts w:hint="eastAsia" w:ascii="仿宋_GB2312" w:hAnsi="宋体" w:eastAsia="仿宋_GB2312"/>
                <w:sz w:val="24"/>
              </w:rPr>
              <w:t>水平速度：0~110°/s</w:t>
            </w:r>
          </w:p>
          <w:p w14:paraId="5A41EF08">
            <w:pPr>
              <w:jc w:val="both"/>
              <w:rPr>
                <w:rFonts w:hint="eastAsia" w:ascii="仿宋_GB2312" w:hAnsi="宋体" w:eastAsia="仿宋_GB2312"/>
                <w:sz w:val="24"/>
              </w:rPr>
            </w:pPr>
            <w:r>
              <w:rPr>
                <w:rFonts w:hint="eastAsia" w:ascii="仿宋_GB2312" w:hAnsi="宋体" w:eastAsia="仿宋_GB2312"/>
                <w:sz w:val="24"/>
              </w:rPr>
              <w:t>垂直范围：-85°~85°</w:t>
            </w:r>
          </w:p>
          <w:p w14:paraId="588B94CA">
            <w:pPr>
              <w:jc w:val="both"/>
              <w:rPr>
                <w:rFonts w:hint="eastAsia" w:ascii="仿宋_GB2312" w:hAnsi="宋体" w:eastAsia="仿宋_GB2312"/>
                <w:sz w:val="24"/>
              </w:rPr>
            </w:pPr>
            <w:r>
              <w:rPr>
                <w:rFonts w:hint="eastAsia" w:ascii="仿宋_GB2312" w:hAnsi="宋体" w:eastAsia="仿宋_GB2312"/>
                <w:sz w:val="24"/>
              </w:rPr>
              <w:t>垂直速度：0~50°/s</w:t>
            </w:r>
          </w:p>
          <w:p w14:paraId="51FEFC99">
            <w:pPr>
              <w:jc w:val="both"/>
              <w:rPr>
                <w:rFonts w:hint="eastAsia" w:ascii="仿宋_GB2312" w:hAnsi="宋体" w:eastAsia="仿宋_GB2312"/>
                <w:sz w:val="24"/>
              </w:rPr>
            </w:pPr>
            <w:r>
              <w:rPr>
                <w:rFonts w:hint="eastAsia" w:ascii="仿宋_GB2312" w:hAnsi="宋体" w:eastAsia="仿宋_GB2312"/>
                <w:sz w:val="24"/>
              </w:rPr>
              <w:t>预置点个数：300个</w:t>
            </w:r>
          </w:p>
          <w:p w14:paraId="3C9963E2">
            <w:pPr>
              <w:jc w:val="both"/>
              <w:rPr>
                <w:rFonts w:hint="eastAsia" w:ascii="仿宋_GB2312" w:hAnsi="宋体" w:eastAsia="仿宋_GB2312"/>
                <w:sz w:val="24"/>
              </w:rPr>
            </w:pPr>
            <w:r>
              <w:rPr>
                <w:rFonts w:hint="eastAsia" w:ascii="仿宋_GB2312" w:hAnsi="宋体" w:eastAsia="仿宋_GB2312"/>
                <w:sz w:val="24"/>
              </w:rPr>
              <w:t>巡航扫描：8条，每条可添加256个预置点</w:t>
            </w:r>
          </w:p>
          <w:p w14:paraId="3B539307">
            <w:pPr>
              <w:jc w:val="both"/>
              <w:rPr>
                <w:rFonts w:hint="eastAsia" w:ascii="仿宋_GB2312" w:hAnsi="宋体" w:eastAsia="仿宋_GB2312"/>
                <w:sz w:val="24"/>
              </w:rPr>
            </w:pPr>
            <w:r>
              <w:rPr>
                <w:rFonts w:hint="eastAsia" w:ascii="仿宋_GB2312" w:hAnsi="宋体" w:eastAsia="仿宋_GB2312"/>
                <w:sz w:val="24"/>
              </w:rPr>
              <w:t>扫描模式：预置点/巡航扫描/自动扫描/垂直扫描/随机扫描/帧扫描/全景扫描</w:t>
            </w:r>
          </w:p>
          <w:p w14:paraId="2AF9198A">
            <w:pPr>
              <w:jc w:val="both"/>
              <w:rPr>
                <w:rFonts w:hint="eastAsia" w:ascii="仿宋_GB2312" w:hAnsi="宋体" w:eastAsia="仿宋_GB2312"/>
                <w:sz w:val="24"/>
              </w:rPr>
            </w:pPr>
            <w:r>
              <w:rPr>
                <w:rFonts w:hint="eastAsia" w:ascii="仿宋_GB2312" w:hAnsi="宋体" w:eastAsia="仿宋_GB2312"/>
                <w:sz w:val="24"/>
              </w:rPr>
              <w:t>最小定位精度：重复：±0.05°</w:t>
            </w:r>
          </w:p>
          <w:p w14:paraId="064D1CB4">
            <w:pPr>
              <w:jc w:val="both"/>
              <w:rPr>
                <w:rFonts w:hint="eastAsia" w:ascii="仿宋_GB2312" w:hAnsi="宋体" w:eastAsia="仿宋_GB2312"/>
                <w:sz w:val="24"/>
              </w:rPr>
            </w:pPr>
            <w:r>
              <w:rPr>
                <w:rFonts w:hint="eastAsia" w:ascii="仿宋_GB2312" w:hAnsi="宋体" w:eastAsia="仿宋_GB2312"/>
                <w:sz w:val="24"/>
              </w:rPr>
              <w:t>绝对：±0.2°</w:t>
            </w:r>
          </w:p>
          <w:p w14:paraId="196355BE">
            <w:pPr>
              <w:jc w:val="both"/>
              <w:rPr>
                <w:rFonts w:hint="eastAsia" w:ascii="仿宋_GB2312" w:hAnsi="宋体" w:eastAsia="仿宋_GB2312"/>
                <w:sz w:val="24"/>
              </w:rPr>
            </w:pPr>
            <w:r>
              <w:rPr>
                <w:rFonts w:hint="eastAsia" w:ascii="仿宋_GB2312" w:hAnsi="宋体" w:eastAsia="仿宋_GB2312"/>
                <w:sz w:val="24"/>
              </w:rPr>
              <w:t>安全策略：支持授权的用户和密码，支持HTTPS加密和IEEE 802.1x网络访问控制、IP地址过滤</w:t>
            </w:r>
          </w:p>
          <w:p w14:paraId="7E04DD23">
            <w:pPr>
              <w:jc w:val="both"/>
              <w:rPr>
                <w:rFonts w:hint="eastAsia" w:ascii="仿宋_GB2312" w:hAnsi="宋体" w:eastAsia="仿宋_GB2312"/>
                <w:sz w:val="24"/>
              </w:rPr>
            </w:pPr>
            <w:r>
              <w:rPr>
                <w:rFonts w:hint="eastAsia" w:ascii="仿宋_GB2312" w:hAnsi="宋体" w:eastAsia="仿宋_GB2312"/>
                <w:sz w:val="24"/>
              </w:rPr>
              <w:t>过欠压报警：高压＞57V或者低压＜18V</w:t>
            </w:r>
          </w:p>
          <w:p w14:paraId="75928B63">
            <w:pPr>
              <w:jc w:val="both"/>
              <w:rPr>
                <w:rFonts w:hint="eastAsia" w:ascii="仿宋_GB2312" w:hAnsi="宋体" w:eastAsia="仿宋_GB2312"/>
                <w:sz w:val="24"/>
              </w:rPr>
            </w:pPr>
            <w:r>
              <w:rPr>
                <w:rFonts w:hint="eastAsia" w:ascii="仿宋_GB2312" w:hAnsi="宋体" w:eastAsia="仿宋_GB2312"/>
                <w:sz w:val="24"/>
              </w:rPr>
              <w:t>最大预览路数：20路</w:t>
            </w:r>
          </w:p>
          <w:p w14:paraId="48B1E0D1">
            <w:pPr>
              <w:jc w:val="both"/>
              <w:rPr>
                <w:rFonts w:hint="eastAsia" w:ascii="仿宋_GB2312" w:hAnsi="宋体" w:eastAsia="仿宋_GB2312"/>
                <w:sz w:val="24"/>
              </w:rPr>
            </w:pPr>
            <w:r>
              <w:rPr>
                <w:rFonts w:hint="eastAsia" w:ascii="仿宋_GB2312" w:hAnsi="宋体" w:eastAsia="仿宋_GB2312"/>
                <w:sz w:val="24"/>
              </w:rPr>
              <w:t>视频压缩标准：H.264/H.265/MJPEG；H.264编码支持 BaseLine/Main/High ,Smart264/Smart265</w:t>
            </w:r>
          </w:p>
          <w:p w14:paraId="13B8B0FD">
            <w:pPr>
              <w:jc w:val="both"/>
              <w:rPr>
                <w:rFonts w:hint="eastAsia" w:ascii="仿宋_GB2312" w:hAnsi="宋体" w:eastAsia="仿宋_GB2312"/>
                <w:sz w:val="24"/>
              </w:rPr>
            </w:pPr>
            <w:r>
              <w:rPr>
                <w:rFonts w:hint="eastAsia" w:ascii="仿宋_GB2312" w:hAnsi="宋体" w:eastAsia="仿宋_GB2312"/>
                <w:sz w:val="24"/>
              </w:rPr>
              <w:t>音频压缩标准：G .711u/G.711a/G.722.1/MP2L2/G726/PCM</w:t>
            </w:r>
          </w:p>
          <w:p w14:paraId="4FE0135F">
            <w:pPr>
              <w:jc w:val="both"/>
              <w:rPr>
                <w:rFonts w:hint="eastAsia" w:ascii="仿宋_GB2312" w:hAnsi="宋体" w:eastAsia="仿宋_GB2312"/>
                <w:sz w:val="24"/>
              </w:rPr>
            </w:pPr>
            <w:r>
              <w:rPr>
                <w:rFonts w:hint="eastAsia" w:ascii="仿宋_GB2312" w:hAnsi="宋体" w:eastAsia="仿宋_GB2312"/>
                <w:sz w:val="24"/>
              </w:rPr>
              <w:t>报警输入：7个</w:t>
            </w:r>
          </w:p>
          <w:p w14:paraId="34DE64F2">
            <w:pPr>
              <w:jc w:val="both"/>
              <w:rPr>
                <w:rFonts w:hint="eastAsia" w:ascii="仿宋_GB2312" w:hAnsi="宋体" w:eastAsia="仿宋_GB2312"/>
                <w:sz w:val="24"/>
              </w:rPr>
            </w:pPr>
            <w:r>
              <w:rPr>
                <w:rFonts w:hint="eastAsia" w:ascii="仿宋_GB2312" w:hAnsi="宋体" w:eastAsia="仿宋_GB2312"/>
                <w:sz w:val="24"/>
              </w:rPr>
              <w:t>报警输出：2个</w:t>
            </w:r>
          </w:p>
          <w:p w14:paraId="3FEB4754">
            <w:pPr>
              <w:jc w:val="both"/>
              <w:rPr>
                <w:rFonts w:hint="eastAsia" w:ascii="仿宋_GB2312" w:hAnsi="宋体" w:eastAsia="仿宋_GB2312"/>
                <w:sz w:val="24"/>
              </w:rPr>
            </w:pPr>
            <w:r>
              <w:rPr>
                <w:rFonts w:hint="eastAsia" w:ascii="仿宋_GB2312" w:hAnsi="宋体" w:eastAsia="仿宋_GB2312"/>
                <w:sz w:val="24"/>
              </w:rPr>
              <w:t>音频输入：1个</w:t>
            </w:r>
          </w:p>
          <w:p w14:paraId="2223A75A">
            <w:pPr>
              <w:jc w:val="both"/>
              <w:rPr>
                <w:rFonts w:hint="eastAsia" w:ascii="仿宋_GB2312" w:hAnsi="宋体" w:eastAsia="仿宋_GB2312"/>
                <w:sz w:val="24"/>
              </w:rPr>
            </w:pPr>
            <w:r>
              <w:rPr>
                <w:rFonts w:hint="eastAsia" w:ascii="仿宋_GB2312" w:hAnsi="宋体" w:eastAsia="仿宋_GB2312"/>
                <w:sz w:val="24"/>
              </w:rPr>
              <w:t>音频输出：1个</w:t>
            </w:r>
          </w:p>
          <w:p w14:paraId="3A1545AD">
            <w:pPr>
              <w:jc w:val="both"/>
              <w:rPr>
                <w:rFonts w:hint="eastAsia" w:ascii="仿宋_GB2312" w:hAnsi="宋体" w:eastAsia="仿宋_GB2312"/>
                <w:sz w:val="24"/>
              </w:rPr>
            </w:pPr>
            <w:r>
              <w:rPr>
                <w:rFonts w:hint="eastAsia" w:ascii="仿宋_GB2312" w:hAnsi="宋体" w:eastAsia="仿宋_GB2312"/>
                <w:sz w:val="24"/>
              </w:rPr>
              <w:t>RS485控制接口：2路，支持PELCO-P和PELCO-D(可添加)协议</w:t>
            </w:r>
          </w:p>
          <w:p w14:paraId="58B80D56">
            <w:pPr>
              <w:jc w:val="both"/>
              <w:rPr>
                <w:rFonts w:hint="eastAsia" w:ascii="仿宋_GB2312" w:hAnsi="宋体" w:eastAsia="仿宋_GB2312"/>
                <w:sz w:val="24"/>
              </w:rPr>
            </w:pPr>
            <w:r>
              <w:rPr>
                <w:rFonts w:hint="eastAsia" w:ascii="仿宋_GB2312" w:hAnsi="宋体" w:eastAsia="仿宋_GB2312"/>
                <w:sz w:val="24"/>
              </w:rPr>
              <w:t>网络协议：IPv4/IPv6,HTTP,HTTPS,802.1x,Qos,FTP,SMTP,UPnP,SNMP,DNS,DDNS,NTP,RTSP,RTCP,RTP,TCP,UDP,IGMP,ICMP,DHCP,PPPoE,Bonjour</w:t>
            </w:r>
          </w:p>
          <w:p w14:paraId="647DC903">
            <w:pPr>
              <w:jc w:val="both"/>
              <w:rPr>
                <w:rFonts w:hint="eastAsia" w:ascii="仿宋_GB2312" w:hAnsi="宋体" w:eastAsia="仿宋_GB2312"/>
                <w:sz w:val="24"/>
              </w:rPr>
            </w:pPr>
            <w:r>
              <w:rPr>
                <w:rFonts w:hint="eastAsia" w:ascii="仿宋_GB2312" w:hAnsi="宋体" w:eastAsia="仿宋_GB2312"/>
                <w:sz w:val="24"/>
              </w:rPr>
              <w:t>应用编程接口：支持软件集成的开放式API，支持标准协议(支持开放网络协议、PSIA、CGI)、支持SDK和第三方管理平台接入</w:t>
            </w:r>
          </w:p>
          <w:p w14:paraId="339908C8">
            <w:pPr>
              <w:jc w:val="both"/>
              <w:rPr>
                <w:rFonts w:hint="eastAsia" w:ascii="仿宋_GB2312" w:hAnsi="宋体" w:eastAsia="仿宋_GB2312"/>
                <w:sz w:val="24"/>
              </w:rPr>
            </w:pPr>
            <w:r>
              <w:rPr>
                <w:rFonts w:hint="eastAsia" w:ascii="仿宋_GB2312" w:hAnsi="宋体" w:eastAsia="仿宋_GB2312"/>
                <w:sz w:val="24"/>
              </w:rPr>
              <w:t>本地存储：本地存储：内置Micro SD卡插槽，支持Micro SD/SDHC/SDXC卡（最大支持512 G），支持手动录像/报警录像；</w:t>
            </w:r>
          </w:p>
          <w:p w14:paraId="192692FF">
            <w:pPr>
              <w:jc w:val="both"/>
              <w:rPr>
                <w:rFonts w:hint="eastAsia" w:ascii="仿宋_GB2312" w:hAnsi="宋体" w:eastAsia="仿宋_GB2312"/>
                <w:sz w:val="24"/>
              </w:rPr>
            </w:pPr>
            <w:r>
              <w:rPr>
                <w:rFonts w:hint="eastAsia" w:ascii="仿宋_GB2312" w:hAnsi="宋体" w:eastAsia="仿宋_GB2312"/>
                <w:sz w:val="24"/>
              </w:rPr>
              <w:t>须知：如有更换大容量SD卡需求，在出货前下单说明由产线生产更换，不建议出货后再更换；</w:t>
            </w:r>
          </w:p>
          <w:p w14:paraId="4E84D899">
            <w:pPr>
              <w:jc w:val="both"/>
              <w:rPr>
                <w:rFonts w:hint="eastAsia" w:ascii="仿宋_GB2312" w:hAnsi="宋体" w:eastAsia="仿宋_GB2312"/>
                <w:sz w:val="24"/>
              </w:rPr>
            </w:pPr>
            <w:r>
              <w:rPr>
                <w:rFonts w:hint="eastAsia" w:ascii="仿宋_GB2312" w:hAnsi="宋体" w:eastAsia="仿宋_GB2312"/>
                <w:sz w:val="24"/>
              </w:rPr>
              <w:t>抗风等级：12级（最大33 m/s）</w:t>
            </w:r>
          </w:p>
          <w:p w14:paraId="1E4EEBA3">
            <w:pPr>
              <w:jc w:val="both"/>
              <w:rPr>
                <w:rFonts w:hint="eastAsia" w:ascii="仿宋_GB2312" w:hAnsi="宋体" w:eastAsia="仿宋_GB2312"/>
                <w:sz w:val="24"/>
              </w:rPr>
            </w:pPr>
            <w:r>
              <w:rPr>
                <w:rFonts w:hint="eastAsia" w:ascii="仿宋_GB2312" w:hAnsi="宋体" w:eastAsia="仿宋_GB2312"/>
                <w:sz w:val="24"/>
              </w:rPr>
              <w:t>外壳材质：高强度铝合金</w:t>
            </w:r>
          </w:p>
          <w:p w14:paraId="77D10E13">
            <w:pPr>
              <w:jc w:val="both"/>
              <w:rPr>
                <w:rFonts w:hint="eastAsia" w:ascii="仿宋_GB2312" w:hAnsi="宋体" w:eastAsia="仿宋_GB2312"/>
                <w:sz w:val="24"/>
              </w:rPr>
            </w:pPr>
            <w:r>
              <w:rPr>
                <w:rFonts w:hint="eastAsia" w:ascii="仿宋_GB2312" w:hAnsi="宋体" w:eastAsia="仿宋_GB2312"/>
                <w:sz w:val="24"/>
              </w:rPr>
              <w:t>功耗：正常运行功耗45W，最大运行功耗150W（加热+除冰等全开启）</w:t>
            </w:r>
          </w:p>
          <w:p w14:paraId="41DBEA4F">
            <w:pPr>
              <w:jc w:val="both"/>
              <w:rPr>
                <w:rFonts w:hint="eastAsia" w:ascii="仿宋_GB2312" w:hAnsi="宋体" w:eastAsia="仿宋_GB2312"/>
                <w:sz w:val="24"/>
              </w:rPr>
            </w:pPr>
            <w:r>
              <w:rPr>
                <w:rFonts w:hint="eastAsia" w:ascii="仿宋_GB2312" w:hAnsi="宋体" w:eastAsia="仿宋_GB2312"/>
                <w:sz w:val="24"/>
              </w:rPr>
              <w:t>电源适配器：169mm(L)*67.5mm(W)*39.7mm(H)</w:t>
            </w:r>
          </w:p>
          <w:p w14:paraId="5AFD9EB8">
            <w:pPr>
              <w:jc w:val="both"/>
              <w:rPr>
                <w:rFonts w:hint="eastAsia" w:ascii="仿宋_GB2312" w:hAnsi="宋体" w:eastAsia="仿宋_GB2312"/>
                <w:sz w:val="24"/>
              </w:rPr>
            </w:pPr>
            <w:r>
              <w:rPr>
                <w:rFonts w:hint="eastAsia" w:ascii="仿宋_GB2312" w:hAnsi="宋体" w:eastAsia="仿宋_GB2312"/>
                <w:sz w:val="24"/>
              </w:rPr>
              <w:t>用户管理：支持三级用户权限管理，管理员、操作员、普通用户</w:t>
            </w:r>
          </w:p>
          <w:p w14:paraId="573CDFFA">
            <w:pPr>
              <w:jc w:val="both"/>
              <w:rPr>
                <w:rFonts w:hint="eastAsia" w:ascii="仿宋_GB2312" w:hAnsi="宋体" w:eastAsia="仿宋_GB2312"/>
                <w:sz w:val="24"/>
              </w:rPr>
            </w:pPr>
            <w:r>
              <w:rPr>
                <w:rFonts w:hint="eastAsia" w:ascii="仿宋_GB2312" w:hAnsi="宋体" w:eastAsia="仿宋_GB2312"/>
                <w:sz w:val="24"/>
              </w:rPr>
              <w:t>电源输入：DC36V ±20%</w:t>
            </w:r>
          </w:p>
          <w:p w14:paraId="69A731C1">
            <w:pPr>
              <w:jc w:val="both"/>
              <w:rPr>
                <w:rFonts w:hint="eastAsia" w:ascii="仿宋_GB2312" w:hAnsi="宋体" w:eastAsia="仿宋_GB2312"/>
                <w:sz w:val="24"/>
              </w:rPr>
            </w:pPr>
            <w:r>
              <w:rPr>
                <w:rFonts w:hint="eastAsia" w:ascii="仿宋_GB2312" w:hAnsi="宋体" w:eastAsia="仿宋_GB2312"/>
                <w:sz w:val="24"/>
              </w:rPr>
              <w:t>工作温度和湿度：-40 ℃~70 ℃，＜95% RH</w:t>
            </w:r>
          </w:p>
          <w:p w14:paraId="116F3B13">
            <w:pPr>
              <w:jc w:val="both"/>
              <w:rPr>
                <w:rFonts w:hint="eastAsia" w:ascii="仿宋_GB2312" w:hAnsi="宋体" w:eastAsia="仿宋_GB2312"/>
                <w:sz w:val="24"/>
              </w:rPr>
            </w:pPr>
            <w:r>
              <w:rPr>
                <w:rFonts w:hint="eastAsia" w:ascii="仿宋_GB2312" w:hAnsi="宋体" w:eastAsia="仿宋_GB2312"/>
                <w:sz w:val="24"/>
              </w:rPr>
              <w:t>防护等级：IP66，TVS 6000V 防浪涌符合GB/T17626.5 四级标准</w:t>
            </w:r>
          </w:p>
          <w:p w14:paraId="538F4EA2">
            <w:pPr>
              <w:jc w:val="both"/>
              <w:rPr>
                <w:rFonts w:hint="eastAsia" w:ascii="仿宋_GB2312" w:hAnsi="宋体" w:eastAsia="仿宋_GB2312"/>
                <w:sz w:val="24"/>
              </w:rPr>
            </w:pPr>
            <w:r>
              <w:rPr>
                <w:rFonts w:hint="eastAsia" w:ascii="仿宋_GB2312" w:hAnsi="宋体" w:eastAsia="仿宋_GB2312"/>
                <w:sz w:val="24"/>
              </w:rPr>
              <w:t>尺寸：498mm(H)*304.4mm(W)*335.2mm(L)</w:t>
            </w:r>
          </w:p>
          <w:p w14:paraId="52DD0341">
            <w:pPr>
              <w:jc w:val="both"/>
              <w:rPr>
                <w:rFonts w:hint="eastAsia" w:ascii="仿宋_GB2312" w:hAnsi="宋体" w:eastAsia="仿宋_GB2312"/>
                <w:sz w:val="24"/>
              </w:rPr>
            </w:pPr>
            <w:r>
              <w:rPr>
                <w:rFonts w:hint="eastAsia" w:ascii="仿宋_GB2312" w:hAnsi="宋体" w:eastAsia="仿宋_GB2312"/>
                <w:sz w:val="24"/>
              </w:rPr>
              <w:t>重量：≤19kg</w:t>
            </w:r>
          </w:p>
        </w:tc>
        <w:tc>
          <w:tcPr>
            <w:tcW w:w="3515" w:type="dxa"/>
            <w:tcBorders>
              <w:top w:val="single" w:color="auto" w:sz="4" w:space="0"/>
              <w:left w:val="single" w:color="auto" w:sz="4" w:space="0"/>
              <w:bottom w:val="single" w:color="auto" w:sz="4" w:space="0"/>
              <w:right w:val="single" w:color="auto" w:sz="4" w:space="0"/>
            </w:tcBorders>
            <w:vAlign w:val="center"/>
          </w:tcPr>
          <w:p w14:paraId="6288A043">
            <w:pPr>
              <w:jc w:val="center"/>
              <w:rPr>
                <w:rFonts w:hint="eastAsia" w:ascii="仿宋_GB2312" w:hAnsi="宋体" w:eastAsia="仿宋_GB2312"/>
                <w:sz w:val="24"/>
              </w:rPr>
            </w:pPr>
            <w:r>
              <w:drawing>
                <wp:inline distT="0" distB="0" distL="114300" distR="114300">
                  <wp:extent cx="2136140" cy="1382395"/>
                  <wp:effectExtent l="0" t="0" r="16510" b="8255"/>
                  <wp:docPr id="6" name="Picture 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Picture"/>
                          <pic:cNvPicPr>
                            <a:picLocks noChangeAspect="1"/>
                          </pic:cNvPicPr>
                        </pic:nvPicPr>
                        <pic:blipFill>
                          <a:blip r:embed="rId32"/>
                          <a:srcRect l="17259" r="27135"/>
                          <a:stretch>
                            <a:fillRect/>
                          </a:stretch>
                        </pic:blipFill>
                        <pic:spPr>
                          <a:xfrm>
                            <a:off x="0" y="0"/>
                            <a:ext cx="2136140" cy="1382395"/>
                          </a:xfrm>
                          <a:prstGeom prst="rect">
                            <a:avLst/>
                          </a:prstGeom>
                        </pic:spPr>
                      </pic:pic>
                    </a:graphicData>
                  </a:graphic>
                </wp:inline>
              </w:drawing>
            </w:r>
          </w:p>
        </w:tc>
      </w:tr>
      <w:tr w14:paraId="09BA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B076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6</w:t>
            </w:r>
          </w:p>
        </w:tc>
        <w:tc>
          <w:tcPr>
            <w:tcW w:w="993" w:type="dxa"/>
            <w:tcBorders>
              <w:top w:val="single" w:color="auto" w:sz="4" w:space="0"/>
              <w:left w:val="single" w:color="auto" w:sz="4" w:space="0"/>
              <w:bottom w:val="single" w:color="auto" w:sz="4" w:space="0"/>
              <w:right w:val="single" w:color="auto" w:sz="4" w:space="0"/>
            </w:tcBorders>
            <w:vAlign w:val="center"/>
          </w:tcPr>
          <w:p w14:paraId="64D39C8F">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176B2E4">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4FD9F1F">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水罐（25立方）</w:t>
            </w:r>
          </w:p>
        </w:tc>
        <w:tc>
          <w:tcPr>
            <w:tcW w:w="1134" w:type="dxa"/>
            <w:tcBorders>
              <w:top w:val="single" w:color="auto" w:sz="4" w:space="0"/>
              <w:left w:val="single" w:color="auto" w:sz="4" w:space="0"/>
              <w:bottom w:val="single" w:color="auto" w:sz="4" w:space="0"/>
              <w:right w:val="single" w:color="auto" w:sz="4" w:space="0"/>
            </w:tcBorders>
            <w:vAlign w:val="center"/>
          </w:tcPr>
          <w:p w14:paraId="34911C15">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04D7364">
            <w:pPr>
              <w:jc w:val="center"/>
              <w:rPr>
                <w:rFonts w:hint="eastAsia" w:ascii="仿宋_GB2312" w:hAnsi="宋体" w:eastAsia="仿宋_GB2312"/>
                <w:sz w:val="24"/>
                <w:highlight w:val="none"/>
              </w:rPr>
            </w:pPr>
            <w:r>
              <w:rPr>
                <w:rFonts w:hint="eastAsia" w:ascii="仿宋_GB2312" w:hAnsi="宋体" w:eastAsia="仿宋_GB2312"/>
                <w:sz w:val="24"/>
                <w:highlight w:val="none"/>
              </w:rPr>
              <w:t>个</w:t>
            </w:r>
          </w:p>
        </w:tc>
        <w:tc>
          <w:tcPr>
            <w:tcW w:w="5876" w:type="dxa"/>
            <w:tcBorders>
              <w:top w:val="single" w:color="auto" w:sz="4" w:space="0"/>
              <w:left w:val="single" w:color="auto" w:sz="4" w:space="0"/>
              <w:bottom w:val="single" w:color="auto" w:sz="4" w:space="0"/>
              <w:right w:val="single" w:color="auto" w:sz="4" w:space="0"/>
            </w:tcBorders>
            <w:vAlign w:val="center"/>
          </w:tcPr>
          <w:p w14:paraId="78EA419D">
            <w:pPr>
              <w:jc w:val="both"/>
              <w:rPr>
                <w:rFonts w:hint="eastAsia" w:ascii="仿宋_GB2312" w:hAnsi="宋体" w:eastAsia="仿宋_GB2312"/>
                <w:sz w:val="24"/>
              </w:rPr>
            </w:pPr>
            <w:r>
              <w:rPr>
                <w:rFonts w:hint="eastAsia" w:ascii="仿宋_GB2312" w:hAnsi="宋体" w:eastAsia="仿宋_GB2312"/>
                <w:sz w:val="24"/>
              </w:rPr>
              <w:t>玻璃钢模压型水箱</w:t>
            </w:r>
          </w:p>
          <w:p w14:paraId="299C2917">
            <w:pPr>
              <w:jc w:val="both"/>
              <w:rPr>
                <w:rFonts w:hint="eastAsia" w:ascii="仿宋_GB2312" w:hAnsi="宋体" w:eastAsia="仿宋_GB2312"/>
                <w:sz w:val="24"/>
              </w:rPr>
            </w:pPr>
            <w:r>
              <w:rPr>
                <w:rFonts w:hint="eastAsia" w:ascii="仿宋_GB2312" w:hAnsi="宋体" w:eastAsia="仿宋_GB2312"/>
                <w:sz w:val="24"/>
              </w:rPr>
              <w:t>长：5米。宽：2.,5米。高：2米</w:t>
            </w:r>
          </w:p>
          <w:p w14:paraId="40999041">
            <w:pPr>
              <w:jc w:val="both"/>
              <w:rPr>
                <w:rFonts w:hint="eastAsia" w:ascii="仿宋_GB2312" w:hAnsi="宋体" w:eastAsia="仿宋_GB2312"/>
                <w:sz w:val="24"/>
              </w:rPr>
            </w:pPr>
            <w:r>
              <w:rPr>
                <w:rFonts w:hint="eastAsia" w:ascii="仿宋_GB2312" w:hAnsi="宋体" w:eastAsia="仿宋_GB2312"/>
                <w:sz w:val="24"/>
              </w:rPr>
              <w:t>底板厚：8mm18kg</w:t>
            </w:r>
          </w:p>
          <w:p w14:paraId="1B067F33">
            <w:pPr>
              <w:jc w:val="both"/>
              <w:rPr>
                <w:rFonts w:hint="eastAsia" w:ascii="仿宋_GB2312" w:hAnsi="宋体" w:eastAsia="仿宋_GB2312"/>
                <w:sz w:val="24"/>
              </w:rPr>
            </w:pPr>
            <w:r>
              <w:rPr>
                <w:rFonts w:hint="eastAsia" w:ascii="仿宋_GB2312" w:hAnsi="宋体" w:eastAsia="仿宋_GB2312"/>
                <w:sz w:val="24"/>
              </w:rPr>
              <w:t>侧板：8mm-18kg</w:t>
            </w:r>
          </w:p>
          <w:p w14:paraId="601EF36D">
            <w:pPr>
              <w:jc w:val="both"/>
              <w:rPr>
                <w:rFonts w:hint="eastAsia" w:ascii="仿宋_GB2312" w:hAnsi="宋体" w:eastAsia="仿宋_GB2312"/>
                <w:sz w:val="24"/>
              </w:rPr>
            </w:pPr>
            <w:r>
              <w:rPr>
                <w:rFonts w:hint="eastAsia" w:ascii="仿宋_GB2312" w:hAnsi="宋体" w:eastAsia="仿宋_GB2312"/>
                <w:sz w:val="24"/>
              </w:rPr>
              <w:t>侧二：7mm-14kg</w:t>
            </w:r>
          </w:p>
          <w:p w14:paraId="4B0228F3">
            <w:pPr>
              <w:jc w:val="both"/>
              <w:rPr>
                <w:rFonts w:hint="eastAsia" w:ascii="仿宋_GB2312" w:hAnsi="宋体" w:eastAsia="仿宋_GB2312"/>
                <w:sz w:val="24"/>
              </w:rPr>
            </w:pPr>
            <w:r>
              <w:rPr>
                <w:rFonts w:hint="eastAsia" w:ascii="仿宋_GB2312" w:hAnsi="宋体" w:eastAsia="仿宋_GB2312"/>
                <w:sz w:val="24"/>
              </w:rPr>
              <w:t>盖板：4mm-11kg</w:t>
            </w:r>
          </w:p>
          <w:p w14:paraId="0E660636">
            <w:pPr>
              <w:jc w:val="both"/>
              <w:rPr>
                <w:rFonts w:hint="eastAsia" w:ascii="仿宋_GB2312" w:hAnsi="宋体" w:eastAsia="仿宋_GB2312"/>
                <w:sz w:val="24"/>
              </w:rPr>
            </w:pPr>
            <w:r>
              <w:rPr>
                <w:rFonts w:hint="eastAsia" w:ascii="仿宋_GB2312" w:hAnsi="宋体" w:eastAsia="仿宋_GB2312"/>
                <w:sz w:val="24"/>
              </w:rPr>
              <w:t>螺连接；顶部开孔，开孔尺寸直径30公分，</w:t>
            </w:r>
          </w:p>
          <w:p w14:paraId="3BE80D44">
            <w:pPr>
              <w:jc w:val="both"/>
              <w:rPr>
                <w:rFonts w:hint="eastAsia" w:ascii="仿宋_GB2312" w:hAnsi="宋体" w:eastAsia="仿宋_GB2312"/>
                <w:sz w:val="24"/>
              </w:rPr>
            </w:pPr>
            <w:r>
              <w:rPr>
                <w:rFonts w:hint="eastAsia" w:ascii="仿宋_GB2312" w:hAnsi="宋体" w:eastAsia="仿宋_GB2312"/>
                <w:sz w:val="24"/>
              </w:rPr>
              <w:t>底部焊接槽钢加固</w:t>
            </w:r>
          </w:p>
        </w:tc>
        <w:tc>
          <w:tcPr>
            <w:tcW w:w="3515" w:type="dxa"/>
            <w:tcBorders>
              <w:top w:val="single" w:color="auto" w:sz="4" w:space="0"/>
              <w:left w:val="single" w:color="auto" w:sz="4" w:space="0"/>
              <w:bottom w:val="single" w:color="auto" w:sz="4" w:space="0"/>
              <w:right w:val="single" w:color="auto" w:sz="4" w:space="0"/>
            </w:tcBorders>
            <w:vAlign w:val="center"/>
          </w:tcPr>
          <w:p w14:paraId="105623BA">
            <w:pPr>
              <w:jc w:val="center"/>
              <w:rPr>
                <w:rFonts w:hint="eastAsia" w:ascii="仿宋_GB2312" w:hAnsi="宋体" w:eastAsia="仿宋_GB2312"/>
                <w:sz w:val="24"/>
              </w:rPr>
            </w:pPr>
          </w:p>
        </w:tc>
      </w:tr>
    </w:tbl>
    <w:p w14:paraId="76393C85">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w:t>
      </w:r>
      <w:r>
        <w:rPr>
          <w:rFonts w:hint="eastAsia" w:ascii="仿宋_GB2312" w:hAnsi="宋体" w:eastAsia="仿宋_GB2312"/>
          <w:sz w:val="28"/>
          <w:szCs w:val="21"/>
          <w:lang w:val="en-US" w:eastAsia="zh-CN"/>
        </w:rPr>
        <w:t>交付</w:t>
      </w:r>
      <w:r>
        <w:rPr>
          <w:rFonts w:hint="eastAsia" w:ascii="仿宋_GB2312" w:hAnsi="宋体" w:eastAsia="仿宋_GB2312"/>
          <w:sz w:val="28"/>
          <w:szCs w:val="21"/>
        </w:rPr>
        <w:t>期</w:t>
      </w:r>
    </w:p>
    <w:p w14:paraId="6E56C2DD">
      <w:pPr>
        <w:spacing w:line="560" w:lineRule="exact"/>
        <w:ind w:firstLine="560" w:firstLineChars="200"/>
        <w:rPr>
          <w:rFonts w:hint="eastAsia" w:ascii="仿宋_GB2312" w:hAnsi="宋体" w:eastAsia="仿宋_GB2312"/>
          <w:sz w:val="28"/>
          <w:szCs w:val="21"/>
          <w:highlight w:val="none"/>
          <w:lang w:val="en-US" w:eastAsia="zh-CN"/>
        </w:rPr>
      </w:pPr>
      <w:r>
        <w:rPr>
          <w:rFonts w:hint="eastAsia" w:ascii="仿宋_GB2312" w:hAnsi="宋体" w:eastAsia="仿宋_GB2312"/>
          <w:sz w:val="28"/>
          <w:szCs w:val="21"/>
          <w:highlight w:val="none"/>
        </w:rPr>
        <w:t>2026年4月10日</w:t>
      </w:r>
      <w:r>
        <w:rPr>
          <w:rFonts w:hint="eastAsia" w:ascii="仿宋_GB2312" w:hAnsi="宋体" w:eastAsia="仿宋_GB2312"/>
          <w:sz w:val="28"/>
          <w:szCs w:val="21"/>
          <w:highlight w:val="none"/>
          <w:lang w:eastAsia="zh-CN"/>
        </w:rPr>
        <w:t>前</w:t>
      </w:r>
      <w:r>
        <w:rPr>
          <w:rFonts w:hint="eastAsia" w:ascii="仿宋_GB2312" w:hAnsi="宋体" w:eastAsia="仿宋_GB2312"/>
          <w:sz w:val="28"/>
          <w:szCs w:val="21"/>
          <w:highlight w:val="none"/>
          <w:lang w:val="en-US" w:eastAsia="zh-CN"/>
        </w:rPr>
        <w:t>交付</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5）付款方式</w:t>
      </w:r>
    </w:p>
    <w:p w14:paraId="6EDEB855">
      <w:pPr>
        <w:spacing w:line="560" w:lineRule="exact"/>
        <w:ind w:firstLine="560" w:firstLineChars="200"/>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w:t>
      </w:r>
      <w:r>
        <w:rPr>
          <w:rFonts w:hint="eastAsia" w:ascii="仿宋_GB2312" w:hAnsi="宋体" w:eastAsia="仿宋_GB2312"/>
          <w:color w:val="auto"/>
          <w:sz w:val="28"/>
          <w:szCs w:val="28"/>
          <w:highlight w:val="none"/>
          <w:lang w:eastAsia="zh-CN"/>
        </w:rPr>
        <w:t>位付款比例和频次付款，开具税率</w:t>
      </w:r>
      <w:r>
        <w:rPr>
          <w:rFonts w:hint="eastAsia" w:ascii="仿宋_GB2312" w:hAnsi="宋体" w:eastAsia="仿宋_GB2312"/>
          <w:color w:val="auto"/>
          <w:sz w:val="28"/>
          <w:szCs w:val="28"/>
          <w:highlight w:val="none"/>
          <w:lang w:val="en-US" w:eastAsia="zh-CN"/>
        </w:rPr>
        <w:t>为</w:t>
      </w:r>
      <w:r>
        <w:rPr>
          <w:rFonts w:hint="eastAsia" w:ascii="仿宋_GB2312" w:hAnsi="宋体" w:eastAsia="仿宋_GB2312"/>
          <w:color w:val="auto"/>
          <w:sz w:val="28"/>
          <w:szCs w:val="28"/>
          <w:highlight w:val="none"/>
          <w:lang w:eastAsia="zh-CN"/>
        </w:rPr>
        <w:t>13%</w:t>
      </w:r>
      <w:r>
        <w:rPr>
          <w:rFonts w:hint="eastAsia" w:ascii="仿宋_GB2312" w:hAnsi="宋体" w:eastAsia="仿宋_GB2312"/>
          <w:color w:val="auto"/>
          <w:sz w:val="28"/>
          <w:szCs w:val="28"/>
          <w:highlight w:val="none"/>
          <w:lang w:val="en-US" w:eastAsia="zh-CN"/>
        </w:rPr>
        <w:t>的</w:t>
      </w:r>
      <w:r>
        <w:rPr>
          <w:rFonts w:hint="eastAsia" w:ascii="仿宋_GB2312" w:hAnsi="宋体" w:eastAsia="仿宋_GB2312"/>
          <w:color w:val="auto"/>
          <w:sz w:val="28"/>
          <w:szCs w:val="28"/>
          <w:highlight w:val="none"/>
          <w:lang w:eastAsia="zh-CN"/>
        </w:rPr>
        <w:t>增值税专用发票。</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51DBDA54">
      <w:pPr>
        <w:spacing w:line="560" w:lineRule="exact"/>
        <w:ind w:firstLine="560" w:firstLineChars="200"/>
        <w:rPr>
          <w:rFonts w:hint="eastAsia" w:ascii="仿宋_GB2312" w:hAnsi="宋体" w:eastAsia="仿宋_GB2312"/>
          <w:sz w:val="28"/>
          <w:szCs w:val="28"/>
          <w:highlight w:val="none"/>
          <w:lang w:val="en-US" w:eastAsia="zh-CN"/>
        </w:rPr>
      </w:pPr>
      <w:r>
        <w:rPr>
          <w:rFonts w:hint="eastAsia" w:ascii="仿宋_GB2312" w:hAnsi="宋体" w:eastAsia="仿宋_GB2312"/>
          <w:sz w:val="28"/>
          <w:szCs w:val="28"/>
          <w:highlight w:val="none"/>
          <w:lang w:val="en-US" w:eastAsia="zh-CN"/>
        </w:rPr>
        <w:t>无</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lang w:eastAsia="zh-CN"/>
        </w:rPr>
        <w:t>乳山市顺通路桥工程有限公司</w:t>
      </w:r>
    </w:p>
    <w:p w14:paraId="4E9CFBB3">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采购人地址：</w:t>
      </w:r>
      <w:r>
        <w:rPr>
          <w:rFonts w:hint="eastAsia" w:ascii="仿宋_GB2312" w:hAnsi="宋体" w:eastAsia="仿宋_GB2312"/>
          <w:sz w:val="28"/>
          <w:szCs w:val="21"/>
          <w:highlight w:val="none"/>
          <w:lang w:eastAsia="zh-CN"/>
        </w:rPr>
        <w:t>山东省威海市乳山市大孤山镇驻地</w:t>
      </w:r>
    </w:p>
    <w:p w14:paraId="7770D831">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联系人：</w:t>
      </w:r>
      <w:r>
        <w:rPr>
          <w:rFonts w:hint="eastAsia" w:ascii="仿宋_GB2312" w:hAnsi="宋体" w:eastAsia="仿宋_GB2312"/>
          <w:sz w:val="28"/>
          <w:szCs w:val="21"/>
          <w:highlight w:val="none"/>
          <w:lang w:eastAsia="zh-CN"/>
        </w:rPr>
        <w:t>许俊宝</w:t>
      </w:r>
    </w:p>
    <w:p w14:paraId="3F22CBA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联系电话：</w:t>
      </w:r>
      <w:r>
        <w:rPr>
          <w:rFonts w:hint="eastAsia" w:ascii="仿宋_GB2312" w:hAnsi="宋体" w:eastAsia="仿宋_GB2312"/>
          <w:sz w:val="28"/>
          <w:szCs w:val="21"/>
          <w:highlight w:val="none"/>
          <w:lang w:eastAsia="zh-CN"/>
        </w:rPr>
        <w:t>13361172917</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投标人近3年（指从开标日向前推算，精确到日，以此类推，以合同签订时间为准）完成的类似业绩，每有1项得2分，最高得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供货计划完整、方案详细、按期供货等措施及人员配备完美，能够很好的满足采购需求, 得18-25分 </w:t>
            </w:r>
          </w:p>
          <w:p w14:paraId="13F131D1">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供货计划较完整、方案详细、按期供货等措施及人员配备良好，能够较好的满足采购需求, 得9-17分 </w:t>
            </w:r>
          </w:p>
          <w:p w14:paraId="4099022B">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2FA3344A">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质量保证措施内容完善，针对性强，先进可行，能够很好的满足采购需求, 得18-25分</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质量保证措施内容较完善，有针对性，有可行性，能够较好的满足采购需求, 得9-17分</w:t>
            </w:r>
          </w:p>
          <w:p w14:paraId="1BD50257">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质量保证措施简陋或存在部分缺陷，可行性差，仅能基本满足采购需求,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p>
          <w:p w14:paraId="6766AED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售后服务内容比较全面、服务措施比较完善，故障、技术支持响应时间略长，能够满足用户实际使用要求，得</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p>
          <w:p w14:paraId="186B538A">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售后服务内容比较简陋或存在部分缺陷，承诺的服务水平相对较低，仅能基本满足用户实际使用要求，得0-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威海市森林火灾高风险区综合治理(乳山市)项目所需设施采购安装</w:t>
      </w:r>
    </w:p>
    <w:p w14:paraId="250E27D0">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WHJX-ZB-2026-022</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WHJX-ZB-2026-022</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威海市森林火灾高风险区综合治理(乳山市)项目所需设施采购安装</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WHJX-ZB-2026-022</w:t>
      </w:r>
      <w:r>
        <w:rPr>
          <w:rFonts w:hint="eastAsia" w:ascii="仿宋_GB2312" w:hAnsi="仿宋" w:eastAsia="仿宋_GB2312"/>
          <w:sz w:val="32"/>
          <w:szCs w:val="32"/>
        </w:rPr>
        <w:t>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569243E3">
      <w:pPr>
        <w:jc w:val="center"/>
        <w:rPr>
          <w:rFonts w:hint="eastAsia" w:ascii="仿宋_GB2312" w:eastAsia="仿宋_GB2312"/>
          <w:sz w:val="28"/>
          <w:szCs w:val="28"/>
        </w:rPr>
      </w:pPr>
      <w:r>
        <w:rPr>
          <w:rFonts w:hint="eastAsia" w:ascii="仿宋_GB2312" w:eastAsia="仿宋_GB2312"/>
          <w:sz w:val="28"/>
          <w:szCs w:val="28"/>
        </w:rPr>
        <w:t>（格式自拟，加盖投标人公章）</w:t>
      </w:r>
    </w:p>
    <w:p w14:paraId="1461C928">
      <w:pPr>
        <w:rPr>
          <w:rFonts w:hint="eastAsia" w:ascii="仿宋_GB2312" w:eastAsia="仿宋_GB2312"/>
          <w:sz w:val="28"/>
          <w:szCs w:val="28"/>
        </w:rPr>
      </w:pPr>
      <w:r>
        <w:rPr>
          <w:rFonts w:hint="eastAsia" w:ascii="仿宋_GB2312" w:eastAsia="仿宋_GB2312"/>
          <w:sz w:val="28"/>
          <w:szCs w:val="28"/>
        </w:rPr>
        <w:br w:type="page"/>
      </w:r>
    </w:p>
    <w:p w14:paraId="0D3B45DD">
      <w:pPr>
        <w:keepNext/>
        <w:keepLines/>
        <w:spacing w:line="560" w:lineRule="exact"/>
        <w:jc w:val="center"/>
        <w:outlineLvl w:val="2"/>
        <w:rPr>
          <w:rFonts w:eastAsia="黑体"/>
          <w:bCs/>
          <w:color w:val="auto"/>
          <w:sz w:val="44"/>
          <w:szCs w:val="32"/>
          <w:highlight w:val="none"/>
        </w:rPr>
      </w:pPr>
      <w:r>
        <w:rPr>
          <w:rFonts w:hint="eastAsia" w:eastAsia="黑体"/>
          <w:bCs/>
          <w:color w:val="auto"/>
          <w:sz w:val="32"/>
          <w:szCs w:val="32"/>
          <w:highlight w:val="none"/>
        </w:rPr>
        <w:t>投标人近期的完税凭证及缴纳社保资金凭证扫描件</w:t>
      </w:r>
    </w:p>
    <w:p w14:paraId="414BF106">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69BB02C">
      <w:pPr>
        <w:jc w:val="center"/>
        <w:rPr>
          <w:rFonts w:hint="eastAsia" w:ascii="仿宋_GB2312" w:eastAsia="仿宋_GB2312"/>
          <w:sz w:val="28"/>
          <w:szCs w:val="28"/>
        </w:rPr>
      </w:pP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wordWrap w:val="0"/>
        <w:spacing w:line="360" w:lineRule="auto"/>
        <w:ind w:firstLine="4132" w:firstLineChars="1476"/>
        <w:jc w:val="right"/>
        <w:rPr>
          <w:rFonts w:hint="eastAsia" w:ascii="仿宋_GB2312" w:eastAsia="仿宋_GB2312"/>
          <w:kern w:val="0"/>
          <w:sz w:val="28"/>
          <w:szCs w:val="28"/>
        </w:rPr>
      </w:pPr>
    </w:p>
    <w:p w14:paraId="55F1C9C7">
      <w:pPr>
        <w:tabs>
          <w:tab w:val="left" w:pos="5580"/>
        </w:tabs>
        <w:wordWrap w:val="0"/>
        <w:spacing w:line="360" w:lineRule="auto"/>
        <w:ind w:firstLine="4132" w:firstLineChars="1476"/>
        <w:jc w:val="right"/>
        <w:rPr>
          <w:rFonts w:hint="eastAsia" w:ascii="仿宋_GB2312"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4132" w:firstLineChars="1476"/>
        <w:jc w:val="right"/>
        <w:rPr>
          <w:rFonts w:ascii="仿宋_GB2312" w:eastAsia="仿宋_GB2312"/>
          <w:kern w:val="0"/>
          <w:sz w:val="28"/>
          <w:szCs w:val="28"/>
        </w:rPr>
      </w:pPr>
      <w:r>
        <w:rPr>
          <w:rFonts w:hint="eastAsia" w:ascii="仿宋_GB2312" w:eastAsia="仿宋_GB2312"/>
          <w:kern w:val="0"/>
          <w:sz w:val="28"/>
          <w:szCs w:val="28"/>
        </w:rPr>
        <w:t xml:space="preserve">法定代表人或授权代表（签字或盖章）：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0" w:name="OLE_LINK1"/>
      <w:r>
        <w:rPr>
          <w:rFonts w:hint="eastAsia" w:ascii="仿宋_GB2312" w:eastAsia="仿宋_GB2312"/>
          <w:sz w:val="28"/>
          <w:szCs w:val="28"/>
        </w:rPr>
        <w:t>格式自拟</w:t>
      </w:r>
      <w:bookmarkEnd w:id="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1DD37F72">
      <w:pPr>
        <w:keepNext/>
        <w:keepLines/>
        <w:spacing w:line="560" w:lineRule="exact"/>
        <w:jc w:val="center"/>
        <w:outlineLvl w:val="2"/>
        <w:rPr>
          <w:rFonts w:eastAsia="黑体"/>
          <w:bCs/>
          <w:color w:val="auto"/>
          <w:sz w:val="44"/>
          <w:szCs w:val="32"/>
          <w:highlight w:val="none"/>
        </w:rPr>
      </w:pPr>
      <w:r>
        <w:rPr>
          <w:rFonts w:ascii="仿宋_GB2312" w:eastAsia="仿宋_GB2312"/>
          <w:sz w:val="28"/>
          <w:szCs w:val="28"/>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0594984E">
      <w:pPr>
        <w:jc w:val="center"/>
        <w:rPr>
          <w:rFonts w:ascii="仿宋_GB2312" w:eastAsia="仿宋_GB2312"/>
          <w:sz w:val="28"/>
          <w:szCs w:val="28"/>
        </w:rPr>
      </w:pP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rPr>
        <w:t>http://zxgk.court.gov.cn/</w:t>
      </w:r>
      <w:r>
        <w:rPr>
          <w:rStyle w:val="36"/>
          <w:rFonts w:ascii="仿宋_GB2312" w:hAnsi="宋体" w:eastAsia="仿宋_GB2312"/>
          <w:sz w:val="28"/>
          <w:szCs w:val="28"/>
        </w:rPr>
        <w:t>shixin</w:t>
      </w:r>
      <w:r>
        <w:rPr>
          <w:rStyle w:val="36"/>
          <w:rFonts w:hint="eastAsia" w:ascii="仿宋_GB2312" w:hAnsi="宋体" w:eastAsia="仿宋_GB2312"/>
          <w:sz w:val="28"/>
          <w:szCs w:val="28"/>
        </w:rPr>
        <w:t>/</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 w:name="_Toc193291800"/>
      <w:r>
        <w:rPr>
          <w:rFonts w:hint="eastAsia"/>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jc w:val="right"/>
        <w:rPr>
          <w:rFonts w:ascii="仿宋_GB2312" w:eastAsia="仿宋_GB2312"/>
          <w:sz w:val="30"/>
          <w:szCs w:val="30"/>
        </w:rPr>
      </w:pPr>
      <w:r>
        <w:rPr>
          <w:rFonts w:hint="eastAsia" w:ascii="仿宋_GB2312" w:eastAsia="仿宋_GB2312"/>
          <w:sz w:val="30"/>
          <w:szCs w:val="30"/>
        </w:rPr>
        <w:t>投标人名称(盖章):</w:t>
      </w:r>
    </w:p>
    <w:p w14:paraId="446E2293">
      <w:pPr>
        <w:jc w:val="right"/>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WHJX-ZB-2026-022</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威海市森林火灾高风险区综合治理(乳山市)项目所需设施采购安装</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乳山市顺通路桥工程有限公司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t>
      </w:r>
      <w:r>
        <w:rPr>
          <w:rFonts w:hint="eastAsia" w:ascii="仿宋_GB2312" w:hAnsi="仿宋" w:eastAsia="仿宋_GB2312" w:cs="宋体"/>
          <w:spacing w:val="6"/>
          <w:sz w:val="30"/>
          <w:szCs w:val="30"/>
          <w:lang w:eastAsia="zh-CN"/>
        </w:rPr>
        <w:t>WHJX-ZB-2026-022</w:t>
      </w:r>
      <w:r>
        <w:rPr>
          <w:rFonts w:hint="eastAsia" w:ascii="仿宋_GB2312" w:hAnsi="仿宋" w:eastAsia="仿宋_GB2312" w:cs="宋体"/>
          <w:spacing w:val="6"/>
          <w:sz w:val="30"/>
          <w:szCs w:val="30"/>
        </w:rPr>
        <w:t>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hint="default" w:ascii="仿宋_GB2312" w:hAnsi="仿宋" w:eastAsia="仿宋_GB2312" w:cs="宋体"/>
          <w:b/>
          <w:spacing w:val="6"/>
          <w:sz w:val="30"/>
          <w:szCs w:val="30"/>
          <w:lang w:val="en-US" w:eastAsia="zh-CN"/>
        </w:rPr>
      </w:pPr>
      <w:r>
        <w:rPr>
          <w:rFonts w:hint="eastAsia" w:ascii="仿宋_GB2312" w:hAnsi="仿宋" w:eastAsia="仿宋_GB2312" w:cs="宋体"/>
          <w:b/>
          <w:spacing w:val="6"/>
          <w:sz w:val="30"/>
          <w:szCs w:val="30"/>
        </w:rPr>
        <w:t>二、标的物及数量：</w:t>
      </w:r>
      <w:r>
        <w:rPr>
          <w:rFonts w:hint="eastAsia" w:ascii="仿宋_GB2312" w:hAnsi="仿宋" w:eastAsia="仿宋_GB2312" w:cs="宋体"/>
          <w:spacing w:val="6"/>
          <w:sz w:val="30"/>
          <w:szCs w:val="30"/>
          <w:lang w:val="en-US" w:eastAsia="zh-CN"/>
        </w:rPr>
        <w:t>详见附件</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1F2B5C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r>
        <w:rPr>
          <w:rFonts w:hint="eastAsia" w:ascii="仿宋_GB2312" w:hAnsi="宋体" w:eastAsia="仿宋_GB2312"/>
          <w:sz w:val="28"/>
          <w:szCs w:val="28"/>
          <w:highlight w:val="none"/>
          <w:lang w:eastAsia="zh-CN"/>
        </w:rPr>
        <w:t>本项目无预付款，按业主单</w:t>
      </w:r>
      <w:r>
        <w:rPr>
          <w:rFonts w:hint="eastAsia" w:ascii="仿宋_GB2312" w:hAnsi="宋体" w:eastAsia="仿宋_GB2312"/>
          <w:color w:val="auto"/>
          <w:sz w:val="28"/>
          <w:szCs w:val="28"/>
          <w:highlight w:val="none"/>
          <w:lang w:eastAsia="zh-CN"/>
        </w:rPr>
        <w:t>位付款比例和频次付款，开具税率</w:t>
      </w:r>
      <w:r>
        <w:rPr>
          <w:rFonts w:hint="eastAsia" w:ascii="仿宋_GB2312" w:hAnsi="宋体" w:eastAsia="仿宋_GB2312"/>
          <w:color w:val="auto"/>
          <w:sz w:val="28"/>
          <w:szCs w:val="28"/>
          <w:highlight w:val="none"/>
          <w:lang w:val="en-US" w:eastAsia="zh-CN"/>
        </w:rPr>
        <w:t>为</w:t>
      </w:r>
      <w:r>
        <w:rPr>
          <w:rFonts w:hint="eastAsia" w:ascii="仿宋_GB2312" w:hAnsi="宋体" w:eastAsia="仿宋_GB2312"/>
          <w:color w:val="auto"/>
          <w:sz w:val="28"/>
          <w:szCs w:val="28"/>
          <w:highlight w:val="none"/>
          <w:lang w:eastAsia="zh-CN"/>
        </w:rPr>
        <w:t>13%</w:t>
      </w:r>
      <w:r>
        <w:rPr>
          <w:rFonts w:hint="eastAsia" w:ascii="仿宋_GB2312" w:hAnsi="宋体" w:eastAsia="仿宋_GB2312"/>
          <w:color w:val="auto"/>
          <w:sz w:val="28"/>
          <w:szCs w:val="28"/>
          <w:highlight w:val="none"/>
          <w:lang w:val="en-US" w:eastAsia="zh-CN"/>
        </w:rPr>
        <w:t>的</w:t>
      </w:r>
      <w:r>
        <w:rPr>
          <w:rFonts w:hint="eastAsia" w:ascii="仿宋_GB2312" w:hAnsi="宋体" w:eastAsia="仿宋_GB2312"/>
          <w:color w:val="auto"/>
          <w:sz w:val="28"/>
          <w:szCs w:val="28"/>
          <w:highlight w:val="none"/>
          <w:lang w:eastAsia="zh-CN"/>
        </w:rPr>
        <w:t>增值税专用发票。</w:t>
      </w:r>
    </w:p>
    <w:p w14:paraId="2733A5AD">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0AEC8CFE">
      <w:pPr>
        <w:widowControl/>
        <w:spacing w:line="360" w:lineRule="auto"/>
        <w:ind w:firstLine="420" w:firstLineChars="200"/>
        <w:jc w:val="left"/>
        <w:rPr>
          <w:rFonts w:ascii="仿宋_GB2312" w:hAnsi="宋体" w:eastAsia="仿宋_GB2312"/>
          <w:szCs w:val="28"/>
        </w:rPr>
      </w:pP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hint="eastAsia" w:ascii="仿宋_GB2312" w:hAnsi="仿宋" w:eastAsia="仿宋_GB2312" w:cs="宋体"/>
                <w:color w:val="000000"/>
                <w:sz w:val="30"/>
                <w:szCs w:val="30"/>
                <w:lang w:eastAsia="zh-CN"/>
              </w:rPr>
            </w:pPr>
            <w:r>
              <w:rPr>
                <w:rFonts w:hint="eastAsia" w:ascii="仿宋_GB2312" w:hAnsi="仿宋" w:eastAsia="仿宋_GB2312"/>
                <w:bCs/>
                <w:sz w:val="30"/>
                <w:szCs w:val="30"/>
              </w:rPr>
              <w:t>甲方:</w:t>
            </w:r>
            <w:r>
              <w:rPr>
                <w:rFonts w:hint="eastAsia" w:ascii="仿宋_GB2312" w:hAnsi="仿宋" w:eastAsia="仿宋_GB2312"/>
                <w:bCs/>
                <w:sz w:val="30"/>
                <w:szCs w:val="30"/>
                <w:lang w:eastAsia="zh-CN"/>
              </w:rPr>
              <w:t>乳山市顺通路桥工程有限公司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514F314C">
      <w:pPr>
        <w:sectPr>
          <w:footerReference r:id="rId26" w:type="default"/>
          <w:type w:val="continuous"/>
          <w:pgSz w:w="11906" w:h="16838"/>
          <w:pgMar w:top="1440" w:right="1077" w:bottom="1440" w:left="1077" w:header="851" w:footer="992" w:gutter="0"/>
          <w:cols w:space="720" w:num="1"/>
          <w:docGrid w:type="lines" w:linePitch="312" w:charSpace="0"/>
        </w:sectPr>
      </w:pPr>
    </w:p>
    <w:p w14:paraId="0701B625">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附表如下：</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562C8A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67B56528">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序号</w:t>
            </w:r>
          </w:p>
        </w:tc>
        <w:tc>
          <w:tcPr>
            <w:tcW w:w="435" w:type="pct"/>
            <w:tcBorders>
              <w:top w:val="single" w:color="auto" w:sz="4" w:space="0"/>
            </w:tcBorders>
            <w:vAlign w:val="center"/>
          </w:tcPr>
          <w:p w14:paraId="34F6A6D1">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货物内容</w:t>
            </w:r>
          </w:p>
        </w:tc>
        <w:tc>
          <w:tcPr>
            <w:tcW w:w="515" w:type="pct"/>
            <w:tcBorders>
              <w:top w:val="single" w:color="auto" w:sz="4" w:space="0"/>
              <w:right w:val="single" w:color="auto" w:sz="4" w:space="0"/>
            </w:tcBorders>
            <w:vAlign w:val="center"/>
          </w:tcPr>
          <w:p w14:paraId="756A805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品牌型号</w:t>
            </w:r>
          </w:p>
        </w:tc>
        <w:tc>
          <w:tcPr>
            <w:tcW w:w="1487" w:type="pct"/>
            <w:tcBorders>
              <w:top w:val="single" w:color="auto" w:sz="4" w:space="0"/>
            </w:tcBorders>
            <w:vAlign w:val="center"/>
          </w:tcPr>
          <w:p w14:paraId="11CB1A7F">
            <w:pPr>
              <w:spacing w:line="560" w:lineRule="exact"/>
              <w:jc w:val="center"/>
              <w:rPr>
                <w:rFonts w:ascii="仿宋_GB2312" w:hAnsi="宋体" w:eastAsia="仿宋_GB2312"/>
                <w:color w:val="auto"/>
                <w:sz w:val="24"/>
                <w:szCs w:val="24"/>
              </w:rPr>
            </w:pPr>
            <w:r>
              <w:rPr>
                <w:rFonts w:hint="eastAsia" w:ascii="仿宋_GB2312" w:hAnsi="宋体" w:eastAsia="仿宋_GB2312"/>
                <w:color w:val="auto"/>
                <w:sz w:val="24"/>
                <w:szCs w:val="24"/>
              </w:rPr>
              <w:t>详细配置</w:t>
            </w:r>
          </w:p>
        </w:tc>
        <w:tc>
          <w:tcPr>
            <w:tcW w:w="787" w:type="pct"/>
            <w:tcBorders>
              <w:top w:val="single" w:color="auto" w:sz="4" w:space="0"/>
            </w:tcBorders>
            <w:vAlign w:val="center"/>
          </w:tcPr>
          <w:p w14:paraId="37C4424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生产厂家</w:t>
            </w:r>
          </w:p>
        </w:tc>
        <w:tc>
          <w:tcPr>
            <w:tcW w:w="472" w:type="pct"/>
            <w:tcBorders>
              <w:top w:val="single" w:color="auto" w:sz="4" w:space="0"/>
              <w:right w:val="single" w:color="auto" w:sz="4" w:space="0"/>
            </w:tcBorders>
            <w:vAlign w:val="center"/>
          </w:tcPr>
          <w:p w14:paraId="7F300E02">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数量</w:t>
            </w:r>
          </w:p>
        </w:tc>
        <w:tc>
          <w:tcPr>
            <w:tcW w:w="520" w:type="pct"/>
            <w:tcBorders>
              <w:top w:val="single" w:color="auto" w:sz="4" w:space="0"/>
              <w:left w:val="single" w:color="auto" w:sz="4" w:space="0"/>
              <w:right w:val="single" w:color="auto" w:sz="4" w:space="0"/>
            </w:tcBorders>
            <w:vAlign w:val="center"/>
          </w:tcPr>
          <w:p w14:paraId="71966FF7">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单价（元）</w:t>
            </w:r>
          </w:p>
        </w:tc>
        <w:tc>
          <w:tcPr>
            <w:tcW w:w="496" w:type="pct"/>
            <w:tcBorders>
              <w:top w:val="single" w:color="auto" w:sz="4" w:space="0"/>
              <w:left w:val="single" w:color="auto" w:sz="4" w:space="0"/>
            </w:tcBorders>
            <w:vAlign w:val="center"/>
          </w:tcPr>
          <w:p w14:paraId="33523FB5">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总价（元）</w:t>
            </w:r>
          </w:p>
        </w:tc>
      </w:tr>
      <w:tr w14:paraId="3A2F648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69B8E74A">
            <w:pPr>
              <w:rPr>
                <w:rFonts w:ascii="仿宋_GB2312" w:hAnsi="宋体" w:eastAsia="仿宋_GB2312"/>
                <w:color w:val="auto"/>
                <w:sz w:val="24"/>
                <w:szCs w:val="24"/>
              </w:rPr>
            </w:pPr>
            <w:r>
              <w:rPr>
                <w:rFonts w:hint="eastAsia" w:ascii="仿宋_GB2312" w:hAnsi="宋体" w:eastAsia="仿宋_GB2312"/>
                <w:bCs/>
                <w:color w:val="auto"/>
                <w:sz w:val="24"/>
                <w:szCs w:val="24"/>
              </w:rPr>
              <w:t>0</w:t>
            </w:r>
          </w:p>
        </w:tc>
        <w:tc>
          <w:tcPr>
            <w:tcW w:w="435" w:type="pct"/>
            <w:vAlign w:val="center"/>
          </w:tcPr>
          <w:p w14:paraId="758DF14C">
            <w:pPr>
              <w:rPr>
                <w:rFonts w:ascii="仿宋_GB2312" w:hAnsi="宋体" w:eastAsia="仿宋_GB2312"/>
                <w:color w:val="auto"/>
                <w:sz w:val="24"/>
                <w:szCs w:val="24"/>
              </w:rPr>
            </w:pPr>
          </w:p>
        </w:tc>
        <w:tc>
          <w:tcPr>
            <w:tcW w:w="515" w:type="pct"/>
            <w:tcBorders>
              <w:right w:val="single" w:color="auto" w:sz="4" w:space="0"/>
            </w:tcBorders>
            <w:vAlign w:val="center"/>
          </w:tcPr>
          <w:p w14:paraId="616EF4A2">
            <w:pPr>
              <w:rPr>
                <w:rFonts w:ascii="仿宋_GB2312" w:hAnsi="宋体" w:eastAsia="仿宋_GB2312"/>
                <w:color w:val="auto"/>
                <w:sz w:val="24"/>
                <w:szCs w:val="24"/>
              </w:rPr>
            </w:pPr>
          </w:p>
        </w:tc>
        <w:tc>
          <w:tcPr>
            <w:tcW w:w="1487" w:type="pct"/>
            <w:vAlign w:val="center"/>
          </w:tcPr>
          <w:p w14:paraId="78ABC6C9">
            <w:pPr>
              <w:jc w:val="center"/>
              <w:rPr>
                <w:rFonts w:ascii="仿宋_GB2312" w:hAnsi="宋体" w:eastAsia="仿宋_GB2312"/>
                <w:bCs/>
                <w:color w:val="auto"/>
                <w:sz w:val="24"/>
                <w:szCs w:val="24"/>
              </w:rPr>
            </w:pPr>
          </w:p>
        </w:tc>
        <w:tc>
          <w:tcPr>
            <w:tcW w:w="787" w:type="pct"/>
            <w:vAlign w:val="center"/>
          </w:tcPr>
          <w:p w14:paraId="70F60859">
            <w:pPr>
              <w:rPr>
                <w:rFonts w:ascii="仿宋_GB2312" w:hAnsi="宋体" w:eastAsia="仿宋_GB2312"/>
                <w:color w:val="auto"/>
                <w:sz w:val="24"/>
                <w:szCs w:val="24"/>
              </w:rPr>
            </w:pPr>
          </w:p>
        </w:tc>
        <w:tc>
          <w:tcPr>
            <w:tcW w:w="472" w:type="pct"/>
            <w:tcBorders>
              <w:right w:val="single" w:color="auto" w:sz="4" w:space="0"/>
            </w:tcBorders>
            <w:vAlign w:val="center"/>
          </w:tcPr>
          <w:p w14:paraId="29AB3DF0">
            <w:pPr>
              <w:rPr>
                <w:rFonts w:ascii="仿宋_GB2312" w:hAnsi="宋体" w:eastAsia="仿宋_GB2312"/>
                <w:color w:val="auto"/>
                <w:sz w:val="24"/>
                <w:szCs w:val="24"/>
              </w:rPr>
            </w:pPr>
          </w:p>
        </w:tc>
        <w:tc>
          <w:tcPr>
            <w:tcW w:w="520" w:type="pct"/>
            <w:tcBorders>
              <w:left w:val="single" w:color="auto" w:sz="4" w:space="0"/>
              <w:right w:val="single" w:color="auto" w:sz="4" w:space="0"/>
            </w:tcBorders>
            <w:vAlign w:val="center"/>
          </w:tcPr>
          <w:p w14:paraId="2973E08D">
            <w:pPr>
              <w:rPr>
                <w:rFonts w:ascii="仿宋_GB2312" w:hAnsi="宋体" w:eastAsia="仿宋_GB2312"/>
                <w:color w:val="auto"/>
                <w:sz w:val="24"/>
                <w:szCs w:val="24"/>
              </w:rPr>
            </w:pPr>
          </w:p>
        </w:tc>
        <w:tc>
          <w:tcPr>
            <w:tcW w:w="496" w:type="pct"/>
            <w:tcBorders>
              <w:left w:val="single" w:color="auto" w:sz="4" w:space="0"/>
            </w:tcBorders>
            <w:vAlign w:val="center"/>
          </w:tcPr>
          <w:p w14:paraId="5D7A5C2F">
            <w:pPr>
              <w:rPr>
                <w:rFonts w:ascii="仿宋_GB2312" w:hAnsi="宋体" w:eastAsia="仿宋_GB2312"/>
                <w:color w:val="auto"/>
                <w:sz w:val="24"/>
                <w:szCs w:val="24"/>
              </w:rPr>
            </w:pPr>
          </w:p>
        </w:tc>
      </w:tr>
      <w:tr w14:paraId="7948B5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473110CC">
            <w:pPr>
              <w:rPr>
                <w:rFonts w:ascii="仿宋_GB2312" w:hAnsi="宋体" w:eastAsia="仿宋_GB2312"/>
                <w:color w:val="auto"/>
                <w:sz w:val="24"/>
                <w:szCs w:val="24"/>
              </w:rPr>
            </w:pPr>
            <w:r>
              <w:rPr>
                <w:rFonts w:hint="eastAsia" w:ascii="仿宋_GB2312" w:hAnsi="宋体" w:eastAsia="仿宋_GB2312"/>
                <w:b/>
                <w:bCs/>
                <w:color w:val="auto"/>
                <w:sz w:val="24"/>
                <w:szCs w:val="24"/>
              </w:rPr>
              <w:t>本表总计</w:t>
            </w:r>
          </w:p>
        </w:tc>
        <w:tc>
          <w:tcPr>
            <w:tcW w:w="496" w:type="pct"/>
            <w:tcBorders>
              <w:left w:val="single" w:color="auto" w:sz="4" w:space="0"/>
            </w:tcBorders>
            <w:vAlign w:val="center"/>
          </w:tcPr>
          <w:p w14:paraId="405E35F4">
            <w:pPr>
              <w:rPr>
                <w:rFonts w:ascii="仿宋_GB2312" w:hAnsi="宋体" w:eastAsia="仿宋_GB2312"/>
                <w:color w:val="auto"/>
                <w:sz w:val="24"/>
                <w:szCs w:val="24"/>
              </w:rPr>
            </w:pPr>
            <w:r>
              <w:rPr>
                <w:rFonts w:hint="eastAsia" w:ascii="仿宋_GB2312" w:hAnsi="宋体" w:eastAsia="仿宋_GB2312"/>
                <w:b/>
                <w:bCs/>
                <w:color w:val="auto"/>
                <w:sz w:val="24"/>
                <w:szCs w:val="24"/>
              </w:rPr>
              <w:t>0</w:t>
            </w:r>
          </w:p>
        </w:tc>
      </w:tr>
    </w:tbl>
    <w:p w14:paraId="06C996FE"/>
    <w:sectPr>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4F7A53F-4F29-44C1-B4ED-AF4FBF75D1E8}"/>
  </w:font>
  <w:font w:name="黑体">
    <w:panose1 w:val="02010609060101010101"/>
    <w:charset w:val="86"/>
    <w:family w:val="auto"/>
    <w:pitch w:val="default"/>
    <w:sig w:usb0="800002BF" w:usb1="38CF7CFA" w:usb2="00000016" w:usb3="00000000" w:csb0="00040001" w:csb1="00000000"/>
    <w:embedRegular r:id="rId2" w:fontKey="{82D9C0CE-30B4-457D-8DBA-32DB2AF60EE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008AF116-26A5-4C8E-B978-1E17ACF20E49}"/>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4" w:fontKey="{23293E3C-62C4-4896-8133-9F4FFEF86EE8}"/>
  </w:font>
  <w:font w:name="仿宋_GB2312">
    <w:panose1 w:val="02010609030101010101"/>
    <w:charset w:val="86"/>
    <w:family w:val="modern"/>
    <w:pitch w:val="default"/>
    <w:sig w:usb0="00000001" w:usb1="080E0000" w:usb2="00000000" w:usb3="00000000" w:csb0="00040000" w:csb1="00000000"/>
    <w:embedRegular r:id="rId5" w:fontKey="{C8651B0A-85F4-4B46-A214-AE6796606DAA}"/>
  </w:font>
  <w:font w:name="仿宋">
    <w:panose1 w:val="02010609060101010101"/>
    <w:charset w:val="86"/>
    <w:family w:val="modern"/>
    <w:pitch w:val="default"/>
    <w:sig w:usb0="800002BF" w:usb1="38CF7CFA" w:usb2="00000016" w:usb3="00000000" w:csb0="00040001" w:csb1="00000000"/>
    <w:embedRegular r:id="rId6" w:fontKey="{3668DB89-A6A8-4B46-92D6-9F299D8F092B}"/>
  </w:font>
  <w:font w:name="方正楷体简体">
    <w:altName w:val="微软雅黑"/>
    <w:panose1 w:val="02010601030101010101"/>
    <w:charset w:val="86"/>
    <w:family w:val="auto"/>
    <w:pitch w:val="default"/>
    <w:sig w:usb0="00000000" w:usb1="00000000" w:usb2="00000010" w:usb3="00000000" w:csb0="00040000" w:csb1="00000000"/>
    <w:embedRegular r:id="rId7" w:fontKey="{30E7F11D-AD7E-4F1E-BCAF-07B625A74A8E}"/>
  </w:font>
  <w:font w:name="微软雅黑">
    <w:panose1 w:val="020B0503020204020204"/>
    <w:charset w:val="86"/>
    <w:family w:val="swiss"/>
    <w:pitch w:val="default"/>
    <w:sig w:usb0="80000287" w:usb1="2ACF3C50" w:usb2="00000016" w:usb3="00000000" w:csb0="0004001F" w:csb1="00000000"/>
    <w:embedRegular r:id="rId8" w:fontKey="{DF4F1C66-3FFC-4F4F-A430-110E6928874B}"/>
  </w:font>
  <w:font w:name="楷体_GB2312">
    <w:altName w:val="楷体"/>
    <w:panose1 w:val="02010609030101010101"/>
    <w:charset w:val="86"/>
    <w:family w:val="modern"/>
    <w:pitch w:val="default"/>
    <w:sig w:usb0="00000001" w:usb1="080E0000" w:usb2="00000000" w:usb3="00000000" w:csb0="00040000" w:csb1="00000000"/>
    <w:embedRegular r:id="rId9" w:fontKey="{DA4E0369-A7F8-430C-B6FD-0C17AC462B37}"/>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07D258D6"/>
    <w:rsid w:val="0A774410"/>
    <w:rsid w:val="0ADD6413"/>
    <w:rsid w:val="0EB14497"/>
    <w:rsid w:val="0FBF4992"/>
    <w:rsid w:val="13313DF9"/>
    <w:rsid w:val="16353C00"/>
    <w:rsid w:val="19AC5F87"/>
    <w:rsid w:val="19B80DD0"/>
    <w:rsid w:val="1C4A5F2B"/>
    <w:rsid w:val="1F38054B"/>
    <w:rsid w:val="26355556"/>
    <w:rsid w:val="26D05281"/>
    <w:rsid w:val="27D33279"/>
    <w:rsid w:val="27D56FF1"/>
    <w:rsid w:val="29D84B76"/>
    <w:rsid w:val="2A475858"/>
    <w:rsid w:val="2B011EAB"/>
    <w:rsid w:val="2B626DED"/>
    <w:rsid w:val="2C680433"/>
    <w:rsid w:val="2E894691"/>
    <w:rsid w:val="30B654E5"/>
    <w:rsid w:val="30DF309C"/>
    <w:rsid w:val="32A91F0D"/>
    <w:rsid w:val="365E2204"/>
    <w:rsid w:val="366E1051"/>
    <w:rsid w:val="399A1761"/>
    <w:rsid w:val="3B343BD6"/>
    <w:rsid w:val="3B663C83"/>
    <w:rsid w:val="3C8D359E"/>
    <w:rsid w:val="3E2B7513"/>
    <w:rsid w:val="3F486637"/>
    <w:rsid w:val="407E7DCE"/>
    <w:rsid w:val="439A3224"/>
    <w:rsid w:val="43A044FF"/>
    <w:rsid w:val="47B95B8F"/>
    <w:rsid w:val="4C995CF6"/>
    <w:rsid w:val="50B769E4"/>
    <w:rsid w:val="53C5766A"/>
    <w:rsid w:val="55980885"/>
    <w:rsid w:val="58BE59AA"/>
    <w:rsid w:val="598853C1"/>
    <w:rsid w:val="5C3B2BBF"/>
    <w:rsid w:val="5E23390B"/>
    <w:rsid w:val="5F246EF0"/>
    <w:rsid w:val="61534507"/>
    <w:rsid w:val="65471AC5"/>
    <w:rsid w:val="65475E1C"/>
    <w:rsid w:val="68BB7FEA"/>
    <w:rsid w:val="6AEB3A02"/>
    <w:rsid w:val="6BFD3031"/>
    <w:rsid w:val="6C164AAF"/>
    <w:rsid w:val="723E1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er" Target="footer1.xml"/><Relationship Id="rId29" Type="http://schemas.openxmlformats.org/officeDocument/2006/relationships/image" Target="media/image2.GIF"/><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92</Pages>
  <Words>29056</Words>
  <Characters>31946</Characters>
  <Lines>232</Lines>
  <Paragraphs>65</Paragraphs>
  <TotalTime>28</TotalTime>
  <ScaleCrop>false</ScaleCrop>
  <LinksUpToDate>false</LinksUpToDate>
  <CharactersWithSpaces>32149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__阳光未必暖人心。</cp:lastModifiedBy>
  <dcterms:modified xsi:type="dcterms:W3CDTF">2026-03-24T02:43:01Z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E7334538F8714FE388C764F715DAD46E</vt:lpwstr>
  </property>
  <property fmtid="{D5CDD505-2E9C-101B-9397-08002B2CF9AE}" pid="4" name="KSOTemplateDocerSaveRecord">
    <vt:lpwstr>eyJoZGlkIjoiZjY0MTQ2NDk3NTNiNjJkMTBiNTBhNzNkOTJmMjVmOWIiLCJ1c2VySWQiOiI4NTE2NTIxOTAifQ==</vt:lpwstr>
  </property>
</Properties>
</file>