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乳山市城市建设投资集团有限公司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乳山市区管网错接改造工程施工项目（</w:t>
      </w:r>
      <w:r>
        <w:rPr>
          <w:rFonts w:hint="eastAsia" w:ascii="仿宋_GB2312" w:hAnsi="仿宋" w:eastAsia="仿宋_GB2312" w:cs="方正楷体简体"/>
          <w:color w:val="auto"/>
          <w:sz w:val="36"/>
          <w:szCs w:val="36"/>
          <w:lang w:val="en-US" w:eastAsia="zh-CN"/>
        </w:rPr>
        <w:t>第二轮</w:t>
      </w:r>
      <w:r>
        <w:rPr>
          <w:rFonts w:hint="eastAsia" w:ascii="仿宋_GB2312" w:hAnsi="仿宋" w:eastAsia="仿宋_GB2312" w:cs="方正楷体简体"/>
          <w:color w:val="auto"/>
          <w:sz w:val="36"/>
          <w:szCs w:val="36"/>
          <w:lang w:eastAsia="zh-CN"/>
        </w:rPr>
        <w:t>）</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WHJX-ZB-2026-036</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乳山市区管网错接改造工程施工项目（</w:t>
      </w:r>
      <w:r>
        <w:rPr>
          <w:rFonts w:hint="eastAsia" w:ascii="仿宋_GB2312" w:hAnsi="仿宋" w:eastAsia="仿宋_GB2312" w:cs="方正楷体简体"/>
          <w:color w:val="auto"/>
          <w:sz w:val="36"/>
          <w:szCs w:val="36"/>
          <w:lang w:val="en-US" w:eastAsia="zh-CN"/>
        </w:rPr>
        <w:t>第A包、共2包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2"/>
          <w:szCs w:val="32"/>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2026年0</w:t>
      </w:r>
      <w:r>
        <w:rPr>
          <w:rFonts w:hint="eastAsia" w:ascii="仿宋_GB2312" w:hAnsi="仿宋" w:eastAsia="仿宋_GB2312" w:cs="方正楷体简体"/>
          <w:color w:val="auto"/>
          <w:sz w:val="36"/>
          <w:szCs w:val="36"/>
          <w:lang w:val="en-US" w:eastAsia="zh-CN"/>
        </w:rPr>
        <w:t>5</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9"/>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乳山市区管网错接改造工程施工项目</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乳山市区管网错接改造工程施工项目</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ascii="仿宋_GB2312" w:hAnsi="仿宋" w:eastAsia="仿宋_GB2312" w:cs="宋体"/>
          <w:color w:val="auto"/>
          <w:spacing w:val="8"/>
          <w:kern w:val="0"/>
          <w:sz w:val="28"/>
          <w:szCs w:val="28"/>
          <w:u w:val="single"/>
        </w:rPr>
        <w:t>2026年</w:t>
      </w:r>
      <w:r>
        <w:rPr>
          <w:rFonts w:hint="eastAsia" w:ascii="仿宋_GB2312" w:hAnsi="仿宋" w:eastAsia="仿宋_GB2312" w:cs="宋体"/>
          <w:color w:val="auto"/>
          <w:spacing w:val="8"/>
          <w:kern w:val="0"/>
          <w:sz w:val="28"/>
          <w:szCs w:val="28"/>
          <w:u w:val="single"/>
          <w:lang w:eastAsia="zh-CN"/>
        </w:rPr>
        <w:t>05月26日09时00分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WHJX-ZB-2026-036</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乳山市区管网错接改造工程施工项目</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1"/>
        <w:tblW w:w="8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178"/>
        <w:gridCol w:w="1055"/>
        <w:gridCol w:w="1925"/>
        <w:gridCol w:w="1541"/>
        <w:gridCol w:w="1373"/>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17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1055"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925"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541"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73"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17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错接漏接一标段</w:t>
            </w:r>
          </w:p>
        </w:tc>
        <w:tc>
          <w:tcPr>
            <w:tcW w:w="1055"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925"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最终结算价格的100%</w:t>
            </w:r>
          </w:p>
        </w:tc>
        <w:tc>
          <w:tcPr>
            <w:tcW w:w="1541"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73"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r w14:paraId="3627D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3AC87382">
            <w:pPr>
              <w:widowControl/>
              <w:adjustRightInd w:val="0"/>
              <w:snapToGrid w:val="0"/>
              <w:jc w:val="center"/>
              <w:rPr>
                <w:rFonts w:hint="eastAsia"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B</w:t>
            </w:r>
          </w:p>
        </w:tc>
        <w:tc>
          <w:tcPr>
            <w:tcW w:w="2178" w:type="dxa"/>
            <w:vAlign w:val="center"/>
          </w:tcPr>
          <w:p w14:paraId="0B186A31">
            <w:pPr>
              <w:widowControl/>
              <w:adjustRightInd w:val="0"/>
              <w:snapToGrid w:val="0"/>
              <w:jc w:val="center"/>
              <w:rPr>
                <w:rFonts w:hint="eastAsia" w:ascii="仿宋_GB2312" w:hAnsi="宋体" w:eastAsia="仿宋_GB2312" w:cs="宋体"/>
                <w:color w:val="auto"/>
                <w:kern w:val="0"/>
                <w:sz w:val="24"/>
                <w:lang w:eastAsia="zh-CN"/>
              </w:rPr>
            </w:pPr>
            <w:r>
              <w:rPr>
                <w:rFonts w:hint="eastAsia" w:ascii="仿宋_GB2312" w:hAnsi="宋体" w:eastAsia="仿宋_GB2312" w:cs="宋体"/>
                <w:color w:val="auto"/>
                <w:kern w:val="0"/>
                <w:sz w:val="24"/>
                <w:lang w:eastAsia="zh-CN"/>
              </w:rPr>
              <w:t>错接漏接</w:t>
            </w:r>
            <w:r>
              <w:rPr>
                <w:rFonts w:hint="eastAsia" w:ascii="仿宋_GB2312" w:hAnsi="宋体" w:eastAsia="仿宋_GB2312" w:cs="宋体"/>
                <w:color w:val="auto"/>
                <w:kern w:val="0"/>
                <w:sz w:val="24"/>
                <w:lang w:val="en-US" w:eastAsia="zh-CN"/>
              </w:rPr>
              <w:t>二</w:t>
            </w:r>
            <w:r>
              <w:rPr>
                <w:rFonts w:hint="eastAsia" w:ascii="仿宋_GB2312" w:hAnsi="宋体" w:eastAsia="仿宋_GB2312" w:cs="宋体"/>
                <w:color w:val="auto"/>
                <w:kern w:val="0"/>
                <w:sz w:val="24"/>
                <w:lang w:eastAsia="zh-CN"/>
              </w:rPr>
              <w:t>标段</w:t>
            </w:r>
          </w:p>
        </w:tc>
        <w:tc>
          <w:tcPr>
            <w:tcW w:w="1055" w:type="dxa"/>
            <w:vAlign w:val="center"/>
          </w:tcPr>
          <w:p w14:paraId="76F59566">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925" w:type="dxa"/>
            <w:shd w:val="clear" w:color="auto" w:fill="auto"/>
            <w:vAlign w:val="center"/>
          </w:tcPr>
          <w:p w14:paraId="1AA46CF8">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lang w:val="en-US" w:eastAsia="zh-CN"/>
              </w:rPr>
              <w:t>最终结算价格的100%</w:t>
            </w:r>
          </w:p>
        </w:tc>
        <w:tc>
          <w:tcPr>
            <w:tcW w:w="1541" w:type="dxa"/>
            <w:tcBorders>
              <w:right w:val="single" w:color="auto" w:sz="4" w:space="0"/>
            </w:tcBorders>
            <w:shd w:val="clear" w:color="auto" w:fill="auto"/>
            <w:vAlign w:val="center"/>
          </w:tcPr>
          <w:p w14:paraId="2F84D837">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c>
          <w:tcPr>
            <w:tcW w:w="1373" w:type="dxa"/>
            <w:tcBorders>
              <w:right w:val="single" w:color="auto" w:sz="4" w:space="0"/>
            </w:tcBorders>
            <w:shd w:val="clear" w:color="auto" w:fill="auto"/>
            <w:vAlign w:val="center"/>
          </w:tcPr>
          <w:p w14:paraId="5877A1BE">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具有市政公用工程施工总承包三级及以上资质；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拟派项目经理具有市政公用工程专业贰级及以上注册建造师执业资格证书和安全生产考核合格证；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05月15日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05月22日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05月15日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05月26日09时00分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05月26日09时00分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乳山市城市建设投资集团有限公司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乳山市胜利街83号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13792758058</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王君楠</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05月15日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乳山市区管网错接改造工程施工项目</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WHJX-ZB-2026-036</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乳山市城市建设投资集团有限公司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乳山市胜利街83号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李晓峰</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13792758058</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Style w:val="37"/>
                <w:rFonts w:hint="eastAsia" w:ascii="仿宋_GB2312" w:hAnsi="宋体" w:eastAsia="仿宋_GB2312"/>
                <w:color w:val="auto"/>
              </w:rPr>
              <w:t>http://ggzyjy.weihai.cn/rushan/</w:t>
            </w:r>
            <w:r>
              <w:rPr>
                <w:rStyle w:val="37"/>
                <w:rFonts w:hint="eastAsia" w:ascii="仿宋_GB2312" w:hAnsi="宋体" w:eastAsia="仿宋_GB2312"/>
                <w:color w:val="auto"/>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最终结算价格的100%</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05月15日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05月26日09时00分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05月26日09时00分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工期：2026年12月31日前完工</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按工程形象进度付款，按月计量，在建设期内支付30%，工程竣工验收合格支付到合同价款的50%，审计结算结束支付到结算价款的70%; 剩余资金分三年付清，每年各支付10%。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13500.00</w:t>
            </w:r>
            <w:r>
              <w:rPr>
                <w:rFonts w:hint="eastAsia" w:ascii="仿宋_GB2312" w:hAnsi="宋体" w:eastAsia="仿宋_GB2312"/>
                <w:color w:val="auto"/>
                <w:sz w:val="28"/>
                <w:szCs w:val="28"/>
              </w:rPr>
              <w:t>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7"/>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r>
              <w:rPr>
                <w:rFonts w:ascii="仿宋_GB2312" w:hAnsi="宋体" w:eastAsia="仿宋_GB2312"/>
                <w:color w:val="auto"/>
                <w:sz w:val="28"/>
                <w:szCs w:val="28"/>
              </w:rPr>
              <w:t>（A）包</w:t>
            </w:r>
          </w:p>
          <w:p w14:paraId="5DE8656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bookmarkStart w:id="555" w:name="_GoBack"/>
            <w:bookmarkEnd w:id="555"/>
            <w:r>
              <w:rPr>
                <w:rFonts w:hint="eastAsia" w:ascii="仿宋_GB2312" w:hAnsi="宋体" w:eastAsia="仿宋_GB2312"/>
                <w:color w:val="auto"/>
                <w:sz w:val="28"/>
                <w:szCs w:val="28"/>
                <w:lang w:eastAsia="zh-CN"/>
              </w:rPr>
              <w:t>项目负责人具有市政公用工程专业贰级及以上注册建造师执业资格证书和安全生产考核合格证（B证）证书扫描件；</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r>
              <w:rPr>
                <w:rFonts w:ascii="仿宋_GB2312" w:hAnsi="宋体" w:eastAsia="仿宋_GB2312"/>
                <w:color w:val="auto"/>
                <w:sz w:val="28"/>
                <w:szCs w:val="28"/>
              </w:rPr>
              <w:t>；（A）包</w:t>
            </w:r>
          </w:p>
          <w:p w14:paraId="7EDC45B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2A377B9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9、具有履行合同所必需的设备和专业技术能力承诺函（格式自拟）；（A）包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4"/>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市政公用工程</w:t>
      </w:r>
      <w:r>
        <w:rPr>
          <w:rFonts w:hint="eastAsia" w:ascii="仿宋_GB2312" w:hAnsi="宋体" w:eastAsia="仿宋_GB2312"/>
          <w:color w:val="auto"/>
          <w:sz w:val="28"/>
          <w:szCs w:val="28"/>
        </w:rPr>
        <w:t>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9"/>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乳山市区管网错接改造工程施工项目</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WHJX-ZB-2026-036</w:t>
      </w:r>
    </w:p>
    <w:p w14:paraId="2112C9A4">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FE648A0">
      <w:pPr>
        <w:pStyle w:val="61"/>
        <w:spacing w:line="560" w:lineRule="exact"/>
        <w:ind w:firstLine="560"/>
        <w:rPr>
          <w:rFonts w:hint="eastAsia" w:ascii="仿宋_GB2312" w:hAnsi="宋体" w:eastAsia="仿宋_GB2312"/>
          <w:color w:val="auto"/>
        </w:rPr>
      </w:pPr>
      <w:r>
        <w:rPr>
          <w:rFonts w:hint="eastAsia" w:ascii="仿宋_GB2312" w:hAnsi="宋体" w:eastAsia="仿宋_GB2312"/>
          <w:color w:val="auto"/>
        </w:rPr>
        <w:t>采购标的需实现的功能或者目标：</w:t>
      </w:r>
    </w:p>
    <w:tbl>
      <w:tblPr>
        <w:tblStyle w:val="31"/>
        <w:tblpPr w:leftFromText="180" w:rightFromText="180" w:vertAnchor="text" w:horzAnchor="page" w:tblpXSpec="center" w:tblpY="543"/>
        <w:tblOverlap w:val="never"/>
        <w:tblW w:w="10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1616"/>
        <w:gridCol w:w="3829"/>
        <w:gridCol w:w="3305"/>
      </w:tblGrid>
      <w:tr w14:paraId="29F5A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376" w:type="dxa"/>
            <w:noWrap w:val="0"/>
            <w:vAlign w:val="center"/>
          </w:tcPr>
          <w:p w14:paraId="3323A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序号</w:t>
            </w:r>
          </w:p>
        </w:tc>
        <w:tc>
          <w:tcPr>
            <w:tcW w:w="1616" w:type="dxa"/>
            <w:noWrap w:val="0"/>
            <w:vAlign w:val="center"/>
          </w:tcPr>
          <w:p w14:paraId="7A3EF489">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标段</w:t>
            </w:r>
          </w:p>
        </w:tc>
        <w:tc>
          <w:tcPr>
            <w:tcW w:w="3829" w:type="dxa"/>
            <w:noWrap w:val="0"/>
            <w:vAlign w:val="center"/>
          </w:tcPr>
          <w:p w14:paraId="49BA6B41">
            <w:pPr>
              <w:pStyle w:val="61"/>
              <w:spacing w:line="560" w:lineRule="exact"/>
              <w:ind w:firstLine="1405" w:firstLineChars="500"/>
              <w:rPr>
                <w:rFonts w:ascii="仿宋" w:hAnsi="仿宋" w:eastAsia="仿宋" w:cs="仿宋"/>
                <w:b/>
                <w:bCs/>
                <w:color w:val="auto"/>
                <w:szCs w:val="21"/>
              </w:rPr>
            </w:pPr>
            <w:r>
              <w:rPr>
                <w:rFonts w:hint="eastAsia" w:ascii="仿宋" w:hAnsi="仿宋" w:eastAsia="仿宋" w:cs="仿宋"/>
                <w:b/>
                <w:bCs/>
                <w:color w:val="auto"/>
                <w:szCs w:val="21"/>
              </w:rPr>
              <w:t>问  题</w:t>
            </w:r>
          </w:p>
        </w:tc>
        <w:tc>
          <w:tcPr>
            <w:tcW w:w="3305" w:type="dxa"/>
            <w:noWrap w:val="0"/>
            <w:vAlign w:val="center"/>
          </w:tcPr>
          <w:p w14:paraId="1FF05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位 置</w:t>
            </w:r>
          </w:p>
        </w:tc>
      </w:tr>
      <w:tr w14:paraId="1C442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C8DAD48">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1</w:t>
            </w:r>
          </w:p>
        </w:tc>
        <w:tc>
          <w:tcPr>
            <w:tcW w:w="1616" w:type="dxa"/>
            <w:vMerge w:val="restart"/>
            <w:noWrap w:val="0"/>
            <w:vAlign w:val="center"/>
          </w:tcPr>
          <w:p w14:paraId="2625C203">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一标段</w:t>
            </w:r>
          </w:p>
        </w:tc>
        <w:tc>
          <w:tcPr>
            <w:tcW w:w="3829" w:type="dxa"/>
            <w:noWrap w:val="0"/>
            <w:vAlign w:val="center"/>
          </w:tcPr>
          <w:p w14:paraId="18DAA0BF">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污水接入雨水</w:t>
            </w:r>
          </w:p>
        </w:tc>
        <w:tc>
          <w:tcPr>
            <w:tcW w:w="3305" w:type="dxa"/>
            <w:noWrap w:val="0"/>
            <w:vAlign w:val="center"/>
          </w:tcPr>
          <w:p w14:paraId="627C24E3">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富山路商业街路口东南侧（内衣皇后）</w:t>
            </w:r>
          </w:p>
        </w:tc>
      </w:tr>
      <w:tr w14:paraId="12276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29E96F4">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2</w:t>
            </w:r>
          </w:p>
        </w:tc>
        <w:tc>
          <w:tcPr>
            <w:tcW w:w="1616" w:type="dxa"/>
            <w:vMerge w:val="continue"/>
            <w:noWrap w:val="0"/>
            <w:vAlign w:val="top"/>
          </w:tcPr>
          <w:p w14:paraId="1E80DB7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2E6B2F5">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污水暗接入雨水</w:t>
            </w:r>
          </w:p>
        </w:tc>
        <w:tc>
          <w:tcPr>
            <w:tcW w:w="3305" w:type="dxa"/>
            <w:noWrap w:val="0"/>
            <w:vAlign w:val="center"/>
          </w:tcPr>
          <w:p w14:paraId="42A774FE">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世纪大道与新华街路口西北角馨园小区8号楼南侧</w:t>
            </w:r>
          </w:p>
        </w:tc>
      </w:tr>
      <w:tr w14:paraId="749AC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CCC4B41">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3</w:t>
            </w:r>
          </w:p>
        </w:tc>
        <w:tc>
          <w:tcPr>
            <w:tcW w:w="1616" w:type="dxa"/>
            <w:vMerge w:val="continue"/>
            <w:noWrap w:val="0"/>
            <w:vAlign w:val="top"/>
          </w:tcPr>
          <w:p w14:paraId="65D7047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EDA7A08">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污水接入暗沟</w:t>
            </w:r>
          </w:p>
        </w:tc>
        <w:tc>
          <w:tcPr>
            <w:tcW w:w="3305" w:type="dxa"/>
            <w:noWrap w:val="0"/>
            <w:vAlign w:val="center"/>
          </w:tcPr>
          <w:p w14:paraId="58B87D30">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学府华府小区</w:t>
            </w:r>
          </w:p>
        </w:tc>
      </w:tr>
      <w:tr w14:paraId="3B347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758416D">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4</w:t>
            </w:r>
          </w:p>
        </w:tc>
        <w:tc>
          <w:tcPr>
            <w:tcW w:w="1616" w:type="dxa"/>
            <w:vMerge w:val="continue"/>
            <w:noWrap w:val="0"/>
            <w:vAlign w:val="top"/>
          </w:tcPr>
          <w:p w14:paraId="7FB7143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6F6AE0FD">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污水流入雨水管道，流入西里村小河</w:t>
            </w:r>
          </w:p>
        </w:tc>
        <w:tc>
          <w:tcPr>
            <w:tcW w:w="3305" w:type="dxa"/>
            <w:noWrap w:val="0"/>
            <w:vAlign w:val="center"/>
          </w:tcPr>
          <w:p w14:paraId="24F63CB7">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名门小区</w:t>
            </w:r>
          </w:p>
        </w:tc>
      </w:tr>
      <w:tr w14:paraId="147EF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6628887">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5</w:t>
            </w:r>
          </w:p>
        </w:tc>
        <w:tc>
          <w:tcPr>
            <w:tcW w:w="1616" w:type="dxa"/>
            <w:vMerge w:val="continue"/>
            <w:noWrap w:val="0"/>
            <w:vAlign w:val="top"/>
          </w:tcPr>
          <w:p w14:paraId="2F2604D2">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B0489D9">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64AAAA96">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笙歌小区（金苹果）北侧</w:t>
            </w:r>
          </w:p>
        </w:tc>
      </w:tr>
      <w:tr w14:paraId="5B158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05767A86">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6</w:t>
            </w:r>
          </w:p>
        </w:tc>
        <w:tc>
          <w:tcPr>
            <w:tcW w:w="1616" w:type="dxa"/>
            <w:vMerge w:val="continue"/>
            <w:noWrap w:val="0"/>
            <w:vAlign w:val="top"/>
          </w:tcPr>
          <w:p w14:paraId="457D4C1F">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2D7FC3A">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污水进入雨水管道</w:t>
            </w:r>
          </w:p>
        </w:tc>
        <w:tc>
          <w:tcPr>
            <w:tcW w:w="3305" w:type="dxa"/>
            <w:noWrap w:val="0"/>
            <w:vAlign w:val="center"/>
          </w:tcPr>
          <w:p w14:paraId="63A9F194">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夏村路北侧门市</w:t>
            </w:r>
          </w:p>
        </w:tc>
      </w:tr>
      <w:tr w14:paraId="4DAE9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DB9821C">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7</w:t>
            </w:r>
          </w:p>
        </w:tc>
        <w:tc>
          <w:tcPr>
            <w:tcW w:w="1616" w:type="dxa"/>
            <w:vMerge w:val="continue"/>
            <w:noWrap w:val="0"/>
            <w:vAlign w:val="top"/>
          </w:tcPr>
          <w:p w14:paraId="699A4E2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28928BE">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567E356">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法院门口</w:t>
            </w:r>
          </w:p>
        </w:tc>
      </w:tr>
      <w:tr w14:paraId="23613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58A6827">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8</w:t>
            </w:r>
          </w:p>
        </w:tc>
        <w:tc>
          <w:tcPr>
            <w:tcW w:w="1616" w:type="dxa"/>
            <w:vMerge w:val="continue"/>
            <w:noWrap w:val="0"/>
            <w:vAlign w:val="top"/>
          </w:tcPr>
          <w:p w14:paraId="31C19FD0">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FAD447F">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宁波路雨水管道有少量污水且进入唐山路污水管</w:t>
            </w:r>
          </w:p>
        </w:tc>
        <w:tc>
          <w:tcPr>
            <w:tcW w:w="3305" w:type="dxa"/>
            <w:noWrap w:val="0"/>
            <w:vAlign w:val="center"/>
          </w:tcPr>
          <w:p w14:paraId="59D6F407">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宁波路与唐山路路口</w:t>
            </w:r>
          </w:p>
        </w:tc>
      </w:tr>
      <w:tr w14:paraId="33458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6C03920">
            <w:pPr>
              <w:pStyle w:val="61"/>
              <w:spacing w:line="560" w:lineRule="exact"/>
              <w:ind w:firstLine="0" w:firstLineChars="0"/>
              <w:jc w:val="center"/>
              <w:rPr>
                <w:rFonts w:hint="eastAsia" w:ascii="仿宋" w:hAnsi="仿宋" w:eastAsia="仿宋" w:cs="仿宋"/>
                <w:color w:val="auto"/>
                <w:szCs w:val="21"/>
                <w:lang w:val="en-US" w:eastAsia="zh-CN"/>
              </w:rPr>
            </w:pPr>
            <w:r>
              <w:rPr>
                <w:rFonts w:hint="eastAsia" w:ascii="仿宋" w:hAnsi="仿宋" w:eastAsia="仿宋" w:cs="仿宋"/>
                <w:color w:val="auto"/>
                <w:szCs w:val="21"/>
                <w:lang w:val="en-US" w:eastAsia="zh-CN"/>
              </w:rPr>
              <w:t>9</w:t>
            </w:r>
          </w:p>
        </w:tc>
        <w:tc>
          <w:tcPr>
            <w:tcW w:w="1616" w:type="dxa"/>
            <w:vMerge w:val="continue"/>
            <w:noWrap w:val="0"/>
            <w:vAlign w:val="top"/>
          </w:tcPr>
          <w:p w14:paraId="7F4AA8A8">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C36FAE4">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2B261C43">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青山路城南河桥西侧</w:t>
            </w:r>
            <w:r>
              <w:rPr>
                <w:rFonts w:hint="eastAsia" w:ascii="仿宋" w:hAnsi="仿宋" w:eastAsia="仿宋" w:cs="仿宋"/>
                <w:color w:val="auto"/>
                <w:kern w:val="0"/>
                <w:sz w:val="24"/>
                <w:szCs w:val="24"/>
                <w:lang w:val="en-US" w:eastAsia="zh-CN" w:bidi="ar"/>
              </w:rPr>
              <w:br w:type="textWrapping"/>
            </w:r>
            <w:r>
              <w:rPr>
                <w:rFonts w:hint="eastAsia" w:ascii="仿宋" w:hAnsi="仿宋" w:eastAsia="仿宋" w:cs="仿宋"/>
                <w:color w:val="auto"/>
                <w:kern w:val="0"/>
                <w:sz w:val="24"/>
                <w:szCs w:val="24"/>
                <w:lang w:val="en-US" w:eastAsia="zh-CN" w:bidi="ar"/>
              </w:rPr>
              <w:t>2#—1#61.35米有一800水泥暗接管，67.7米一处暗井无井盖</w:t>
            </w:r>
          </w:p>
        </w:tc>
      </w:tr>
      <w:tr w14:paraId="6971D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CC6446B">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10</w:t>
            </w:r>
          </w:p>
        </w:tc>
        <w:tc>
          <w:tcPr>
            <w:tcW w:w="1616" w:type="dxa"/>
            <w:vMerge w:val="continue"/>
            <w:noWrap w:val="0"/>
            <w:vAlign w:val="top"/>
          </w:tcPr>
          <w:p w14:paraId="3CC95BB5">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52661FD">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河道雨水进入污水</w:t>
            </w:r>
          </w:p>
        </w:tc>
        <w:tc>
          <w:tcPr>
            <w:tcW w:w="3305" w:type="dxa"/>
            <w:noWrap w:val="0"/>
            <w:vAlign w:val="center"/>
          </w:tcPr>
          <w:p w14:paraId="53550829">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金水街与世纪大道路口西北角</w:t>
            </w:r>
          </w:p>
        </w:tc>
      </w:tr>
      <w:tr w14:paraId="3A4D6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FBE249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11</w:t>
            </w:r>
          </w:p>
        </w:tc>
        <w:tc>
          <w:tcPr>
            <w:tcW w:w="1616" w:type="dxa"/>
            <w:vMerge w:val="continue"/>
            <w:noWrap w:val="0"/>
            <w:vAlign w:val="top"/>
          </w:tcPr>
          <w:p w14:paraId="7E1D7C53">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960965E">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河沟雨水进入污水</w:t>
            </w:r>
          </w:p>
        </w:tc>
        <w:tc>
          <w:tcPr>
            <w:tcW w:w="3305" w:type="dxa"/>
            <w:noWrap w:val="0"/>
            <w:vAlign w:val="center"/>
          </w:tcPr>
          <w:p w14:paraId="3FFD46A1">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草埠村村委</w:t>
            </w:r>
          </w:p>
        </w:tc>
      </w:tr>
      <w:tr w14:paraId="079B4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7CAC0D4">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12</w:t>
            </w:r>
          </w:p>
        </w:tc>
        <w:tc>
          <w:tcPr>
            <w:tcW w:w="1616" w:type="dxa"/>
            <w:vMerge w:val="continue"/>
            <w:noWrap w:val="0"/>
            <w:vAlign w:val="top"/>
          </w:tcPr>
          <w:p w14:paraId="7AFDDB46">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5355EFD">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雨水进污水</w:t>
            </w:r>
          </w:p>
        </w:tc>
        <w:tc>
          <w:tcPr>
            <w:tcW w:w="3305" w:type="dxa"/>
            <w:noWrap w:val="0"/>
            <w:vAlign w:val="center"/>
          </w:tcPr>
          <w:p w14:paraId="30DAE754">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青山路与黄埠崖河</w:t>
            </w:r>
          </w:p>
        </w:tc>
      </w:tr>
      <w:tr w14:paraId="4ED0E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2939685">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13</w:t>
            </w:r>
          </w:p>
        </w:tc>
        <w:tc>
          <w:tcPr>
            <w:tcW w:w="1616" w:type="dxa"/>
            <w:vMerge w:val="continue"/>
            <w:noWrap w:val="0"/>
            <w:vAlign w:val="top"/>
          </w:tcPr>
          <w:p w14:paraId="1D5104DB">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98E0FA1">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污水进黄埠崖河</w:t>
            </w:r>
          </w:p>
        </w:tc>
        <w:tc>
          <w:tcPr>
            <w:tcW w:w="3305" w:type="dxa"/>
            <w:noWrap w:val="0"/>
            <w:vAlign w:val="center"/>
          </w:tcPr>
          <w:p w14:paraId="3F63C105">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光明街黄埠崖棚改项目</w:t>
            </w:r>
          </w:p>
        </w:tc>
      </w:tr>
      <w:tr w14:paraId="2962E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FC91FD8">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14</w:t>
            </w:r>
          </w:p>
        </w:tc>
        <w:tc>
          <w:tcPr>
            <w:tcW w:w="1616" w:type="dxa"/>
            <w:vMerge w:val="continue"/>
            <w:noWrap w:val="0"/>
            <w:vAlign w:val="top"/>
          </w:tcPr>
          <w:p w14:paraId="73946F76">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65B6D9E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南江路起点上游暗渠内有污水</w:t>
            </w:r>
          </w:p>
        </w:tc>
        <w:tc>
          <w:tcPr>
            <w:tcW w:w="3305" w:type="dxa"/>
            <w:noWrap w:val="0"/>
            <w:vAlign w:val="center"/>
          </w:tcPr>
          <w:p w14:paraId="7DAD778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北江村</w:t>
            </w:r>
          </w:p>
        </w:tc>
      </w:tr>
      <w:tr w14:paraId="002F6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901929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15</w:t>
            </w:r>
          </w:p>
        </w:tc>
        <w:tc>
          <w:tcPr>
            <w:tcW w:w="1616" w:type="dxa"/>
            <w:vMerge w:val="continue"/>
            <w:noWrap w:val="0"/>
            <w:vAlign w:val="top"/>
          </w:tcPr>
          <w:p w14:paraId="20CF1CF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E20FA4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青岛路流入新华街管道存在雨水进入污水</w:t>
            </w:r>
          </w:p>
        </w:tc>
        <w:tc>
          <w:tcPr>
            <w:tcW w:w="3305" w:type="dxa"/>
            <w:noWrap w:val="0"/>
            <w:vAlign w:val="center"/>
          </w:tcPr>
          <w:p w14:paraId="4A5A4880">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新华街东段</w:t>
            </w:r>
          </w:p>
        </w:tc>
      </w:tr>
      <w:tr w14:paraId="15BE8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F2201E8">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16</w:t>
            </w:r>
          </w:p>
        </w:tc>
        <w:tc>
          <w:tcPr>
            <w:tcW w:w="1616" w:type="dxa"/>
            <w:vMerge w:val="continue"/>
            <w:noWrap w:val="0"/>
            <w:vAlign w:val="top"/>
          </w:tcPr>
          <w:p w14:paraId="754110E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DC2447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自世纪大道往东雨水进入污水管道</w:t>
            </w:r>
          </w:p>
        </w:tc>
        <w:tc>
          <w:tcPr>
            <w:tcW w:w="3305" w:type="dxa"/>
            <w:noWrap w:val="0"/>
            <w:vAlign w:val="center"/>
          </w:tcPr>
          <w:p w14:paraId="1BCA077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商业街</w:t>
            </w:r>
          </w:p>
        </w:tc>
      </w:tr>
      <w:tr w14:paraId="7B1E4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D1AEE56">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17</w:t>
            </w:r>
          </w:p>
        </w:tc>
        <w:tc>
          <w:tcPr>
            <w:tcW w:w="1616" w:type="dxa"/>
            <w:vMerge w:val="continue"/>
            <w:noWrap w:val="0"/>
            <w:vAlign w:val="top"/>
          </w:tcPr>
          <w:p w14:paraId="1E57DAC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F21B4D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唐山路路口雨水进入污水管道</w:t>
            </w:r>
          </w:p>
        </w:tc>
        <w:tc>
          <w:tcPr>
            <w:tcW w:w="3305" w:type="dxa"/>
            <w:noWrap w:val="0"/>
            <w:vAlign w:val="center"/>
          </w:tcPr>
          <w:p w14:paraId="258D4C5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宁波路</w:t>
            </w:r>
          </w:p>
        </w:tc>
      </w:tr>
      <w:tr w14:paraId="6EA18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26E233F">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18</w:t>
            </w:r>
          </w:p>
        </w:tc>
        <w:tc>
          <w:tcPr>
            <w:tcW w:w="1616" w:type="dxa"/>
            <w:vMerge w:val="continue"/>
            <w:noWrap w:val="0"/>
            <w:vAlign w:val="top"/>
          </w:tcPr>
          <w:p w14:paraId="32C5FE4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83FEBC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笙歌小区往北雨水进入污水管道</w:t>
            </w:r>
          </w:p>
        </w:tc>
        <w:tc>
          <w:tcPr>
            <w:tcW w:w="3305" w:type="dxa"/>
            <w:noWrap w:val="0"/>
            <w:vAlign w:val="center"/>
          </w:tcPr>
          <w:p w14:paraId="5A18227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世纪大道</w:t>
            </w:r>
          </w:p>
        </w:tc>
      </w:tr>
      <w:tr w14:paraId="45C33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A2FE674">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19</w:t>
            </w:r>
          </w:p>
        </w:tc>
        <w:tc>
          <w:tcPr>
            <w:tcW w:w="1616" w:type="dxa"/>
            <w:vMerge w:val="continue"/>
            <w:noWrap w:val="0"/>
            <w:vAlign w:val="top"/>
          </w:tcPr>
          <w:p w14:paraId="5B2ED629">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7FA7499">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北端雨水进入污水管道</w:t>
            </w:r>
          </w:p>
        </w:tc>
        <w:tc>
          <w:tcPr>
            <w:tcW w:w="3305" w:type="dxa"/>
            <w:noWrap w:val="0"/>
            <w:vAlign w:val="center"/>
          </w:tcPr>
          <w:p w14:paraId="0829366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黄山路</w:t>
            </w:r>
          </w:p>
        </w:tc>
      </w:tr>
      <w:tr w14:paraId="4D0F9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A68C63F">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20</w:t>
            </w:r>
          </w:p>
        </w:tc>
        <w:tc>
          <w:tcPr>
            <w:tcW w:w="1616" w:type="dxa"/>
            <w:vMerge w:val="continue"/>
            <w:noWrap w:val="0"/>
            <w:vAlign w:val="top"/>
          </w:tcPr>
          <w:p w14:paraId="6BF016DA">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3AF47D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深圳路北端雨水进入污水管道</w:t>
            </w:r>
          </w:p>
        </w:tc>
        <w:tc>
          <w:tcPr>
            <w:tcW w:w="3305" w:type="dxa"/>
            <w:noWrap w:val="0"/>
            <w:vAlign w:val="center"/>
          </w:tcPr>
          <w:p w14:paraId="54019E3F">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北环路中段</w:t>
            </w:r>
          </w:p>
        </w:tc>
      </w:tr>
      <w:tr w14:paraId="66DE8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D93A32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21</w:t>
            </w:r>
          </w:p>
        </w:tc>
        <w:tc>
          <w:tcPr>
            <w:tcW w:w="1616" w:type="dxa"/>
            <w:vMerge w:val="continue"/>
            <w:noWrap w:val="0"/>
            <w:vAlign w:val="top"/>
          </w:tcPr>
          <w:p w14:paraId="5F07362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E1A74DF">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胜利街路口雨水进入污水管道</w:t>
            </w:r>
          </w:p>
        </w:tc>
        <w:tc>
          <w:tcPr>
            <w:tcW w:w="3305" w:type="dxa"/>
            <w:noWrap w:val="0"/>
            <w:vAlign w:val="center"/>
          </w:tcPr>
          <w:p w14:paraId="5B5DBF2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深圳路</w:t>
            </w:r>
          </w:p>
        </w:tc>
      </w:tr>
      <w:tr w14:paraId="3993A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547AB11">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22</w:t>
            </w:r>
          </w:p>
        </w:tc>
        <w:tc>
          <w:tcPr>
            <w:tcW w:w="1616" w:type="dxa"/>
            <w:vMerge w:val="continue"/>
            <w:noWrap w:val="0"/>
            <w:vAlign w:val="top"/>
          </w:tcPr>
          <w:p w14:paraId="7333D8FB">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859E17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17F725A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胜利街（深圳路-曹城路）</w:t>
            </w:r>
          </w:p>
        </w:tc>
      </w:tr>
      <w:tr w14:paraId="1891E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4ED52DE">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23</w:t>
            </w:r>
          </w:p>
        </w:tc>
        <w:tc>
          <w:tcPr>
            <w:tcW w:w="1616" w:type="dxa"/>
            <w:vMerge w:val="continue"/>
            <w:noWrap w:val="0"/>
            <w:vAlign w:val="top"/>
          </w:tcPr>
          <w:p w14:paraId="315211F5">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89F2E5F">
            <w:pPr>
              <w:widowControl/>
              <w:jc w:val="center"/>
              <w:textAlignment w:val="center"/>
              <w:rPr>
                <w:rFonts w:hint="default"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4ECF8C6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桥东庄村</w:t>
            </w:r>
          </w:p>
        </w:tc>
      </w:tr>
      <w:tr w14:paraId="53B3B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BCB9AD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24</w:t>
            </w:r>
          </w:p>
        </w:tc>
        <w:tc>
          <w:tcPr>
            <w:tcW w:w="1616" w:type="dxa"/>
            <w:vMerge w:val="continue"/>
            <w:noWrap w:val="0"/>
            <w:vAlign w:val="top"/>
          </w:tcPr>
          <w:p w14:paraId="0CBCE20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AF0E739">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7CA4556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藤甲庄村</w:t>
            </w:r>
          </w:p>
        </w:tc>
      </w:tr>
      <w:tr w14:paraId="0807E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B0EAD5C">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25</w:t>
            </w:r>
          </w:p>
        </w:tc>
        <w:tc>
          <w:tcPr>
            <w:tcW w:w="1616" w:type="dxa"/>
            <w:vMerge w:val="continue"/>
            <w:noWrap w:val="0"/>
            <w:vAlign w:val="top"/>
          </w:tcPr>
          <w:p w14:paraId="30BAC12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0D68F0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435B3E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东耿家村（新华街南侧）</w:t>
            </w:r>
          </w:p>
        </w:tc>
      </w:tr>
      <w:tr w14:paraId="36AF3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F28565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26</w:t>
            </w:r>
          </w:p>
        </w:tc>
        <w:tc>
          <w:tcPr>
            <w:tcW w:w="1616" w:type="dxa"/>
            <w:vMerge w:val="continue"/>
            <w:noWrap w:val="0"/>
            <w:vAlign w:val="top"/>
          </w:tcPr>
          <w:p w14:paraId="732CDD8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96C403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7C4012E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东耿家村（新华街北侧）</w:t>
            </w:r>
          </w:p>
        </w:tc>
      </w:tr>
      <w:tr w14:paraId="0CC6E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CE1CF29">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27</w:t>
            </w:r>
          </w:p>
        </w:tc>
        <w:tc>
          <w:tcPr>
            <w:tcW w:w="1616" w:type="dxa"/>
            <w:vMerge w:val="continue"/>
            <w:noWrap w:val="0"/>
            <w:vAlign w:val="top"/>
          </w:tcPr>
          <w:p w14:paraId="04C8931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27CC9E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3B6ADEA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曹城村</w:t>
            </w:r>
          </w:p>
        </w:tc>
      </w:tr>
      <w:tr w14:paraId="6E1B2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009146E">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28</w:t>
            </w:r>
          </w:p>
        </w:tc>
        <w:tc>
          <w:tcPr>
            <w:tcW w:w="1616" w:type="dxa"/>
            <w:vMerge w:val="continue"/>
            <w:noWrap w:val="0"/>
            <w:vAlign w:val="top"/>
          </w:tcPr>
          <w:p w14:paraId="5442549E">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B5267B7">
            <w:pPr>
              <w:widowControl/>
              <w:jc w:val="center"/>
              <w:textAlignment w:val="center"/>
              <w:rPr>
                <w:rFonts w:hint="eastAsia" w:ascii="仿宋" w:hAnsi="仿宋" w:eastAsia="仿宋" w:cs="仿宋"/>
                <w:color w:val="auto"/>
                <w:kern w:val="0"/>
                <w:sz w:val="24"/>
                <w:szCs w:val="24"/>
                <w:lang w:bidi="ar"/>
              </w:rPr>
            </w:pPr>
          </w:p>
        </w:tc>
        <w:tc>
          <w:tcPr>
            <w:tcW w:w="3305" w:type="dxa"/>
            <w:noWrap w:val="0"/>
            <w:vAlign w:val="center"/>
          </w:tcPr>
          <w:p w14:paraId="3AF4CEED">
            <w:pPr>
              <w:widowControl/>
              <w:jc w:val="center"/>
              <w:textAlignment w:val="center"/>
              <w:rPr>
                <w:rFonts w:hint="eastAsia" w:ascii="仿宋" w:hAnsi="仿宋" w:eastAsia="仿宋" w:cs="仿宋"/>
                <w:color w:val="auto"/>
                <w:kern w:val="0"/>
                <w:sz w:val="24"/>
                <w:szCs w:val="24"/>
                <w:lang w:bidi="ar"/>
              </w:rPr>
            </w:pPr>
          </w:p>
        </w:tc>
      </w:tr>
      <w:tr w14:paraId="4CC05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7CC413A">
            <w:pPr>
              <w:pStyle w:val="61"/>
              <w:spacing w:line="560" w:lineRule="exact"/>
              <w:ind w:firstLine="0" w:firstLineChars="0"/>
              <w:jc w:val="center"/>
              <w:rPr>
                <w:rFonts w:hint="eastAsia" w:ascii="仿宋" w:hAnsi="仿宋" w:eastAsia="仿宋" w:cs="仿宋"/>
                <w:color w:val="auto"/>
                <w:szCs w:val="21"/>
              </w:rPr>
            </w:pPr>
          </w:p>
        </w:tc>
        <w:tc>
          <w:tcPr>
            <w:tcW w:w="1616" w:type="dxa"/>
            <w:vMerge w:val="continue"/>
            <w:noWrap w:val="0"/>
            <w:vAlign w:val="top"/>
          </w:tcPr>
          <w:p w14:paraId="3A7AB6B9">
            <w:pPr>
              <w:pStyle w:val="61"/>
              <w:spacing w:line="560" w:lineRule="exact"/>
              <w:ind w:firstLine="560"/>
              <w:jc w:val="center"/>
              <w:rPr>
                <w:rFonts w:hint="eastAsia" w:ascii="仿宋" w:hAnsi="仿宋" w:eastAsia="仿宋" w:cs="仿宋"/>
                <w:color w:val="auto"/>
                <w:szCs w:val="21"/>
              </w:rPr>
            </w:pPr>
          </w:p>
        </w:tc>
        <w:tc>
          <w:tcPr>
            <w:tcW w:w="7134" w:type="dxa"/>
            <w:gridSpan w:val="2"/>
            <w:noWrap w:val="0"/>
            <w:vAlign w:val="center"/>
          </w:tcPr>
          <w:p w14:paraId="6566BB84">
            <w:pPr>
              <w:widowControl/>
              <w:jc w:val="center"/>
              <w:textAlignment w:val="center"/>
              <w:rPr>
                <w:rFonts w:ascii="仿宋" w:hAnsi="仿宋" w:eastAsia="仿宋" w:cs="仿宋"/>
                <w:color w:val="auto"/>
                <w:kern w:val="0"/>
                <w:sz w:val="24"/>
                <w:szCs w:val="24"/>
                <w:lang w:bidi="ar"/>
              </w:rPr>
            </w:pPr>
            <w:r>
              <w:rPr>
                <w:rFonts w:hint="eastAsia" w:ascii="仿宋" w:hAnsi="仿宋" w:eastAsia="仿宋" w:cs="仿宋"/>
                <w:color w:val="auto"/>
                <w:kern w:val="0"/>
                <w:sz w:val="24"/>
                <w:szCs w:val="24"/>
                <w:lang w:bidi="ar"/>
              </w:rPr>
              <w:t>以上问题出现相关的新问题，包含在本标段施工内容中，具体以实际结算。</w:t>
            </w:r>
          </w:p>
        </w:tc>
      </w:tr>
    </w:tbl>
    <w:p w14:paraId="6A34EE2D">
      <w:pPr>
        <w:pStyle w:val="61"/>
        <w:spacing w:line="560" w:lineRule="exact"/>
        <w:ind w:firstLine="560"/>
        <w:rPr>
          <w:rFonts w:hint="eastAsia" w:ascii="仿宋_GB2312" w:hAnsi="宋体" w:eastAsia="仿宋_GB2312"/>
          <w:color w:val="auto"/>
        </w:rPr>
      </w:pP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最终结算价格的100%</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5"/>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1"/>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乳山市区管网错接改造工程施工项目</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color w:val="auto"/>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default" w:ascii="仿宋_GB2312" w:hAnsi="宋体" w:eastAsia="仿宋_GB2312"/>
          <w:color w:val="auto"/>
          <w:sz w:val="28"/>
          <w:szCs w:val="21"/>
          <w:lang w:val="en-US"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工期：2026年12月31日前完工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按工程形象进度付款，按月计量，在建设期内支付30%，工程竣工验收合格支付到合同价款的50%，审计结算结束支付到结算价款的70%; 剩余资金分三年付清，每年各支付10%。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83D51E4">
      <w:pPr>
        <w:numPr>
          <w:ilvl w:val="0"/>
          <w:numId w:val="1"/>
        </w:numPr>
        <w:spacing w:line="560" w:lineRule="exact"/>
        <w:ind w:firstLine="562" w:firstLineChars="200"/>
        <w:rPr>
          <w:rFonts w:hint="eastAsia" w:ascii="黑体" w:hAnsi="黑体" w:eastAsia="黑体"/>
          <w:b/>
          <w:color w:val="auto"/>
          <w:sz w:val="28"/>
          <w:szCs w:val="21"/>
        </w:rPr>
      </w:pPr>
      <w:r>
        <w:rPr>
          <w:rFonts w:hint="eastAsia" w:ascii="黑体" w:hAnsi="黑体" w:eastAsia="黑体"/>
          <w:b/>
          <w:color w:val="auto"/>
          <w:sz w:val="28"/>
          <w:szCs w:val="21"/>
        </w:rPr>
        <w:t>其他技术及服务要求</w:t>
      </w:r>
    </w:p>
    <w:p w14:paraId="0A2963C4">
      <w:pPr>
        <w:pStyle w:val="2"/>
        <w:numPr>
          <w:ilvl w:val="0"/>
          <w:numId w:val="0"/>
        </w:numPr>
        <w:rPr>
          <w:rFonts w:hint="default" w:eastAsia="宋体"/>
          <w:color w:val="auto"/>
          <w:lang w:val="en-US" w:eastAsia="zh-CN"/>
        </w:rPr>
      </w:pPr>
      <w:r>
        <w:rPr>
          <w:rFonts w:hint="eastAsia"/>
          <w:color w:val="auto"/>
          <w:lang w:val="en-US" w:eastAsia="zh-CN"/>
        </w:rPr>
        <w:t xml:space="preserve">     </w:t>
      </w:r>
      <w:r>
        <w:rPr>
          <w:rFonts w:hint="eastAsia" w:ascii="仿宋_GB2312" w:hAnsi="宋体" w:eastAsia="仿宋_GB2312" w:cs="Times New Roman"/>
          <w:color w:val="auto"/>
          <w:kern w:val="2"/>
          <w:sz w:val="28"/>
          <w:szCs w:val="28"/>
          <w:lang w:val="en-US" w:eastAsia="zh-CN" w:bidi="ar-SA"/>
        </w:rPr>
        <w:t>无</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乳山市城市建设投资集团有限公司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乳山市胜利街83号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李晓峰</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13792758058</w:t>
      </w:r>
    </w:p>
    <w:p w14:paraId="3D7D9632">
      <w:pPr>
        <w:rPr>
          <w:b/>
          <w:bCs/>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744C065D">
      <w:pPr>
        <w:pStyle w:val="29"/>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1"/>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2"/>
              <w:ind w:firstLine="0"/>
              <w:jc w:val="center"/>
              <w:rPr>
                <w:rFonts w:ascii="仿宋_GB2312" w:hAnsi="宋体" w:eastAsia="仿宋_GB2312"/>
                <w:color w:val="auto"/>
                <w:sz w:val="24"/>
                <w:szCs w:val="24"/>
              </w:rPr>
            </w:pPr>
          </w:p>
          <w:p w14:paraId="7AE8932D">
            <w:pPr>
              <w:pStyle w:val="12"/>
              <w:ind w:firstLine="0"/>
              <w:jc w:val="center"/>
              <w:rPr>
                <w:rFonts w:hint="eastAsia" w:eastAsia="宋体"/>
                <w:color w:val="auto"/>
                <w:lang w:val="en-US" w:eastAsia="zh-CN"/>
              </w:rPr>
            </w:pPr>
            <w:r>
              <w:rPr>
                <w:rFonts w:hint="eastAsia" w:ascii="仿宋_GB2312" w:hAnsi="宋体" w:eastAsia="仿宋_GB2312"/>
                <w:color w:val="auto"/>
                <w:sz w:val="24"/>
                <w:szCs w:val="24"/>
                <w:lang w:val="en-US" w:eastAsia="zh-CN"/>
              </w:rPr>
              <w:t>2</w:t>
            </w:r>
          </w:p>
        </w:tc>
        <w:tc>
          <w:tcPr>
            <w:tcW w:w="773" w:type="dxa"/>
            <w:vAlign w:val="center"/>
          </w:tcPr>
          <w:p w14:paraId="445E2ED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355AB869">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评标基准价的确定：经评标委员会评审确认有效的结算下浮率的最高值为投标报价的评标基准价；</w:t>
            </w:r>
          </w:p>
          <w:p w14:paraId="60248C61">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结算施工费率报价（下浮率）55分：以评标基准价为基础，报价（下浮率）与该评标基准价进行比较，相同得满分；每低0.5%扣1分。</w:t>
            </w:r>
          </w:p>
          <w:p w14:paraId="4D5D4780">
            <w:pPr>
              <w:pStyle w:val="12"/>
              <w:ind w:firstLine="240" w:firstLineChars="100"/>
              <w:rPr>
                <w:rFonts w:ascii="仿宋_GB2312" w:hAnsi="宋体" w:eastAsia="仿宋_GB2312"/>
                <w:color w:val="auto"/>
                <w:sz w:val="24"/>
                <w:szCs w:val="24"/>
              </w:rPr>
            </w:pPr>
            <w:r>
              <w:rPr>
                <w:rFonts w:hint="eastAsia" w:ascii="仿宋_GB2312" w:hAnsi="黑体" w:eastAsia="仿宋_GB2312" w:cs="方正楷体简体"/>
                <w:color w:val="auto"/>
                <w:kern w:val="2"/>
                <w:sz w:val="24"/>
                <w:szCs w:val="24"/>
                <w:lang w:val="en-US" w:eastAsia="zh-CN"/>
              </w:rPr>
              <w:t>不足0.5％，内插。报价分值计算保留小数点后两位。</w:t>
            </w:r>
          </w:p>
        </w:tc>
        <w:tc>
          <w:tcPr>
            <w:tcW w:w="1026" w:type="dxa"/>
            <w:vAlign w:val="center"/>
          </w:tcPr>
          <w:p w14:paraId="3CDFB471">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2"/>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2"/>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报价供应商近3年（指从开标日向前推算，精确到日，以此类推，以合同签订时间为准）完成类似业绩（类似业绩指管网改造等），每有一项得1分，最高得3分；</w:t>
            </w:r>
          </w:p>
          <w:p w14:paraId="796237A2">
            <w:pPr>
              <w:pStyle w:val="12"/>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市政公用工程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乳山市区管网错接改造工程施工项目</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WHJX-ZB-2026-036</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WHJX-ZB-2026-036</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乳山市区管网错接改造工程施工项目</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WHJX-ZB-2026-036</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1"/>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乳山市城市建设投资集团有限公司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乳山市区管网错接改造工程施工项目</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1"/>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3CE5F688">
      <w:pPr>
        <w:keepNext/>
        <w:keepLines/>
        <w:spacing w:before="120" w:after="120" w:line="560" w:lineRule="exact"/>
        <w:jc w:val="center"/>
        <w:outlineLvl w:val="2"/>
        <w:rPr>
          <w:rFonts w:ascii="黑体" w:hAnsi="黑体" w:eastAsia="黑体"/>
          <w:color w:val="auto"/>
          <w:sz w:val="32"/>
          <w:szCs w:val="32"/>
        </w:rPr>
      </w:pPr>
      <w:r>
        <w:rPr>
          <w:color w:val="auto"/>
        </w:rPr>
        <w:br w:type="page"/>
      </w:r>
      <w:r>
        <w:rPr>
          <w:rFonts w:hint="eastAsia" w:ascii="黑体" w:hAnsi="黑体" w:eastAsia="黑体"/>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1"/>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7"/>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WHJX-ZB-2026-036</w:t>
      </w:r>
    </w:p>
    <w:p w14:paraId="5C077C3F">
      <w:pPr>
        <w:pStyle w:val="30"/>
        <w:rPr>
          <w:rFonts w:ascii="仿宋_GB2312" w:eastAsia="仿宋_GB2312"/>
          <w:color w:val="auto"/>
        </w:rPr>
      </w:pPr>
    </w:p>
    <w:p w14:paraId="26367047">
      <w:pPr>
        <w:pStyle w:val="30"/>
        <w:rPr>
          <w:rFonts w:ascii="仿宋_GB2312" w:eastAsia="仿宋_GB2312"/>
          <w:color w:val="auto"/>
        </w:rPr>
      </w:pPr>
    </w:p>
    <w:p w14:paraId="117E2325">
      <w:pPr>
        <w:pStyle w:val="30"/>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乳山市区管网错接改造工程施工项目</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30"/>
        <w:rPr>
          <w:rFonts w:ascii="仿宋_GB2312" w:eastAsia="仿宋_GB2312"/>
          <w:color w:val="auto"/>
        </w:rPr>
      </w:pPr>
    </w:p>
    <w:p w14:paraId="41FDF64C">
      <w:pPr>
        <w:pStyle w:val="30"/>
        <w:rPr>
          <w:rFonts w:ascii="仿宋_GB2312" w:eastAsia="仿宋_GB2312"/>
          <w:color w:val="auto"/>
        </w:rPr>
      </w:pPr>
    </w:p>
    <w:p w14:paraId="46DE9514">
      <w:pPr>
        <w:pStyle w:val="30"/>
        <w:rPr>
          <w:rFonts w:ascii="仿宋_GB2312" w:eastAsia="仿宋_GB2312"/>
          <w:color w:val="auto"/>
        </w:rPr>
      </w:pPr>
    </w:p>
    <w:p w14:paraId="640A0771">
      <w:pPr>
        <w:pStyle w:val="30"/>
        <w:rPr>
          <w:rFonts w:ascii="仿宋_GB2312" w:eastAsia="仿宋_GB2312"/>
          <w:color w:val="auto"/>
        </w:rPr>
      </w:pPr>
    </w:p>
    <w:p w14:paraId="6FCC5875">
      <w:pPr>
        <w:pStyle w:val="30"/>
        <w:rPr>
          <w:rFonts w:ascii="仿宋_GB2312" w:eastAsia="仿宋_GB2312"/>
          <w:color w:val="auto"/>
        </w:rPr>
      </w:pPr>
    </w:p>
    <w:p w14:paraId="0D6A7B9D">
      <w:pPr>
        <w:pStyle w:val="30"/>
        <w:rPr>
          <w:rFonts w:ascii="仿宋_GB2312" w:eastAsia="仿宋_GB2312"/>
          <w:color w:val="auto"/>
        </w:rPr>
      </w:pPr>
    </w:p>
    <w:p w14:paraId="4914FA4B">
      <w:pPr>
        <w:pStyle w:val="30"/>
        <w:rPr>
          <w:rFonts w:ascii="仿宋_GB2312" w:eastAsia="仿宋_GB2312"/>
          <w:color w:val="auto"/>
        </w:rPr>
      </w:pPr>
    </w:p>
    <w:p w14:paraId="44D2FB4B">
      <w:pPr>
        <w:pStyle w:val="30"/>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乳山市城市建设投资集团有限公司</w:t>
      </w:r>
    </w:p>
    <w:p w14:paraId="17C35095">
      <w:pPr>
        <w:pStyle w:val="30"/>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30"/>
        <w:rPr>
          <w:rFonts w:ascii="仿宋_GB2312" w:hAnsi="宋体" w:eastAsia="仿宋_GB2312"/>
          <w:color w:val="auto"/>
        </w:rPr>
      </w:pPr>
    </w:p>
    <w:p w14:paraId="33CF68A3">
      <w:pPr>
        <w:pStyle w:val="30"/>
        <w:rPr>
          <w:rFonts w:ascii="仿宋_GB2312" w:hAnsi="宋体" w:eastAsia="仿宋_GB2312"/>
          <w:color w:val="auto"/>
        </w:rPr>
      </w:pPr>
    </w:p>
    <w:p w14:paraId="36EE10EE">
      <w:pPr>
        <w:pStyle w:val="30"/>
        <w:rPr>
          <w:rFonts w:ascii="仿宋_GB2312" w:hAnsi="宋体" w:eastAsia="仿宋_GB2312"/>
          <w:color w:val="auto"/>
        </w:rPr>
      </w:pPr>
    </w:p>
    <w:p w14:paraId="660C3A86">
      <w:pPr>
        <w:pStyle w:val="30"/>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5"/>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乳山市城市建设投资集团有限公司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乳山市区管网错接改造工程施工项目</w:t>
      </w:r>
      <w:r>
        <w:rPr>
          <w:rFonts w:hint="eastAsia" w:ascii="仿宋" w:hAnsi="仿宋" w:eastAsia="仿宋" w:cs="仿宋"/>
          <w:color w:val="auto"/>
          <w:sz w:val="28"/>
          <w:szCs w:val="24"/>
        </w:rPr>
        <w:t>及有关事项协商一致，共同达成如下协议：</w:t>
      </w:r>
    </w:p>
    <w:p w14:paraId="4CCF8035">
      <w:pPr>
        <w:pStyle w:val="6"/>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乳山市区管网错接改造工程施工项目</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6"/>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6"/>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6"/>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6"/>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6"/>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6"/>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6"/>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6"/>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6"/>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6"/>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乳山市城市建设投资集团有限公司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5"/>
        <w:spacing w:line="440" w:lineRule="exact"/>
        <w:ind w:firstLine="2554" w:firstLineChars="795"/>
        <w:rPr>
          <w:rFonts w:ascii="仿宋" w:hAnsi="仿宋" w:eastAsia="仿宋" w:cs="仿宋"/>
          <w:color w:val="auto"/>
        </w:rPr>
      </w:pPr>
      <w:bookmarkStart w:id="14" w:name="_Toc351203494"/>
      <w:bookmarkStart w:id="15" w:name="_Toc30214"/>
      <w:bookmarkStart w:id="16" w:name="_Toc384733604"/>
      <w:bookmarkStart w:id="17" w:name="_Toc29007"/>
      <w:bookmarkStart w:id="18" w:name="_Toc11188081"/>
      <w:r>
        <w:rPr>
          <w:rFonts w:hint="eastAsia" w:ascii="仿宋" w:hAnsi="仿宋" w:eastAsia="仿宋" w:cs="仿宋"/>
          <w:color w:val="auto"/>
        </w:rPr>
        <w:t>第二部分 通用合同条款</w:t>
      </w:r>
      <w:bookmarkEnd w:id="14"/>
    </w:p>
    <w:bookmarkEnd w:id="15"/>
    <w:bookmarkEnd w:id="16"/>
    <w:bookmarkEnd w:id="17"/>
    <w:bookmarkEnd w:id="18"/>
    <w:p w14:paraId="7C4E795A">
      <w:pPr>
        <w:pStyle w:val="5"/>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11188082"/>
      <w:bookmarkStart w:id="20" w:name="_Toc25666"/>
      <w:bookmarkStart w:id="21" w:name="_Toc384733605"/>
      <w:bookmarkStart w:id="22" w:name="_Toc8295"/>
      <w:r>
        <w:rPr>
          <w:rFonts w:ascii="仿宋" w:hAnsi="仿宋" w:eastAsia="仿宋" w:cs="仿宋"/>
          <w:b/>
          <w:bCs/>
          <w:color w:val="auto"/>
          <w:szCs w:val="21"/>
        </w:rPr>
        <w:br w:type="page"/>
      </w:r>
    </w:p>
    <w:p w14:paraId="4FE5EB34">
      <w:pPr>
        <w:pStyle w:val="5"/>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6"/>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2559866"/>
      <w:bookmarkStart w:id="25" w:name="_Toc296891196"/>
      <w:bookmarkStart w:id="26" w:name="_Toc297048342"/>
      <w:bookmarkStart w:id="27" w:name="_Toc296347155"/>
      <w:bookmarkStart w:id="28" w:name="_Toc292559361"/>
      <w:bookmarkStart w:id="29" w:name="_Toc296944495"/>
      <w:bookmarkStart w:id="30" w:name="_Toc296346657"/>
      <w:bookmarkStart w:id="31" w:name="_Toc296890984"/>
      <w:bookmarkStart w:id="32" w:name="_Toc297120456"/>
      <w:bookmarkStart w:id="33" w:name="_Toc296503156"/>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12677986"/>
      <w:bookmarkStart w:id="35" w:name="_Toc304295521"/>
      <w:bookmarkStart w:id="36" w:name="_Toc303539100"/>
      <w:bookmarkStart w:id="37" w:name="_Toc300934943"/>
      <w:bookmarkStart w:id="38" w:name="_Toc318581155"/>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04295522"/>
      <w:bookmarkStart w:id="40" w:name="_Toc300934944"/>
      <w:bookmarkStart w:id="41" w:name="_Toc303539101"/>
      <w:bookmarkStart w:id="42" w:name="_Toc318581156"/>
      <w:bookmarkStart w:id="43" w:name="_Toc312677987"/>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6"/>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7048343"/>
      <w:bookmarkStart w:id="47" w:name="_Toc296503157"/>
      <w:bookmarkStart w:id="48" w:name="_Toc297120457"/>
      <w:bookmarkStart w:id="49" w:name="_Toc296890985"/>
      <w:bookmarkStart w:id="50" w:name="_Toc296944496"/>
      <w:bookmarkStart w:id="51" w:name="_Toc296346658"/>
      <w:bookmarkStart w:id="52" w:name="_Toc296347156"/>
      <w:bookmarkStart w:id="53" w:name="_Toc292559867"/>
      <w:bookmarkStart w:id="54" w:name="_Toc296891197"/>
      <w:bookmarkStart w:id="55" w:name="_Toc292559362"/>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6"/>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7120458"/>
      <w:bookmarkStart w:id="58" w:name="_Toc296347157"/>
      <w:bookmarkStart w:id="59" w:name="_Toc292559868"/>
      <w:bookmarkStart w:id="60" w:name="_Toc296503158"/>
      <w:bookmarkStart w:id="61" w:name="_Toc292559363"/>
      <w:bookmarkStart w:id="62" w:name="_Toc296891198"/>
      <w:bookmarkStart w:id="63" w:name="_Toc296346659"/>
      <w:bookmarkStart w:id="64" w:name="_Toc296890986"/>
      <w:bookmarkStart w:id="65" w:name="_Toc297048344"/>
      <w:bookmarkStart w:id="66" w:name="_Toc296944497"/>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6346660"/>
      <w:bookmarkStart w:id="68" w:name="_Toc292559364"/>
      <w:bookmarkStart w:id="69" w:name="_Toc297123492"/>
      <w:bookmarkStart w:id="70" w:name="_Toc297120459"/>
      <w:bookmarkStart w:id="71" w:name="_Toc292559869"/>
      <w:bookmarkStart w:id="72" w:name="_Toc304295523"/>
      <w:bookmarkStart w:id="73" w:name="_Toc296944498"/>
      <w:bookmarkStart w:id="74" w:name="_Toc296890987"/>
      <w:bookmarkStart w:id="75" w:name="_Toc296891199"/>
      <w:bookmarkStart w:id="76" w:name="_Toc297048345"/>
      <w:bookmarkStart w:id="77" w:name="_Toc297216151"/>
      <w:bookmarkStart w:id="78" w:name="_Toc300934945"/>
      <w:bookmarkStart w:id="79" w:name="_Toc303539102"/>
      <w:bookmarkStart w:id="80" w:name="_Toc296347158"/>
      <w:bookmarkStart w:id="81" w:name="_Toc312677988"/>
      <w:bookmarkStart w:id="82" w:name="_Toc296503159"/>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7120460"/>
      <w:bookmarkStart w:id="84" w:name="_Toc297048346"/>
      <w:bookmarkStart w:id="85" w:name="_Toc292559365"/>
      <w:bookmarkStart w:id="86" w:name="_Toc303539103"/>
      <w:bookmarkStart w:id="87" w:name="_Toc297123493"/>
      <w:bookmarkStart w:id="88" w:name="_Toc296944499"/>
      <w:bookmarkStart w:id="89" w:name="_Toc304295524"/>
      <w:bookmarkStart w:id="90" w:name="_Toc296346661"/>
      <w:bookmarkStart w:id="91" w:name="_Toc296347159"/>
      <w:bookmarkStart w:id="92" w:name="_Toc296503160"/>
      <w:bookmarkStart w:id="93" w:name="_Toc296890988"/>
      <w:bookmarkStart w:id="94" w:name="_Toc296891200"/>
      <w:bookmarkStart w:id="95" w:name="_Toc292559870"/>
      <w:bookmarkStart w:id="96" w:name="_Toc300934946"/>
      <w:bookmarkStart w:id="97" w:name="_Toc297216152"/>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7048347"/>
      <w:bookmarkStart w:id="101" w:name="_Toc300934947"/>
      <w:bookmarkStart w:id="102" w:name="_Toc296891201"/>
      <w:bookmarkStart w:id="103" w:name="_Toc297120461"/>
      <w:bookmarkStart w:id="104" w:name="_Toc297123494"/>
      <w:bookmarkStart w:id="105" w:name="_Toc304295525"/>
      <w:bookmarkStart w:id="106" w:name="_Toc296346662"/>
      <w:bookmarkStart w:id="107" w:name="_Toc296347160"/>
      <w:bookmarkStart w:id="108" w:name="_Toc303539104"/>
      <w:bookmarkStart w:id="109" w:name="_Toc296944500"/>
      <w:bookmarkStart w:id="110" w:name="_Toc297216153"/>
      <w:bookmarkStart w:id="111" w:name="_Toc296890989"/>
      <w:bookmarkStart w:id="112" w:name="_Toc296503161"/>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2677990"/>
      <w:bookmarkStart w:id="114" w:name="_Toc318581159"/>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6"/>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6347161"/>
      <w:bookmarkStart w:id="117" w:name="_Toc296503162"/>
      <w:bookmarkStart w:id="118" w:name="_Toc292559871"/>
      <w:bookmarkStart w:id="119" w:name="_Toc297048348"/>
      <w:bookmarkStart w:id="120" w:name="_Toc296890990"/>
      <w:bookmarkStart w:id="121" w:name="_Toc296944501"/>
      <w:bookmarkStart w:id="122" w:name="_Toc296346663"/>
      <w:bookmarkStart w:id="123" w:name="_Toc267251413"/>
      <w:bookmarkStart w:id="124" w:name="_Toc292559366"/>
      <w:bookmarkStart w:id="125" w:name="_Toc296891202"/>
      <w:bookmarkStart w:id="126" w:name="_Toc297120462"/>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6"/>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6346664"/>
      <w:bookmarkStart w:id="130" w:name="_Toc292559872"/>
      <w:bookmarkStart w:id="131" w:name="_Toc292559367"/>
      <w:bookmarkStart w:id="132" w:name="_Toc297120463"/>
      <w:bookmarkStart w:id="133" w:name="_Toc296503163"/>
      <w:bookmarkStart w:id="134" w:name="_Toc296347162"/>
      <w:bookmarkStart w:id="135" w:name="_Toc296944502"/>
      <w:bookmarkStart w:id="136" w:name="_Toc296890991"/>
      <w:bookmarkStart w:id="137" w:name="_Toc296891203"/>
      <w:bookmarkStart w:id="138" w:name="_Toc297048349"/>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03539106"/>
      <w:bookmarkStart w:id="140" w:name="_Toc318581164"/>
      <w:bookmarkStart w:id="141" w:name="_Toc304295527"/>
      <w:bookmarkStart w:id="142" w:name="_Toc297216155"/>
      <w:bookmarkStart w:id="143" w:name="_Toc300934949"/>
      <w:bookmarkStart w:id="144" w:name="_Toc297123496"/>
      <w:bookmarkStart w:id="145" w:name="_Toc312677997"/>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6"/>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6"/>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12678005"/>
      <w:bookmarkStart w:id="149" w:name="_Toc300934966"/>
      <w:bookmarkStart w:id="150" w:name="_Toc304295541"/>
      <w:bookmarkStart w:id="151" w:name="_Toc297123514"/>
      <w:bookmarkStart w:id="152" w:name="_Toc312677479"/>
      <w:bookmarkStart w:id="153" w:name="_Toc303539123"/>
      <w:bookmarkStart w:id="154" w:name="_Toc297216173"/>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00934968"/>
      <w:bookmarkStart w:id="156" w:name="_Toc304295546"/>
      <w:bookmarkStart w:id="157" w:name="_Toc297216175"/>
      <w:bookmarkStart w:id="158" w:name="_Toc297123516"/>
      <w:bookmarkStart w:id="159" w:name="_Toc312678010"/>
      <w:bookmarkStart w:id="160" w:name="_Toc303539125"/>
      <w:bookmarkStart w:id="161" w:name="_Toc312677484"/>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8581169"/>
      <w:bookmarkStart w:id="163" w:name="_Toc312677486"/>
      <w:bookmarkStart w:id="164" w:name="_Toc312678012"/>
      <w:bookmarkStart w:id="165" w:name="_Toc304295548"/>
      <w:bookmarkStart w:id="166" w:name="_Toc297123518"/>
      <w:bookmarkStart w:id="167" w:name="_Toc300934970"/>
      <w:bookmarkStart w:id="168" w:name="_Toc297216177"/>
      <w:bookmarkStart w:id="169" w:name="_Toc303539127"/>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8013"/>
      <w:bookmarkStart w:id="171" w:name="_Toc312677487"/>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8581171"/>
      <w:bookmarkStart w:id="174" w:name="_Toc312678014"/>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03539128"/>
      <w:bookmarkStart w:id="176" w:name="_Toc300934971"/>
      <w:bookmarkStart w:id="177" w:name="_Toc304295549"/>
      <w:bookmarkStart w:id="178" w:name="_Toc297123519"/>
      <w:bookmarkStart w:id="179" w:name="_Toc312678015"/>
      <w:bookmarkStart w:id="180" w:name="_Toc297216178"/>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300934972"/>
      <w:bookmarkStart w:id="182" w:name="_Toc312678016"/>
      <w:bookmarkStart w:id="183" w:name="_Toc297216179"/>
      <w:bookmarkStart w:id="184" w:name="_Toc297123520"/>
      <w:bookmarkStart w:id="185" w:name="_Toc304295550"/>
      <w:bookmarkStart w:id="186" w:name="_Toc303539129"/>
      <w:bookmarkStart w:id="187" w:name="_Toc318581172"/>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303539130"/>
      <w:bookmarkStart w:id="189" w:name="_Toc297216180"/>
      <w:bookmarkStart w:id="190" w:name="_Toc304295551"/>
      <w:bookmarkStart w:id="191" w:name="_Toc312678017"/>
      <w:bookmarkStart w:id="192" w:name="_Toc300934973"/>
      <w:bookmarkStart w:id="193" w:name="_Toc297123521"/>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6"/>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300934979"/>
      <w:bookmarkStart w:id="196" w:name="_Toc312678019"/>
      <w:bookmarkStart w:id="197" w:name="_Toc297216186"/>
      <w:bookmarkStart w:id="198" w:name="_Toc296890995"/>
      <w:bookmarkStart w:id="199" w:name="_Toc303539136"/>
      <w:bookmarkStart w:id="200" w:name="_Toc312677493"/>
      <w:bookmarkStart w:id="201" w:name="_Toc292559877"/>
      <w:bookmarkStart w:id="202" w:name="_Toc304295556"/>
      <w:bookmarkStart w:id="203" w:name="_Toc296891207"/>
      <w:bookmarkStart w:id="204" w:name="_Toc292559372"/>
      <w:bookmarkStart w:id="205" w:name="_Toc296944506"/>
      <w:bookmarkStart w:id="206" w:name="_Toc296346668"/>
      <w:bookmarkStart w:id="207" w:name="_Toc280868654"/>
      <w:bookmarkStart w:id="208" w:name="_Toc296503167"/>
      <w:bookmarkStart w:id="209" w:name="_Toc297120467"/>
      <w:bookmarkStart w:id="210" w:name="_Toc297048353"/>
      <w:bookmarkStart w:id="211" w:name="_Toc297123527"/>
      <w:bookmarkStart w:id="212" w:name="_Toc296347166"/>
      <w:bookmarkStart w:id="213" w:name="_Toc280868655"/>
      <w:bookmarkStart w:id="214" w:name="_Toc267251424"/>
      <w:bookmarkStart w:id="215" w:name="_Toc280868656"/>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878"/>
      <w:bookmarkStart w:id="217" w:name="_Toc292559373"/>
      <w:bookmarkStart w:id="218" w:name="_Toc312678020"/>
      <w:bookmarkStart w:id="219" w:name="_Toc296891208"/>
      <w:bookmarkStart w:id="220" w:name="_Toc296944507"/>
      <w:bookmarkStart w:id="221" w:name="_Toc296503168"/>
      <w:bookmarkStart w:id="222" w:name="_Toc296347167"/>
      <w:bookmarkStart w:id="223" w:name="_Toc312677494"/>
      <w:bookmarkStart w:id="224" w:name="_Toc303539137"/>
      <w:bookmarkStart w:id="225" w:name="_Toc304295557"/>
      <w:bookmarkStart w:id="226" w:name="_Toc300934980"/>
      <w:bookmarkStart w:id="227" w:name="_Toc318581173"/>
      <w:bookmarkStart w:id="228" w:name="_Toc296346669"/>
      <w:bookmarkStart w:id="229" w:name="_Toc297120468"/>
      <w:bookmarkStart w:id="230" w:name="_Toc297123528"/>
      <w:bookmarkStart w:id="231" w:name="_Toc297216187"/>
      <w:bookmarkStart w:id="232" w:name="_Toc297048354"/>
      <w:bookmarkStart w:id="233" w:name="_Toc296890996"/>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6"/>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297216192"/>
      <w:bookmarkStart w:id="236" w:name="_Toc312678021"/>
      <w:bookmarkStart w:id="237" w:name="_Toc297123533"/>
      <w:bookmarkStart w:id="238" w:name="_Toc303539139"/>
      <w:bookmarkStart w:id="239" w:name="_Toc304295559"/>
      <w:bookmarkStart w:id="240" w:name="_Toc312677495"/>
      <w:bookmarkStart w:id="241" w:name="_Toc300934982"/>
      <w:bookmarkStart w:id="242" w:name="_Toc296891001"/>
      <w:bookmarkStart w:id="243" w:name="_Toc296347172"/>
      <w:bookmarkStart w:id="244" w:name="_Toc296503173"/>
      <w:bookmarkStart w:id="245" w:name="_Toc296891213"/>
      <w:bookmarkStart w:id="246" w:name="_Toc267251428"/>
      <w:bookmarkStart w:id="247" w:name="_Toc267251427"/>
      <w:bookmarkStart w:id="248" w:name="_Toc296944512"/>
      <w:bookmarkStart w:id="249" w:name="_Toc297048359"/>
      <w:bookmarkStart w:id="250" w:name="_Toc292559378"/>
      <w:bookmarkStart w:id="251" w:name="_Toc296346674"/>
      <w:bookmarkStart w:id="252" w:name="_Toc297120473"/>
      <w:bookmarkStart w:id="253" w:name="_Toc292559883"/>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00934983"/>
      <w:bookmarkStart w:id="255" w:name="_Toc312677496"/>
      <w:bookmarkStart w:id="256" w:name="_Toc312678022"/>
      <w:bookmarkStart w:id="257" w:name="_Toc304295560"/>
      <w:bookmarkStart w:id="258" w:name="_Toc297216193"/>
      <w:bookmarkStart w:id="259" w:name="_Toc303539140"/>
      <w:bookmarkStart w:id="260" w:name="_Toc297123534"/>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297123535"/>
      <w:bookmarkStart w:id="262" w:name="_Toc304295561"/>
      <w:bookmarkStart w:id="263" w:name="_Toc300934984"/>
      <w:bookmarkStart w:id="264" w:name="_Toc312677497"/>
      <w:bookmarkStart w:id="265" w:name="_Toc312678023"/>
      <w:bookmarkStart w:id="266" w:name="_Toc303539141"/>
      <w:bookmarkStart w:id="267" w:name="_Toc297216194"/>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300934985"/>
      <w:bookmarkStart w:id="270" w:name="_Toc303539142"/>
      <w:bookmarkStart w:id="271" w:name="_Toc297123536"/>
      <w:bookmarkStart w:id="272" w:name="_Toc312677498"/>
      <w:bookmarkStart w:id="273" w:name="_Toc312678024"/>
      <w:bookmarkStart w:id="274" w:name="_Toc304295562"/>
      <w:bookmarkStart w:id="275" w:name="_Toc297216195"/>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6"/>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303539146"/>
      <w:bookmarkStart w:id="278" w:name="_Toc296347192"/>
      <w:bookmarkStart w:id="279" w:name="_Toc297120493"/>
      <w:bookmarkStart w:id="280" w:name="_Toc296503193"/>
      <w:bookmarkStart w:id="281" w:name="_Toc297216199"/>
      <w:bookmarkStart w:id="282" w:name="_Toc296346694"/>
      <w:bookmarkStart w:id="283" w:name="_Toc296891233"/>
      <w:bookmarkStart w:id="284" w:name="_Toc296944532"/>
      <w:bookmarkStart w:id="285" w:name="_Toc297123540"/>
      <w:bookmarkStart w:id="286" w:name="_Toc300934989"/>
      <w:bookmarkStart w:id="287" w:name="_Toc297048379"/>
      <w:bookmarkStart w:id="288" w:name="_Toc304295566"/>
      <w:bookmarkStart w:id="289" w:name="_Toc292559398"/>
      <w:bookmarkStart w:id="290" w:name="_Toc292559903"/>
      <w:bookmarkStart w:id="291" w:name="_Toc296891021"/>
      <w:bookmarkStart w:id="292" w:name="_Toc312678025"/>
      <w:bookmarkStart w:id="293" w:name="_Toc312677499"/>
      <w:bookmarkStart w:id="294" w:name="_Toc267251433"/>
      <w:bookmarkStart w:id="295" w:name="_Toc267251435"/>
      <w:bookmarkStart w:id="296" w:name="_Toc267251437"/>
      <w:bookmarkStart w:id="297" w:name="_Toc267251441"/>
      <w:bookmarkStart w:id="298" w:name="_Toc267251439"/>
      <w:bookmarkStart w:id="299" w:name="_Toc267251440"/>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7216200"/>
      <w:bookmarkStart w:id="302" w:name="_Toc312678026"/>
      <w:bookmarkStart w:id="303" w:name="_Toc296347193"/>
      <w:bookmarkStart w:id="304" w:name="_Toc312677500"/>
      <w:bookmarkStart w:id="305" w:name="_Toc300934990"/>
      <w:bookmarkStart w:id="306" w:name="_Toc303539147"/>
      <w:bookmarkStart w:id="307" w:name="_Toc292559399"/>
      <w:bookmarkStart w:id="308" w:name="_Toc297048380"/>
      <w:bookmarkStart w:id="309" w:name="_Toc296944533"/>
      <w:bookmarkStart w:id="310" w:name="_Toc296891022"/>
      <w:bookmarkStart w:id="311" w:name="_Toc296346695"/>
      <w:bookmarkStart w:id="312" w:name="_Toc304295567"/>
      <w:bookmarkStart w:id="313" w:name="_Toc292559904"/>
      <w:bookmarkStart w:id="314" w:name="_Toc296891234"/>
      <w:bookmarkStart w:id="315" w:name="_Toc297120494"/>
      <w:bookmarkStart w:id="316" w:name="_Toc296503194"/>
      <w:bookmarkStart w:id="317" w:name="_Toc297123541"/>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7123544"/>
      <w:bookmarkStart w:id="319" w:name="_Toc296891025"/>
      <w:bookmarkStart w:id="320" w:name="_Toc292559907"/>
      <w:bookmarkStart w:id="321" w:name="_Toc296346698"/>
      <w:bookmarkStart w:id="322" w:name="_Toc297216203"/>
      <w:bookmarkStart w:id="323" w:name="_Toc296347196"/>
      <w:bookmarkStart w:id="324" w:name="_Toc303539150"/>
      <w:bookmarkStart w:id="325" w:name="_Toc297048383"/>
      <w:bookmarkStart w:id="326" w:name="_Toc296503197"/>
      <w:bookmarkStart w:id="327" w:name="_Toc292559402"/>
      <w:bookmarkStart w:id="328" w:name="_Toc296944536"/>
      <w:bookmarkStart w:id="329" w:name="_Toc296891237"/>
      <w:bookmarkStart w:id="330" w:name="_Toc300934993"/>
      <w:bookmarkStart w:id="331" w:name="_Toc297120497"/>
      <w:bookmarkStart w:id="332" w:name="_Toc312678029"/>
      <w:bookmarkStart w:id="333" w:name="_Toc312677503"/>
      <w:bookmarkStart w:id="334" w:name="_Toc304295570"/>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7120503"/>
      <w:bookmarkStart w:id="336" w:name="_Toc297123545"/>
      <w:bookmarkStart w:id="337" w:name="_Toc296944542"/>
      <w:bookmarkStart w:id="338" w:name="_Toc296891031"/>
      <w:bookmarkStart w:id="339" w:name="_Toc296503203"/>
      <w:bookmarkStart w:id="340" w:name="_Toc296891243"/>
      <w:bookmarkStart w:id="341" w:name="_Toc300934994"/>
      <w:bookmarkStart w:id="342" w:name="_Toc292559408"/>
      <w:bookmarkStart w:id="343" w:name="_Toc297216204"/>
      <w:bookmarkStart w:id="344" w:name="_Toc296346704"/>
      <w:bookmarkStart w:id="345" w:name="_Toc296347202"/>
      <w:bookmarkStart w:id="346" w:name="_Toc292559913"/>
      <w:bookmarkStart w:id="347" w:name="_Toc297048389"/>
      <w:bookmarkStart w:id="348" w:name="_Toc303539151"/>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312677504"/>
      <w:bookmarkStart w:id="350" w:name="_Toc292559409"/>
      <w:bookmarkStart w:id="351" w:name="_Toc296503204"/>
      <w:bookmarkStart w:id="352" w:name="_Toc297048390"/>
      <w:bookmarkStart w:id="353" w:name="_Toc312678030"/>
      <w:bookmarkStart w:id="354" w:name="_Toc300934995"/>
      <w:bookmarkStart w:id="355" w:name="_Toc297120504"/>
      <w:bookmarkStart w:id="356" w:name="_Toc296347203"/>
      <w:bookmarkStart w:id="357" w:name="_Toc318581175"/>
      <w:bookmarkStart w:id="358" w:name="_Toc304295571"/>
      <w:bookmarkStart w:id="359" w:name="_Toc297216205"/>
      <w:bookmarkStart w:id="360" w:name="_Toc303539152"/>
      <w:bookmarkStart w:id="361" w:name="_Toc297123546"/>
      <w:bookmarkStart w:id="362" w:name="_Toc296891032"/>
      <w:bookmarkStart w:id="363" w:name="_Toc296891244"/>
      <w:bookmarkStart w:id="364" w:name="_Toc296944543"/>
      <w:bookmarkStart w:id="365" w:name="_Toc296346705"/>
      <w:bookmarkStart w:id="366" w:name="_Toc292559914"/>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6944538"/>
      <w:bookmarkStart w:id="368" w:name="_Toc297048385"/>
      <w:bookmarkStart w:id="369" w:name="_Toc292559404"/>
      <w:bookmarkStart w:id="370" w:name="_Toc296891239"/>
      <w:bookmarkStart w:id="371" w:name="_Toc296346700"/>
      <w:bookmarkStart w:id="372" w:name="_Toc297120499"/>
      <w:bookmarkStart w:id="373" w:name="_Toc297216207"/>
      <w:bookmarkStart w:id="374" w:name="_Toc300934997"/>
      <w:bookmarkStart w:id="375" w:name="_Toc292559909"/>
      <w:bookmarkStart w:id="376" w:name="_Toc297123548"/>
      <w:bookmarkStart w:id="377" w:name="_Toc312677507"/>
      <w:bookmarkStart w:id="378" w:name="_Toc296503199"/>
      <w:bookmarkStart w:id="379" w:name="_Toc296347198"/>
      <w:bookmarkStart w:id="380" w:name="_Toc312678033"/>
      <w:bookmarkStart w:id="381" w:name="_Toc304295574"/>
      <w:bookmarkStart w:id="382" w:name="_Toc303539154"/>
      <w:bookmarkStart w:id="383" w:name="_Toc296891027"/>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8581176"/>
      <w:bookmarkStart w:id="385" w:name="_Toc312677508"/>
      <w:bookmarkStart w:id="386" w:name="_Toc312678034"/>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8581177"/>
      <w:bookmarkStart w:id="388" w:name="_Toc312677509"/>
      <w:bookmarkStart w:id="389" w:name="_Toc312678035"/>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6"/>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7048387"/>
      <w:bookmarkStart w:id="392" w:name="_Toc292559406"/>
      <w:bookmarkStart w:id="393" w:name="_Toc292559911"/>
      <w:bookmarkStart w:id="394" w:name="_Toc312678039"/>
      <w:bookmarkStart w:id="395" w:name="_Toc296347200"/>
      <w:bookmarkStart w:id="396" w:name="_Toc300935000"/>
      <w:bookmarkStart w:id="397" w:name="_Toc304295577"/>
      <w:bookmarkStart w:id="398" w:name="_Toc297216209"/>
      <w:bookmarkStart w:id="399" w:name="_Toc297120501"/>
      <w:bookmarkStart w:id="400" w:name="_Toc296503201"/>
      <w:bookmarkStart w:id="401" w:name="_Toc296891029"/>
      <w:bookmarkStart w:id="402" w:name="_Toc303539157"/>
      <w:bookmarkStart w:id="403" w:name="_Toc296891241"/>
      <w:bookmarkStart w:id="404" w:name="_Toc296346702"/>
      <w:bookmarkStart w:id="405" w:name="_Toc297123550"/>
      <w:bookmarkStart w:id="406" w:name="_Toc296944540"/>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6"/>
        <w:spacing w:before="120" w:after="120" w:line="440" w:lineRule="exact"/>
        <w:rPr>
          <w:rFonts w:ascii="仿宋" w:hAnsi="仿宋" w:eastAsia="仿宋" w:cs="仿宋"/>
          <w:b w:val="0"/>
          <w:color w:val="auto"/>
        </w:rPr>
      </w:pPr>
      <w:bookmarkStart w:id="407" w:name="_Toc296346706"/>
      <w:bookmarkStart w:id="408" w:name="_Toc296347204"/>
      <w:bookmarkStart w:id="409" w:name="_Toc297120505"/>
      <w:bookmarkStart w:id="410" w:name="_Toc296503205"/>
      <w:bookmarkStart w:id="411" w:name="_Toc296944544"/>
      <w:bookmarkStart w:id="412" w:name="_Toc296891033"/>
      <w:bookmarkStart w:id="413" w:name="_Toc297048391"/>
      <w:bookmarkStart w:id="414" w:name="_Toc292559915"/>
      <w:bookmarkStart w:id="415" w:name="_Toc292559410"/>
      <w:bookmarkStart w:id="416" w:name="_Toc296891245"/>
      <w:bookmarkStart w:id="417" w:name="_Toc351203644"/>
      <w:bookmarkStart w:id="418" w:name="_Toc304295579"/>
      <w:bookmarkStart w:id="419" w:name="_Toc297123552"/>
      <w:bookmarkStart w:id="420" w:name="_Toc297216211"/>
      <w:bookmarkStart w:id="421" w:name="_Toc312678040"/>
      <w:bookmarkStart w:id="422" w:name="_Toc300935002"/>
      <w:bookmarkStart w:id="423" w:name="_Toc303539159"/>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411"/>
      <w:bookmarkStart w:id="425" w:name="_Toc267251461"/>
      <w:bookmarkStart w:id="426" w:name="_Toc292559916"/>
      <w:bookmarkStart w:id="427" w:name="_Toc296347205"/>
      <w:bookmarkStart w:id="428" w:name="_Toc296503206"/>
      <w:bookmarkStart w:id="429" w:name="_Toc296944545"/>
      <w:bookmarkStart w:id="430" w:name="_Toc296346707"/>
      <w:bookmarkStart w:id="431" w:name="_Toc297120506"/>
      <w:bookmarkStart w:id="432" w:name="_Toc296891034"/>
      <w:bookmarkStart w:id="433" w:name="_Toc296891246"/>
      <w:bookmarkStart w:id="434" w:name="_Toc297048392"/>
      <w:bookmarkStart w:id="435" w:name="_Toc300935003"/>
      <w:bookmarkStart w:id="436" w:name="_Toc297123553"/>
      <w:bookmarkStart w:id="437" w:name="_Toc312678041"/>
      <w:bookmarkStart w:id="438" w:name="_Toc303539160"/>
      <w:bookmarkStart w:id="439" w:name="_Toc297216212"/>
      <w:bookmarkStart w:id="440" w:name="_Toc304295580"/>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297123554"/>
      <w:bookmarkStart w:id="442" w:name="_Toc304295581"/>
      <w:bookmarkStart w:id="443" w:name="_Toc297216213"/>
      <w:bookmarkStart w:id="444" w:name="_Toc303539161"/>
      <w:bookmarkStart w:id="445" w:name="_Toc300935004"/>
      <w:bookmarkStart w:id="446" w:name="_Toc312678042"/>
      <w:bookmarkStart w:id="447" w:name="_Toc296503207"/>
      <w:bookmarkStart w:id="448" w:name="_Toc296944546"/>
      <w:bookmarkStart w:id="449" w:name="_Toc297048393"/>
      <w:bookmarkStart w:id="450" w:name="_Toc296891247"/>
      <w:bookmarkStart w:id="451" w:name="_Toc296891035"/>
      <w:bookmarkStart w:id="452" w:name="_Toc296347206"/>
      <w:bookmarkStart w:id="453" w:name="_Toc296346708"/>
      <w:bookmarkStart w:id="454" w:name="_Toc297120507"/>
      <w:bookmarkStart w:id="455" w:name="_Toc292559917"/>
      <w:bookmarkStart w:id="456" w:name="_Toc292559412"/>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300935006"/>
      <w:bookmarkStart w:id="458" w:name="_Toc297123556"/>
      <w:bookmarkStart w:id="459" w:name="_Toc297120511"/>
      <w:bookmarkStart w:id="460" w:name="_Toc292559921"/>
      <w:bookmarkStart w:id="461" w:name="_Toc296347210"/>
      <w:bookmarkStart w:id="462" w:name="_Toc296503211"/>
      <w:bookmarkStart w:id="463" w:name="_Toc292559416"/>
      <w:bookmarkStart w:id="464" w:name="_Toc297048397"/>
      <w:bookmarkStart w:id="465" w:name="_Toc297216215"/>
      <w:bookmarkStart w:id="466" w:name="_Toc296891039"/>
      <w:bookmarkStart w:id="467" w:name="_Toc296891251"/>
      <w:bookmarkStart w:id="468" w:name="_Toc303539163"/>
      <w:bookmarkStart w:id="469" w:name="_Toc296346712"/>
      <w:bookmarkStart w:id="470" w:name="_Toc296944550"/>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按工程形象进度付款，按月计量，在建设期内支付30%，工程竣工验收合格支付到合同价款的50%，审计结算结束支付到结算价款的70%; 剩余资金分三年付清，每年各支付10%。</w:t>
      </w:r>
      <w:r>
        <w:rPr>
          <w:rFonts w:hint="eastAsia" w:ascii="仿宋" w:hAnsi="仿宋" w:eastAsia="仿宋" w:cs="仿宋"/>
          <w:color w:val="auto"/>
          <w:sz w:val="28"/>
          <w:szCs w:val="24"/>
          <w:u w:val="single"/>
        </w:rPr>
        <w:t xml:space="preserve"> </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7216223"/>
      <w:bookmarkStart w:id="473" w:name="_Toc312678053"/>
      <w:bookmarkStart w:id="474" w:name="_Toc296503219"/>
      <w:bookmarkStart w:id="475" w:name="_Toc296347218"/>
      <w:bookmarkStart w:id="476" w:name="_Toc303539172"/>
      <w:bookmarkStart w:id="477" w:name="_Toc296346720"/>
      <w:bookmarkStart w:id="478" w:name="_Toc292559929"/>
      <w:bookmarkStart w:id="479" w:name="_Toc304295593"/>
      <w:bookmarkStart w:id="480" w:name="_Toc296891047"/>
      <w:bookmarkStart w:id="481" w:name="_Toc296891259"/>
      <w:bookmarkStart w:id="482" w:name="_Toc300935015"/>
      <w:bookmarkStart w:id="483" w:name="_Toc292559424"/>
      <w:bookmarkStart w:id="484" w:name="_Toc296944558"/>
      <w:bookmarkStart w:id="485" w:name="_Toc297120519"/>
      <w:bookmarkStart w:id="486" w:name="_Toc297048405"/>
      <w:bookmarkStart w:id="487" w:name="_Toc297123564"/>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6346724"/>
      <w:bookmarkStart w:id="489" w:name="_Toc292559933"/>
      <w:bookmarkStart w:id="490" w:name="_Toc297120523"/>
      <w:bookmarkStart w:id="491" w:name="_Toc296891263"/>
      <w:bookmarkStart w:id="492" w:name="_Toc296347222"/>
      <w:bookmarkStart w:id="493" w:name="_Toc296944562"/>
      <w:bookmarkStart w:id="494" w:name="_Toc304295596"/>
      <w:bookmarkStart w:id="495" w:name="_Toc303539173"/>
      <w:bookmarkStart w:id="496" w:name="_Toc296503223"/>
      <w:bookmarkStart w:id="497" w:name="_Toc297048409"/>
      <w:bookmarkStart w:id="498" w:name="_Toc300935016"/>
      <w:bookmarkStart w:id="499" w:name="_Toc296891051"/>
      <w:bookmarkStart w:id="500" w:name="_Toc292559428"/>
      <w:bookmarkStart w:id="501" w:name="_Toc297216224"/>
      <w:bookmarkStart w:id="502" w:name="_Toc297123565"/>
      <w:bookmarkStart w:id="503" w:name="_Toc312678056"/>
      <w:bookmarkStart w:id="504" w:name="_Toc267251472"/>
      <w:bookmarkStart w:id="505" w:name="_Toc267251471"/>
      <w:bookmarkStart w:id="506" w:name="_Toc267251475"/>
      <w:bookmarkStart w:id="507" w:name="_Toc267251476"/>
      <w:bookmarkStart w:id="508" w:name="_Toc267251470"/>
      <w:bookmarkStart w:id="509" w:name="_Toc267251474"/>
      <w:bookmarkStart w:id="510" w:name="_Toc267251473"/>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6"/>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2"/>
      <w:bookmarkStart w:id="521" w:name="_Toc267251484"/>
      <w:bookmarkStart w:id="522" w:name="_Toc267251485"/>
      <w:bookmarkStart w:id="523" w:name="_Toc267251488"/>
      <w:bookmarkStart w:id="524" w:name="_Toc267251486"/>
      <w:bookmarkStart w:id="525" w:name="_Toc267251489"/>
      <w:bookmarkStart w:id="526" w:name="_Toc267251490"/>
      <w:bookmarkStart w:id="527" w:name="_Toc267251502"/>
      <w:bookmarkStart w:id="528" w:name="_Toc267251496"/>
      <w:bookmarkStart w:id="529" w:name="_Toc267251497"/>
      <w:bookmarkStart w:id="530" w:name="_Toc267251492"/>
      <w:bookmarkStart w:id="531" w:name="_Toc267251494"/>
      <w:bookmarkStart w:id="532" w:name="_Toc267251493"/>
      <w:bookmarkStart w:id="533" w:name="_Toc267251491"/>
      <w:bookmarkStart w:id="534" w:name="_Toc267251499"/>
      <w:bookmarkStart w:id="535" w:name="_Toc267251503"/>
      <w:bookmarkStart w:id="536" w:name="_Toc267251498"/>
      <w:bookmarkStart w:id="537" w:name="_Toc267251495"/>
      <w:bookmarkStart w:id="538" w:name="_Toc267251501"/>
      <w:bookmarkStart w:id="539" w:name="_Toc267251506"/>
      <w:bookmarkStart w:id="540" w:name="_Toc267251504"/>
      <w:bookmarkStart w:id="541" w:name="_Toc267251507"/>
      <w:bookmarkStart w:id="542" w:name="_Toc267251508"/>
      <w:bookmarkStart w:id="543" w:name="_Toc267251511"/>
      <w:bookmarkStart w:id="544" w:name="_Toc267251510"/>
      <w:bookmarkStart w:id="545" w:name="_Toc267251514"/>
      <w:bookmarkStart w:id="546" w:name="_Toc267251513"/>
      <w:bookmarkStart w:id="547" w:name="_Toc267251509"/>
      <w:bookmarkStart w:id="548" w:name="_Toc267251515"/>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6"/>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6"/>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6"/>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6"/>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1"/>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6"/>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6"/>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6"/>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6"/>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6"/>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6"/>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6"/>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6"/>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6"/>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6"/>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6"/>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6"/>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6"/>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6"/>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6"/>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6"/>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6"/>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1"/>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6"/>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6"/>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6"/>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6"/>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6"/>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6"/>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6"/>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6"/>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6"/>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6"/>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6"/>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6"/>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6"/>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6"/>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6"/>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6"/>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6"/>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6"/>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6"/>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1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乳山市城市建设投资集团有限公司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6"/>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6"/>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6"/>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6"/>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6"/>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6"/>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6"/>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6"/>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6"/>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6"/>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6"/>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6"/>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6"/>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6"/>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6"/>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6"/>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6"/>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6"/>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6"/>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6"/>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6"/>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6"/>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6"/>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6"/>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6"/>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6"/>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6"/>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6"/>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6"/>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6"/>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6"/>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6"/>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6"/>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6"/>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6"/>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6"/>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6"/>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6"/>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6"/>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6"/>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6"/>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6"/>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6"/>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6"/>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6"/>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6"/>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6"/>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6"/>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6"/>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6"/>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6"/>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6"/>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6"/>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6"/>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6"/>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6"/>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6"/>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6"/>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6"/>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1"/>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6"/>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6"/>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6"/>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6"/>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6"/>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6"/>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6"/>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6"/>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6"/>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6"/>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6"/>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6"/>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6"/>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6"/>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6"/>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6"/>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6"/>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6"/>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6"/>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6"/>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6"/>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6"/>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6"/>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6"/>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6"/>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6"/>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6"/>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6"/>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6"/>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6"/>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6"/>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6"/>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6"/>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6"/>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6"/>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6"/>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6"/>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6"/>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6"/>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6"/>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6"/>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6"/>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6"/>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6"/>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6"/>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6"/>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6"/>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6"/>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6"/>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6"/>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6"/>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6"/>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6"/>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6"/>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6"/>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6"/>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6"/>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6"/>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6"/>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6"/>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6"/>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6"/>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6"/>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6"/>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6"/>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6"/>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6"/>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6"/>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6"/>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6"/>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6"/>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6"/>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6"/>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6"/>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6"/>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6"/>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6"/>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6"/>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6"/>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6"/>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6"/>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6"/>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6"/>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6"/>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6"/>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6"/>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6"/>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6"/>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6"/>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6"/>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6"/>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6"/>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6"/>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6"/>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6"/>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6"/>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6"/>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6"/>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6"/>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6"/>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6"/>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6"/>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6"/>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6"/>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6"/>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6"/>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364772BB">
      <w:pPr>
        <w:rPr>
          <w:color w:val="auto"/>
        </w:rPr>
      </w:pPr>
    </w:p>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531" w:bottom="1418" w:left="1554"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844C58B-3860-47BD-B4B6-7072FB081C7C}"/>
  </w:font>
  <w:font w:name="黑体">
    <w:panose1 w:val="02010609060101010101"/>
    <w:charset w:val="86"/>
    <w:family w:val="auto"/>
    <w:pitch w:val="default"/>
    <w:sig w:usb0="800002BF" w:usb1="38CF7CFA" w:usb2="00000016" w:usb3="00000000" w:csb0="00040001" w:csb1="00000000"/>
    <w:embedRegular r:id="rId2" w:fontKey="{C21ECEBF-65EF-403D-A93B-1CCEA7008919}"/>
  </w:font>
  <w:font w:name="Courier New">
    <w:panose1 w:val="02070309020205020404"/>
    <w:charset w:val="01"/>
    <w:family w:val="modern"/>
    <w:pitch w:val="default"/>
    <w:sig w:usb0="E0002EFF" w:usb1="C0007843" w:usb2="00000009" w:usb3="00000000" w:csb0="400001FF" w:csb1="FFFF0000"/>
    <w:embedRegular r:id="rId3" w:fontKey="{46D34D1B-8A0A-44E4-ADE3-34B862A1DAAB}"/>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DEA64840-DED9-43DB-96CC-2620A2E3CD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79BA0C69-832C-4EAE-A4B4-EDC35C1F91CF}"/>
  </w:font>
  <w:font w:name="仿宋_GB2312">
    <w:panose1 w:val="02010609030101010101"/>
    <w:charset w:val="86"/>
    <w:family w:val="modern"/>
    <w:pitch w:val="default"/>
    <w:sig w:usb0="00000001" w:usb1="080E0000" w:usb2="00000000" w:usb3="00000000" w:csb0="00040000" w:csb1="00000000"/>
    <w:embedRegular r:id="rId6" w:fontKey="{D360E82E-FE75-4FEB-9023-482FD361D482}"/>
  </w:font>
  <w:font w:name="仿宋">
    <w:panose1 w:val="02010609060101010101"/>
    <w:charset w:val="86"/>
    <w:family w:val="modern"/>
    <w:pitch w:val="default"/>
    <w:sig w:usb0="800002BF" w:usb1="38CF7CFA" w:usb2="00000016" w:usb3="00000000" w:csb0="00040001" w:csb1="00000000"/>
    <w:embedRegular r:id="rId7" w:fontKey="{0DA1E58C-5C77-4026-B7AF-471E411BE807}"/>
  </w:font>
  <w:font w:name="方正楷体简体">
    <w:panose1 w:val="02000000000000000000"/>
    <w:charset w:val="86"/>
    <w:family w:val="auto"/>
    <w:pitch w:val="default"/>
    <w:sig w:usb0="A00002BF" w:usb1="184F6CFA" w:usb2="00000012" w:usb3="00000000" w:csb0="00040001" w:csb1="00000000"/>
    <w:embedRegular r:id="rId8" w:fontKey="{96F93A3F-DAA3-4A2E-B36C-B8028E09F99C}"/>
  </w:font>
  <w:font w:name="楷体_GB2312">
    <w:altName w:val="楷体"/>
    <w:panose1 w:val="00000000000000000000"/>
    <w:charset w:val="86"/>
    <w:family w:val="modern"/>
    <w:pitch w:val="default"/>
    <w:sig w:usb0="00000000" w:usb1="00000000" w:usb2="00000010" w:usb3="00000000" w:csb0="00040000" w:csb1="00000000"/>
    <w:embedRegular r:id="rId9" w:fontKey="{49B8A0CA-BD6F-440F-A522-D578FEDA84D7}"/>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CBD4A705-BB5B-44CD-86B7-8CF25BB9019A}"/>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1"/>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1"/>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1"/>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1"/>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1"/>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1"/>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1"/>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1"/>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1"/>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1"/>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1"/>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6"/>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1"/>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1"/>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1"/>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1"/>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1"/>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1"/>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1"/>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2"/>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2"/>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3B779B"/>
    <w:multiLevelType w:val="singleLevel"/>
    <w:tmpl w:val="CF3B779B"/>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4C5780A"/>
    <w:rsid w:val="05D55E68"/>
    <w:rsid w:val="0F4A09BE"/>
    <w:rsid w:val="10BE667A"/>
    <w:rsid w:val="13B93471"/>
    <w:rsid w:val="17043BFD"/>
    <w:rsid w:val="17594F70"/>
    <w:rsid w:val="18BA466F"/>
    <w:rsid w:val="1AC7537C"/>
    <w:rsid w:val="1B953884"/>
    <w:rsid w:val="1C4A5F2B"/>
    <w:rsid w:val="1EE943AA"/>
    <w:rsid w:val="21580C9C"/>
    <w:rsid w:val="21936EBE"/>
    <w:rsid w:val="22CA6E9F"/>
    <w:rsid w:val="27B236FC"/>
    <w:rsid w:val="2A6F2E24"/>
    <w:rsid w:val="2D6A4302"/>
    <w:rsid w:val="2EDE0973"/>
    <w:rsid w:val="314F45E0"/>
    <w:rsid w:val="319663D0"/>
    <w:rsid w:val="3BB84807"/>
    <w:rsid w:val="3F1441AF"/>
    <w:rsid w:val="40175FA1"/>
    <w:rsid w:val="40EC6944"/>
    <w:rsid w:val="447424DD"/>
    <w:rsid w:val="47612FBF"/>
    <w:rsid w:val="4AF071A8"/>
    <w:rsid w:val="4FEA33AB"/>
    <w:rsid w:val="5260377C"/>
    <w:rsid w:val="5CA05EEB"/>
    <w:rsid w:val="5CD90CFC"/>
    <w:rsid w:val="63540AEC"/>
    <w:rsid w:val="635903CE"/>
    <w:rsid w:val="65994739"/>
    <w:rsid w:val="691E7B1B"/>
    <w:rsid w:val="692F6E7D"/>
    <w:rsid w:val="69525DEF"/>
    <w:rsid w:val="6A60519F"/>
    <w:rsid w:val="708D5EC9"/>
    <w:rsid w:val="7834638C"/>
    <w:rsid w:val="791365FE"/>
    <w:rsid w:val="7D5E4F10"/>
    <w:rsid w:val="7DDF773C"/>
    <w:rsid w:val="7EF97D3C"/>
    <w:rsid w:val="7F484DF2"/>
    <w:rsid w:val="7FE82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next w:val="1"/>
    <w:link w:val="48"/>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49"/>
    <w:qFormat/>
    <w:uiPriority w:val="0"/>
    <w:rPr>
      <w:rFonts w:ascii="宋体"/>
      <w:sz w:val="18"/>
      <w:szCs w:val="18"/>
    </w:rPr>
  </w:style>
  <w:style w:type="paragraph" w:styleId="15">
    <w:name w:val="annotation text"/>
    <w:basedOn w:val="1"/>
    <w:link w:val="50"/>
    <w:qFormat/>
    <w:uiPriority w:val="0"/>
    <w:pPr>
      <w:jc w:val="left"/>
    </w:pPr>
    <w:rPr>
      <w:kern w:val="0"/>
      <w:sz w:val="28"/>
      <w:szCs w:val="28"/>
    </w:rPr>
  </w:style>
  <w:style w:type="paragraph" w:styleId="16">
    <w:name w:val="Body Text"/>
    <w:basedOn w:val="1"/>
    <w:next w:val="1"/>
    <w:link w:val="51"/>
    <w:qFormat/>
    <w:uiPriority w:val="0"/>
    <w:pPr>
      <w:spacing w:line="420" w:lineRule="auto"/>
    </w:pPr>
    <w:rPr>
      <w:kern w:val="0"/>
      <w:sz w:val="24"/>
      <w:szCs w:val="24"/>
    </w:rPr>
  </w:style>
  <w:style w:type="paragraph" w:styleId="17">
    <w:name w:val="Body Text Indent"/>
    <w:basedOn w:val="1"/>
    <w:link w:val="52"/>
    <w:qFormat/>
    <w:uiPriority w:val="0"/>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3"/>
    <w:qFormat/>
    <w:uiPriority w:val="0"/>
    <w:rPr>
      <w:rFonts w:ascii="宋体" w:hAnsi="Courier New"/>
      <w:kern w:val="0"/>
      <w:szCs w:val="21"/>
    </w:rPr>
  </w:style>
  <w:style w:type="paragraph" w:styleId="20">
    <w:name w:val="Balloon Text"/>
    <w:basedOn w:val="1"/>
    <w:link w:val="54"/>
    <w:qFormat/>
    <w:uiPriority w:val="0"/>
    <w:rPr>
      <w:kern w:val="0"/>
      <w:sz w:val="18"/>
      <w:szCs w:val="18"/>
    </w:rPr>
  </w:style>
  <w:style w:type="paragraph" w:styleId="21">
    <w:name w:val="footer"/>
    <w:basedOn w:val="1"/>
    <w:link w:val="55"/>
    <w:qFormat/>
    <w:uiPriority w:val="99"/>
    <w:pPr>
      <w:tabs>
        <w:tab w:val="center" w:pos="4153"/>
        <w:tab w:val="right" w:pos="8306"/>
      </w:tabs>
      <w:snapToGrid w:val="0"/>
      <w:jc w:val="left"/>
    </w:pPr>
    <w:rPr>
      <w:kern w:val="0"/>
      <w:sz w:val="18"/>
      <w:szCs w:val="18"/>
    </w:rPr>
  </w:style>
  <w:style w:type="paragraph" w:styleId="22">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57"/>
    <w:qFormat/>
    <w:uiPriority w:val="0"/>
    <w:pPr>
      <w:spacing w:after="120"/>
      <w:ind w:left="420" w:leftChars="200"/>
    </w:pPr>
    <w:rPr>
      <w:kern w:val="0"/>
      <w:sz w:val="16"/>
      <w:szCs w:val="16"/>
    </w:rPr>
  </w:style>
  <w:style w:type="paragraph" w:styleId="26">
    <w:name w:val="Body Text 2"/>
    <w:basedOn w:val="1"/>
    <w:link w:val="58"/>
    <w:qFormat/>
    <w:uiPriority w:val="0"/>
    <w:pPr>
      <w:spacing w:after="120" w:line="480" w:lineRule="auto"/>
    </w:pPr>
    <w:rPr>
      <w:kern w:val="0"/>
      <w:sz w:val="24"/>
      <w:szCs w:val="24"/>
    </w:rPr>
  </w:style>
  <w:style w:type="paragraph" w:styleId="27">
    <w:name w:val="Normal (Web)"/>
    <w:basedOn w:val="1"/>
    <w:qFormat/>
    <w:uiPriority w:val="0"/>
    <w:rPr>
      <w:sz w:val="24"/>
      <w:szCs w:val="24"/>
    </w:rPr>
  </w:style>
  <w:style w:type="paragraph" w:styleId="28">
    <w:name w:val="index 1"/>
    <w:basedOn w:val="1"/>
    <w:next w:val="1"/>
    <w:qFormat/>
    <w:uiPriority w:val="0"/>
  </w:style>
  <w:style w:type="paragraph" w:styleId="29">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30">
    <w:name w:val="Body Text First Indent 2"/>
    <w:basedOn w:val="17"/>
    <w:link w:val="60"/>
    <w:unhideWhenUsed/>
    <w:qFormat/>
    <w:uiPriority w:val="99"/>
    <w:pPr>
      <w:spacing w:after="120"/>
      <w:ind w:left="420" w:leftChars="200" w:firstLine="420" w:firstLineChars="200"/>
    </w:pPr>
    <w:rPr>
      <w:kern w:val="2"/>
      <w:sz w:val="21"/>
      <w:szCs w:val="22"/>
    </w:rPr>
  </w:style>
  <w:style w:type="table" w:styleId="32">
    <w:name w:val="Table Grid"/>
    <w:basedOn w:val="31"/>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character" w:customStyle="1" w:styleId="39">
    <w:name w:val="标题 1 字符"/>
    <w:link w:val="3"/>
    <w:qFormat/>
    <w:uiPriority w:val="9"/>
    <w:rPr>
      <w:rFonts w:ascii="Times New Roman" w:hAnsi="Times New Roman" w:eastAsia="宋体" w:cs="Times New Roman"/>
      <w:b/>
      <w:bCs/>
      <w:kern w:val="44"/>
      <w:sz w:val="44"/>
      <w:szCs w:val="44"/>
    </w:rPr>
  </w:style>
  <w:style w:type="character" w:customStyle="1" w:styleId="40">
    <w:name w:val="标题 2 字符"/>
    <w:link w:val="4"/>
    <w:qFormat/>
    <w:uiPriority w:val="0"/>
    <w:rPr>
      <w:rFonts w:ascii="Cambria" w:hAnsi="Cambria" w:eastAsia="宋体" w:cs="Times New Roman"/>
      <w:b/>
      <w:bCs/>
      <w:kern w:val="0"/>
      <w:sz w:val="28"/>
      <w:szCs w:val="28"/>
    </w:rPr>
  </w:style>
  <w:style w:type="character" w:customStyle="1" w:styleId="41">
    <w:name w:val="标题 3 字符"/>
    <w:link w:val="5"/>
    <w:qFormat/>
    <w:uiPriority w:val="0"/>
    <w:rPr>
      <w:rFonts w:ascii="Times New Roman" w:hAnsi="Times New Roman" w:eastAsia="宋体" w:cs="Times New Roman"/>
      <w:b/>
      <w:bCs/>
      <w:kern w:val="0"/>
      <w:sz w:val="32"/>
      <w:szCs w:val="32"/>
    </w:rPr>
  </w:style>
  <w:style w:type="character" w:customStyle="1" w:styleId="42">
    <w:name w:val="标题 4 字符"/>
    <w:link w:val="6"/>
    <w:qFormat/>
    <w:uiPriority w:val="0"/>
    <w:rPr>
      <w:rFonts w:ascii="Cambria" w:hAnsi="Cambria" w:eastAsia="宋体" w:cs="Times New Roman"/>
      <w:b/>
      <w:bCs/>
      <w:kern w:val="0"/>
      <w:sz w:val="28"/>
      <w:szCs w:val="28"/>
    </w:rPr>
  </w:style>
  <w:style w:type="character" w:customStyle="1" w:styleId="43">
    <w:name w:val="标题 5 字符"/>
    <w:link w:val="7"/>
    <w:qFormat/>
    <w:uiPriority w:val="0"/>
    <w:rPr>
      <w:rFonts w:ascii="Times New Roman" w:hAnsi="Times New Roman" w:eastAsia="宋体" w:cs="Times New Roman"/>
      <w:b/>
      <w:bCs/>
      <w:kern w:val="0"/>
      <w:sz w:val="28"/>
      <w:szCs w:val="28"/>
    </w:rPr>
  </w:style>
  <w:style w:type="character" w:customStyle="1" w:styleId="44">
    <w:name w:val="标题 6 字符"/>
    <w:link w:val="8"/>
    <w:qFormat/>
    <w:uiPriority w:val="9"/>
    <w:rPr>
      <w:rFonts w:ascii="Arial" w:hAnsi="Arial" w:eastAsia="黑体" w:cs="Times New Roman"/>
      <w:b/>
      <w:bCs/>
      <w:kern w:val="0"/>
      <w:sz w:val="24"/>
      <w:szCs w:val="24"/>
    </w:rPr>
  </w:style>
  <w:style w:type="character" w:customStyle="1" w:styleId="45">
    <w:name w:val="标题 7 字符"/>
    <w:link w:val="9"/>
    <w:qFormat/>
    <w:uiPriority w:val="0"/>
    <w:rPr>
      <w:rFonts w:ascii="Times New Roman" w:hAnsi="Times New Roman" w:eastAsia="宋体" w:cs="Times New Roman"/>
      <w:b/>
      <w:bCs/>
      <w:kern w:val="0"/>
      <w:sz w:val="24"/>
      <w:szCs w:val="24"/>
    </w:rPr>
  </w:style>
  <w:style w:type="character" w:customStyle="1" w:styleId="46">
    <w:name w:val="标题 8 字符"/>
    <w:link w:val="10"/>
    <w:qFormat/>
    <w:uiPriority w:val="0"/>
    <w:rPr>
      <w:rFonts w:ascii="Arial" w:hAnsi="Arial" w:eastAsia="黑体" w:cs="Times New Roman"/>
      <w:kern w:val="0"/>
      <w:sz w:val="24"/>
      <w:szCs w:val="24"/>
    </w:rPr>
  </w:style>
  <w:style w:type="character" w:customStyle="1" w:styleId="47">
    <w:name w:val="标题 9 字符"/>
    <w:link w:val="11"/>
    <w:qFormat/>
    <w:uiPriority w:val="0"/>
    <w:rPr>
      <w:rFonts w:ascii="Arial" w:hAnsi="Arial" w:eastAsia="黑体" w:cs="Times New Roman"/>
      <w:kern w:val="0"/>
      <w:sz w:val="20"/>
      <w:szCs w:val="20"/>
    </w:rPr>
  </w:style>
  <w:style w:type="character" w:customStyle="1" w:styleId="48">
    <w:name w:val="正文缩进 字符"/>
    <w:link w:val="12"/>
    <w:qFormat/>
    <w:locked/>
    <w:uiPriority w:val="0"/>
    <w:rPr>
      <w:rFonts w:ascii="Times New Roman" w:hAnsi="Times New Roman" w:eastAsia="宋体" w:cs="Times New Roman"/>
      <w:szCs w:val="21"/>
    </w:rPr>
  </w:style>
  <w:style w:type="character" w:customStyle="1" w:styleId="49">
    <w:name w:val="文档结构图 字符"/>
    <w:link w:val="14"/>
    <w:qFormat/>
    <w:uiPriority w:val="0"/>
    <w:rPr>
      <w:rFonts w:ascii="宋体" w:hAnsi="Times New Roman" w:eastAsia="宋体" w:cs="Times New Roman"/>
      <w:sz w:val="18"/>
      <w:szCs w:val="18"/>
    </w:rPr>
  </w:style>
  <w:style w:type="character" w:customStyle="1" w:styleId="50">
    <w:name w:val="批注文字 字符"/>
    <w:link w:val="15"/>
    <w:qFormat/>
    <w:uiPriority w:val="0"/>
    <w:rPr>
      <w:rFonts w:ascii="Times New Roman" w:hAnsi="Times New Roman" w:eastAsia="宋体" w:cs="Times New Roman"/>
      <w:kern w:val="0"/>
      <w:sz w:val="28"/>
      <w:szCs w:val="28"/>
    </w:rPr>
  </w:style>
  <w:style w:type="character" w:customStyle="1" w:styleId="51">
    <w:name w:val="正文文本 字符"/>
    <w:link w:val="16"/>
    <w:qFormat/>
    <w:uiPriority w:val="0"/>
    <w:rPr>
      <w:rFonts w:ascii="Times New Roman" w:hAnsi="Times New Roman" w:eastAsia="宋体" w:cs="Times New Roman"/>
      <w:kern w:val="0"/>
      <w:sz w:val="24"/>
      <w:szCs w:val="24"/>
    </w:rPr>
  </w:style>
  <w:style w:type="character" w:customStyle="1" w:styleId="52">
    <w:name w:val="正文文本缩进 字符"/>
    <w:link w:val="17"/>
    <w:qFormat/>
    <w:uiPriority w:val="0"/>
    <w:rPr>
      <w:rFonts w:ascii="Times New Roman" w:hAnsi="Times New Roman" w:eastAsia="宋体" w:cs="Times New Roman"/>
      <w:kern w:val="0"/>
      <w:sz w:val="20"/>
      <w:szCs w:val="20"/>
    </w:rPr>
  </w:style>
  <w:style w:type="character" w:customStyle="1" w:styleId="53">
    <w:name w:val="纯文本 字符"/>
    <w:link w:val="19"/>
    <w:qFormat/>
    <w:uiPriority w:val="0"/>
    <w:rPr>
      <w:rFonts w:ascii="宋体" w:hAnsi="Courier New" w:eastAsia="宋体" w:cs="Times New Roman"/>
      <w:kern w:val="0"/>
      <w:szCs w:val="21"/>
    </w:rPr>
  </w:style>
  <w:style w:type="character" w:customStyle="1" w:styleId="54">
    <w:name w:val="批注框文本 字符"/>
    <w:link w:val="20"/>
    <w:qFormat/>
    <w:uiPriority w:val="0"/>
    <w:rPr>
      <w:rFonts w:ascii="Times New Roman" w:hAnsi="Times New Roman" w:eastAsia="宋体" w:cs="Times New Roman"/>
      <w:kern w:val="0"/>
      <w:sz w:val="18"/>
      <w:szCs w:val="18"/>
    </w:rPr>
  </w:style>
  <w:style w:type="character" w:customStyle="1" w:styleId="55">
    <w:name w:val="页脚 字符"/>
    <w:link w:val="21"/>
    <w:qFormat/>
    <w:uiPriority w:val="99"/>
    <w:rPr>
      <w:rFonts w:ascii="Times New Roman" w:hAnsi="Times New Roman" w:eastAsia="宋体" w:cs="Times New Roman"/>
      <w:kern w:val="0"/>
      <w:sz w:val="18"/>
      <w:szCs w:val="18"/>
    </w:rPr>
  </w:style>
  <w:style w:type="character" w:customStyle="1" w:styleId="56">
    <w:name w:val="页眉 字符"/>
    <w:link w:val="22"/>
    <w:qFormat/>
    <w:uiPriority w:val="0"/>
    <w:rPr>
      <w:rFonts w:ascii="Times New Roman" w:hAnsi="Times New Roman" w:eastAsia="宋体" w:cs="Times New Roman"/>
      <w:kern w:val="0"/>
      <w:sz w:val="18"/>
      <w:szCs w:val="18"/>
    </w:rPr>
  </w:style>
  <w:style w:type="character" w:customStyle="1" w:styleId="57">
    <w:name w:val="正文文本缩进 3 字符"/>
    <w:link w:val="25"/>
    <w:qFormat/>
    <w:uiPriority w:val="0"/>
    <w:rPr>
      <w:rFonts w:ascii="Times New Roman" w:hAnsi="Times New Roman" w:eastAsia="宋体" w:cs="Times New Roman"/>
      <w:kern w:val="0"/>
      <w:sz w:val="16"/>
      <w:szCs w:val="16"/>
    </w:rPr>
  </w:style>
  <w:style w:type="character" w:customStyle="1" w:styleId="58">
    <w:name w:val="正文文本 2 字符"/>
    <w:link w:val="26"/>
    <w:qFormat/>
    <w:uiPriority w:val="0"/>
    <w:rPr>
      <w:rFonts w:ascii="Times New Roman" w:hAnsi="Times New Roman" w:eastAsia="宋体" w:cs="Times New Roman"/>
      <w:kern w:val="0"/>
      <w:sz w:val="24"/>
      <w:szCs w:val="24"/>
    </w:rPr>
  </w:style>
  <w:style w:type="character" w:customStyle="1" w:styleId="59">
    <w:name w:val="标题 字符"/>
    <w:link w:val="29"/>
    <w:qFormat/>
    <w:uiPriority w:val="0"/>
    <w:rPr>
      <w:rFonts w:ascii="Cambria" w:hAnsi="Cambria" w:eastAsia="宋体" w:cs="Times New Roman"/>
      <w:b/>
      <w:bCs/>
      <w:kern w:val="0"/>
      <w:sz w:val="32"/>
      <w:szCs w:val="32"/>
    </w:rPr>
  </w:style>
  <w:style w:type="character" w:customStyle="1" w:styleId="60">
    <w:name w:val="正文文本首行缩进 2 字符"/>
    <w:link w:val="30"/>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1"/>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132</Pages>
  <Words>24368</Words>
  <Characters>26089</Characters>
  <Lines>895</Lines>
  <Paragraphs>2075</Paragraphs>
  <TotalTime>975</TotalTime>
  <ScaleCrop>false</ScaleCrop>
  <LinksUpToDate>false</LinksUpToDate>
  <CharactersWithSpaces>26181</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2026-05-15T05:57:46Z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0B75257D9E8846038F6C7451398858F5_13</vt:lpwstr>
  </property>
  <property fmtid="{D5CDD505-2E9C-101B-9397-08002B2CF9AE}" pid="4" name="KSOTemplateDocerSaveRecord">
    <vt:lpwstr>eyJoZGlkIjoiZjY0MTQ2NDk3NTNiNjJkMTBiNTBhNzNkOTJmMjVmOWIiLCJ1c2VySWQiOiI4NTE2NTIxOTAifQ==</vt:lpwstr>
  </property>
</Properties>
</file>