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941D9">
      <w:pPr>
        <w:tabs>
          <w:tab w:val="left" w:pos="4860"/>
        </w:tabs>
        <w:wordWrap w:val="0"/>
        <w:jc w:val="right"/>
        <w:rPr>
          <w:rFonts w:ascii="宋体" w:hAnsi="宋体"/>
          <w:sz w:val="32"/>
          <w:szCs w:val="32"/>
        </w:rPr>
      </w:pPr>
      <w:r>
        <w:rPr>
          <w:rFonts w:hint="eastAsia" w:ascii="宋体" w:hAnsi="宋体"/>
          <w:sz w:val="32"/>
          <w:szCs w:val="32"/>
        </w:rPr>
        <w:t xml:space="preserve">    招标编号：PURM202602100003 </w:t>
      </w:r>
    </w:p>
    <w:p w14:paraId="416EEDDD">
      <w:pPr>
        <w:tabs>
          <w:tab w:val="left" w:pos="4860"/>
        </w:tabs>
        <w:spacing w:line="360" w:lineRule="exact"/>
        <w:jc w:val="center"/>
        <w:rPr>
          <w:rFonts w:ascii="宋体" w:hAnsi="宋体"/>
          <w:b/>
          <w:sz w:val="44"/>
          <w:szCs w:val="44"/>
        </w:rPr>
      </w:pPr>
    </w:p>
    <w:p w14:paraId="7D89E922">
      <w:pPr>
        <w:tabs>
          <w:tab w:val="left" w:pos="4860"/>
        </w:tabs>
        <w:spacing w:line="360" w:lineRule="exact"/>
        <w:jc w:val="center"/>
        <w:rPr>
          <w:rFonts w:ascii="宋体" w:hAnsi="宋体"/>
          <w:b/>
          <w:sz w:val="44"/>
          <w:szCs w:val="44"/>
        </w:rPr>
      </w:pPr>
    </w:p>
    <w:p w14:paraId="65A87F74">
      <w:pPr>
        <w:tabs>
          <w:tab w:val="left" w:pos="4860"/>
        </w:tabs>
        <w:spacing w:line="360" w:lineRule="exact"/>
        <w:jc w:val="center"/>
        <w:rPr>
          <w:rFonts w:ascii="宋体" w:hAnsi="宋体"/>
          <w:b/>
          <w:sz w:val="44"/>
          <w:szCs w:val="44"/>
        </w:rPr>
      </w:pPr>
    </w:p>
    <w:p w14:paraId="0F501EBA">
      <w:pPr>
        <w:tabs>
          <w:tab w:val="left" w:pos="4860"/>
        </w:tabs>
        <w:spacing w:line="360" w:lineRule="exact"/>
        <w:jc w:val="center"/>
        <w:rPr>
          <w:rFonts w:ascii="宋体" w:hAnsi="宋体"/>
          <w:b/>
          <w:sz w:val="44"/>
          <w:szCs w:val="44"/>
        </w:rPr>
      </w:pPr>
    </w:p>
    <w:p w14:paraId="36DB4C46">
      <w:pPr>
        <w:tabs>
          <w:tab w:val="left" w:pos="4860"/>
        </w:tabs>
        <w:spacing w:line="360" w:lineRule="exact"/>
        <w:jc w:val="center"/>
        <w:rPr>
          <w:rFonts w:ascii="宋体" w:hAnsi="宋体"/>
          <w:b/>
          <w:sz w:val="44"/>
          <w:szCs w:val="44"/>
        </w:rPr>
      </w:pPr>
    </w:p>
    <w:p w14:paraId="6C27EF46">
      <w:pPr>
        <w:tabs>
          <w:tab w:val="left" w:pos="4860"/>
        </w:tabs>
        <w:jc w:val="center"/>
        <w:rPr>
          <w:rFonts w:ascii="宋体" w:hAnsi="宋体"/>
          <w:b/>
          <w:sz w:val="44"/>
          <w:szCs w:val="44"/>
        </w:rPr>
      </w:pPr>
      <w:r>
        <w:rPr>
          <w:rFonts w:hint="eastAsia" w:ascii="宋体" w:hAnsi="宋体"/>
          <w:b/>
          <w:sz w:val="44"/>
          <w:szCs w:val="44"/>
        </w:rPr>
        <w:t>威海市环翠区环晟建材科技有限公司选定</w:t>
      </w:r>
      <w:bookmarkStart w:id="0" w:name="OLE_LINK5"/>
      <w:bookmarkStart w:id="1" w:name="OLE_LINK6"/>
      <w:r>
        <w:rPr>
          <w:rFonts w:hint="eastAsia" w:ascii="宋体" w:hAnsi="宋体"/>
          <w:b/>
          <w:sz w:val="44"/>
          <w:szCs w:val="44"/>
        </w:rPr>
        <w:t>砂浆、混凝土</w:t>
      </w:r>
      <w:bookmarkEnd w:id="0"/>
      <w:bookmarkEnd w:id="1"/>
      <w:r>
        <w:rPr>
          <w:rFonts w:hint="eastAsia" w:ascii="宋体" w:hAnsi="宋体"/>
          <w:b/>
          <w:sz w:val="44"/>
          <w:szCs w:val="44"/>
        </w:rPr>
        <w:t>部分原材料供应商</w:t>
      </w:r>
    </w:p>
    <w:p w14:paraId="59A3BA36">
      <w:pPr>
        <w:tabs>
          <w:tab w:val="left" w:pos="4860"/>
        </w:tabs>
        <w:spacing w:line="360" w:lineRule="exact"/>
        <w:jc w:val="center"/>
        <w:rPr>
          <w:rFonts w:ascii="宋体" w:hAnsi="宋体"/>
          <w:b/>
          <w:sz w:val="44"/>
          <w:szCs w:val="44"/>
        </w:rPr>
      </w:pPr>
    </w:p>
    <w:p w14:paraId="2A9C3DCE">
      <w:pPr>
        <w:tabs>
          <w:tab w:val="left" w:pos="4860"/>
        </w:tabs>
        <w:rPr>
          <w:rFonts w:ascii="宋体" w:hAnsi="宋体"/>
          <w:b/>
          <w:szCs w:val="21"/>
        </w:rPr>
      </w:pPr>
    </w:p>
    <w:p w14:paraId="20A9FAE7">
      <w:pPr>
        <w:pStyle w:val="19"/>
        <w:rPr>
          <w:rFonts w:ascii="宋体" w:hAnsi="宋体"/>
        </w:rPr>
      </w:pPr>
    </w:p>
    <w:p w14:paraId="2321B679">
      <w:pPr>
        <w:tabs>
          <w:tab w:val="left" w:pos="4860"/>
        </w:tabs>
        <w:jc w:val="center"/>
        <w:rPr>
          <w:rFonts w:ascii="宋体" w:hAnsi="宋体"/>
          <w:b/>
          <w:spacing w:val="20"/>
          <w:sz w:val="72"/>
          <w:szCs w:val="72"/>
        </w:rPr>
      </w:pPr>
      <w:r>
        <w:rPr>
          <w:rFonts w:hint="eastAsia" w:ascii="宋体" w:hAnsi="宋体"/>
          <w:b/>
          <w:spacing w:val="20"/>
          <w:sz w:val="72"/>
          <w:szCs w:val="72"/>
        </w:rPr>
        <w:t>招 标 文 件</w:t>
      </w:r>
    </w:p>
    <w:p w14:paraId="32662F77">
      <w:pPr>
        <w:tabs>
          <w:tab w:val="left" w:pos="4860"/>
        </w:tabs>
        <w:rPr>
          <w:rFonts w:ascii="宋体" w:hAnsi="宋体"/>
          <w:b/>
          <w:szCs w:val="21"/>
        </w:rPr>
      </w:pPr>
    </w:p>
    <w:p w14:paraId="17CEC186">
      <w:pPr>
        <w:tabs>
          <w:tab w:val="left" w:pos="4860"/>
        </w:tabs>
        <w:jc w:val="center"/>
        <w:rPr>
          <w:rFonts w:ascii="宋体" w:hAnsi="宋体"/>
          <w:b/>
          <w:sz w:val="52"/>
          <w:szCs w:val="52"/>
        </w:rPr>
      </w:pPr>
      <w:r>
        <w:rPr>
          <w:rFonts w:ascii="宋体" w:hAnsi="宋体"/>
          <w:b/>
          <w:sz w:val="52"/>
          <w:szCs w:val="52"/>
        </w:rPr>
        <w:pict>
          <v:shape id="_x0000_i1025" o:spt="75" type="#_x0000_t75" style="height:203.1pt;width:171.95pt;" filled="f" o:preferrelative="t" stroked="f" coordsize="21600,21600">
            <v:path/>
            <v:fill on="f" focussize="0,0"/>
            <v:stroke on="f" joinstyle="miter"/>
            <v:imagedata r:id="rId10" o:title="mmexport1611210759148"/>
            <o:lock v:ext="edit" aspectratio="t"/>
            <w10:wrap type="none"/>
            <w10:anchorlock/>
          </v:shape>
        </w:pict>
      </w:r>
    </w:p>
    <w:p w14:paraId="00EEAB2B">
      <w:pPr>
        <w:tabs>
          <w:tab w:val="left" w:pos="4860"/>
        </w:tabs>
        <w:jc w:val="center"/>
        <w:rPr>
          <w:rFonts w:ascii="宋体" w:hAnsi="宋体"/>
          <w:b/>
          <w:sz w:val="52"/>
          <w:szCs w:val="52"/>
        </w:rPr>
      </w:pPr>
    </w:p>
    <w:p w14:paraId="54AA4F34">
      <w:pPr>
        <w:tabs>
          <w:tab w:val="left" w:pos="4860"/>
        </w:tabs>
        <w:jc w:val="center"/>
        <w:rPr>
          <w:rFonts w:ascii="宋体" w:hAnsi="宋体"/>
          <w:b/>
          <w:sz w:val="52"/>
          <w:szCs w:val="52"/>
        </w:rPr>
      </w:pPr>
    </w:p>
    <w:p w14:paraId="69B07EC9">
      <w:pPr>
        <w:tabs>
          <w:tab w:val="left" w:pos="4860"/>
        </w:tabs>
        <w:jc w:val="center"/>
        <w:rPr>
          <w:rFonts w:ascii="宋体" w:hAnsi="宋体"/>
          <w:b/>
          <w:sz w:val="28"/>
          <w:szCs w:val="36"/>
        </w:rPr>
      </w:pPr>
      <w:r>
        <w:rPr>
          <w:rFonts w:hint="eastAsia" w:ascii="宋体" w:hAnsi="宋体"/>
          <w:b/>
          <w:sz w:val="28"/>
          <w:szCs w:val="36"/>
        </w:rPr>
        <w:t>山东宏达工程管理有限公司</w:t>
      </w:r>
    </w:p>
    <w:p w14:paraId="2D3D8101">
      <w:pPr>
        <w:tabs>
          <w:tab w:val="left" w:pos="4860"/>
        </w:tabs>
        <w:jc w:val="center"/>
        <w:rPr>
          <w:rFonts w:ascii="宋体" w:hAnsi="宋体"/>
          <w:b/>
          <w:sz w:val="28"/>
          <w:szCs w:val="36"/>
        </w:rPr>
      </w:pPr>
      <w:r>
        <w:rPr>
          <w:rFonts w:hint="eastAsia" w:ascii="宋体" w:hAnsi="宋体"/>
          <w:b/>
          <w:sz w:val="28"/>
          <w:szCs w:val="36"/>
        </w:rPr>
        <w:t>二〇二六年五月</w:t>
      </w:r>
    </w:p>
    <w:p w14:paraId="758FFD0C">
      <w:pPr>
        <w:ind w:firstLine="420"/>
        <w:rPr>
          <w:rFonts w:ascii="宋体" w:hAnsi="宋体"/>
          <w:kern w:val="0"/>
          <w:sz w:val="20"/>
          <w:szCs w:val="20"/>
        </w:rPr>
      </w:pPr>
    </w:p>
    <w:p w14:paraId="20AAE9A3">
      <w:pPr>
        <w:ind w:firstLine="1890" w:firstLineChars="900"/>
        <w:rPr>
          <w:rFonts w:ascii="宋体" w:hAnsi="宋体"/>
        </w:rPr>
      </w:pPr>
      <w:r>
        <w:rPr>
          <w:rFonts w:ascii="宋体" w:hAnsi="宋体"/>
        </w:rPr>
        <w:br w:type="page"/>
      </w:r>
    </w:p>
    <w:p w14:paraId="68B37F92">
      <w:pPr>
        <w:ind w:firstLine="3534" w:firstLineChars="800"/>
        <w:rPr>
          <w:rFonts w:ascii="宋体" w:hAnsi="宋体"/>
          <w:sz w:val="28"/>
        </w:rPr>
      </w:pPr>
      <w:r>
        <w:rPr>
          <w:rFonts w:hint="eastAsia" w:ascii="宋体" w:hAnsi="宋体"/>
          <w:b/>
          <w:sz w:val="44"/>
          <w:szCs w:val="44"/>
        </w:rPr>
        <w:t xml:space="preserve">   目　录</w:t>
      </w:r>
      <w:r>
        <w:rPr>
          <w:rFonts w:hint="eastAsia" w:ascii="宋体" w:hAnsi="宋体"/>
          <w:b/>
          <w:sz w:val="44"/>
          <w:szCs w:val="44"/>
        </w:rPr>
        <w:cr/>
      </w:r>
    </w:p>
    <w:p w14:paraId="63AA2C62">
      <w:pPr>
        <w:spacing w:line="720" w:lineRule="exact"/>
        <w:ind w:firstLine="565" w:firstLineChars="201"/>
        <w:jc w:val="left"/>
        <w:rPr>
          <w:rFonts w:ascii="宋体" w:hAnsi="宋体" w:cs="宋体"/>
          <w:b/>
          <w:bCs/>
          <w:caps/>
          <w:sz w:val="28"/>
          <w:szCs w:val="28"/>
        </w:rPr>
      </w:pPr>
      <w:r>
        <w:rPr>
          <w:rFonts w:hint="eastAsia" w:ascii="宋体" w:hAnsi="宋体" w:cs="宋体"/>
          <w:b/>
          <w:bCs/>
          <w:caps/>
          <w:sz w:val="28"/>
          <w:szCs w:val="28"/>
        </w:rPr>
        <w:t>第一章   招标公告</w:t>
      </w:r>
    </w:p>
    <w:p w14:paraId="3747406E">
      <w:pPr>
        <w:spacing w:line="720" w:lineRule="exact"/>
        <w:ind w:firstLine="565" w:firstLineChars="201"/>
        <w:jc w:val="left"/>
        <w:rPr>
          <w:rFonts w:ascii="宋体" w:hAnsi="宋体" w:cs="宋体"/>
          <w:b/>
          <w:bCs/>
          <w:caps/>
          <w:sz w:val="28"/>
          <w:szCs w:val="28"/>
        </w:rPr>
      </w:pPr>
      <w:r>
        <w:rPr>
          <w:rFonts w:hint="eastAsia" w:ascii="宋体" w:hAnsi="宋体" w:cs="宋体"/>
          <w:b/>
          <w:bCs/>
          <w:caps/>
          <w:sz w:val="28"/>
          <w:szCs w:val="28"/>
        </w:rPr>
        <w:t>第二章   投标须知</w:t>
      </w:r>
    </w:p>
    <w:p w14:paraId="715EDC3E">
      <w:pPr>
        <w:spacing w:line="720" w:lineRule="exact"/>
        <w:ind w:firstLine="565" w:firstLineChars="201"/>
        <w:jc w:val="left"/>
        <w:rPr>
          <w:rFonts w:ascii="宋体" w:hAnsi="宋体" w:cs="宋体"/>
          <w:b/>
          <w:bCs/>
          <w:caps/>
          <w:sz w:val="28"/>
          <w:szCs w:val="28"/>
        </w:rPr>
      </w:pPr>
      <w:r>
        <w:rPr>
          <w:rFonts w:hint="eastAsia" w:ascii="宋体" w:hAnsi="宋体" w:cs="宋体"/>
          <w:b/>
          <w:bCs/>
          <w:caps/>
          <w:sz w:val="28"/>
          <w:szCs w:val="28"/>
        </w:rPr>
        <w:t>第三章   采购内容与要求</w:t>
      </w:r>
    </w:p>
    <w:p w14:paraId="329250E2">
      <w:pPr>
        <w:spacing w:line="720" w:lineRule="exact"/>
        <w:ind w:firstLine="565" w:firstLineChars="201"/>
        <w:jc w:val="left"/>
        <w:rPr>
          <w:rFonts w:ascii="宋体" w:hAnsi="宋体" w:cs="宋体"/>
          <w:b/>
          <w:bCs/>
          <w:caps/>
          <w:sz w:val="28"/>
          <w:szCs w:val="28"/>
        </w:rPr>
      </w:pPr>
      <w:r>
        <w:rPr>
          <w:rFonts w:hint="eastAsia" w:ascii="宋体" w:hAnsi="宋体" w:cs="宋体"/>
          <w:b/>
          <w:bCs/>
          <w:caps/>
          <w:sz w:val="28"/>
          <w:szCs w:val="28"/>
        </w:rPr>
        <w:t>第四章   评标原则和方法</w:t>
      </w:r>
    </w:p>
    <w:p w14:paraId="1D94BC9C">
      <w:pPr>
        <w:spacing w:line="720" w:lineRule="exact"/>
        <w:ind w:firstLine="565" w:firstLineChars="201"/>
        <w:jc w:val="left"/>
        <w:rPr>
          <w:rFonts w:ascii="宋体" w:hAnsi="宋体" w:cs="宋体"/>
          <w:b/>
          <w:bCs/>
          <w:caps/>
          <w:sz w:val="28"/>
          <w:szCs w:val="28"/>
        </w:rPr>
      </w:pPr>
      <w:r>
        <w:rPr>
          <w:rFonts w:hint="eastAsia" w:ascii="宋体" w:hAnsi="宋体" w:cs="宋体"/>
          <w:b/>
          <w:bCs/>
          <w:caps/>
          <w:sz w:val="28"/>
          <w:szCs w:val="28"/>
        </w:rPr>
        <w:t>第五章   投标文件格式与要求</w:t>
      </w:r>
    </w:p>
    <w:p w14:paraId="43890EB1">
      <w:pPr>
        <w:spacing w:line="720" w:lineRule="exact"/>
        <w:ind w:firstLine="565" w:firstLineChars="201"/>
        <w:jc w:val="left"/>
        <w:rPr>
          <w:rFonts w:ascii="宋体" w:hAnsi="宋体"/>
          <w:sz w:val="28"/>
        </w:rPr>
      </w:pPr>
      <w:r>
        <w:rPr>
          <w:rFonts w:hint="eastAsia" w:ascii="宋体" w:hAnsi="宋体" w:cs="宋体"/>
          <w:b/>
          <w:bCs/>
          <w:caps/>
          <w:sz w:val="28"/>
          <w:szCs w:val="28"/>
        </w:rPr>
        <w:t>第六章   采购合同（范本）</w:t>
      </w:r>
      <w:r>
        <w:rPr>
          <w:rFonts w:hint="eastAsia" w:ascii="宋体" w:hAnsi="宋体" w:cs="宋体"/>
          <w:b/>
          <w:bCs/>
          <w:caps/>
          <w:sz w:val="28"/>
          <w:szCs w:val="28"/>
        </w:rPr>
        <w:cr/>
      </w:r>
      <w:r>
        <w:rPr>
          <w:rFonts w:hint="eastAsia" w:ascii="宋体" w:hAnsi="宋体" w:cs="宋体"/>
          <w:b/>
          <w:bCs/>
          <w:caps/>
          <w:sz w:val="28"/>
          <w:szCs w:val="28"/>
        </w:rPr>
        <w:cr/>
      </w:r>
      <w:r>
        <w:rPr>
          <w:rFonts w:hint="eastAsia" w:ascii="宋体" w:hAnsi="宋体"/>
          <w:sz w:val="28"/>
        </w:rPr>
        <w:cr/>
      </w:r>
    </w:p>
    <w:p w14:paraId="5DC3A207">
      <w:pPr>
        <w:spacing w:line="360" w:lineRule="auto"/>
        <w:ind w:firstLine="422" w:firstLineChars="201"/>
        <w:jc w:val="center"/>
        <w:rPr>
          <w:rFonts w:ascii="宋体" w:hAnsi="宋体"/>
          <w:kern w:val="0"/>
        </w:rPr>
      </w:pPr>
    </w:p>
    <w:p w14:paraId="4067A19C">
      <w:pPr>
        <w:rPr>
          <w:rFonts w:ascii="宋体" w:hAnsi="宋体"/>
        </w:rPr>
      </w:pPr>
    </w:p>
    <w:p w14:paraId="7C06BE22">
      <w:pPr>
        <w:jc w:val="center"/>
        <w:rPr>
          <w:rFonts w:ascii="宋体" w:hAnsi="宋体"/>
        </w:rPr>
      </w:pPr>
    </w:p>
    <w:p w14:paraId="28CCC97A">
      <w:pPr>
        <w:rPr>
          <w:rFonts w:ascii="宋体" w:hAnsi="宋体"/>
        </w:rPr>
      </w:pPr>
    </w:p>
    <w:p w14:paraId="4C897D66">
      <w:pPr>
        <w:rPr>
          <w:rFonts w:ascii="宋体" w:hAnsi="宋体"/>
        </w:rPr>
        <w:sectPr>
          <w:footerReference r:id="rId3" w:type="default"/>
          <w:pgSz w:w="11906" w:h="16838"/>
          <w:pgMar w:top="1440" w:right="1080" w:bottom="1440" w:left="1080" w:header="851" w:footer="992" w:gutter="0"/>
          <w:pgNumType w:start="0"/>
          <w:cols w:space="720" w:num="1"/>
          <w:titlePg/>
          <w:docGrid w:type="lines" w:linePitch="312" w:charSpace="0"/>
        </w:sectPr>
      </w:pPr>
    </w:p>
    <w:p w14:paraId="5FCEC021">
      <w:pPr>
        <w:spacing w:before="240" w:after="60"/>
        <w:jc w:val="center"/>
        <w:outlineLvl w:val="0"/>
        <w:rPr>
          <w:rFonts w:ascii="宋体" w:hAnsi="宋体" w:cs="宋体"/>
          <w:b/>
          <w:bCs/>
          <w:kern w:val="36"/>
          <w:sz w:val="36"/>
          <w:szCs w:val="36"/>
        </w:rPr>
      </w:pPr>
      <w:r>
        <w:rPr>
          <w:rFonts w:hint="eastAsia" w:ascii="宋体" w:hAnsi="宋体" w:cs="宋体"/>
          <w:b/>
          <w:bCs/>
          <w:kern w:val="0"/>
          <w:sz w:val="36"/>
          <w:szCs w:val="36"/>
        </w:rPr>
        <w:t xml:space="preserve">第一章  </w:t>
      </w:r>
      <w:r>
        <w:rPr>
          <w:rFonts w:hint="eastAsia" w:ascii="宋体" w:hAnsi="宋体" w:cs="宋体"/>
          <w:b/>
          <w:bCs/>
          <w:kern w:val="36"/>
          <w:sz w:val="36"/>
          <w:szCs w:val="36"/>
        </w:rPr>
        <w:t>招标公告</w:t>
      </w:r>
    </w:p>
    <w:p w14:paraId="461D5BCA">
      <w:pPr>
        <w:spacing w:line="560" w:lineRule="exact"/>
        <w:ind w:left="420"/>
        <w:jc w:val="center"/>
        <w:outlineLvl w:val="0"/>
        <w:rPr>
          <w:rFonts w:ascii="宋体" w:hAnsi="宋体"/>
          <w:b/>
          <w:bCs/>
          <w:kern w:val="0"/>
          <w:sz w:val="30"/>
          <w:szCs w:val="30"/>
        </w:rPr>
      </w:pPr>
      <w:r>
        <w:rPr>
          <w:rFonts w:hint="eastAsia" w:ascii="宋体" w:hAnsi="宋体"/>
          <w:b/>
          <w:bCs/>
          <w:kern w:val="0"/>
          <w:sz w:val="30"/>
          <w:szCs w:val="30"/>
        </w:rPr>
        <w:t>威海市环翠区环晟建材科技有限公司选定砂浆、混凝土部分原材料供应商公开招标采购公告</w:t>
      </w:r>
    </w:p>
    <w:p w14:paraId="28477B41">
      <w:pPr>
        <w:spacing w:line="560" w:lineRule="exact"/>
        <w:ind w:left="420"/>
        <w:jc w:val="center"/>
        <w:outlineLvl w:val="0"/>
        <w:rPr>
          <w:rFonts w:ascii="宋体" w:hAnsi="宋体" w:cs="宋体"/>
          <w:b/>
          <w:bCs/>
          <w:kern w:val="0"/>
          <w:sz w:val="24"/>
          <w:szCs w:val="30"/>
        </w:rPr>
      </w:pPr>
      <w:r>
        <w:rPr>
          <w:rFonts w:hint="eastAsia" w:ascii="宋体" w:hAnsi="宋体" w:cs="宋体"/>
          <w:b/>
          <w:bCs/>
          <w:kern w:val="0"/>
          <w:sz w:val="24"/>
          <w:szCs w:val="30"/>
        </w:rPr>
        <w:t>（招标编号：</w:t>
      </w:r>
      <w:r>
        <w:rPr>
          <w:rFonts w:ascii="宋体" w:hAnsi="宋体" w:cs="宋体"/>
          <w:b/>
          <w:bCs/>
          <w:kern w:val="0"/>
          <w:sz w:val="24"/>
          <w:szCs w:val="30"/>
        </w:rPr>
        <w:t>PURM202602100003</w:t>
      </w:r>
      <w:r>
        <w:rPr>
          <w:rFonts w:hint="eastAsia" w:ascii="宋体" w:hAnsi="宋体" w:cs="宋体"/>
          <w:b/>
          <w:bCs/>
          <w:kern w:val="0"/>
          <w:sz w:val="24"/>
          <w:szCs w:val="30"/>
        </w:rPr>
        <w:t>）</w:t>
      </w:r>
    </w:p>
    <w:p w14:paraId="6069C5A7">
      <w:pPr>
        <w:spacing w:line="460" w:lineRule="exact"/>
        <w:ind w:firstLine="482" w:firstLineChars="200"/>
        <w:rPr>
          <w:rFonts w:ascii="宋体" w:hAnsi="宋体" w:cs="宋体"/>
          <w:b/>
          <w:sz w:val="24"/>
          <w:szCs w:val="22"/>
        </w:rPr>
      </w:pPr>
      <w:r>
        <w:rPr>
          <w:rFonts w:hint="eastAsia" w:ascii="宋体" w:hAnsi="宋体" w:cs="宋体"/>
          <w:b/>
          <w:sz w:val="24"/>
          <w:szCs w:val="22"/>
        </w:rPr>
        <w:t>一、招标条件</w:t>
      </w:r>
    </w:p>
    <w:p w14:paraId="13A82C55">
      <w:pPr>
        <w:spacing w:line="460" w:lineRule="exact"/>
        <w:ind w:firstLine="480" w:firstLineChars="200"/>
        <w:rPr>
          <w:rFonts w:ascii="宋体" w:hAnsi="宋体" w:cs="宋体"/>
          <w:sz w:val="24"/>
          <w:szCs w:val="22"/>
        </w:rPr>
      </w:pPr>
      <w:r>
        <w:rPr>
          <w:rFonts w:hint="eastAsia" w:ascii="宋体" w:hAnsi="宋体" w:cs="宋体"/>
          <w:sz w:val="24"/>
          <w:szCs w:val="22"/>
        </w:rPr>
        <w:t>本招标项目选定砂浆、混凝土部分原材料供应商，招标申请已经相关部门批准，招标人为威海市环翠区环晟建材科技有限公司，项目资金来源为自筹，出资比例为100%。项目已具备招标条件，现对该项目进行公开招标。</w:t>
      </w:r>
    </w:p>
    <w:p w14:paraId="379DEA85">
      <w:pPr>
        <w:spacing w:line="460" w:lineRule="exact"/>
        <w:ind w:firstLine="480" w:firstLineChars="200"/>
        <w:rPr>
          <w:rFonts w:ascii="宋体" w:hAnsi="宋体" w:cs="宋体"/>
          <w:sz w:val="24"/>
          <w:szCs w:val="22"/>
        </w:rPr>
      </w:pPr>
      <w:r>
        <w:rPr>
          <w:rFonts w:hint="eastAsia" w:ascii="宋体" w:hAnsi="宋体" w:cs="宋体"/>
          <w:sz w:val="24"/>
          <w:szCs w:val="22"/>
        </w:rPr>
        <w:t>二、</w:t>
      </w:r>
      <w:r>
        <w:rPr>
          <w:rFonts w:hint="eastAsia" w:ascii="宋体" w:hAnsi="宋体" w:cs="宋体"/>
          <w:b/>
          <w:sz w:val="24"/>
          <w:szCs w:val="22"/>
        </w:rPr>
        <w:t>项目概况和招标范围</w:t>
      </w:r>
    </w:p>
    <w:p w14:paraId="7CA94B41">
      <w:pPr>
        <w:spacing w:line="460" w:lineRule="exact"/>
        <w:ind w:firstLine="480" w:firstLineChars="200"/>
        <w:rPr>
          <w:rFonts w:ascii="宋体" w:hAnsi="宋体" w:cs="宋体"/>
          <w:sz w:val="24"/>
          <w:szCs w:val="22"/>
        </w:rPr>
      </w:pPr>
      <w:r>
        <w:rPr>
          <w:rFonts w:hint="eastAsia" w:ascii="宋体" w:hAnsi="宋体" w:cs="宋体"/>
          <w:sz w:val="24"/>
          <w:szCs w:val="22"/>
        </w:rPr>
        <w:t>1、项目概况：</w:t>
      </w:r>
      <w:bookmarkStart w:id="2" w:name="OLE_LINK4"/>
      <w:bookmarkStart w:id="3" w:name="OLE_LINK3"/>
      <w:r>
        <w:rPr>
          <w:rFonts w:hint="eastAsia" w:ascii="宋体" w:hAnsi="宋体" w:cs="宋体"/>
          <w:sz w:val="24"/>
          <w:szCs w:val="22"/>
        </w:rPr>
        <w:t>(1)包一选定四家粉煤灰供应商，为砂浆、混凝土生产提供粉煤灰原材料；(2) 包二选定三家矿粉供应商，为砂浆、混凝土生产提供矿粉原材料；(3) 包三选定七家砂石供应商，为砂浆、混凝土生产提供砂石原材料；(4) 包四选定三家外加剂供应商，为砂浆、混凝土生产提供外加剂原材料。</w:t>
      </w:r>
      <w:bookmarkEnd w:id="2"/>
      <w:bookmarkEnd w:id="3"/>
    </w:p>
    <w:p w14:paraId="3FAF67B5">
      <w:pPr>
        <w:spacing w:line="460" w:lineRule="exact"/>
        <w:ind w:firstLine="482" w:firstLineChars="200"/>
        <w:rPr>
          <w:rFonts w:ascii="宋体" w:hAnsi="宋体" w:cs="宋体"/>
          <w:sz w:val="24"/>
          <w:szCs w:val="22"/>
        </w:rPr>
      </w:pPr>
      <w:r>
        <w:rPr>
          <w:rFonts w:hint="eastAsia" w:ascii="宋体" w:hAnsi="宋体" w:cs="宋体"/>
          <w:b/>
          <w:bCs/>
          <w:sz w:val="24"/>
          <w:szCs w:val="22"/>
        </w:rPr>
        <w:t>三、投标人的资格要求：</w:t>
      </w:r>
    </w:p>
    <w:p w14:paraId="5F8AC32D">
      <w:pPr>
        <w:spacing w:line="460" w:lineRule="exact"/>
        <w:ind w:firstLine="480" w:firstLineChars="200"/>
        <w:rPr>
          <w:rFonts w:ascii="宋体" w:hAnsi="宋体" w:cs="宋体"/>
          <w:sz w:val="24"/>
          <w:szCs w:val="22"/>
        </w:rPr>
      </w:pPr>
      <w:r>
        <w:rPr>
          <w:rFonts w:hint="eastAsia" w:ascii="宋体" w:hAnsi="宋体" w:cs="宋体"/>
          <w:sz w:val="24"/>
          <w:szCs w:val="22"/>
        </w:rPr>
        <w:t>1.</w:t>
      </w:r>
      <w:r>
        <w:rPr>
          <w:rFonts w:hint="eastAsia"/>
        </w:rPr>
        <w:t xml:space="preserve"> </w:t>
      </w:r>
      <w:r>
        <w:rPr>
          <w:rFonts w:hint="eastAsia" w:ascii="宋体" w:hAnsi="宋体" w:cs="宋体"/>
          <w:sz w:val="24"/>
          <w:szCs w:val="22"/>
        </w:rPr>
        <w:t xml:space="preserve">投标人具有独立承担民事责任的能力（如为代理商参与投标，须生产厂家出具的针对本项目投标的唯一授权函，生产厂家不得与其授权的代理商在同一包中投标）； </w:t>
      </w:r>
    </w:p>
    <w:p w14:paraId="3116C1F0">
      <w:pPr>
        <w:spacing w:line="460" w:lineRule="exact"/>
        <w:ind w:firstLine="480" w:firstLineChars="200"/>
        <w:rPr>
          <w:rFonts w:ascii="宋体" w:hAnsi="宋体" w:cs="宋体"/>
          <w:sz w:val="24"/>
          <w:szCs w:val="22"/>
        </w:rPr>
      </w:pPr>
      <w:r>
        <w:rPr>
          <w:rFonts w:hint="eastAsia" w:ascii="宋体" w:hAnsi="宋体" w:cs="宋体"/>
          <w:sz w:val="24"/>
          <w:szCs w:val="22"/>
        </w:rPr>
        <w:t>2.具有良好的商业信誉和健全的财务会计制度及履约能力；</w:t>
      </w:r>
    </w:p>
    <w:p w14:paraId="7D81237C">
      <w:pPr>
        <w:spacing w:line="460" w:lineRule="exact"/>
        <w:ind w:firstLine="480" w:firstLineChars="200"/>
        <w:rPr>
          <w:rFonts w:ascii="宋体" w:hAnsi="宋体" w:cs="宋体"/>
          <w:sz w:val="24"/>
          <w:szCs w:val="22"/>
        </w:rPr>
      </w:pPr>
      <w:r>
        <w:rPr>
          <w:rFonts w:hint="eastAsia" w:ascii="宋体" w:hAnsi="宋体" w:cs="宋体"/>
          <w:sz w:val="24"/>
          <w:szCs w:val="22"/>
        </w:rPr>
        <w:t xml:space="preserve">3.具有履行合同所必需的设备和专业技术能力，并能提供优质的服务； </w:t>
      </w:r>
    </w:p>
    <w:p w14:paraId="6350A768">
      <w:pPr>
        <w:spacing w:line="460" w:lineRule="exact"/>
        <w:ind w:firstLine="480" w:firstLineChars="200"/>
        <w:rPr>
          <w:rFonts w:ascii="宋体" w:hAnsi="宋体" w:cs="宋体"/>
          <w:sz w:val="24"/>
          <w:szCs w:val="22"/>
        </w:rPr>
      </w:pPr>
      <w:r>
        <w:rPr>
          <w:rFonts w:hint="eastAsia" w:ascii="宋体" w:hAnsi="宋体" w:cs="宋体"/>
          <w:sz w:val="24"/>
          <w:szCs w:val="22"/>
        </w:rPr>
        <w:t>4.具有依法缴纳税收和社会保障资金的良好记录；</w:t>
      </w:r>
    </w:p>
    <w:p w14:paraId="7B0DF352">
      <w:pPr>
        <w:spacing w:line="460" w:lineRule="exact"/>
        <w:ind w:firstLine="480" w:firstLineChars="200"/>
        <w:rPr>
          <w:rFonts w:ascii="宋体" w:hAnsi="宋体" w:cs="宋体"/>
          <w:sz w:val="24"/>
          <w:szCs w:val="22"/>
        </w:rPr>
      </w:pPr>
      <w:r>
        <w:rPr>
          <w:rFonts w:hint="eastAsia" w:ascii="宋体" w:hAnsi="宋体" w:cs="宋体"/>
          <w:sz w:val="24"/>
          <w:szCs w:val="22"/>
        </w:rPr>
        <w:t xml:space="preserve">5.参加本次采购活动前三年内，在经营活动中没有重大违法记录； </w:t>
      </w:r>
    </w:p>
    <w:p w14:paraId="54B7995C">
      <w:pPr>
        <w:spacing w:line="460" w:lineRule="exact"/>
        <w:ind w:firstLine="480" w:firstLineChars="200"/>
        <w:rPr>
          <w:rFonts w:ascii="宋体" w:hAnsi="宋体" w:cs="宋体"/>
          <w:sz w:val="24"/>
          <w:szCs w:val="22"/>
        </w:rPr>
      </w:pPr>
      <w:r>
        <w:rPr>
          <w:rFonts w:hint="eastAsia" w:ascii="宋体" w:hAnsi="宋体" w:cs="宋体"/>
          <w:sz w:val="24"/>
          <w:szCs w:val="22"/>
        </w:rPr>
        <w:t xml:space="preserve">6.投标人及其法定代表人、委托代理人未被最高法院列入失信被执行人； </w:t>
      </w:r>
    </w:p>
    <w:p w14:paraId="347D907F">
      <w:pPr>
        <w:spacing w:line="460" w:lineRule="exact"/>
        <w:ind w:firstLine="480" w:firstLineChars="200"/>
        <w:rPr>
          <w:rFonts w:ascii="宋体" w:hAnsi="宋体" w:cs="宋体"/>
          <w:sz w:val="24"/>
          <w:szCs w:val="22"/>
        </w:rPr>
      </w:pPr>
      <w:r>
        <w:rPr>
          <w:rFonts w:hint="eastAsia" w:ascii="宋体" w:hAnsi="宋体" w:cs="宋体"/>
          <w:sz w:val="24"/>
          <w:szCs w:val="22"/>
        </w:rPr>
        <w:t>7.投标人近一年在“信用中国”或“信用中国（山东）”无严重失信记录。</w:t>
      </w:r>
    </w:p>
    <w:p w14:paraId="079A0725">
      <w:pPr>
        <w:spacing w:line="460" w:lineRule="exact"/>
        <w:ind w:firstLine="480" w:firstLineChars="200"/>
        <w:rPr>
          <w:rFonts w:ascii="宋体" w:hAnsi="宋体" w:cs="宋体"/>
          <w:sz w:val="24"/>
          <w:szCs w:val="22"/>
        </w:rPr>
      </w:pPr>
      <w:r>
        <w:rPr>
          <w:rFonts w:hint="eastAsia" w:ascii="宋体" w:hAnsi="宋体" w:cs="宋体"/>
          <w:sz w:val="24"/>
          <w:szCs w:val="22"/>
        </w:rPr>
        <w:t>8.法律、行政法规及招标文件规定的其他要求；</w:t>
      </w:r>
    </w:p>
    <w:p w14:paraId="2111583B">
      <w:pPr>
        <w:spacing w:line="460" w:lineRule="exact"/>
        <w:ind w:firstLine="480" w:firstLineChars="200"/>
        <w:rPr>
          <w:rFonts w:ascii="宋体" w:hAnsi="宋体" w:cs="宋体"/>
          <w:sz w:val="24"/>
          <w:szCs w:val="22"/>
        </w:rPr>
      </w:pPr>
      <w:r>
        <w:rPr>
          <w:rFonts w:hint="eastAsia" w:ascii="宋体" w:hAnsi="宋体" w:cs="宋体"/>
          <w:sz w:val="24"/>
          <w:szCs w:val="22"/>
        </w:rPr>
        <w:t>9.本次不接受联合体投标。</w:t>
      </w:r>
    </w:p>
    <w:p w14:paraId="00A280FF">
      <w:pPr>
        <w:spacing w:line="460" w:lineRule="exact"/>
        <w:ind w:firstLine="482" w:firstLineChars="200"/>
        <w:rPr>
          <w:rFonts w:ascii="宋体" w:hAnsi="宋体" w:cs="宋体"/>
          <w:b/>
          <w:sz w:val="24"/>
          <w:szCs w:val="22"/>
        </w:rPr>
      </w:pPr>
      <w:r>
        <w:rPr>
          <w:rFonts w:hint="eastAsia" w:ascii="宋体" w:hAnsi="宋体" w:cs="宋体"/>
          <w:b/>
          <w:sz w:val="24"/>
          <w:szCs w:val="22"/>
        </w:rPr>
        <w:t>四、招标文件的获取</w:t>
      </w:r>
    </w:p>
    <w:p w14:paraId="7D712459">
      <w:pPr>
        <w:spacing w:line="460" w:lineRule="exact"/>
        <w:ind w:firstLine="480" w:firstLineChars="200"/>
        <w:rPr>
          <w:rFonts w:ascii="宋体" w:hAnsi="宋体" w:cs="宋体"/>
          <w:sz w:val="24"/>
          <w:szCs w:val="22"/>
        </w:rPr>
      </w:pPr>
      <w:r>
        <w:rPr>
          <w:rFonts w:hint="eastAsia" w:ascii="宋体" w:hAnsi="宋体" w:cs="宋体"/>
          <w:sz w:val="24"/>
          <w:szCs w:val="22"/>
        </w:rPr>
        <w:t>获取时间：2026年5月14日08时00分至2026年5月20日17时30分（北京时间）；</w:t>
      </w:r>
    </w:p>
    <w:p w14:paraId="12EDF850">
      <w:pPr>
        <w:spacing w:line="460" w:lineRule="exact"/>
        <w:ind w:firstLine="480" w:firstLineChars="200"/>
        <w:rPr>
          <w:rFonts w:ascii="宋体" w:hAnsi="宋体" w:cs="宋体"/>
          <w:sz w:val="24"/>
          <w:szCs w:val="22"/>
        </w:rPr>
      </w:pPr>
      <w:r>
        <w:rPr>
          <w:rFonts w:hint="eastAsia" w:ascii="宋体" w:hAnsi="宋体" w:cs="宋体"/>
          <w:sz w:val="24"/>
          <w:szCs w:val="22"/>
        </w:rPr>
        <w:t>获取方式：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招标文件的投标人将无法提交电子投标文件。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7B9CB881">
      <w:pPr>
        <w:spacing w:line="460" w:lineRule="exact"/>
        <w:ind w:firstLine="480" w:firstLineChars="200"/>
        <w:rPr>
          <w:rFonts w:ascii="宋体" w:hAnsi="宋体" w:cs="宋体"/>
          <w:sz w:val="24"/>
          <w:szCs w:val="22"/>
        </w:rPr>
      </w:pPr>
    </w:p>
    <w:p w14:paraId="20F710AF">
      <w:pPr>
        <w:spacing w:line="460" w:lineRule="exact"/>
        <w:ind w:firstLine="480" w:firstLineChars="200"/>
        <w:rPr>
          <w:rFonts w:ascii="宋体" w:hAnsi="宋体" w:cs="宋体"/>
          <w:sz w:val="24"/>
          <w:szCs w:val="22"/>
        </w:rPr>
      </w:pPr>
      <w:r>
        <w:rPr>
          <w:rFonts w:hint="eastAsia" w:ascii="宋体" w:hAnsi="宋体" w:cs="宋体"/>
          <w:sz w:val="24"/>
          <w:szCs w:val="22"/>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1F35DF21">
      <w:pPr>
        <w:spacing w:line="460" w:lineRule="exact"/>
        <w:ind w:firstLine="482" w:firstLineChars="200"/>
        <w:rPr>
          <w:rFonts w:ascii="宋体" w:hAnsi="宋体" w:cs="宋体"/>
          <w:b/>
          <w:sz w:val="24"/>
          <w:szCs w:val="22"/>
        </w:rPr>
      </w:pPr>
      <w:r>
        <w:rPr>
          <w:rFonts w:hint="eastAsia" w:ascii="宋体" w:hAnsi="宋体" w:cs="宋体"/>
          <w:b/>
          <w:sz w:val="24"/>
          <w:szCs w:val="22"/>
        </w:rPr>
        <w:t>五、投标文件的递交</w:t>
      </w:r>
    </w:p>
    <w:p w14:paraId="27B3E49E">
      <w:pPr>
        <w:spacing w:line="460" w:lineRule="exact"/>
        <w:ind w:firstLine="480" w:firstLineChars="200"/>
        <w:rPr>
          <w:rFonts w:ascii="宋体" w:hAnsi="宋体" w:cs="宋体"/>
          <w:sz w:val="24"/>
          <w:szCs w:val="22"/>
        </w:rPr>
      </w:pPr>
      <w:r>
        <w:rPr>
          <w:rFonts w:hint="eastAsia" w:ascii="宋体" w:hAnsi="宋体" w:cs="宋体"/>
          <w:sz w:val="24"/>
          <w:szCs w:val="22"/>
        </w:rPr>
        <w:t>递交投标文件截止时间：2026年5月14日09时00分至2026年6月9日9时00分</w:t>
      </w:r>
    </w:p>
    <w:p w14:paraId="74059B05">
      <w:pPr>
        <w:spacing w:line="460" w:lineRule="exact"/>
        <w:ind w:firstLine="480" w:firstLineChars="200"/>
        <w:rPr>
          <w:rFonts w:ascii="宋体" w:hAnsi="宋体" w:cs="宋体"/>
          <w:sz w:val="24"/>
          <w:szCs w:val="22"/>
        </w:rPr>
      </w:pPr>
      <w:r>
        <w:rPr>
          <w:rFonts w:hint="eastAsia" w:ascii="宋体" w:hAnsi="宋体" w:cs="宋体"/>
          <w:sz w:val="24"/>
          <w:szCs w:val="22"/>
        </w:rPr>
        <w:t>递交方式：登录“威海市公共资源交易网”首页右侧“交易服务一网通办系统-（新版）一网通办系统”进行“平台切换”点击“国企采购”进入国企阳光采购平台进行提交。</w:t>
      </w:r>
    </w:p>
    <w:p w14:paraId="6C7CC7B3">
      <w:pPr>
        <w:spacing w:line="460" w:lineRule="exact"/>
        <w:ind w:firstLine="482" w:firstLineChars="200"/>
        <w:rPr>
          <w:rFonts w:ascii="宋体" w:hAnsi="宋体" w:cs="宋体"/>
          <w:b/>
          <w:sz w:val="24"/>
          <w:szCs w:val="22"/>
        </w:rPr>
      </w:pPr>
      <w:r>
        <w:rPr>
          <w:rFonts w:hint="eastAsia" w:ascii="宋体" w:hAnsi="宋体" w:cs="宋体"/>
          <w:b/>
          <w:sz w:val="24"/>
          <w:szCs w:val="22"/>
        </w:rPr>
        <w:t>六、开标时间及地点</w:t>
      </w:r>
    </w:p>
    <w:p w14:paraId="7E3D5DD7">
      <w:pPr>
        <w:spacing w:line="460" w:lineRule="exact"/>
        <w:ind w:firstLine="480" w:firstLineChars="200"/>
        <w:rPr>
          <w:rFonts w:ascii="宋体" w:hAnsi="宋体" w:cs="宋体"/>
          <w:sz w:val="24"/>
          <w:szCs w:val="22"/>
        </w:rPr>
      </w:pPr>
      <w:r>
        <w:rPr>
          <w:rFonts w:hint="eastAsia" w:ascii="宋体" w:hAnsi="宋体" w:cs="宋体"/>
          <w:sz w:val="24"/>
          <w:szCs w:val="22"/>
        </w:rPr>
        <w:t>开标时间：2026年6月9日09时00分（北京时间）</w:t>
      </w:r>
    </w:p>
    <w:p w14:paraId="409250F1">
      <w:pPr>
        <w:spacing w:line="460" w:lineRule="exact"/>
        <w:ind w:firstLine="480" w:firstLineChars="200"/>
        <w:rPr>
          <w:rFonts w:ascii="宋体" w:hAnsi="宋体" w:cs="宋体"/>
          <w:sz w:val="24"/>
          <w:szCs w:val="22"/>
        </w:rPr>
      </w:pPr>
      <w:r>
        <w:rPr>
          <w:rFonts w:hint="eastAsia" w:ascii="宋体" w:hAnsi="宋体" w:cs="宋体"/>
          <w:sz w:val="24"/>
          <w:szCs w:val="22"/>
        </w:rPr>
        <w:t>开标地点：</w:t>
      </w:r>
      <w:r>
        <w:rPr>
          <w:rFonts w:hint="eastAsia" w:ascii="宋体" w:hAnsi="宋体"/>
          <w:sz w:val="24"/>
        </w:rPr>
        <w:t>威海市公共资源交易中心交易六厅（威海市环翠区塔山中路317号市政务服务中心4楼）。</w:t>
      </w:r>
    </w:p>
    <w:p w14:paraId="2AB00FAC">
      <w:pPr>
        <w:spacing w:line="460" w:lineRule="exact"/>
        <w:ind w:firstLine="482" w:firstLineChars="200"/>
        <w:rPr>
          <w:rFonts w:ascii="宋体" w:hAnsi="宋体" w:cs="宋体"/>
          <w:b/>
          <w:sz w:val="24"/>
          <w:szCs w:val="22"/>
        </w:rPr>
      </w:pPr>
      <w:r>
        <w:rPr>
          <w:rFonts w:hint="eastAsia" w:ascii="宋体" w:hAnsi="宋体" w:cs="宋体"/>
          <w:b/>
          <w:sz w:val="24"/>
          <w:szCs w:val="22"/>
        </w:rPr>
        <w:t>七、其他</w:t>
      </w:r>
    </w:p>
    <w:p w14:paraId="12AFC186">
      <w:pPr>
        <w:spacing w:line="460" w:lineRule="exact"/>
        <w:ind w:firstLine="480" w:firstLineChars="200"/>
        <w:rPr>
          <w:rFonts w:ascii="宋体" w:hAnsi="宋体" w:cs="宋体"/>
          <w:sz w:val="24"/>
          <w:szCs w:val="22"/>
        </w:rPr>
      </w:pPr>
      <w:r>
        <w:rPr>
          <w:rFonts w:hint="eastAsia" w:ascii="宋体" w:hAnsi="宋体" w:cs="宋体"/>
          <w:sz w:val="24"/>
          <w:szCs w:val="22"/>
        </w:rPr>
        <w:t>本项目实行全流程电子化，提交投标文件截止时间前，随时关注威海市公共资源交易网（变更公告栏）内变更提醒。</w:t>
      </w:r>
    </w:p>
    <w:p w14:paraId="271DE12F">
      <w:pPr>
        <w:spacing w:line="460" w:lineRule="exact"/>
        <w:ind w:firstLine="480" w:firstLineChars="200"/>
        <w:rPr>
          <w:rFonts w:ascii="宋体" w:hAnsi="宋体" w:cs="宋体"/>
          <w:sz w:val="24"/>
          <w:szCs w:val="22"/>
        </w:rPr>
      </w:pPr>
      <w:r>
        <w:rPr>
          <w:rFonts w:hint="eastAsia" w:ascii="宋体" w:hAnsi="宋体" w:cs="宋体"/>
          <w:sz w:val="24"/>
          <w:szCs w:val="22"/>
        </w:rPr>
        <w:t>投标人提前在电脑上进行测试确保音频、视频功能、CA签章功能可正常使用。提交投标文件截止时间前，随时关注威海市公共资源交易网（变更公告栏）内变更提醒。</w:t>
      </w:r>
    </w:p>
    <w:p w14:paraId="7031E828">
      <w:pPr>
        <w:spacing w:line="460" w:lineRule="exact"/>
        <w:ind w:firstLine="480" w:firstLineChars="200"/>
        <w:rPr>
          <w:rFonts w:ascii="宋体" w:hAnsi="宋体" w:cs="宋体"/>
          <w:sz w:val="24"/>
          <w:szCs w:val="22"/>
        </w:rPr>
      </w:pPr>
      <w:r>
        <w:rPr>
          <w:rFonts w:hint="eastAsia" w:ascii="宋体" w:hAnsi="宋体" w:cs="宋体"/>
          <w:sz w:val="24"/>
          <w:szCs w:val="22"/>
        </w:rPr>
        <w:t>投标人提前熟悉威海市国有企业阳光采购电子化服务平台（威海市国有企业阳光采购电子化服务平台供应商操作手册网址：http://ggzyjy.weihai.cn/bszn/005005/20200820/ee51cd3e-144e-497c-9fde-deff112be090.html），通过服务平台线上参加开标活动，不熟悉操作产生的风险由投标人承担。</w:t>
      </w:r>
    </w:p>
    <w:p w14:paraId="6F03CCB0">
      <w:pPr>
        <w:spacing w:line="460" w:lineRule="exact"/>
        <w:ind w:firstLine="480" w:firstLineChars="200"/>
        <w:rPr>
          <w:rFonts w:ascii="宋体" w:hAnsi="宋体" w:cs="宋体"/>
          <w:sz w:val="24"/>
          <w:szCs w:val="22"/>
        </w:rPr>
      </w:pPr>
      <w:r>
        <w:rPr>
          <w:rFonts w:hint="eastAsia" w:ascii="宋体" w:hAnsi="宋体" w:cs="宋体"/>
          <w:sz w:val="24"/>
          <w:szCs w:val="22"/>
        </w:rPr>
        <w:t>发布公告的媒介：本次公告在中国招标投标公共服务平台（www.cebpubservice.com）、威海市公共资源交易网（http://ggzyjy.weihai.cn/）、威海市环通产业投资集团有限公司招采平台（网址：http://hcct.weihaihuancui.cn/Index.html）同时发布。</w:t>
      </w:r>
    </w:p>
    <w:p w14:paraId="62DAD277">
      <w:pPr>
        <w:spacing w:line="460" w:lineRule="exact"/>
        <w:ind w:firstLine="480" w:firstLineChars="200"/>
        <w:rPr>
          <w:rFonts w:ascii="宋体" w:hAnsi="宋体" w:cs="宋体"/>
          <w:sz w:val="24"/>
          <w:szCs w:val="22"/>
        </w:rPr>
      </w:pPr>
      <w:r>
        <w:rPr>
          <w:rFonts w:hint="eastAsia" w:ascii="宋体" w:hAnsi="宋体" w:cs="宋体"/>
          <w:sz w:val="24"/>
          <w:szCs w:val="22"/>
        </w:rPr>
        <w:t>八、对本次招标提出询问，请按以下方式联系</w:t>
      </w:r>
    </w:p>
    <w:p w14:paraId="6D641B72">
      <w:pPr>
        <w:spacing w:line="460" w:lineRule="exact"/>
        <w:ind w:firstLine="480" w:firstLineChars="200"/>
        <w:rPr>
          <w:rFonts w:ascii="宋体" w:hAnsi="宋体" w:cs="宋体"/>
          <w:sz w:val="24"/>
          <w:szCs w:val="22"/>
        </w:rPr>
      </w:pPr>
      <w:r>
        <w:rPr>
          <w:rFonts w:hint="eastAsia" w:ascii="宋体" w:hAnsi="宋体" w:cs="宋体"/>
          <w:sz w:val="24"/>
          <w:szCs w:val="22"/>
        </w:rPr>
        <w:t>1.采购人信息</w:t>
      </w:r>
    </w:p>
    <w:p w14:paraId="429AE9C0">
      <w:pPr>
        <w:tabs>
          <w:tab w:val="left" w:pos="4860"/>
        </w:tabs>
        <w:spacing w:line="460" w:lineRule="exact"/>
        <w:ind w:firstLine="480" w:firstLineChars="200"/>
        <w:rPr>
          <w:rFonts w:ascii="宋体" w:hAnsi="宋体"/>
          <w:sz w:val="24"/>
        </w:rPr>
      </w:pPr>
      <w:r>
        <w:rPr>
          <w:rFonts w:hint="eastAsia" w:ascii="宋体" w:hAnsi="宋体"/>
          <w:sz w:val="24"/>
        </w:rPr>
        <w:t>1.</w:t>
      </w:r>
      <w:r>
        <w:rPr>
          <w:rFonts w:hint="eastAsia"/>
        </w:rPr>
        <w:t xml:space="preserve"> </w:t>
      </w:r>
      <w:r>
        <w:rPr>
          <w:rFonts w:hint="eastAsia" w:ascii="宋体" w:hAnsi="宋体"/>
          <w:sz w:val="24"/>
        </w:rPr>
        <w:t>招标人：威海市环翠区环晟建材科技有限公司</w:t>
      </w:r>
    </w:p>
    <w:p w14:paraId="33056328">
      <w:pPr>
        <w:tabs>
          <w:tab w:val="left" w:pos="4860"/>
        </w:tabs>
        <w:spacing w:line="460" w:lineRule="exact"/>
        <w:ind w:firstLine="480" w:firstLineChars="200"/>
        <w:rPr>
          <w:rFonts w:ascii="宋体" w:hAnsi="宋体"/>
          <w:sz w:val="24"/>
        </w:rPr>
      </w:pPr>
      <w:r>
        <w:rPr>
          <w:rFonts w:hint="eastAsia" w:ascii="宋体" w:hAnsi="宋体"/>
          <w:sz w:val="24"/>
        </w:rPr>
        <w:t>地    址：环翠区羊亭镇鹿道口村南</w:t>
      </w:r>
    </w:p>
    <w:p w14:paraId="31AB01CE">
      <w:pPr>
        <w:tabs>
          <w:tab w:val="left" w:pos="4860"/>
        </w:tabs>
        <w:spacing w:line="460" w:lineRule="exact"/>
        <w:ind w:firstLine="480" w:firstLineChars="200"/>
        <w:rPr>
          <w:rFonts w:ascii="宋体" w:hAnsi="宋体"/>
          <w:sz w:val="24"/>
        </w:rPr>
      </w:pPr>
      <w:r>
        <w:rPr>
          <w:rFonts w:hint="eastAsia" w:ascii="宋体" w:hAnsi="宋体"/>
          <w:sz w:val="24"/>
        </w:rPr>
        <w:t>联 系 人：</w:t>
      </w:r>
      <w:bookmarkStart w:id="4" w:name="OLE_LINK15"/>
      <w:bookmarkStart w:id="5" w:name="OLE_LINK13"/>
      <w:bookmarkStart w:id="6" w:name="OLE_LINK14"/>
      <w:r>
        <w:rPr>
          <w:rFonts w:hint="eastAsia" w:ascii="宋体" w:hAnsi="宋体"/>
          <w:sz w:val="24"/>
        </w:rPr>
        <w:t>程翔</w:t>
      </w:r>
      <w:bookmarkEnd w:id="4"/>
      <w:bookmarkEnd w:id="5"/>
      <w:bookmarkEnd w:id="6"/>
    </w:p>
    <w:p w14:paraId="044B2A04">
      <w:pPr>
        <w:tabs>
          <w:tab w:val="left" w:pos="4860"/>
        </w:tabs>
        <w:spacing w:line="460" w:lineRule="exact"/>
        <w:ind w:firstLine="480" w:firstLineChars="200"/>
        <w:rPr>
          <w:rFonts w:ascii="宋体" w:hAnsi="宋体"/>
          <w:sz w:val="24"/>
        </w:rPr>
      </w:pPr>
      <w:r>
        <w:rPr>
          <w:rFonts w:hint="eastAsia" w:ascii="宋体" w:hAnsi="宋体"/>
          <w:sz w:val="24"/>
        </w:rPr>
        <w:t xml:space="preserve">联系电话：0631-5767018 </w:t>
      </w:r>
    </w:p>
    <w:p w14:paraId="7C246009">
      <w:pPr>
        <w:tabs>
          <w:tab w:val="left" w:pos="4860"/>
        </w:tabs>
        <w:spacing w:line="460" w:lineRule="exact"/>
        <w:ind w:firstLine="480" w:firstLineChars="200"/>
        <w:rPr>
          <w:rFonts w:ascii="宋体" w:hAnsi="宋体"/>
          <w:sz w:val="24"/>
        </w:rPr>
      </w:pPr>
      <w:r>
        <w:rPr>
          <w:rFonts w:hint="eastAsia" w:ascii="宋体" w:hAnsi="宋体"/>
          <w:sz w:val="24"/>
        </w:rPr>
        <w:t>2.招标代理机构：山东宏达工程管理有限公司</w:t>
      </w:r>
    </w:p>
    <w:p w14:paraId="2B47732A">
      <w:pPr>
        <w:tabs>
          <w:tab w:val="left" w:pos="4860"/>
        </w:tabs>
        <w:spacing w:line="460" w:lineRule="exact"/>
        <w:ind w:firstLine="480" w:firstLineChars="200"/>
        <w:rPr>
          <w:rFonts w:ascii="宋体" w:hAnsi="宋体"/>
          <w:sz w:val="24"/>
        </w:rPr>
      </w:pPr>
      <w:r>
        <w:rPr>
          <w:rFonts w:hint="eastAsia" w:ascii="宋体" w:hAnsi="宋体"/>
          <w:sz w:val="24"/>
        </w:rPr>
        <w:t>地    址：威海市环翠区和平路148号5楼</w:t>
      </w:r>
    </w:p>
    <w:p w14:paraId="44A03008">
      <w:pPr>
        <w:tabs>
          <w:tab w:val="left" w:pos="4860"/>
        </w:tabs>
        <w:spacing w:line="460" w:lineRule="exact"/>
        <w:ind w:firstLine="480" w:firstLineChars="200"/>
        <w:rPr>
          <w:rFonts w:ascii="宋体" w:hAnsi="宋体"/>
          <w:sz w:val="24"/>
        </w:rPr>
      </w:pPr>
      <w:r>
        <w:rPr>
          <w:rFonts w:hint="eastAsia" w:ascii="宋体" w:hAnsi="宋体"/>
          <w:sz w:val="24"/>
        </w:rPr>
        <w:t>联 系 人：</w:t>
      </w:r>
      <w:bookmarkStart w:id="7" w:name="OLE_LINK2"/>
      <w:r>
        <w:rPr>
          <w:rFonts w:hint="eastAsia" w:ascii="宋体" w:hAnsi="宋体"/>
          <w:sz w:val="24"/>
        </w:rPr>
        <w:t>刘佩佩</w:t>
      </w:r>
      <w:r>
        <w:rPr>
          <w:rFonts w:hint="eastAsia" w:ascii="宋体" w:hAnsi="宋体"/>
          <w:sz w:val="24"/>
          <w:lang w:eastAsia="zh-CN"/>
        </w:rPr>
        <w:t>、</w:t>
      </w:r>
      <w:r>
        <w:rPr>
          <w:rFonts w:hint="eastAsia" w:ascii="宋体" w:hAnsi="宋体"/>
          <w:sz w:val="24"/>
        </w:rPr>
        <w:t>李海亮、刘晓康</w:t>
      </w:r>
      <w:bookmarkEnd w:id="7"/>
    </w:p>
    <w:p w14:paraId="121783D5">
      <w:pPr>
        <w:tabs>
          <w:tab w:val="left" w:pos="4860"/>
        </w:tabs>
        <w:spacing w:line="460" w:lineRule="exact"/>
        <w:ind w:firstLine="480" w:firstLineChars="200"/>
        <w:rPr>
          <w:rFonts w:ascii="宋体" w:hAnsi="宋体"/>
          <w:sz w:val="24"/>
        </w:rPr>
      </w:pPr>
      <w:r>
        <w:rPr>
          <w:rFonts w:hint="eastAsia" w:ascii="宋体" w:hAnsi="宋体"/>
          <w:sz w:val="24"/>
        </w:rPr>
        <w:t>电    话：0631-5283707</w:t>
      </w:r>
    </w:p>
    <w:p w14:paraId="3F1C282E">
      <w:pPr>
        <w:spacing w:line="460" w:lineRule="exact"/>
        <w:ind w:firstLine="360" w:firstLineChars="150"/>
        <w:rPr>
          <w:rFonts w:ascii="宋体" w:hAnsi="宋体" w:cs="宋体"/>
          <w:sz w:val="24"/>
          <w:szCs w:val="22"/>
        </w:rPr>
      </w:pPr>
      <w:r>
        <w:rPr>
          <w:rFonts w:hint="eastAsia" w:ascii="宋体" w:hAnsi="宋体"/>
          <w:sz w:val="24"/>
        </w:rPr>
        <w:t xml:space="preserve"> 电子邮件：SDHDZBDL123@126.com</w:t>
      </w:r>
    </w:p>
    <w:p w14:paraId="6347D8AE">
      <w:pPr>
        <w:spacing w:line="460" w:lineRule="exact"/>
        <w:ind w:firstLine="480" w:firstLineChars="200"/>
        <w:rPr>
          <w:rFonts w:hint="eastAsia" w:ascii="宋体" w:hAnsi="宋体" w:cs="宋体"/>
          <w:sz w:val="24"/>
          <w:szCs w:val="22"/>
        </w:rPr>
      </w:pPr>
    </w:p>
    <w:p w14:paraId="3EFA4D16">
      <w:pPr>
        <w:spacing w:line="460" w:lineRule="exact"/>
        <w:ind w:firstLine="480" w:firstLineChars="200"/>
        <w:rPr>
          <w:rFonts w:ascii="宋体" w:hAnsi="宋体" w:cs="宋体"/>
          <w:sz w:val="24"/>
          <w:szCs w:val="22"/>
        </w:rPr>
      </w:pPr>
    </w:p>
    <w:p w14:paraId="351A9B30">
      <w:pPr>
        <w:spacing w:line="460" w:lineRule="exact"/>
        <w:ind w:firstLine="480" w:firstLineChars="200"/>
        <w:rPr>
          <w:rFonts w:ascii="宋体" w:hAnsi="宋体" w:cs="宋体"/>
          <w:sz w:val="24"/>
          <w:szCs w:val="22"/>
        </w:rPr>
      </w:pPr>
      <w:r>
        <w:rPr>
          <w:rFonts w:hint="eastAsia" w:ascii="宋体" w:hAnsi="宋体" w:cs="宋体"/>
          <w:sz w:val="24"/>
          <w:szCs w:val="22"/>
        </w:rPr>
        <w:t xml:space="preserve">                                   发布人：</w:t>
      </w:r>
      <w:r>
        <w:rPr>
          <w:rFonts w:hint="eastAsia" w:ascii="宋体" w:hAnsi="宋体"/>
          <w:sz w:val="24"/>
        </w:rPr>
        <w:t>山东宏达工程管理有限公司</w:t>
      </w:r>
    </w:p>
    <w:p w14:paraId="79339AD7">
      <w:pPr>
        <w:spacing w:line="460" w:lineRule="exact"/>
        <w:ind w:firstLine="480" w:firstLineChars="200"/>
        <w:rPr>
          <w:rFonts w:ascii="宋体" w:hAnsi="宋体" w:cs="宋体"/>
          <w:sz w:val="24"/>
          <w:szCs w:val="22"/>
        </w:rPr>
      </w:pPr>
      <w:r>
        <w:rPr>
          <w:rFonts w:hint="eastAsia" w:ascii="宋体" w:hAnsi="宋体" w:cs="宋体"/>
          <w:sz w:val="24"/>
          <w:szCs w:val="22"/>
        </w:rPr>
        <w:t xml:space="preserve">                                      发布时间：2026年5月13日</w:t>
      </w:r>
    </w:p>
    <w:p w14:paraId="52E493F1">
      <w:pPr>
        <w:spacing w:line="460" w:lineRule="exact"/>
        <w:ind w:firstLine="480" w:firstLineChars="200"/>
        <w:rPr>
          <w:rFonts w:ascii="宋体" w:hAnsi="宋体" w:cs="宋体"/>
          <w:sz w:val="24"/>
          <w:szCs w:val="22"/>
        </w:rPr>
      </w:pPr>
    </w:p>
    <w:p w14:paraId="0E6CA983">
      <w:pPr>
        <w:spacing w:line="460" w:lineRule="exact"/>
        <w:ind w:firstLine="480" w:firstLineChars="200"/>
        <w:rPr>
          <w:rFonts w:ascii="宋体" w:hAnsi="宋体" w:cs="宋体"/>
          <w:sz w:val="24"/>
          <w:szCs w:val="22"/>
        </w:rPr>
      </w:pPr>
    </w:p>
    <w:p w14:paraId="6679C0E1">
      <w:pPr>
        <w:spacing w:line="460" w:lineRule="exact"/>
        <w:ind w:firstLine="480" w:firstLineChars="200"/>
        <w:rPr>
          <w:rFonts w:ascii="宋体" w:hAnsi="宋体" w:cs="宋体"/>
          <w:sz w:val="24"/>
          <w:szCs w:val="22"/>
        </w:rPr>
      </w:pPr>
    </w:p>
    <w:p w14:paraId="6F19F4FF">
      <w:pPr>
        <w:spacing w:line="460" w:lineRule="exact"/>
        <w:ind w:firstLine="480" w:firstLineChars="200"/>
        <w:rPr>
          <w:rFonts w:ascii="宋体" w:hAnsi="宋体" w:cs="宋体"/>
          <w:sz w:val="24"/>
          <w:szCs w:val="22"/>
        </w:rPr>
      </w:pPr>
    </w:p>
    <w:p w14:paraId="4DE1E9F4">
      <w:pPr>
        <w:spacing w:line="460" w:lineRule="exact"/>
        <w:ind w:firstLine="480" w:firstLineChars="200"/>
        <w:rPr>
          <w:rFonts w:ascii="宋体" w:hAnsi="宋体" w:cs="宋体"/>
          <w:sz w:val="24"/>
          <w:szCs w:val="22"/>
        </w:rPr>
      </w:pPr>
    </w:p>
    <w:p w14:paraId="753625D2">
      <w:pPr>
        <w:spacing w:line="460" w:lineRule="exact"/>
        <w:ind w:firstLine="480" w:firstLineChars="200"/>
        <w:rPr>
          <w:rFonts w:ascii="宋体" w:hAnsi="宋体" w:cs="宋体"/>
          <w:sz w:val="24"/>
          <w:szCs w:val="22"/>
        </w:rPr>
      </w:pPr>
    </w:p>
    <w:p w14:paraId="7B3AC2F0">
      <w:pPr>
        <w:spacing w:line="460" w:lineRule="exact"/>
        <w:ind w:firstLine="480" w:firstLineChars="200"/>
        <w:rPr>
          <w:rFonts w:ascii="宋体" w:hAnsi="宋体" w:cs="宋体"/>
          <w:sz w:val="24"/>
          <w:szCs w:val="22"/>
        </w:rPr>
      </w:pPr>
    </w:p>
    <w:p w14:paraId="01CBCF54">
      <w:pPr>
        <w:spacing w:line="460" w:lineRule="exact"/>
        <w:ind w:firstLine="480" w:firstLineChars="200"/>
        <w:rPr>
          <w:rFonts w:ascii="宋体" w:hAnsi="宋体" w:cs="宋体"/>
          <w:sz w:val="24"/>
          <w:szCs w:val="22"/>
        </w:rPr>
      </w:pPr>
    </w:p>
    <w:p w14:paraId="391AC946">
      <w:pPr>
        <w:spacing w:before="240" w:after="60"/>
        <w:jc w:val="center"/>
        <w:outlineLvl w:val="0"/>
        <w:rPr>
          <w:rFonts w:ascii="宋体" w:hAnsi="宋体" w:cs="宋体"/>
          <w:b/>
          <w:bCs/>
          <w:kern w:val="0"/>
          <w:sz w:val="36"/>
          <w:szCs w:val="36"/>
        </w:rPr>
      </w:pPr>
      <w:r>
        <w:rPr>
          <w:rFonts w:hint="eastAsia" w:ascii="宋体" w:hAnsi="宋体" w:cs="宋体"/>
          <w:b/>
          <w:bCs/>
          <w:kern w:val="0"/>
          <w:sz w:val="36"/>
          <w:szCs w:val="36"/>
        </w:rPr>
        <w:t>第二章  投标须知</w:t>
      </w:r>
    </w:p>
    <w:p w14:paraId="23302321">
      <w:pPr>
        <w:pStyle w:val="46"/>
        <w:spacing w:before="0" w:after="0" w:line="360" w:lineRule="auto"/>
        <w:ind w:firstLine="605" w:firstLineChars="201"/>
        <w:rPr>
          <w:rFonts w:ascii="宋体" w:hAnsi="宋体"/>
          <w:sz w:val="30"/>
          <w:szCs w:val="30"/>
        </w:rPr>
      </w:pPr>
      <w:r>
        <w:rPr>
          <w:rFonts w:hint="eastAsia" w:ascii="宋体" w:hAnsi="宋体"/>
          <w:sz w:val="30"/>
          <w:szCs w:val="30"/>
        </w:rPr>
        <w:t>投标须知前附表</w:t>
      </w:r>
    </w:p>
    <w:tbl>
      <w:tblPr>
        <w:tblStyle w:val="52"/>
        <w:tblW w:w="98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420"/>
        <w:gridCol w:w="7502"/>
      </w:tblGrid>
      <w:tr w14:paraId="04E10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908" w:type="dxa"/>
            <w:tcBorders>
              <w:top w:val="single" w:color="auto" w:sz="4" w:space="0"/>
              <w:bottom w:val="single" w:color="auto" w:sz="4" w:space="0"/>
              <w:right w:val="single" w:color="auto" w:sz="4" w:space="0"/>
            </w:tcBorders>
            <w:vAlign w:val="center"/>
          </w:tcPr>
          <w:p w14:paraId="6BED8461">
            <w:pPr>
              <w:spacing w:line="400" w:lineRule="exact"/>
              <w:rPr>
                <w:rFonts w:ascii="宋体" w:hAnsi="宋体"/>
                <w:sz w:val="24"/>
              </w:rPr>
            </w:pPr>
            <w:r>
              <w:rPr>
                <w:rFonts w:hint="eastAsia" w:ascii="宋体" w:hAnsi="宋体"/>
                <w:sz w:val="24"/>
              </w:rPr>
              <w:t>序号</w:t>
            </w:r>
          </w:p>
        </w:tc>
        <w:tc>
          <w:tcPr>
            <w:tcW w:w="1420" w:type="dxa"/>
            <w:tcBorders>
              <w:top w:val="single" w:color="auto" w:sz="4" w:space="0"/>
              <w:left w:val="single" w:color="auto" w:sz="4" w:space="0"/>
              <w:bottom w:val="single" w:color="auto" w:sz="4" w:space="0"/>
              <w:right w:val="single" w:color="auto" w:sz="4" w:space="0"/>
            </w:tcBorders>
            <w:vAlign w:val="center"/>
          </w:tcPr>
          <w:p w14:paraId="147AC51E">
            <w:pPr>
              <w:spacing w:line="400" w:lineRule="exact"/>
              <w:jc w:val="center"/>
              <w:rPr>
                <w:rFonts w:ascii="宋体" w:hAnsi="宋体"/>
                <w:sz w:val="24"/>
              </w:rPr>
            </w:pPr>
            <w:r>
              <w:rPr>
                <w:rFonts w:hint="eastAsia" w:ascii="宋体" w:hAnsi="宋体"/>
                <w:sz w:val="24"/>
              </w:rPr>
              <w:t>项    目</w:t>
            </w:r>
          </w:p>
        </w:tc>
        <w:tc>
          <w:tcPr>
            <w:tcW w:w="7502" w:type="dxa"/>
            <w:tcBorders>
              <w:top w:val="single" w:color="auto" w:sz="4" w:space="0"/>
              <w:left w:val="single" w:color="auto" w:sz="4" w:space="0"/>
              <w:bottom w:val="single" w:color="auto" w:sz="4" w:space="0"/>
            </w:tcBorders>
            <w:vAlign w:val="center"/>
          </w:tcPr>
          <w:p w14:paraId="440810D7">
            <w:pPr>
              <w:spacing w:line="400" w:lineRule="exact"/>
              <w:jc w:val="center"/>
              <w:rPr>
                <w:rFonts w:ascii="宋体" w:hAnsi="宋体"/>
                <w:sz w:val="24"/>
              </w:rPr>
            </w:pPr>
            <w:r>
              <w:rPr>
                <w:rFonts w:hint="eastAsia" w:ascii="宋体" w:hAnsi="宋体"/>
                <w:sz w:val="24"/>
              </w:rPr>
              <w:t>内           容</w:t>
            </w:r>
          </w:p>
        </w:tc>
      </w:tr>
      <w:tr w14:paraId="14D3A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908" w:type="dxa"/>
            <w:tcBorders>
              <w:top w:val="single" w:color="auto" w:sz="4" w:space="0"/>
              <w:bottom w:val="single" w:color="auto" w:sz="4" w:space="0"/>
              <w:right w:val="single" w:color="auto" w:sz="4" w:space="0"/>
            </w:tcBorders>
            <w:vAlign w:val="center"/>
          </w:tcPr>
          <w:p w14:paraId="65302A21">
            <w:pPr>
              <w:spacing w:line="400" w:lineRule="exact"/>
              <w:ind w:firstLine="240" w:firstLineChars="100"/>
              <w:rPr>
                <w:rFonts w:ascii="宋体" w:hAnsi="宋体"/>
                <w:sz w:val="24"/>
              </w:rPr>
            </w:pPr>
            <w:r>
              <w:rPr>
                <w:rFonts w:hint="eastAsia" w:ascii="宋体" w:hAnsi="宋体"/>
                <w:sz w:val="24"/>
              </w:rPr>
              <w:t>1</w:t>
            </w:r>
          </w:p>
        </w:tc>
        <w:tc>
          <w:tcPr>
            <w:tcW w:w="1420" w:type="dxa"/>
            <w:tcBorders>
              <w:top w:val="single" w:color="auto" w:sz="4" w:space="0"/>
              <w:left w:val="single" w:color="auto" w:sz="4" w:space="0"/>
              <w:bottom w:val="single" w:color="auto" w:sz="4" w:space="0"/>
              <w:right w:val="single" w:color="auto" w:sz="4" w:space="0"/>
            </w:tcBorders>
            <w:vAlign w:val="center"/>
          </w:tcPr>
          <w:p w14:paraId="0B00FADD">
            <w:pPr>
              <w:spacing w:line="400" w:lineRule="exact"/>
              <w:jc w:val="center"/>
              <w:rPr>
                <w:rFonts w:ascii="宋体" w:hAnsi="宋体"/>
                <w:sz w:val="24"/>
              </w:rPr>
            </w:pPr>
            <w:r>
              <w:rPr>
                <w:rFonts w:hint="eastAsia" w:ascii="宋体" w:hAnsi="宋体"/>
                <w:sz w:val="24"/>
              </w:rPr>
              <w:t>项目名称</w:t>
            </w:r>
          </w:p>
        </w:tc>
        <w:tc>
          <w:tcPr>
            <w:tcW w:w="7502" w:type="dxa"/>
            <w:tcBorders>
              <w:top w:val="single" w:color="auto" w:sz="4" w:space="0"/>
              <w:left w:val="single" w:color="auto" w:sz="4" w:space="0"/>
              <w:bottom w:val="single" w:color="auto" w:sz="4" w:space="0"/>
            </w:tcBorders>
            <w:vAlign w:val="center"/>
          </w:tcPr>
          <w:p w14:paraId="075358A0">
            <w:pPr>
              <w:spacing w:line="400" w:lineRule="exact"/>
              <w:rPr>
                <w:rFonts w:ascii="宋体" w:hAnsi="宋体"/>
                <w:sz w:val="24"/>
              </w:rPr>
            </w:pPr>
            <w:r>
              <w:rPr>
                <w:rFonts w:hint="eastAsia" w:ascii="宋体" w:hAnsi="宋体" w:cs="宋体"/>
                <w:sz w:val="24"/>
              </w:rPr>
              <w:t>选定砂浆、混凝土部分原材料供应商</w:t>
            </w:r>
          </w:p>
        </w:tc>
      </w:tr>
      <w:tr w14:paraId="19F065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9" w:hRule="atLeast"/>
          <w:jc w:val="center"/>
        </w:trPr>
        <w:tc>
          <w:tcPr>
            <w:tcW w:w="908" w:type="dxa"/>
            <w:tcBorders>
              <w:top w:val="single" w:color="auto" w:sz="4" w:space="0"/>
              <w:bottom w:val="single" w:color="auto" w:sz="4" w:space="0"/>
              <w:right w:val="single" w:color="auto" w:sz="4" w:space="0"/>
            </w:tcBorders>
            <w:vAlign w:val="center"/>
          </w:tcPr>
          <w:p w14:paraId="381485CE">
            <w:pPr>
              <w:spacing w:line="400" w:lineRule="exact"/>
              <w:ind w:firstLine="240" w:firstLineChars="100"/>
              <w:rPr>
                <w:rFonts w:ascii="宋体" w:hAnsi="宋体"/>
                <w:sz w:val="24"/>
              </w:rPr>
            </w:pPr>
            <w:r>
              <w:rPr>
                <w:rFonts w:hint="eastAsia" w:ascii="宋体" w:hAnsi="宋体"/>
                <w:sz w:val="24"/>
              </w:rPr>
              <w:t>2</w:t>
            </w:r>
          </w:p>
        </w:tc>
        <w:tc>
          <w:tcPr>
            <w:tcW w:w="1420" w:type="dxa"/>
            <w:tcBorders>
              <w:top w:val="single" w:color="auto" w:sz="4" w:space="0"/>
              <w:left w:val="single" w:color="auto" w:sz="4" w:space="0"/>
              <w:bottom w:val="single" w:color="auto" w:sz="4" w:space="0"/>
              <w:right w:val="single" w:color="auto" w:sz="4" w:space="0"/>
            </w:tcBorders>
            <w:vAlign w:val="center"/>
          </w:tcPr>
          <w:p w14:paraId="1A73E242">
            <w:pPr>
              <w:spacing w:line="400" w:lineRule="exact"/>
              <w:jc w:val="center"/>
              <w:rPr>
                <w:rFonts w:ascii="宋体" w:hAnsi="宋体"/>
                <w:sz w:val="24"/>
              </w:rPr>
            </w:pPr>
            <w:r>
              <w:rPr>
                <w:rFonts w:hint="eastAsia" w:ascii="宋体" w:hAnsi="宋体"/>
                <w:sz w:val="24"/>
              </w:rPr>
              <w:t>项目编号</w:t>
            </w:r>
          </w:p>
        </w:tc>
        <w:tc>
          <w:tcPr>
            <w:tcW w:w="7502" w:type="dxa"/>
            <w:tcBorders>
              <w:top w:val="single" w:color="auto" w:sz="4" w:space="0"/>
              <w:left w:val="single" w:color="auto" w:sz="4" w:space="0"/>
              <w:bottom w:val="single" w:color="auto" w:sz="4" w:space="0"/>
            </w:tcBorders>
            <w:vAlign w:val="center"/>
          </w:tcPr>
          <w:p w14:paraId="5039E41A">
            <w:pPr>
              <w:spacing w:line="400" w:lineRule="exact"/>
              <w:rPr>
                <w:rFonts w:ascii="宋体" w:hAnsi="宋体"/>
                <w:sz w:val="24"/>
              </w:rPr>
            </w:pPr>
            <w:r>
              <w:rPr>
                <w:rFonts w:hint="eastAsia" w:ascii="宋体" w:hAnsi="宋体"/>
                <w:sz w:val="24"/>
              </w:rPr>
              <w:t xml:space="preserve"> </w:t>
            </w:r>
            <w:r>
              <w:rPr>
                <w:rFonts w:ascii="宋体" w:hAnsi="宋体"/>
                <w:sz w:val="24"/>
              </w:rPr>
              <w:t>PURM202602100003</w:t>
            </w:r>
          </w:p>
        </w:tc>
      </w:tr>
      <w:tr w14:paraId="22C438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DF2254C">
            <w:pPr>
              <w:spacing w:line="400" w:lineRule="exact"/>
              <w:jc w:val="center"/>
              <w:rPr>
                <w:rFonts w:ascii="宋体" w:hAnsi="宋体"/>
                <w:sz w:val="24"/>
              </w:rPr>
            </w:pPr>
            <w:r>
              <w:rPr>
                <w:rFonts w:hint="eastAsia" w:ascii="宋体" w:hAnsi="宋体"/>
                <w:sz w:val="24"/>
              </w:rPr>
              <w:t>3</w:t>
            </w:r>
          </w:p>
        </w:tc>
        <w:tc>
          <w:tcPr>
            <w:tcW w:w="1420" w:type="dxa"/>
            <w:tcBorders>
              <w:top w:val="single" w:color="auto" w:sz="4" w:space="0"/>
              <w:left w:val="single" w:color="auto" w:sz="4" w:space="0"/>
              <w:bottom w:val="single" w:color="auto" w:sz="4" w:space="0"/>
              <w:right w:val="single" w:color="auto" w:sz="4" w:space="0"/>
            </w:tcBorders>
            <w:vAlign w:val="center"/>
          </w:tcPr>
          <w:p w14:paraId="67AC81C8">
            <w:pPr>
              <w:spacing w:line="400" w:lineRule="exact"/>
              <w:jc w:val="center"/>
              <w:rPr>
                <w:rFonts w:ascii="宋体" w:hAnsi="宋体"/>
                <w:sz w:val="24"/>
              </w:rPr>
            </w:pPr>
            <w:r>
              <w:rPr>
                <w:rFonts w:hint="eastAsia" w:ascii="宋体" w:hAnsi="宋体"/>
                <w:sz w:val="24"/>
              </w:rPr>
              <w:t>招标人</w:t>
            </w:r>
          </w:p>
        </w:tc>
        <w:tc>
          <w:tcPr>
            <w:tcW w:w="7502" w:type="dxa"/>
            <w:tcBorders>
              <w:top w:val="single" w:color="auto" w:sz="4" w:space="0"/>
              <w:left w:val="single" w:color="auto" w:sz="4" w:space="0"/>
              <w:bottom w:val="single" w:color="auto" w:sz="4" w:space="0"/>
            </w:tcBorders>
            <w:vAlign w:val="center"/>
          </w:tcPr>
          <w:p w14:paraId="1F3400FC">
            <w:pPr>
              <w:spacing w:line="400" w:lineRule="exact"/>
              <w:rPr>
                <w:rFonts w:ascii="宋体" w:hAnsi="宋体"/>
                <w:sz w:val="24"/>
              </w:rPr>
            </w:pPr>
            <w:r>
              <w:rPr>
                <w:rFonts w:hint="eastAsia" w:ascii="宋体" w:hAnsi="宋体"/>
                <w:sz w:val="24"/>
              </w:rPr>
              <w:t>招标人：威海市环翠区环晟建材科技有限公司</w:t>
            </w:r>
          </w:p>
          <w:p w14:paraId="67E4F025">
            <w:pPr>
              <w:spacing w:line="400" w:lineRule="exact"/>
              <w:rPr>
                <w:rFonts w:ascii="宋体" w:hAnsi="宋体"/>
                <w:sz w:val="24"/>
              </w:rPr>
            </w:pPr>
            <w:r>
              <w:rPr>
                <w:rFonts w:hint="eastAsia" w:ascii="宋体" w:hAnsi="宋体"/>
                <w:sz w:val="24"/>
              </w:rPr>
              <w:t>地址：环翠区羊亭镇鹿道口村南</w:t>
            </w:r>
          </w:p>
          <w:p w14:paraId="1C2881CA">
            <w:pPr>
              <w:spacing w:line="400" w:lineRule="exact"/>
              <w:rPr>
                <w:rFonts w:ascii="宋体" w:hAnsi="宋体"/>
                <w:sz w:val="24"/>
              </w:rPr>
            </w:pPr>
            <w:r>
              <w:rPr>
                <w:rFonts w:hint="eastAsia" w:ascii="宋体" w:hAnsi="宋体"/>
                <w:sz w:val="24"/>
              </w:rPr>
              <w:t>联系人：程翔</w:t>
            </w:r>
          </w:p>
          <w:p w14:paraId="0C350216">
            <w:pPr>
              <w:spacing w:line="400" w:lineRule="exact"/>
              <w:rPr>
                <w:rFonts w:ascii="宋体" w:hAnsi="宋体"/>
                <w:sz w:val="24"/>
              </w:rPr>
            </w:pPr>
            <w:r>
              <w:rPr>
                <w:rFonts w:hint="eastAsia" w:ascii="宋体" w:hAnsi="宋体"/>
                <w:sz w:val="24"/>
              </w:rPr>
              <w:t>联系电话：0631-5767018</w:t>
            </w:r>
          </w:p>
        </w:tc>
      </w:tr>
      <w:tr w14:paraId="54FF89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AB2FC54">
            <w:pPr>
              <w:spacing w:line="400" w:lineRule="exact"/>
              <w:jc w:val="center"/>
              <w:rPr>
                <w:rFonts w:ascii="宋体" w:hAnsi="宋体"/>
                <w:sz w:val="24"/>
              </w:rPr>
            </w:pPr>
            <w:r>
              <w:rPr>
                <w:rFonts w:hint="eastAsia" w:ascii="宋体" w:hAnsi="宋体"/>
                <w:sz w:val="24"/>
              </w:rPr>
              <w:t>4</w:t>
            </w:r>
          </w:p>
        </w:tc>
        <w:tc>
          <w:tcPr>
            <w:tcW w:w="1420" w:type="dxa"/>
            <w:tcBorders>
              <w:top w:val="single" w:color="auto" w:sz="4" w:space="0"/>
              <w:left w:val="single" w:color="auto" w:sz="4" w:space="0"/>
              <w:bottom w:val="single" w:color="auto" w:sz="4" w:space="0"/>
              <w:right w:val="single" w:color="auto" w:sz="4" w:space="0"/>
            </w:tcBorders>
            <w:vAlign w:val="center"/>
          </w:tcPr>
          <w:p w14:paraId="2A56A72D">
            <w:pPr>
              <w:spacing w:line="400" w:lineRule="exact"/>
              <w:jc w:val="center"/>
              <w:rPr>
                <w:rFonts w:ascii="宋体" w:hAnsi="宋体"/>
                <w:sz w:val="24"/>
              </w:rPr>
            </w:pPr>
            <w:r>
              <w:rPr>
                <w:rFonts w:hint="eastAsia" w:ascii="宋体" w:hAnsi="宋体"/>
                <w:sz w:val="24"/>
              </w:rPr>
              <w:t>招标代理</w:t>
            </w:r>
          </w:p>
          <w:p w14:paraId="20C34F62">
            <w:pPr>
              <w:spacing w:line="400" w:lineRule="exact"/>
              <w:jc w:val="center"/>
              <w:rPr>
                <w:rFonts w:ascii="宋体" w:hAnsi="宋体"/>
                <w:sz w:val="24"/>
              </w:rPr>
            </w:pPr>
            <w:r>
              <w:rPr>
                <w:rFonts w:hint="eastAsia" w:ascii="宋体" w:hAnsi="宋体"/>
                <w:sz w:val="24"/>
              </w:rPr>
              <w:t>机构</w:t>
            </w:r>
          </w:p>
        </w:tc>
        <w:tc>
          <w:tcPr>
            <w:tcW w:w="7502" w:type="dxa"/>
            <w:tcBorders>
              <w:top w:val="single" w:color="auto" w:sz="4" w:space="0"/>
              <w:left w:val="single" w:color="auto" w:sz="4" w:space="0"/>
              <w:bottom w:val="single" w:color="auto" w:sz="4" w:space="0"/>
            </w:tcBorders>
            <w:vAlign w:val="center"/>
          </w:tcPr>
          <w:p w14:paraId="06D1ABBF">
            <w:pPr>
              <w:spacing w:line="400" w:lineRule="exact"/>
              <w:rPr>
                <w:rFonts w:ascii="宋体" w:hAnsi="宋体"/>
                <w:sz w:val="24"/>
              </w:rPr>
            </w:pPr>
            <w:r>
              <w:rPr>
                <w:rFonts w:hint="eastAsia" w:ascii="宋体" w:hAnsi="宋体"/>
                <w:sz w:val="24"/>
              </w:rPr>
              <w:t>名称：山东宏达工程管理有限公司</w:t>
            </w:r>
          </w:p>
          <w:p w14:paraId="73FFDD16">
            <w:pPr>
              <w:spacing w:line="400" w:lineRule="exact"/>
              <w:rPr>
                <w:rFonts w:ascii="宋体" w:hAnsi="宋体"/>
                <w:sz w:val="24"/>
              </w:rPr>
            </w:pPr>
            <w:r>
              <w:rPr>
                <w:rFonts w:hint="eastAsia" w:ascii="宋体" w:hAnsi="宋体"/>
                <w:sz w:val="24"/>
              </w:rPr>
              <w:t>地址：威海市环翠区和平路148号5楼</w:t>
            </w:r>
          </w:p>
          <w:p w14:paraId="53B7BCF9">
            <w:pPr>
              <w:spacing w:line="400" w:lineRule="exact"/>
              <w:rPr>
                <w:rFonts w:ascii="宋体" w:hAnsi="宋体"/>
                <w:sz w:val="24"/>
              </w:rPr>
            </w:pPr>
            <w:r>
              <w:rPr>
                <w:rFonts w:hint="eastAsia" w:ascii="宋体" w:hAnsi="宋体"/>
                <w:sz w:val="24"/>
              </w:rPr>
              <w:t>联系人：刘佩佩、李海亮、刘晓康</w:t>
            </w:r>
          </w:p>
          <w:p w14:paraId="3A097169">
            <w:pPr>
              <w:spacing w:line="400" w:lineRule="exact"/>
              <w:rPr>
                <w:rFonts w:ascii="宋体" w:hAnsi="宋体"/>
                <w:sz w:val="24"/>
              </w:rPr>
            </w:pPr>
            <w:r>
              <w:rPr>
                <w:rFonts w:hint="eastAsia" w:ascii="宋体" w:hAnsi="宋体"/>
                <w:sz w:val="24"/>
              </w:rPr>
              <w:t>电话：0631-5283707</w:t>
            </w:r>
          </w:p>
        </w:tc>
      </w:tr>
      <w:tr w14:paraId="6C421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2" w:hRule="atLeast"/>
          <w:jc w:val="center"/>
        </w:trPr>
        <w:tc>
          <w:tcPr>
            <w:tcW w:w="908" w:type="dxa"/>
            <w:tcBorders>
              <w:top w:val="single" w:color="auto" w:sz="4" w:space="0"/>
              <w:bottom w:val="single" w:color="auto" w:sz="4" w:space="0"/>
              <w:right w:val="single" w:color="auto" w:sz="4" w:space="0"/>
            </w:tcBorders>
            <w:vAlign w:val="center"/>
          </w:tcPr>
          <w:p w14:paraId="12962DF9">
            <w:pPr>
              <w:spacing w:line="400" w:lineRule="exact"/>
              <w:jc w:val="center"/>
              <w:rPr>
                <w:rFonts w:ascii="宋体" w:hAnsi="宋体"/>
                <w:sz w:val="24"/>
              </w:rPr>
            </w:pPr>
            <w:r>
              <w:rPr>
                <w:rFonts w:hint="eastAsia" w:ascii="宋体" w:hAnsi="宋体"/>
                <w:sz w:val="24"/>
              </w:rPr>
              <w:t>5</w:t>
            </w:r>
          </w:p>
        </w:tc>
        <w:tc>
          <w:tcPr>
            <w:tcW w:w="1420" w:type="dxa"/>
            <w:tcBorders>
              <w:top w:val="single" w:color="auto" w:sz="4" w:space="0"/>
              <w:left w:val="single" w:color="auto" w:sz="4" w:space="0"/>
              <w:bottom w:val="single" w:color="auto" w:sz="4" w:space="0"/>
              <w:right w:val="single" w:color="auto" w:sz="4" w:space="0"/>
            </w:tcBorders>
            <w:vAlign w:val="center"/>
          </w:tcPr>
          <w:p w14:paraId="052D146B">
            <w:pPr>
              <w:spacing w:line="400" w:lineRule="exact"/>
              <w:jc w:val="center"/>
              <w:rPr>
                <w:rFonts w:ascii="宋体" w:hAnsi="宋体"/>
                <w:sz w:val="24"/>
              </w:rPr>
            </w:pPr>
            <w:r>
              <w:rPr>
                <w:rFonts w:hint="eastAsia" w:ascii="宋体" w:hAnsi="宋体"/>
                <w:sz w:val="24"/>
              </w:rPr>
              <w:t>项目详细</w:t>
            </w:r>
          </w:p>
          <w:p w14:paraId="33EEFBE1">
            <w:pPr>
              <w:spacing w:line="400" w:lineRule="exact"/>
              <w:jc w:val="center"/>
              <w:rPr>
                <w:rFonts w:ascii="宋体" w:hAnsi="宋体"/>
                <w:sz w:val="24"/>
              </w:rPr>
            </w:pPr>
            <w:r>
              <w:rPr>
                <w:rFonts w:hint="eastAsia" w:ascii="宋体" w:hAnsi="宋体"/>
                <w:sz w:val="24"/>
              </w:rPr>
              <w:t>情况</w:t>
            </w:r>
          </w:p>
        </w:tc>
        <w:tc>
          <w:tcPr>
            <w:tcW w:w="7502" w:type="dxa"/>
            <w:tcBorders>
              <w:top w:val="single" w:color="auto" w:sz="4" w:space="0"/>
              <w:left w:val="single" w:color="auto" w:sz="4" w:space="0"/>
              <w:bottom w:val="single" w:color="auto" w:sz="4" w:space="0"/>
            </w:tcBorders>
            <w:vAlign w:val="center"/>
          </w:tcPr>
          <w:p w14:paraId="45870B6B">
            <w:pPr>
              <w:spacing w:line="400" w:lineRule="exact"/>
              <w:rPr>
                <w:rFonts w:ascii="宋体" w:hAnsi="宋体"/>
                <w:sz w:val="24"/>
              </w:rPr>
            </w:pPr>
            <w:r>
              <w:rPr>
                <w:rFonts w:hint="eastAsia" w:ascii="宋体" w:hAnsi="宋体" w:cs="宋体"/>
                <w:sz w:val="24"/>
                <w:szCs w:val="22"/>
              </w:rPr>
              <w:t>详见公告</w:t>
            </w:r>
            <w:bookmarkStart w:id="15" w:name="_GoBack"/>
            <w:bookmarkEnd w:id="15"/>
          </w:p>
        </w:tc>
      </w:tr>
      <w:tr w14:paraId="6F21E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 w:hRule="atLeast"/>
          <w:jc w:val="center"/>
        </w:trPr>
        <w:tc>
          <w:tcPr>
            <w:tcW w:w="908" w:type="dxa"/>
            <w:tcBorders>
              <w:top w:val="single" w:color="auto" w:sz="4" w:space="0"/>
              <w:bottom w:val="single" w:color="auto" w:sz="4" w:space="0"/>
              <w:right w:val="single" w:color="auto" w:sz="4" w:space="0"/>
            </w:tcBorders>
            <w:vAlign w:val="center"/>
          </w:tcPr>
          <w:p w14:paraId="03960CDA">
            <w:pPr>
              <w:spacing w:line="400" w:lineRule="exact"/>
              <w:jc w:val="center"/>
              <w:rPr>
                <w:rFonts w:ascii="宋体" w:hAnsi="宋体"/>
                <w:sz w:val="24"/>
              </w:rPr>
            </w:pPr>
            <w:r>
              <w:rPr>
                <w:rFonts w:hint="eastAsia" w:ascii="宋体" w:hAnsi="宋体"/>
                <w:sz w:val="24"/>
              </w:rPr>
              <w:t>6</w:t>
            </w:r>
          </w:p>
        </w:tc>
        <w:tc>
          <w:tcPr>
            <w:tcW w:w="1420" w:type="dxa"/>
            <w:tcBorders>
              <w:top w:val="single" w:color="auto" w:sz="4" w:space="0"/>
              <w:left w:val="single" w:color="auto" w:sz="4" w:space="0"/>
              <w:bottom w:val="single" w:color="auto" w:sz="4" w:space="0"/>
              <w:right w:val="single" w:color="auto" w:sz="4" w:space="0"/>
            </w:tcBorders>
            <w:vAlign w:val="center"/>
          </w:tcPr>
          <w:p w14:paraId="19DE3C10">
            <w:pPr>
              <w:spacing w:line="400" w:lineRule="exact"/>
              <w:jc w:val="center"/>
              <w:rPr>
                <w:rFonts w:ascii="宋体" w:hAnsi="宋体"/>
                <w:sz w:val="24"/>
              </w:rPr>
            </w:pPr>
            <w:r>
              <w:rPr>
                <w:rFonts w:hint="eastAsia" w:ascii="宋体" w:hAnsi="宋体"/>
                <w:sz w:val="24"/>
              </w:rPr>
              <w:t>资金来源及比例</w:t>
            </w:r>
          </w:p>
        </w:tc>
        <w:tc>
          <w:tcPr>
            <w:tcW w:w="7502" w:type="dxa"/>
            <w:tcBorders>
              <w:top w:val="single" w:color="auto" w:sz="4" w:space="0"/>
              <w:left w:val="single" w:color="auto" w:sz="4" w:space="0"/>
              <w:bottom w:val="single" w:color="auto" w:sz="4" w:space="0"/>
            </w:tcBorders>
            <w:vAlign w:val="center"/>
          </w:tcPr>
          <w:p w14:paraId="69BAB09E">
            <w:pPr>
              <w:spacing w:line="400" w:lineRule="exact"/>
              <w:jc w:val="left"/>
              <w:rPr>
                <w:rFonts w:ascii="宋体" w:hAnsi="宋体"/>
                <w:sz w:val="24"/>
              </w:rPr>
            </w:pPr>
            <w:r>
              <w:rPr>
                <w:rFonts w:hint="eastAsia" w:ascii="宋体" w:hAnsi="宋体"/>
                <w:sz w:val="24"/>
              </w:rPr>
              <w:t>自筹资金100%</w:t>
            </w:r>
          </w:p>
        </w:tc>
      </w:tr>
      <w:tr w14:paraId="0D8F5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jc w:val="center"/>
        </w:trPr>
        <w:tc>
          <w:tcPr>
            <w:tcW w:w="908" w:type="dxa"/>
            <w:tcBorders>
              <w:top w:val="single" w:color="auto" w:sz="4" w:space="0"/>
              <w:bottom w:val="single" w:color="auto" w:sz="4" w:space="0"/>
              <w:right w:val="single" w:color="auto" w:sz="4" w:space="0"/>
            </w:tcBorders>
            <w:vAlign w:val="center"/>
          </w:tcPr>
          <w:p w14:paraId="06BFFAE6">
            <w:pPr>
              <w:spacing w:line="400" w:lineRule="exact"/>
              <w:jc w:val="center"/>
              <w:rPr>
                <w:rFonts w:ascii="宋体" w:hAnsi="宋体"/>
                <w:sz w:val="24"/>
              </w:rPr>
            </w:pPr>
            <w:r>
              <w:rPr>
                <w:rFonts w:hint="eastAsia" w:ascii="宋体" w:hAnsi="宋体"/>
                <w:sz w:val="24"/>
              </w:rPr>
              <w:t>7</w:t>
            </w:r>
          </w:p>
        </w:tc>
        <w:tc>
          <w:tcPr>
            <w:tcW w:w="1420" w:type="dxa"/>
            <w:tcBorders>
              <w:top w:val="single" w:color="auto" w:sz="4" w:space="0"/>
              <w:left w:val="single" w:color="auto" w:sz="4" w:space="0"/>
              <w:bottom w:val="single" w:color="auto" w:sz="4" w:space="0"/>
              <w:right w:val="single" w:color="auto" w:sz="4" w:space="0"/>
            </w:tcBorders>
            <w:vAlign w:val="center"/>
          </w:tcPr>
          <w:p w14:paraId="5CD4A2A7">
            <w:pPr>
              <w:spacing w:line="400" w:lineRule="exact"/>
              <w:jc w:val="center"/>
              <w:rPr>
                <w:rFonts w:ascii="宋体" w:hAnsi="宋体"/>
                <w:sz w:val="24"/>
              </w:rPr>
            </w:pPr>
            <w:r>
              <w:rPr>
                <w:rFonts w:hint="eastAsia" w:ascii="宋体" w:hAnsi="宋体"/>
                <w:sz w:val="24"/>
              </w:rPr>
              <w:t>落实情况</w:t>
            </w:r>
          </w:p>
        </w:tc>
        <w:tc>
          <w:tcPr>
            <w:tcW w:w="7502" w:type="dxa"/>
            <w:tcBorders>
              <w:top w:val="single" w:color="auto" w:sz="4" w:space="0"/>
              <w:left w:val="single" w:color="auto" w:sz="4" w:space="0"/>
              <w:bottom w:val="single" w:color="auto" w:sz="4" w:space="0"/>
            </w:tcBorders>
            <w:vAlign w:val="center"/>
          </w:tcPr>
          <w:p w14:paraId="6719AA16">
            <w:pPr>
              <w:spacing w:line="400" w:lineRule="exact"/>
              <w:jc w:val="left"/>
              <w:rPr>
                <w:rFonts w:ascii="宋体" w:hAnsi="宋体"/>
                <w:sz w:val="24"/>
              </w:rPr>
            </w:pPr>
            <w:r>
              <w:rPr>
                <w:rFonts w:hint="eastAsia" w:ascii="宋体" w:hAnsi="宋体"/>
                <w:sz w:val="24"/>
              </w:rPr>
              <w:t>已落实</w:t>
            </w:r>
          </w:p>
        </w:tc>
      </w:tr>
      <w:tr w14:paraId="6F5A1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2D60669">
            <w:pPr>
              <w:spacing w:line="400" w:lineRule="exact"/>
              <w:jc w:val="center"/>
              <w:rPr>
                <w:rFonts w:ascii="宋体" w:hAnsi="宋体"/>
                <w:sz w:val="24"/>
              </w:rPr>
            </w:pPr>
            <w:r>
              <w:rPr>
                <w:rFonts w:hint="eastAsia" w:ascii="宋体" w:hAnsi="宋体"/>
                <w:sz w:val="24"/>
              </w:rPr>
              <w:t>9</w:t>
            </w:r>
          </w:p>
        </w:tc>
        <w:tc>
          <w:tcPr>
            <w:tcW w:w="1420" w:type="dxa"/>
            <w:tcBorders>
              <w:top w:val="single" w:color="auto" w:sz="4" w:space="0"/>
              <w:left w:val="single" w:color="auto" w:sz="4" w:space="0"/>
              <w:bottom w:val="single" w:color="auto" w:sz="4" w:space="0"/>
              <w:right w:val="single" w:color="auto" w:sz="4" w:space="0"/>
            </w:tcBorders>
            <w:vAlign w:val="center"/>
          </w:tcPr>
          <w:p w14:paraId="0A73B97B">
            <w:pPr>
              <w:spacing w:line="400" w:lineRule="exact"/>
              <w:jc w:val="center"/>
              <w:rPr>
                <w:rFonts w:ascii="宋体" w:hAnsi="宋体"/>
                <w:sz w:val="24"/>
              </w:rPr>
            </w:pPr>
            <w:r>
              <w:rPr>
                <w:rFonts w:hint="eastAsia" w:ascii="宋体" w:hAnsi="宋体"/>
                <w:sz w:val="24"/>
              </w:rPr>
              <w:t>电子投标</w:t>
            </w:r>
          </w:p>
          <w:p w14:paraId="0F78E46C">
            <w:pPr>
              <w:spacing w:line="400" w:lineRule="exact"/>
              <w:jc w:val="center"/>
              <w:rPr>
                <w:rFonts w:ascii="宋体" w:hAnsi="宋体"/>
                <w:sz w:val="24"/>
              </w:rPr>
            </w:pPr>
            <w:r>
              <w:rPr>
                <w:rFonts w:hint="eastAsia" w:ascii="宋体" w:hAnsi="宋体"/>
                <w:sz w:val="24"/>
              </w:rPr>
              <w:t>特别提示</w:t>
            </w:r>
          </w:p>
        </w:tc>
        <w:tc>
          <w:tcPr>
            <w:tcW w:w="7502" w:type="dxa"/>
            <w:tcBorders>
              <w:top w:val="single" w:color="auto" w:sz="4" w:space="0"/>
              <w:left w:val="single" w:color="auto" w:sz="4" w:space="0"/>
              <w:bottom w:val="single" w:color="auto" w:sz="4" w:space="0"/>
            </w:tcBorders>
            <w:vAlign w:val="center"/>
          </w:tcPr>
          <w:p w14:paraId="77FBC761">
            <w:pPr>
              <w:spacing w:line="400" w:lineRule="exact"/>
              <w:rPr>
                <w:rFonts w:ascii="宋体" w:hAnsi="宋体"/>
                <w:sz w:val="24"/>
              </w:rPr>
            </w:pPr>
            <w:r>
              <w:rPr>
                <w:rFonts w:hint="eastAsia" w:ascii="宋体" w:hAnsi="宋体"/>
                <w:sz w:val="24"/>
              </w:rPr>
              <w:t>1. 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w:t>
            </w:r>
          </w:p>
          <w:p w14:paraId="05B69040">
            <w:pPr>
              <w:spacing w:line="400" w:lineRule="exact"/>
              <w:rPr>
                <w:rFonts w:ascii="宋体" w:hAnsi="宋体"/>
                <w:sz w:val="24"/>
              </w:rPr>
            </w:pPr>
            <w:r>
              <w:rPr>
                <w:rFonts w:hint="eastAsia" w:ascii="宋体" w:hAnsi="宋体"/>
                <w:sz w:val="24"/>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F4852B5">
            <w:pPr>
              <w:spacing w:line="400" w:lineRule="exact"/>
              <w:rPr>
                <w:rFonts w:ascii="宋体" w:hAnsi="宋体"/>
                <w:sz w:val="24"/>
              </w:rPr>
            </w:pPr>
            <w:r>
              <w:rPr>
                <w:rFonts w:hint="eastAsia" w:ascii="宋体" w:hAnsi="宋体"/>
                <w:sz w:val="24"/>
              </w:rPr>
              <w:t>3.电子投标文件制作及递交等有关操作见本文件及威海市公共资源交易网-办事指南栏目-国企采购专区-《新版威海市国有企业阳光采购服务平台操作演示视频（供应商）》，网址: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15941E21">
            <w:pPr>
              <w:spacing w:line="400" w:lineRule="exact"/>
              <w:rPr>
                <w:rFonts w:ascii="宋体" w:hAnsi="宋体"/>
                <w:sz w:val="24"/>
              </w:rPr>
            </w:pPr>
            <w:r>
              <w:rPr>
                <w:rFonts w:hint="eastAsia" w:ascii="宋体" w:hAnsi="宋体"/>
                <w:sz w:val="24"/>
              </w:rPr>
              <w:t>4. 网上提交响应文件时，登录交易平台的电脑须满足环境要求（详见新版威海市国有企业阳光采购服务平台供应商用户手册 https://ggzyjy.weihai.cn/bszn/005005/20260109/eb4ba418-4b35-4f05-aa69-44fd7d8a7ffb.html）。</w:t>
            </w:r>
          </w:p>
          <w:p w14:paraId="661D919D">
            <w:pPr>
              <w:spacing w:line="400" w:lineRule="exact"/>
              <w:rPr>
                <w:rFonts w:ascii="宋体" w:hAnsi="宋体"/>
                <w:sz w:val="24"/>
              </w:rPr>
            </w:pPr>
            <w:r>
              <w:rPr>
                <w:rFonts w:hint="eastAsia" w:ascii="宋体" w:hAnsi="宋体"/>
                <w:sz w:val="24"/>
              </w:rPr>
              <w:t>5.投标人提交的电子投标文件应按照本招标文件《第五部分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3D1775C">
            <w:pPr>
              <w:spacing w:line="400" w:lineRule="exact"/>
              <w:rPr>
                <w:rFonts w:ascii="宋体" w:hAnsi="宋体"/>
                <w:sz w:val="24"/>
              </w:rPr>
            </w:pPr>
            <w:r>
              <w:rPr>
                <w:rFonts w:hint="eastAsia" w:ascii="宋体" w:hAnsi="宋体"/>
                <w:sz w:val="24"/>
              </w:rPr>
              <w:t>6.电子投标文件必须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51F03AC7">
            <w:pPr>
              <w:spacing w:line="400" w:lineRule="exact"/>
              <w:rPr>
                <w:rFonts w:ascii="宋体" w:hAnsi="宋体"/>
                <w:sz w:val="24"/>
              </w:rPr>
            </w:pPr>
            <w:r>
              <w:rPr>
                <w:rFonts w:hint="eastAsia" w:ascii="宋体" w:hAnsi="宋体"/>
                <w:sz w:val="24"/>
              </w:rPr>
              <w:t>7.投标人投标文件中的相关扫描件应保证清晰度，无法辨认的评审时受到影响的，由投标人承担相应责任。</w:t>
            </w:r>
          </w:p>
          <w:p w14:paraId="6E19BE23">
            <w:pPr>
              <w:spacing w:line="400" w:lineRule="exact"/>
              <w:rPr>
                <w:rFonts w:ascii="宋体" w:hAnsi="宋体"/>
                <w:sz w:val="24"/>
              </w:rPr>
            </w:pPr>
            <w:r>
              <w:rPr>
                <w:rFonts w:hint="eastAsia" w:ascii="宋体" w:hAnsi="宋体"/>
                <w:sz w:val="24"/>
              </w:rPr>
              <w:t>8.除网上递交电子投标文件外，如有要求递交相关资质证明文件原件的，还须按其要求独立密封递交。</w:t>
            </w:r>
          </w:p>
          <w:p w14:paraId="2A094C23">
            <w:pPr>
              <w:spacing w:line="400" w:lineRule="exact"/>
              <w:rPr>
                <w:rFonts w:ascii="宋体" w:hAnsi="宋体"/>
                <w:sz w:val="24"/>
              </w:rPr>
            </w:pPr>
            <w:r>
              <w:rPr>
                <w:rFonts w:hint="eastAsia" w:ascii="宋体" w:hAnsi="宋体"/>
                <w:sz w:val="24"/>
              </w:rPr>
              <w:t>9.投标人应充分考虑到网上递交投标文件会发生的故障和风险。对发生的任何故障和风险造成投标人报价内容不一致或利益受损或投标失败的，招标人及招标代理机构不承担任何责任。</w:t>
            </w:r>
          </w:p>
        </w:tc>
      </w:tr>
      <w:tr w14:paraId="23D16E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4A7794D">
            <w:pPr>
              <w:spacing w:line="400" w:lineRule="exact"/>
              <w:ind w:firstLine="240" w:firstLineChars="100"/>
              <w:rPr>
                <w:rFonts w:ascii="宋体" w:hAnsi="宋体"/>
                <w:sz w:val="24"/>
              </w:rPr>
            </w:pPr>
            <w:r>
              <w:rPr>
                <w:rFonts w:hint="eastAsia" w:ascii="宋体" w:hAnsi="宋体"/>
                <w:sz w:val="24"/>
              </w:rPr>
              <w:t>10</w:t>
            </w:r>
          </w:p>
        </w:tc>
        <w:tc>
          <w:tcPr>
            <w:tcW w:w="1420" w:type="dxa"/>
            <w:tcBorders>
              <w:top w:val="single" w:color="auto" w:sz="4" w:space="0"/>
              <w:left w:val="single" w:color="auto" w:sz="4" w:space="0"/>
              <w:bottom w:val="single" w:color="auto" w:sz="4" w:space="0"/>
              <w:right w:val="single" w:color="auto" w:sz="4" w:space="0"/>
            </w:tcBorders>
            <w:vAlign w:val="center"/>
          </w:tcPr>
          <w:p w14:paraId="2E693E02">
            <w:pPr>
              <w:spacing w:line="400" w:lineRule="exact"/>
              <w:jc w:val="center"/>
              <w:rPr>
                <w:rFonts w:ascii="宋体" w:hAnsi="宋体"/>
                <w:sz w:val="24"/>
              </w:rPr>
            </w:pPr>
            <w:r>
              <w:rPr>
                <w:rFonts w:hint="eastAsia" w:ascii="宋体" w:hAnsi="宋体"/>
                <w:sz w:val="24"/>
              </w:rPr>
              <w:t>资质证明</w:t>
            </w:r>
          </w:p>
          <w:p w14:paraId="5B7EBC4F">
            <w:pPr>
              <w:spacing w:line="400" w:lineRule="exact"/>
              <w:jc w:val="center"/>
              <w:rPr>
                <w:rFonts w:ascii="宋体" w:hAnsi="宋体"/>
                <w:sz w:val="24"/>
              </w:rPr>
            </w:pPr>
            <w:r>
              <w:rPr>
                <w:rFonts w:hint="eastAsia" w:ascii="宋体" w:hAnsi="宋体"/>
                <w:sz w:val="24"/>
              </w:rPr>
              <w:t>文件原件</w:t>
            </w:r>
          </w:p>
        </w:tc>
        <w:tc>
          <w:tcPr>
            <w:tcW w:w="7502" w:type="dxa"/>
            <w:tcBorders>
              <w:top w:val="single" w:color="auto" w:sz="4" w:space="0"/>
              <w:left w:val="single" w:color="auto" w:sz="4" w:space="0"/>
              <w:bottom w:val="single" w:color="auto" w:sz="4" w:space="0"/>
            </w:tcBorders>
            <w:vAlign w:val="center"/>
          </w:tcPr>
          <w:p w14:paraId="09618241">
            <w:pPr>
              <w:spacing w:line="400" w:lineRule="exact"/>
              <w:rPr>
                <w:rFonts w:ascii="宋体" w:hAnsi="宋体"/>
                <w:sz w:val="24"/>
              </w:rPr>
            </w:pPr>
            <w:r>
              <w:rPr>
                <w:rFonts w:hint="eastAsia" w:ascii="宋体" w:hAnsi="宋体"/>
                <w:sz w:val="24"/>
              </w:rPr>
              <w:t>本项目无需提供资质证明文件原件。</w:t>
            </w:r>
          </w:p>
        </w:tc>
      </w:tr>
      <w:tr w14:paraId="683505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3269BB3">
            <w:pPr>
              <w:spacing w:line="400" w:lineRule="exact"/>
              <w:ind w:firstLine="240" w:firstLineChars="100"/>
              <w:rPr>
                <w:rFonts w:ascii="宋体" w:hAnsi="宋体"/>
                <w:sz w:val="24"/>
              </w:rPr>
            </w:pPr>
            <w:r>
              <w:rPr>
                <w:rFonts w:hint="eastAsia" w:ascii="宋体" w:hAnsi="宋体"/>
                <w:sz w:val="24"/>
              </w:rPr>
              <w:t>11</w:t>
            </w:r>
          </w:p>
        </w:tc>
        <w:tc>
          <w:tcPr>
            <w:tcW w:w="1420" w:type="dxa"/>
            <w:tcBorders>
              <w:top w:val="single" w:color="auto" w:sz="4" w:space="0"/>
              <w:left w:val="single" w:color="auto" w:sz="4" w:space="0"/>
              <w:bottom w:val="single" w:color="auto" w:sz="4" w:space="0"/>
              <w:right w:val="single" w:color="auto" w:sz="4" w:space="0"/>
            </w:tcBorders>
            <w:vAlign w:val="center"/>
          </w:tcPr>
          <w:p w14:paraId="4BEA02BE">
            <w:pPr>
              <w:spacing w:line="400" w:lineRule="exact"/>
              <w:jc w:val="center"/>
              <w:rPr>
                <w:rFonts w:ascii="宋体" w:hAnsi="宋体"/>
                <w:sz w:val="24"/>
              </w:rPr>
            </w:pPr>
            <w:r>
              <w:rPr>
                <w:rFonts w:hint="eastAsia" w:ascii="宋体" w:hAnsi="宋体"/>
                <w:sz w:val="24"/>
              </w:rPr>
              <w:t>投标文件</w:t>
            </w:r>
          </w:p>
          <w:p w14:paraId="499711BF">
            <w:pPr>
              <w:spacing w:line="400" w:lineRule="exact"/>
              <w:jc w:val="center"/>
              <w:rPr>
                <w:rFonts w:ascii="宋体" w:hAnsi="宋体"/>
                <w:sz w:val="24"/>
              </w:rPr>
            </w:pPr>
            <w:r>
              <w:rPr>
                <w:rFonts w:hint="eastAsia" w:ascii="宋体" w:hAnsi="宋体"/>
                <w:sz w:val="24"/>
              </w:rPr>
              <w:t>份数</w:t>
            </w:r>
          </w:p>
        </w:tc>
        <w:tc>
          <w:tcPr>
            <w:tcW w:w="7502" w:type="dxa"/>
            <w:tcBorders>
              <w:top w:val="single" w:color="auto" w:sz="4" w:space="0"/>
              <w:left w:val="single" w:color="auto" w:sz="4" w:space="0"/>
              <w:bottom w:val="single" w:color="auto" w:sz="4" w:space="0"/>
            </w:tcBorders>
            <w:vAlign w:val="center"/>
          </w:tcPr>
          <w:p w14:paraId="728143A8">
            <w:pPr>
              <w:spacing w:line="400" w:lineRule="exact"/>
              <w:rPr>
                <w:rFonts w:ascii="宋体" w:hAnsi="宋体"/>
                <w:sz w:val="24"/>
              </w:rPr>
            </w:pPr>
            <w:r>
              <w:rPr>
                <w:rFonts w:hint="eastAsia" w:ascii="宋体" w:hAnsi="宋体"/>
                <w:sz w:val="24"/>
              </w:rPr>
              <w:t>（1）网上按时递交电子投标文件1份。</w:t>
            </w:r>
          </w:p>
          <w:p w14:paraId="7DB60005">
            <w:pPr>
              <w:pStyle w:val="11"/>
              <w:spacing w:line="400" w:lineRule="exact"/>
              <w:ind w:firstLine="0"/>
              <w:rPr>
                <w:rFonts w:ascii="宋体" w:hAnsi="宋体" w:eastAsia="宋体"/>
                <w:kern w:val="2"/>
                <w:sz w:val="24"/>
                <w:szCs w:val="24"/>
                <w:lang w:val="en-US" w:eastAsia="zh-CN"/>
              </w:rPr>
            </w:pPr>
            <w:r>
              <w:rPr>
                <w:rFonts w:hint="eastAsia" w:ascii="宋体" w:hAnsi="宋体" w:eastAsia="宋体"/>
                <w:kern w:val="2"/>
                <w:sz w:val="24"/>
                <w:szCs w:val="24"/>
                <w:lang w:val="en-US" w:eastAsia="zh-CN"/>
              </w:rPr>
              <w:t>（2）纸质投标文件递交：</w:t>
            </w:r>
          </w:p>
          <w:p w14:paraId="2985443F">
            <w:pPr>
              <w:pStyle w:val="11"/>
              <w:spacing w:line="400" w:lineRule="exact"/>
              <w:ind w:firstLine="0"/>
              <w:rPr>
                <w:rFonts w:ascii="宋体" w:hAnsi="宋体" w:eastAsia="宋体"/>
                <w:kern w:val="2"/>
                <w:sz w:val="24"/>
                <w:szCs w:val="24"/>
                <w:lang w:val="en-US" w:eastAsia="zh-CN"/>
              </w:rPr>
            </w:pPr>
            <w:r>
              <w:rPr>
                <w:rFonts w:hint="eastAsia" w:ascii="宋体" w:hAnsi="宋体" w:eastAsia="宋体"/>
                <w:kern w:val="2"/>
                <w:sz w:val="24"/>
                <w:szCs w:val="24"/>
                <w:lang w:val="en-US" w:eastAsia="zh-CN"/>
              </w:rPr>
              <w:t>投标单位的纸质版投标文件（2份），需以邮寄或送达的方式递交（地址：威海市环翠区和平路148号5楼，联系人：李海亮，联系方式：0631-5283707），基于项目资料归档的要求，最迟到达时间为开标时间后三日内。</w:t>
            </w:r>
          </w:p>
          <w:p w14:paraId="2B8F6E4C">
            <w:pPr>
              <w:pStyle w:val="11"/>
              <w:spacing w:line="400" w:lineRule="exact"/>
              <w:ind w:firstLine="0"/>
              <w:rPr>
                <w:rFonts w:ascii="宋体" w:hAnsi="宋体" w:eastAsia="宋体"/>
                <w:kern w:val="2"/>
                <w:sz w:val="24"/>
                <w:szCs w:val="24"/>
                <w:lang w:val="en-US" w:eastAsia="zh-CN"/>
              </w:rPr>
            </w:pPr>
            <w:r>
              <w:rPr>
                <w:rFonts w:hint="eastAsia" w:ascii="宋体" w:hAnsi="宋体" w:eastAsia="宋体"/>
                <w:kern w:val="2"/>
                <w:sz w:val="24"/>
                <w:szCs w:val="24"/>
                <w:lang w:val="en-US" w:eastAsia="zh-CN"/>
              </w:rPr>
              <w:t>（3）密封要求：投标人应使用密封袋将普通电子光盘或U盘报价文件密封，加盖公章并标明投标人（单位）名称、项目名称、项目编号、所投包号以及“普通电子光盘或U盘报价文件”字样，粘贴密封条，注明“于*年*月*日 *:*之前不准启封”（开标时间）的字样。加盖公章或由法定代表人或经其正式授权的代表在旁边签字。</w:t>
            </w:r>
          </w:p>
        </w:tc>
      </w:tr>
      <w:tr w14:paraId="6B0128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71162A1">
            <w:pPr>
              <w:spacing w:line="400" w:lineRule="exact"/>
              <w:ind w:firstLine="240" w:firstLineChars="100"/>
              <w:rPr>
                <w:rFonts w:ascii="宋体" w:hAnsi="宋体"/>
                <w:sz w:val="24"/>
              </w:rPr>
            </w:pPr>
            <w:r>
              <w:rPr>
                <w:rFonts w:hint="eastAsia" w:ascii="宋体" w:hAnsi="宋体"/>
                <w:sz w:val="24"/>
              </w:rPr>
              <w:t>12</w:t>
            </w:r>
          </w:p>
        </w:tc>
        <w:tc>
          <w:tcPr>
            <w:tcW w:w="1420" w:type="dxa"/>
            <w:tcBorders>
              <w:top w:val="single" w:color="auto" w:sz="4" w:space="0"/>
              <w:left w:val="single" w:color="auto" w:sz="4" w:space="0"/>
              <w:bottom w:val="single" w:color="auto" w:sz="4" w:space="0"/>
              <w:right w:val="single" w:color="auto" w:sz="4" w:space="0"/>
            </w:tcBorders>
            <w:vAlign w:val="center"/>
          </w:tcPr>
          <w:p w14:paraId="61A48CE4">
            <w:pPr>
              <w:spacing w:line="400" w:lineRule="exact"/>
              <w:jc w:val="center"/>
              <w:rPr>
                <w:rFonts w:ascii="宋体" w:hAnsi="宋体"/>
                <w:sz w:val="24"/>
              </w:rPr>
            </w:pPr>
            <w:r>
              <w:rPr>
                <w:rFonts w:hint="eastAsia" w:ascii="宋体" w:hAnsi="宋体"/>
                <w:sz w:val="24"/>
              </w:rPr>
              <w:t>实物样品</w:t>
            </w:r>
          </w:p>
        </w:tc>
        <w:tc>
          <w:tcPr>
            <w:tcW w:w="7502" w:type="dxa"/>
            <w:tcBorders>
              <w:top w:val="single" w:color="auto" w:sz="4" w:space="0"/>
              <w:left w:val="single" w:color="auto" w:sz="4" w:space="0"/>
              <w:bottom w:val="single" w:color="auto" w:sz="4" w:space="0"/>
            </w:tcBorders>
            <w:vAlign w:val="center"/>
          </w:tcPr>
          <w:p w14:paraId="48B63C93">
            <w:pPr>
              <w:spacing w:line="400" w:lineRule="exact"/>
              <w:rPr>
                <w:rFonts w:ascii="宋体" w:hAnsi="宋体"/>
                <w:sz w:val="24"/>
              </w:rPr>
            </w:pPr>
            <w:r>
              <w:rPr>
                <w:rFonts w:hint="eastAsia" w:ascii="宋体" w:hAnsi="宋体"/>
                <w:sz w:val="24"/>
              </w:rPr>
              <w:t>无</w:t>
            </w:r>
          </w:p>
        </w:tc>
      </w:tr>
      <w:tr w14:paraId="5D8A7E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EAC358D">
            <w:pPr>
              <w:spacing w:line="400" w:lineRule="exact"/>
              <w:ind w:firstLine="240" w:firstLineChars="100"/>
              <w:rPr>
                <w:rFonts w:ascii="宋体" w:hAnsi="宋体"/>
                <w:sz w:val="24"/>
              </w:rPr>
            </w:pPr>
            <w:r>
              <w:rPr>
                <w:rFonts w:hint="eastAsia" w:ascii="宋体" w:hAnsi="宋体"/>
                <w:sz w:val="24"/>
              </w:rPr>
              <w:t>13</w:t>
            </w:r>
          </w:p>
        </w:tc>
        <w:tc>
          <w:tcPr>
            <w:tcW w:w="1420" w:type="dxa"/>
            <w:tcBorders>
              <w:top w:val="single" w:color="auto" w:sz="4" w:space="0"/>
              <w:left w:val="single" w:color="auto" w:sz="4" w:space="0"/>
              <w:bottom w:val="single" w:color="auto" w:sz="4" w:space="0"/>
              <w:right w:val="single" w:color="auto" w:sz="4" w:space="0"/>
            </w:tcBorders>
            <w:vAlign w:val="center"/>
          </w:tcPr>
          <w:p w14:paraId="43E90B68">
            <w:pPr>
              <w:spacing w:line="400" w:lineRule="exact"/>
              <w:jc w:val="center"/>
              <w:rPr>
                <w:rFonts w:ascii="宋体" w:hAnsi="宋体"/>
                <w:sz w:val="24"/>
              </w:rPr>
            </w:pPr>
            <w:r>
              <w:rPr>
                <w:rFonts w:hint="eastAsia" w:ascii="宋体" w:hAnsi="宋体"/>
                <w:sz w:val="24"/>
              </w:rPr>
              <w:t>现场踏勘</w:t>
            </w:r>
          </w:p>
        </w:tc>
        <w:tc>
          <w:tcPr>
            <w:tcW w:w="7502" w:type="dxa"/>
            <w:tcBorders>
              <w:top w:val="single" w:color="auto" w:sz="4" w:space="0"/>
              <w:left w:val="single" w:color="auto" w:sz="4" w:space="0"/>
              <w:bottom w:val="single" w:color="auto" w:sz="4" w:space="0"/>
            </w:tcBorders>
            <w:vAlign w:val="center"/>
          </w:tcPr>
          <w:p w14:paraId="6D1574F7">
            <w:pPr>
              <w:spacing w:line="400" w:lineRule="exact"/>
              <w:rPr>
                <w:rFonts w:ascii="宋体" w:hAnsi="宋体"/>
                <w:sz w:val="24"/>
              </w:rPr>
            </w:pPr>
            <w:r>
              <w:rPr>
                <w:rFonts w:hint="eastAsia" w:ascii="宋体" w:hAnsi="宋体"/>
                <w:sz w:val="24"/>
              </w:rPr>
              <w:t>不组织</w:t>
            </w:r>
          </w:p>
        </w:tc>
      </w:tr>
      <w:tr w14:paraId="2B1AF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221D605">
            <w:pPr>
              <w:spacing w:line="400" w:lineRule="exact"/>
              <w:jc w:val="center"/>
              <w:rPr>
                <w:rFonts w:ascii="宋体" w:hAnsi="宋体"/>
                <w:sz w:val="24"/>
              </w:rPr>
            </w:pPr>
            <w:r>
              <w:rPr>
                <w:rFonts w:hint="eastAsia" w:ascii="宋体" w:hAnsi="宋体"/>
                <w:sz w:val="24"/>
              </w:rPr>
              <w:t>14</w:t>
            </w:r>
          </w:p>
        </w:tc>
        <w:tc>
          <w:tcPr>
            <w:tcW w:w="1420" w:type="dxa"/>
            <w:tcBorders>
              <w:top w:val="single" w:color="auto" w:sz="4" w:space="0"/>
              <w:left w:val="single" w:color="auto" w:sz="4" w:space="0"/>
              <w:bottom w:val="single" w:color="auto" w:sz="4" w:space="0"/>
              <w:right w:val="single" w:color="auto" w:sz="4" w:space="0"/>
            </w:tcBorders>
            <w:vAlign w:val="center"/>
          </w:tcPr>
          <w:p w14:paraId="487CD0A9">
            <w:pPr>
              <w:spacing w:line="400" w:lineRule="exact"/>
              <w:jc w:val="center"/>
              <w:rPr>
                <w:rFonts w:ascii="宋体" w:hAnsi="宋体"/>
                <w:sz w:val="24"/>
              </w:rPr>
            </w:pPr>
            <w:r>
              <w:rPr>
                <w:rFonts w:hint="eastAsia" w:ascii="宋体" w:hAnsi="宋体"/>
                <w:sz w:val="24"/>
              </w:rPr>
              <w:t>现场演示</w:t>
            </w:r>
          </w:p>
        </w:tc>
        <w:tc>
          <w:tcPr>
            <w:tcW w:w="7502" w:type="dxa"/>
            <w:tcBorders>
              <w:top w:val="single" w:color="auto" w:sz="4" w:space="0"/>
              <w:left w:val="single" w:color="auto" w:sz="4" w:space="0"/>
              <w:bottom w:val="single" w:color="auto" w:sz="4" w:space="0"/>
            </w:tcBorders>
            <w:vAlign w:val="center"/>
          </w:tcPr>
          <w:p w14:paraId="06F1C1F8">
            <w:pPr>
              <w:spacing w:line="400" w:lineRule="exact"/>
              <w:rPr>
                <w:rFonts w:ascii="宋体" w:hAnsi="宋体"/>
                <w:sz w:val="24"/>
              </w:rPr>
            </w:pPr>
            <w:r>
              <w:rPr>
                <w:rFonts w:hint="eastAsia" w:ascii="宋体" w:hAnsi="宋体"/>
                <w:sz w:val="24"/>
              </w:rPr>
              <w:t>无</w:t>
            </w:r>
          </w:p>
        </w:tc>
      </w:tr>
      <w:tr w14:paraId="106C8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F7CCD55">
            <w:pPr>
              <w:spacing w:line="400" w:lineRule="exact"/>
              <w:jc w:val="center"/>
              <w:rPr>
                <w:rFonts w:ascii="宋体" w:hAnsi="宋体"/>
                <w:sz w:val="24"/>
              </w:rPr>
            </w:pPr>
            <w:r>
              <w:rPr>
                <w:rFonts w:hint="eastAsia" w:ascii="宋体" w:hAnsi="宋体"/>
                <w:sz w:val="24"/>
              </w:rPr>
              <w:t>15</w:t>
            </w:r>
          </w:p>
        </w:tc>
        <w:tc>
          <w:tcPr>
            <w:tcW w:w="1420" w:type="dxa"/>
            <w:tcBorders>
              <w:top w:val="single" w:color="auto" w:sz="4" w:space="0"/>
              <w:left w:val="single" w:color="auto" w:sz="4" w:space="0"/>
              <w:bottom w:val="single" w:color="auto" w:sz="4" w:space="0"/>
              <w:right w:val="single" w:color="auto" w:sz="4" w:space="0"/>
            </w:tcBorders>
            <w:vAlign w:val="center"/>
          </w:tcPr>
          <w:p w14:paraId="01FE1739">
            <w:pPr>
              <w:spacing w:line="400" w:lineRule="exact"/>
              <w:jc w:val="center"/>
              <w:rPr>
                <w:rFonts w:ascii="宋体" w:hAnsi="宋体"/>
                <w:sz w:val="24"/>
              </w:rPr>
            </w:pPr>
            <w:r>
              <w:rPr>
                <w:rFonts w:hint="eastAsia" w:ascii="宋体" w:hAnsi="宋体"/>
                <w:sz w:val="24"/>
              </w:rPr>
              <w:t>投标有效期</w:t>
            </w:r>
          </w:p>
        </w:tc>
        <w:tc>
          <w:tcPr>
            <w:tcW w:w="7502" w:type="dxa"/>
            <w:tcBorders>
              <w:top w:val="single" w:color="auto" w:sz="4" w:space="0"/>
              <w:left w:val="single" w:color="auto" w:sz="4" w:space="0"/>
              <w:bottom w:val="single" w:color="auto" w:sz="4" w:space="0"/>
            </w:tcBorders>
            <w:vAlign w:val="center"/>
          </w:tcPr>
          <w:p w14:paraId="75B7DA7E">
            <w:pPr>
              <w:spacing w:line="400" w:lineRule="exact"/>
              <w:rPr>
                <w:rFonts w:ascii="宋体" w:hAnsi="宋体"/>
                <w:sz w:val="24"/>
              </w:rPr>
            </w:pPr>
            <w:r>
              <w:rPr>
                <w:rFonts w:hint="eastAsia" w:ascii="宋体" w:hAnsi="宋体"/>
                <w:sz w:val="24"/>
              </w:rPr>
              <w:t>开标之日起90天</w:t>
            </w:r>
          </w:p>
        </w:tc>
      </w:tr>
      <w:tr w14:paraId="5E83F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E47EABA">
            <w:pPr>
              <w:spacing w:line="400" w:lineRule="exact"/>
              <w:jc w:val="center"/>
              <w:rPr>
                <w:rFonts w:ascii="宋体" w:hAnsi="宋体"/>
                <w:sz w:val="24"/>
              </w:rPr>
            </w:pPr>
            <w:r>
              <w:rPr>
                <w:rFonts w:hint="eastAsia" w:ascii="宋体" w:hAnsi="宋体"/>
                <w:sz w:val="24"/>
              </w:rPr>
              <w:t>16</w:t>
            </w:r>
          </w:p>
        </w:tc>
        <w:tc>
          <w:tcPr>
            <w:tcW w:w="1420" w:type="dxa"/>
            <w:tcBorders>
              <w:top w:val="single" w:color="auto" w:sz="4" w:space="0"/>
              <w:left w:val="single" w:color="auto" w:sz="4" w:space="0"/>
              <w:bottom w:val="single" w:color="auto" w:sz="4" w:space="0"/>
              <w:right w:val="single" w:color="auto" w:sz="4" w:space="0"/>
            </w:tcBorders>
            <w:vAlign w:val="center"/>
          </w:tcPr>
          <w:p w14:paraId="1B3D1CA4">
            <w:pPr>
              <w:spacing w:line="400" w:lineRule="exact"/>
              <w:jc w:val="center"/>
              <w:rPr>
                <w:rFonts w:ascii="宋体" w:hAnsi="宋体"/>
                <w:sz w:val="24"/>
              </w:rPr>
            </w:pPr>
            <w:r>
              <w:rPr>
                <w:rFonts w:hint="eastAsia" w:ascii="宋体" w:hAnsi="宋体"/>
                <w:sz w:val="24"/>
              </w:rPr>
              <w:t>投标文件</w:t>
            </w:r>
          </w:p>
          <w:p w14:paraId="2329797D">
            <w:pPr>
              <w:spacing w:line="400" w:lineRule="exact"/>
              <w:jc w:val="center"/>
              <w:rPr>
                <w:rFonts w:ascii="宋体" w:hAnsi="宋体"/>
                <w:sz w:val="24"/>
              </w:rPr>
            </w:pPr>
            <w:r>
              <w:rPr>
                <w:rFonts w:hint="eastAsia" w:ascii="宋体" w:hAnsi="宋体"/>
                <w:sz w:val="24"/>
              </w:rPr>
              <w:t>递交时间</w:t>
            </w:r>
          </w:p>
        </w:tc>
        <w:tc>
          <w:tcPr>
            <w:tcW w:w="7502" w:type="dxa"/>
            <w:tcBorders>
              <w:top w:val="single" w:color="auto" w:sz="4" w:space="0"/>
              <w:left w:val="single" w:color="auto" w:sz="4" w:space="0"/>
              <w:bottom w:val="single" w:color="auto" w:sz="4" w:space="0"/>
            </w:tcBorders>
            <w:vAlign w:val="center"/>
          </w:tcPr>
          <w:p w14:paraId="29B08510">
            <w:pPr>
              <w:spacing w:line="400" w:lineRule="exact"/>
              <w:rPr>
                <w:rFonts w:ascii="宋体" w:hAnsi="宋体"/>
                <w:sz w:val="24"/>
              </w:rPr>
            </w:pPr>
            <w:r>
              <w:rPr>
                <w:rFonts w:hint="eastAsia" w:ascii="宋体" w:hAnsi="宋体"/>
                <w:sz w:val="24"/>
              </w:rPr>
              <w:t>详见公开招标公告</w:t>
            </w:r>
          </w:p>
        </w:tc>
      </w:tr>
      <w:tr w14:paraId="1010BB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908" w:type="dxa"/>
            <w:tcBorders>
              <w:top w:val="single" w:color="auto" w:sz="4" w:space="0"/>
              <w:bottom w:val="single" w:color="auto" w:sz="4" w:space="0"/>
              <w:right w:val="single" w:color="auto" w:sz="4" w:space="0"/>
            </w:tcBorders>
            <w:vAlign w:val="center"/>
          </w:tcPr>
          <w:p w14:paraId="01A6FCBA">
            <w:pPr>
              <w:spacing w:line="400" w:lineRule="exact"/>
              <w:jc w:val="center"/>
              <w:rPr>
                <w:rFonts w:ascii="宋体" w:hAnsi="宋体"/>
                <w:sz w:val="24"/>
              </w:rPr>
            </w:pPr>
            <w:r>
              <w:rPr>
                <w:rFonts w:hint="eastAsia" w:ascii="宋体" w:hAnsi="宋体"/>
                <w:sz w:val="24"/>
              </w:rPr>
              <w:t>17</w:t>
            </w:r>
          </w:p>
        </w:tc>
        <w:tc>
          <w:tcPr>
            <w:tcW w:w="1420" w:type="dxa"/>
            <w:tcBorders>
              <w:top w:val="single" w:color="auto" w:sz="4" w:space="0"/>
              <w:left w:val="single" w:color="auto" w:sz="4" w:space="0"/>
              <w:bottom w:val="single" w:color="auto" w:sz="4" w:space="0"/>
              <w:right w:val="single" w:color="auto" w:sz="4" w:space="0"/>
            </w:tcBorders>
            <w:vAlign w:val="center"/>
          </w:tcPr>
          <w:p w14:paraId="113964B4">
            <w:pPr>
              <w:spacing w:line="400" w:lineRule="exact"/>
              <w:jc w:val="center"/>
              <w:rPr>
                <w:rFonts w:ascii="宋体" w:hAnsi="宋体"/>
                <w:sz w:val="24"/>
              </w:rPr>
            </w:pPr>
            <w:r>
              <w:rPr>
                <w:rFonts w:hint="eastAsia" w:ascii="宋体" w:hAnsi="宋体"/>
                <w:sz w:val="24"/>
              </w:rPr>
              <w:t>开标时间</w:t>
            </w:r>
          </w:p>
        </w:tc>
        <w:tc>
          <w:tcPr>
            <w:tcW w:w="7502" w:type="dxa"/>
            <w:tcBorders>
              <w:top w:val="single" w:color="auto" w:sz="4" w:space="0"/>
              <w:left w:val="single" w:color="auto" w:sz="4" w:space="0"/>
              <w:bottom w:val="single" w:color="auto" w:sz="4" w:space="0"/>
            </w:tcBorders>
            <w:vAlign w:val="center"/>
          </w:tcPr>
          <w:p w14:paraId="1235EDA7">
            <w:pPr>
              <w:spacing w:line="400" w:lineRule="exact"/>
              <w:rPr>
                <w:rFonts w:ascii="宋体" w:hAnsi="宋体"/>
                <w:sz w:val="24"/>
              </w:rPr>
            </w:pPr>
            <w:r>
              <w:rPr>
                <w:rFonts w:hint="eastAsia" w:ascii="宋体" w:hAnsi="宋体"/>
                <w:sz w:val="24"/>
              </w:rPr>
              <w:t>2026年6月9日09时00分（北京时间）</w:t>
            </w:r>
          </w:p>
        </w:tc>
      </w:tr>
      <w:tr w14:paraId="701323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908" w:type="dxa"/>
            <w:tcBorders>
              <w:top w:val="single" w:color="auto" w:sz="4" w:space="0"/>
              <w:bottom w:val="single" w:color="auto" w:sz="4" w:space="0"/>
              <w:right w:val="single" w:color="auto" w:sz="4" w:space="0"/>
            </w:tcBorders>
            <w:vAlign w:val="center"/>
          </w:tcPr>
          <w:p w14:paraId="111C61D0">
            <w:pPr>
              <w:spacing w:line="400" w:lineRule="exact"/>
              <w:jc w:val="center"/>
              <w:rPr>
                <w:rFonts w:ascii="宋体" w:hAnsi="宋体"/>
                <w:sz w:val="24"/>
              </w:rPr>
            </w:pPr>
            <w:r>
              <w:rPr>
                <w:rFonts w:hint="eastAsia" w:ascii="宋体" w:hAnsi="宋体"/>
                <w:sz w:val="24"/>
              </w:rPr>
              <w:t>18</w:t>
            </w:r>
          </w:p>
        </w:tc>
        <w:tc>
          <w:tcPr>
            <w:tcW w:w="1420" w:type="dxa"/>
            <w:tcBorders>
              <w:top w:val="single" w:color="auto" w:sz="4" w:space="0"/>
              <w:left w:val="single" w:color="auto" w:sz="4" w:space="0"/>
              <w:bottom w:val="single" w:color="auto" w:sz="4" w:space="0"/>
              <w:right w:val="single" w:color="auto" w:sz="4" w:space="0"/>
            </w:tcBorders>
            <w:vAlign w:val="center"/>
          </w:tcPr>
          <w:p w14:paraId="5A1998DC">
            <w:pPr>
              <w:spacing w:line="400" w:lineRule="exact"/>
              <w:jc w:val="center"/>
              <w:rPr>
                <w:rFonts w:ascii="宋体" w:hAnsi="宋体"/>
                <w:sz w:val="24"/>
              </w:rPr>
            </w:pPr>
            <w:r>
              <w:rPr>
                <w:rFonts w:hint="eastAsia" w:ascii="宋体" w:hAnsi="宋体"/>
                <w:sz w:val="24"/>
              </w:rPr>
              <w:t>开标地点</w:t>
            </w:r>
          </w:p>
        </w:tc>
        <w:tc>
          <w:tcPr>
            <w:tcW w:w="7502" w:type="dxa"/>
            <w:tcBorders>
              <w:top w:val="single" w:color="auto" w:sz="4" w:space="0"/>
              <w:left w:val="single" w:color="auto" w:sz="4" w:space="0"/>
              <w:bottom w:val="single" w:color="auto" w:sz="4" w:space="0"/>
            </w:tcBorders>
            <w:vAlign w:val="center"/>
          </w:tcPr>
          <w:p w14:paraId="539727B9">
            <w:pPr>
              <w:spacing w:line="400" w:lineRule="exact"/>
              <w:rPr>
                <w:rFonts w:ascii="宋体" w:hAnsi="宋体"/>
                <w:sz w:val="24"/>
              </w:rPr>
            </w:pPr>
            <w:r>
              <w:rPr>
                <w:rFonts w:hint="eastAsia" w:ascii="宋体" w:hAnsi="宋体"/>
                <w:sz w:val="24"/>
              </w:rPr>
              <w:t>威海市公共资源交易中心交易六厅（威海市环翠区塔山中路317号市政务服务中心4楼）。</w:t>
            </w:r>
          </w:p>
        </w:tc>
      </w:tr>
      <w:tr w14:paraId="2FF51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F0FDF83">
            <w:pPr>
              <w:spacing w:line="400" w:lineRule="exact"/>
              <w:jc w:val="center"/>
              <w:rPr>
                <w:rFonts w:ascii="宋体" w:hAnsi="宋体"/>
                <w:sz w:val="24"/>
              </w:rPr>
            </w:pPr>
            <w:r>
              <w:rPr>
                <w:rFonts w:hint="eastAsia" w:ascii="宋体" w:hAnsi="宋体"/>
                <w:sz w:val="24"/>
              </w:rPr>
              <w:t>19</w:t>
            </w:r>
          </w:p>
        </w:tc>
        <w:tc>
          <w:tcPr>
            <w:tcW w:w="1420" w:type="dxa"/>
            <w:tcBorders>
              <w:top w:val="single" w:color="auto" w:sz="4" w:space="0"/>
              <w:left w:val="single" w:color="auto" w:sz="4" w:space="0"/>
              <w:bottom w:val="single" w:color="auto" w:sz="4" w:space="0"/>
              <w:right w:val="single" w:color="auto" w:sz="4" w:space="0"/>
            </w:tcBorders>
            <w:vAlign w:val="center"/>
          </w:tcPr>
          <w:p w14:paraId="61D268F9">
            <w:pPr>
              <w:spacing w:line="400" w:lineRule="exact"/>
              <w:jc w:val="center"/>
              <w:rPr>
                <w:rFonts w:ascii="宋体" w:hAnsi="宋体"/>
                <w:sz w:val="24"/>
              </w:rPr>
            </w:pPr>
            <w:r>
              <w:rPr>
                <w:rFonts w:hint="eastAsia" w:ascii="宋体" w:hAnsi="宋体"/>
                <w:sz w:val="24"/>
              </w:rPr>
              <w:t>公开报价方式</w:t>
            </w:r>
          </w:p>
        </w:tc>
        <w:tc>
          <w:tcPr>
            <w:tcW w:w="7502" w:type="dxa"/>
            <w:tcBorders>
              <w:top w:val="single" w:color="auto" w:sz="4" w:space="0"/>
              <w:left w:val="single" w:color="auto" w:sz="4" w:space="0"/>
              <w:bottom w:val="single" w:color="auto" w:sz="4" w:space="0"/>
            </w:tcBorders>
            <w:vAlign w:val="center"/>
          </w:tcPr>
          <w:p w14:paraId="0FF245A9">
            <w:pPr>
              <w:spacing w:line="400" w:lineRule="exact"/>
              <w:rPr>
                <w:rFonts w:ascii="宋体" w:hAnsi="宋体"/>
                <w:spacing w:val="-2"/>
                <w:sz w:val="24"/>
              </w:rPr>
            </w:pPr>
            <w:r>
              <w:rPr>
                <w:rFonts w:hint="eastAsia" w:ascii="宋体" w:hAnsi="宋体"/>
                <w:spacing w:val="-2"/>
                <w:sz w:val="24"/>
              </w:rPr>
              <w:t>远程报价，投标人无需到现场参与开标，但开评审期间需实时关注交易系统相关通知，且被授权人的联络方式应保持畅通。</w:t>
            </w:r>
          </w:p>
        </w:tc>
      </w:tr>
      <w:tr w14:paraId="1D8259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08" w:type="dxa"/>
            <w:tcBorders>
              <w:top w:val="single" w:color="auto" w:sz="4" w:space="0"/>
              <w:bottom w:val="single" w:color="auto" w:sz="4" w:space="0"/>
              <w:right w:val="single" w:color="auto" w:sz="4" w:space="0"/>
            </w:tcBorders>
            <w:vAlign w:val="center"/>
          </w:tcPr>
          <w:p w14:paraId="6367D9D1">
            <w:pPr>
              <w:spacing w:line="400" w:lineRule="exact"/>
              <w:jc w:val="center"/>
              <w:rPr>
                <w:rFonts w:ascii="宋体" w:hAnsi="宋体"/>
                <w:sz w:val="24"/>
              </w:rPr>
            </w:pPr>
            <w:r>
              <w:rPr>
                <w:rFonts w:hint="eastAsia" w:ascii="宋体" w:hAnsi="宋体"/>
                <w:sz w:val="24"/>
              </w:rPr>
              <w:t>20</w:t>
            </w:r>
          </w:p>
        </w:tc>
        <w:tc>
          <w:tcPr>
            <w:tcW w:w="1420" w:type="dxa"/>
            <w:tcBorders>
              <w:top w:val="single" w:color="auto" w:sz="4" w:space="0"/>
              <w:left w:val="single" w:color="auto" w:sz="4" w:space="0"/>
              <w:bottom w:val="single" w:color="auto" w:sz="4" w:space="0"/>
              <w:right w:val="single" w:color="auto" w:sz="4" w:space="0"/>
            </w:tcBorders>
            <w:vAlign w:val="center"/>
          </w:tcPr>
          <w:p w14:paraId="5151EA8C">
            <w:pPr>
              <w:spacing w:line="400" w:lineRule="exact"/>
              <w:jc w:val="center"/>
              <w:rPr>
                <w:rFonts w:ascii="宋体" w:hAnsi="宋体"/>
                <w:sz w:val="24"/>
              </w:rPr>
            </w:pPr>
            <w:r>
              <w:rPr>
                <w:rFonts w:hint="eastAsia" w:ascii="宋体" w:hAnsi="宋体"/>
                <w:sz w:val="24"/>
              </w:rPr>
              <w:t>公开报价程序</w:t>
            </w:r>
          </w:p>
        </w:tc>
        <w:tc>
          <w:tcPr>
            <w:tcW w:w="7502" w:type="dxa"/>
            <w:tcBorders>
              <w:top w:val="single" w:color="auto" w:sz="4" w:space="0"/>
              <w:left w:val="single" w:color="auto" w:sz="4" w:space="0"/>
              <w:bottom w:val="single" w:color="auto" w:sz="4" w:space="0"/>
            </w:tcBorders>
            <w:vAlign w:val="center"/>
          </w:tcPr>
          <w:p w14:paraId="23D43941">
            <w:pPr>
              <w:spacing w:line="400" w:lineRule="exact"/>
              <w:rPr>
                <w:rFonts w:ascii="宋体" w:hAnsi="宋体"/>
                <w:sz w:val="24"/>
              </w:rPr>
            </w:pPr>
            <w:r>
              <w:rPr>
                <w:rFonts w:hint="eastAsia" w:ascii="宋体" w:hAnsi="宋体"/>
                <w:sz w:val="24"/>
              </w:rPr>
              <w:t>签到时间：开标时间前30分钟内完成</w:t>
            </w:r>
          </w:p>
          <w:p w14:paraId="42929852">
            <w:pPr>
              <w:spacing w:line="400" w:lineRule="exact"/>
              <w:rPr>
                <w:rFonts w:ascii="宋体" w:hAnsi="宋体"/>
                <w:sz w:val="24"/>
              </w:rPr>
            </w:pPr>
            <w:r>
              <w:rPr>
                <w:rFonts w:hint="eastAsia" w:ascii="宋体" w:hAnsi="宋体"/>
                <w:sz w:val="24"/>
              </w:rPr>
              <w:t>解密时间：开始解密后15分钟内完成</w:t>
            </w:r>
          </w:p>
        </w:tc>
      </w:tr>
      <w:tr w14:paraId="036239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5E693C4">
            <w:pPr>
              <w:spacing w:line="400" w:lineRule="exact"/>
              <w:jc w:val="center"/>
              <w:rPr>
                <w:rFonts w:ascii="宋体" w:hAnsi="宋体"/>
                <w:sz w:val="24"/>
              </w:rPr>
            </w:pPr>
            <w:r>
              <w:rPr>
                <w:rFonts w:hint="eastAsia" w:ascii="宋体" w:hAnsi="宋体"/>
                <w:sz w:val="24"/>
              </w:rPr>
              <w:t>21</w:t>
            </w:r>
          </w:p>
        </w:tc>
        <w:tc>
          <w:tcPr>
            <w:tcW w:w="1420" w:type="dxa"/>
            <w:tcBorders>
              <w:top w:val="single" w:color="auto" w:sz="4" w:space="0"/>
              <w:left w:val="single" w:color="auto" w:sz="4" w:space="0"/>
              <w:bottom w:val="single" w:color="auto" w:sz="4" w:space="0"/>
              <w:right w:val="single" w:color="auto" w:sz="4" w:space="0"/>
            </w:tcBorders>
            <w:vAlign w:val="center"/>
          </w:tcPr>
          <w:p w14:paraId="69F9B237">
            <w:pPr>
              <w:spacing w:line="360" w:lineRule="exact"/>
              <w:jc w:val="center"/>
              <w:rPr>
                <w:rFonts w:ascii="宋体" w:hAnsi="宋体"/>
                <w:sz w:val="24"/>
              </w:rPr>
            </w:pPr>
            <w:r>
              <w:rPr>
                <w:rFonts w:hint="eastAsia" w:ascii="宋体" w:hAnsi="宋体"/>
                <w:sz w:val="24"/>
              </w:rPr>
              <w:t>资格审查</w:t>
            </w:r>
          </w:p>
          <w:p w14:paraId="63351A81">
            <w:pPr>
              <w:spacing w:line="360" w:lineRule="exact"/>
              <w:jc w:val="center"/>
              <w:rPr>
                <w:rFonts w:ascii="宋体" w:hAnsi="宋体"/>
                <w:sz w:val="24"/>
              </w:rPr>
            </w:pPr>
            <w:r>
              <w:rPr>
                <w:rFonts w:hint="eastAsia" w:ascii="宋体" w:hAnsi="宋体"/>
                <w:sz w:val="24"/>
              </w:rPr>
              <w:t>方式</w:t>
            </w:r>
          </w:p>
        </w:tc>
        <w:tc>
          <w:tcPr>
            <w:tcW w:w="7502" w:type="dxa"/>
            <w:tcBorders>
              <w:top w:val="single" w:color="auto" w:sz="4" w:space="0"/>
              <w:left w:val="single" w:color="auto" w:sz="4" w:space="0"/>
              <w:bottom w:val="single" w:color="auto" w:sz="4" w:space="0"/>
            </w:tcBorders>
            <w:vAlign w:val="center"/>
          </w:tcPr>
          <w:p w14:paraId="442FEA4A">
            <w:pPr>
              <w:spacing w:line="400" w:lineRule="exact"/>
              <w:rPr>
                <w:rFonts w:ascii="宋体" w:hAnsi="宋体"/>
                <w:sz w:val="24"/>
              </w:rPr>
            </w:pPr>
            <w:r>
              <w:rPr>
                <w:rFonts w:hint="eastAsia" w:ascii="宋体" w:hAnsi="宋体"/>
                <w:sz w:val="24"/>
              </w:rPr>
              <w:t>资格后审</w:t>
            </w:r>
          </w:p>
        </w:tc>
      </w:tr>
      <w:tr w14:paraId="1A6E78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jc w:val="center"/>
        </w:trPr>
        <w:tc>
          <w:tcPr>
            <w:tcW w:w="908" w:type="dxa"/>
            <w:tcBorders>
              <w:top w:val="single" w:color="auto" w:sz="4" w:space="0"/>
              <w:bottom w:val="single" w:color="auto" w:sz="4" w:space="0"/>
              <w:right w:val="single" w:color="auto" w:sz="4" w:space="0"/>
            </w:tcBorders>
            <w:vAlign w:val="center"/>
          </w:tcPr>
          <w:p w14:paraId="1D0AF9CF">
            <w:pPr>
              <w:spacing w:line="400" w:lineRule="exact"/>
              <w:jc w:val="center"/>
              <w:rPr>
                <w:rFonts w:ascii="宋体" w:hAnsi="宋体"/>
                <w:sz w:val="24"/>
              </w:rPr>
            </w:pPr>
            <w:r>
              <w:rPr>
                <w:rFonts w:hint="eastAsia" w:ascii="宋体" w:hAnsi="宋体"/>
                <w:sz w:val="24"/>
              </w:rPr>
              <w:t>22</w:t>
            </w:r>
          </w:p>
        </w:tc>
        <w:tc>
          <w:tcPr>
            <w:tcW w:w="1420" w:type="dxa"/>
            <w:tcBorders>
              <w:top w:val="single" w:color="auto" w:sz="4" w:space="0"/>
              <w:left w:val="single" w:color="auto" w:sz="4" w:space="0"/>
              <w:bottom w:val="single" w:color="auto" w:sz="4" w:space="0"/>
              <w:right w:val="single" w:color="auto" w:sz="4" w:space="0"/>
            </w:tcBorders>
            <w:vAlign w:val="center"/>
          </w:tcPr>
          <w:p w14:paraId="087117BF">
            <w:pPr>
              <w:spacing w:line="400" w:lineRule="exact"/>
              <w:jc w:val="center"/>
              <w:rPr>
                <w:rFonts w:ascii="宋体" w:hAnsi="宋体"/>
                <w:sz w:val="24"/>
              </w:rPr>
            </w:pPr>
            <w:r>
              <w:rPr>
                <w:rFonts w:hint="eastAsia" w:ascii="宋体" w:hAnsi="宋体"/>
                <w:sz w:val="24"/>
              </w:rPr>
              <w:t>评标办法</w:t>
            </w:r>
          </w:p>
        </w:tc>
        <w:tc>
          <w:tcPr>
            <w:tcW w:w="7502" w:type="dxa"/>
            <w:tcBorders>
              <w:top w:val="single" w:color="auto" w:sz="4" w:space="0"/>
              <w:left w:val="single" w:color="auto" w:sz="4" w:space="0"/>
              <w:bottom w:val="single" w:color="auto" w:sz="4" w:space="0"/>
            </w:tcBorders>
            <w:vAlign w:val="center"/>
          </w:tcPr>
          <w:p w14:paraId="66DABECC">
            <w:pPr>
              <w:spacing w:line="400" w:lineRule="exact"/>
              <w:rPr>
                <w:rFonts w:ascii="宋体" w:hAnsi="宋体"/>
                <w:sz w:val="24"/>
              </w:rPr>
            </w:pPr>
            <w:r>
              <w:rPr>
                <w:rFonts w:hint="eastAsia" w:ascii="宋体" w:hAnsi="宋体"/>
                <w:sz w:val="24"/>
              </w:rPr>
              <w:t>综合评分法</w:t>
            </w:r>
          </w:p>
        </w:tc>
      </w:tr>
      <w:tr w14:paraId="16CF9E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908" w:type="dxa"/>
            <w:tcBorders>
              <w:top w:val="single" w:color="auto" w:sz="4" w:space="0"/>
              <w:bottom w:val="single" w:color="auto" w:sz="4" w:space="0"/>
              <w:right w:val="single" w:color="auto" w:sz="4" w:space="0"/>
            </w:tcBorders>
            <w:vAlign w:val="center"/>
          </w:tcPr>
          <w:p w14:paraId="74FCD166">
            <w:pPr>
              <w:spacing w:line="400" w:lineRule="exact"/>
              <w:jc w:val="center"/>
              <w:rPr>
                <w:rFonts w:ascii="宋体" w:hAnsi="宋体"/>
                <w:sz w:val="24"/>
              </w:rPr>
            </w:pPr>
            <w:r>
              <w:rPr>
                <w:rFonts w:hint="eastAsia" w:ascii="宋体" w:hAnsi="宋体"/>
                <w:sz w:val="24"/>
              </w:rPr>
              <w:t>23</w:t>
            </w:r>
          </w:p>
        </w:tc>
        <w:tc>
          <w:tcPr>
            <w:tcW w:w="1420" w:type="dxa"/>
            <w:tcBorders>
              <w:top w:val="single" w:color="auto" w:sz="4" w:space="0"/>
              <w:left w:val="single" w:color="auto" w:sz="4" w:space="0"/>
              <w:bottom w:val="single" w:color="auto" w:sz="4" w:space="0"/>
              <w:right w:val="single" w:color="auto" w:sz="4" w:space="0"/>
            </w:tcBorders>
            <w:vAlign w:val="center"/>
          </w:tcPr>
          <w:p w14:paraId="05C5A265">
            <w:pPr>
              <w:spacing w:line="400" w:lineRule="exact"/>
              <w:jc w:val="center"/>
              <w:rPr>
                <w:rFonts w:ascii="宋体" w:hAnsi="宋体"/>
                <w:sz w:val="24"/>
              </w:rPr>
            </w:pPr>
            <w:r>
              <w:rPr>
                <w:rFonts w:hint="eastAsia" w:ascii="宋体" w:hAnsi="宋体"/>
                <w:sz w:val="24"/>
              </w:rPr>
              <w:t>联合体投标</w:t>
            </w:r>
          </w:p>
        </w:tc>
        <w:tc>
          <w:tcPr>
            <w:tcW w:w="7502" w:type="dxa"/>
            <w:tcBorders>
              <w:top w:val="single" w:color="auto" w:sz="4" w:space="0"/>
              <w:left w:val="single" w:color="auto" w:sz="4" w:space="0"/>
              <w:bottom w:val="single" w:color="auto" w:sz="4" w:space="0"/>
            </w:tcBorders>
            <w:vAlign w:val="center"/>
          </w:tcPr>
          <w:p w14:paraId="43D0B621">
            <w:pPr>
              <w:spacing w:line="400" w:lineRule="exact"/>
              <w:rPr>
                <w:rFonts w:ascii="宋体" w:hAnsi="宋体"/>
                <w:sz w:val="24"/>
              </w:rPr>
            </w:pPr>
            <w:r>
              <w:rPr>
                <w:rFonts w:hint="eastAsia" w:ascii="宋体" w:hAnsi="宋体"/>
                <w:sz w:val="24"/>
              </w:rPr>
              <w:t>不接受</w:t>
            </w:r>
          </w:p>
        </w:tc>
      </w:tr>
      <w:tr w14:paraId="1CBD5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908" w:type="dxa"/>
            <w:tcBorders>
              <w:top w:val="single" w:color="auto" w:sz="4" w:space="0"/>
              <w:bottom w:val="single" w:color="auto" w:sz="4" w:space="0"/>
              <w:right w:val="single" w:color="auto" w:sz="4" w:space="0"/>
            </w:tcBorders>
            <w:vAlign w:val="center"/>
          </w:tcPr>
          <w:p w14:paraId="12FEA368">
            <w:pPr>
              <w:spacing w:line="400" w:lineRule="exact"/>
              <w:jc w:val="center"/>
              <w:rPr>
                <w:rFonts w:ascii="宋体" w:hAnsi="宋体"/>
                <w:sz w:val="24"/>
              </w:rPr>
            </w:pPr>
            <w:r>
              <w:rPr>
                <w:rFonts w:hint="eastAsia" w:ascii="宋体" w:hAnsi="宋体"/>
                <w:sz w:val="24"/>
              </w:rPr>
              <w:t>24</w:t>
            </w:r>
          </w:p>
        </w:tc>
        <w:tc>
          <w:tcPr>
            <w:tcW w:w="1420" w:type="dxa"/>
            <w:tcBorders>
              <w:top w:val="single" w:color="auto" w:sz="4" w:space="0"/>
              <w:left w:val="single" w:color="auto" w:sz="4" w:space="0"/>
              <w:bottom w:val="single" w:color="auto" w:sz="4" w:space="0"/>
              <w:right w:val="single" w:color="auto" w:sz="4" w:space="0"/>
            </w:tcBorders>
            <w:vAlign w:val="center"/>
          </w:tcPr>
          <w:p w14:paraId="277423C3">
            <w:pPr>
              <w:snapToGrid w:val="0"/>
              <w:spacing w:line="400" w:lineRule="exact"/>
              <w:jc w:val="center"/>
              <w:rPr>
                <w:rFonts w:ascii="宋体" w:hAnsi="宋体"/>
                <w:sz w:val="24"/>
              </w:rPr>
            </w:pPr>
            <w:r>
              <w:rPr>
                <w:rFonts w:hint="eastAsia" w:ascii="宋体" w:hAnsi="宋体"/>
                <w:sz w:val="24"/>
              </w:rPr>
              <w:t>分（转）包</w:t>
            </w:r>
          </w:p>
        </w:tc>
        <w:tc>
          <w:tcPr>
            <w:tcW w:w="7502" w:type="dxa"/>
            <w:tcBorders>
              <w:top w:val="single" w:color="auto" w:sz="4" w:space="0"/>
              <w:left w:val="single" w:color="auto" w:sz="4" w:space="0"/>
              <w:bottom w:val="single" w:color="auto" w:sz="4" w:space="0"/>
            </w:tcBorders>
            <w:vAlign w:val="center"/>
          </w:tcPr>
          <w:p w14:paraId="254A529B">
            <w:pPr>
              <w:snapToGrid w:val="0"/>
              <w:spacing w:line="400" w:lineRule="exact"/>
              <w:jc w:val="left"/>
              <w:rPr>
                <w:rFonts w:ascii="宋体" w:hAnsi="宋体"/>
                <w:sz w:val="24"/>
              </w:rPr>
            </w:pPr>
            <w:r>
              <w:rPr>
                <w:rFonts w:hint="eastAsia" w:ascii="宋体" w:hAnsi="宋体"/>
                <w:sz w:val="24"/>
              </w:rPr>
              <w:t>不允许</w:t>
            </w:r>
          </w:p>
        </w:tc>
      </w:tr>
      <w:tr w14:paraId="185F7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08" w:type="dxa"/>
            <w:tcBorders>
              <w:top w:val="single" w:color="auto" w:sz="4" w:space="0"/>
              <w:bottom w:val="single" w:color="auto" w:sz="4" w:space="0"/>
              <w:right w:val="single" w:color="auto" w:sz="4" w:space="0"/>
            </w:tcBorders>
            <w:vAlign w:val="center"/>
          </w:tcPr>
          <w:p w14:paraId="73CAC448">
            <w:pPr>
              <w:spacing w:line="400" w:lineRule="exact"/>
              <w:jc w:val="center"/>
              <w:rPr>
                <w:rFonts w:ascii="宋体" w:hAnsi="宋体"/>
                <w:sz w:val="24"/>
              </w:rPr>
            </w:pPr>
            <w:r>
              <w:rPr>
                <w:rFonts w:hint="eastAsia" w:ascii="宋体" w:hAnsi="宋体"/>
                <w:sz w:val="24"/>
              </w:rPr>
              <w:t>25</w:t>
            </w:r>
          </w:p>
        </w:tc>
        <w:tc>
          <w:tcPr>
            <w:tcW w:w="1420" w:type="dxa"/>
            <w:tcBorders>
              <w:top w:val="single" w:color="auto" w:sz="4" w:space="0"/>
              <w:left w:val="single" w:color="auto" w:sz="4" w:space="0"/>
              <w:bottom w:val="single" w:color="auto" w:sz="4" w:space="0"/>
              <w:right w:val="single" w:color="auto" w:sz="4" w:space="0"/>
            </w:tcBorders>
            <w:vAlign w:val="center"/>
          </w:tcPr>
          <w:p w14:paraId="2FFBA9D4">
            <w:pPr>
              <w:spacing w:line="400" w:lineRule="exact"/>
              <w:rPr>
                <w:rFonts w:ascii="宋体" w:hAnsi="宋体"/>
                <w:sz w:val="24"/>
              </w:rPr>
            </w:pPr>
            <w:r>
              <w:rPr>
                <w:rFonts w:hint="eastAsia" w:ascii="宋体" w:hAnsi="宋体"/>
                <w:sz w:val="24"/>
              </w:rPr>
              <w:t>投标保证金</w:t>
            </w:r>
          </w:p>
        </w:tc>
        <w:tc>
          <w:tcPr>
            <w:tcW w:w="7502" w:type="dxa"/>
            <w:tcBorders>
              <w:top w:val="single" w:color="auto" w:sz="4" w:space="0"/>
              <w:left w:val="single" w:color="auto" w:sz="4" w:space="0"/>
              <w:bottom w:val="single" w:color="auto" w:sz="4" w:space="0"/>
            </w:tcBorders>
            <w:vAlign w:val="center"/>
          </w:tcPr>
          <w:p w14:paraId="5EAFEFE7">
            <w:pPr>
              <w:spacing w:line="400" w:lineRule="exact"/>
              <w:rPr>
                <w:rFonts w:ascii="宋体" w:hAnsi="宋体"/>
                <w:sz w:val="24"/>
              </w:rPr>
            </w:pPr>
            <w:r>
              <w:rPr>
                <w:rFonts w:hint="eastAsia" w:ascii="宋体" w:hAnsi="宋体"/>
                <w:sz w:val="24"/>
              </w:rPr>
              <w:t>1.投标保证金的金额：人民币3000.00元整。</w:t>
            </w:r>
          </w:p>
          <w:p w14:paraId="0EA18C05">
            <w:pPr>
              <w:spacing w:line="400" w:lineRule="exact"/>
              <w:rPr>
                <w:rFonts w:ascii="宋体" w:hAnsi="宋体"/>
                <w:sz w:val="24"/>
              </w:rPr>
            </w:pPr>
            <w:r>
              <w:rPr>
                <w:rFonts w:hint="eastAsia" w:ascii="宋体" w:hAnsi="宋体"/>
                <w:sz w:val="24"/>
              </w:rPr>
              <w:t>2.缴纳截止时间：投标文件递交截止时间前。</w:t>
            </w:r>
          </w:p>
          <w:p w14:paraId="480912FF">
            <w:pPr>
              <w:spacing w:line="400" w:lineRule="exact"/>
              <w:rPr>
                <w:rFonts w:ascii="宋体" w:hAnsi="宋体"/>
                <w:sz w:val="24"/>
              </w:rPr>
            </w:pPr>
            <w:r>
              <w:rPr>
                <w:rFonts w:hint="eastAsia" w:ascii="宋体" w:hAnsi="宋体"/>
                <w:sz w:val="24"/>
              </w:rPr>
              <w:t>3.投标保证金的交纳单位必须与投标人名称一致且从投标人基本帐户转出；</w:t>
            </w:r>
          </w:p>
          <w:p w14:paraId="40FAE64C">
            <w:pPr>
              <w:spacing w:line="400" w:lineRule="exact"/>
              <w:rPr>
                <w:rFonts w:ascii="宋体" w:hAnsi="宋体"/>
                <w:sz w:val="24"/>
              </w:rPr>
            </w:pPr>
            <w:r>
              <w:rPr>
                <w:rFonts w:hint="eastAsia" w:ascii="宋体" w:hAnsi="宋体"/>
                <w:sz w:val="24"/>
              </w:rPr>
              <w:t>4.交纳形式：</w:t>
            </w:r>
          </w:p>
          <w:p w14:paraId="44B0D012">
            <w:pPr>
              <w:spacing w:line="400" w:lineRule="exact"/>
              <w:rPr>
                <w:rFonts w:ascii="宋体" w:hAnsi="宋体"/>
                <w:sz w:val="24"/>
              </w:rPr>
            </w:pPr>
            <w:r>
              <w:rPr>
                <w:rFonts w:hint="eastAsia" w:ascii="宋体" w:hAnsi="宋体"/>
                <w:sz w:val="24"/>
              </w:rPr>
              <w:t>4.1本项目的投标保证金必须通过威海市国有企业阳光采购电子化服务平台交纳，使用说明参见威海市公共资源交易网（http://ggzyjy.weihai.cn）的 “办事指南—国企采购专区”中《威海市国有企业阳光采购电子化服务平台线上投标保证金操作手册》。</w:t>
            </w:r>
          </w:p>
          <w:p w14:paraId="6E617EA9">
            <w:pPr>
              <w:spacing w:line="400" w:lineRule="exact"/>
              <w:rPr>
                <w:rFonts w:ascii="宋体" w:hAnsi="宋体"/>
                <w:sz w:val="24"/>
              </w:rPr>
            </w:pPr>
            <w:r>
              <w:rPr>
                <w:rFonts w:hint="eastAsia" w:ascii="宋体" w:hAnsi="宋体"/>
                <w:sz w:val="24"/>
              </w:rPr>
              <w:t>4.2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6540488A">
            <w:pPr>
              <w:spacing w:line="400" w:lineRule="exact"/>
              <w:rPr>
                <w:rFonts w:ascii="宋体" w:hAnsi="宋体"/>
                <w:sz w:val="24"/>
              </w:rPr>
            </w:pPr>
            <w:r>
              <w:rPr>
                <w:rFonts w:hint="eastAsia" w:ascii="宋体" w:hAnsi="宋体"/>
                <w:sz w:val="24"/>
              </w:rPr>
              <w:t>4.3为确保投标人投标保证金及时足额到账，请尽量提前交纳保证金，由于银行系统原因，请至少在递交投标文件截止时间前12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p>
          <w:p w14:paraId="7164B422">
            <w:pPr>
              <w:spacing w:line="400" w:lineRule="exact"/>
              <w:rPr>
                <w:rFonts w:ascii="宋体" w:hAnsi="宋体"/>
                <w:sz w:val="24"/>
              </w:rPr>
            </w:pPr>
            <w:r>
              <w:rPr>
                <w:rFonts w:hint="eastAsia" w:ascii="宋体" w:hAnsi="宋体"/>
                <w:sz w:val="24"/>
              </w:rPr>
              <w:t>注意：每个包都应申请收款人虚拟账号，一个收款人虚拟账号仅限定一个投标人在本项目上使用。各投标人应严格按照招标文件的要求进行投标保证金的缴纳工作，在汇款时认真核对国有企业阳光采购电子化服务平台的收款人名称和开户银行等信息是否与招标文件提供的信息一致，如有出入请及时联系招标人或招标代理，未按招标文件要求操作的，可能导致投标保证金无法确认，进而影响投标资格，由此引发的后果由投标人自行承担。</w:t>
            </w:r>
          </w:p>
          <w:p w14:paraId="2D9B4231">
            <w:pPr>
              <w:spacing w:line="400" w:lineRule="exact"/>
              <w:rPr>
                <w:rFonts w:ascii="宋体" w:hAnsi="宋体"/>
                <w:sz w:val="24"/>
              </w:rPr>
            </w:pPr>
            <w:r>
              <w:rPr>
                <w:rFonts w:hint="eastAsia" w:ascii="宋体" w:hAnsi="宋体"/>
                <w:sz w:val="24"/>
              </w:rPr>
              <w:t>要求投标截止时间前必须到达保证金指定账户，逾期未到，视为放弃本次投标。</w:t>
            </w:r>
          </w:p>
          <w:p w14:paraId="43934B05">
            <w:pPr>
              <w:spacing w:line="400" w:lineRule="exact"/>
              <w:rPr>
                <w:rFonts w:ascii="宋体" w:hAnsi="宋体"/>
                <w:sz w:val="24"/>
              </w:rPr>
            </w:pPr>
            <w:r>
              <w:rPr>
                <w:rFonts w:hint="eastAsia" w:ascii="宋体" w:hAnsi="宋体"/>
                <w:sz w:val="24"/>
              </w:rPr>
              <w:t>未按规定交纳投标保证金否决投标。</w:t>
            </w:r>
          </w:p>
        </w:tc>
      </w:tr>
      <w:tr w14:paraId="372906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1" w:hRule="atLeast"/>
          <w:jc w:val="center"/>
        </w:trPr>
        <w:tc>
          <w:tcPr>
            <w:tcW w:w="908" w:type="dxa"/>
            <w:tcBorders>
              <w:top w:val="single" w:color="auto" w:sz="4" w:space="0"/>
              <w:bottom w:val="single" w:color="auto" w:sz="4" w:space="0"/>
              <w:right w:val="single" w:color="auto" w:sz="4" w:space="0"/>
            </w:tcBorders>
            <w:vAlign w:val="center"/>
          </w:tcPr>
          <w:p w14:paraId="0ADD6BF0">
            <w:pPr>
              <w:spacing w:line="400" w:lineRule="exact"/>
              <w:jc w:val="center"/>
              <w:rPr>
                <w:rFonts w:ascii="宋体" w:hAnsi="宋体"/>
                <w:sz w:val="24"/>
              </w:rPr>
            </w:pPr>
            <w:r>
              <w:rPr>
                <w:rFonts w:hint="eastAsia" w:ascii="宋体" w:hAnsi="宋体"/>
                <w:sz w:val="24"/>
              </w:rPr>
              <w:t>26</w:t>
            </w:r>
          </w:p>
        </w:tc>
        <w:tc>
          <w:tcPr>
            <w:tcW w:w="1420" w:type="dxa"/>
            <w:tcBorders>
              <w:top w:val="single" w:color="auto" w:sz="4" w:space="0"/>
              <w:left w:val="single" w:color="auto" w:sz="4" w:space="0"/>
              <w:bottom w:val="single" w:color="auto" w:sz="4" w:space="0"/>
              <w:right w:val="single" w:color="auto" w:sz="4" w:space="0"/>
            </w:tcBorders>
            <w:vAlign w:val="center"/>
          </w:tcPr>
          <w:p w14:paraId="2D892A09">
            <w:pPr>
              <w:spacing w:line="400" w:lineRule="exact"/>
              <w:jc w:val="center"/>
              <w:rPr>
                <w:rFonts w:ascii="宋体" w:hAnsi="宋体"/>
                <w:sz w:val="24"/>
              </w:rPr>
            </w:pPr>
            <w:r>
              <w:rPr>
                <w:rFonts w:hint="eastAsia" w:ascii="宋体" w:hAnsi="宋体"/>
                <w:sz w:val="24"/>
              </w:rPr>
              <w:t>履约保证金</w:t>
            </w:r>
          </w:p>
        </w:tc>
        <w:tc>
          <w:tcPr>
            <w:tcW w:w="7502" w:type="dxa"/>
            <w:tcBorders>
              <w:top w:val="single" w:color="auto" w:sz="4" w:space="0"/>
              <w:left w:val="single" w:color="auto" w:sz="4" w:space="0"/>
              <w:bottom w:val="single" w:color="auto" w:sz="4" w:space="0"/>
            </w:tcBorders>
            <w:vAlign w:val="center"/>
          </w:tcPr>
          <w:p w14:paraId="134C05C5">
            <w:pPr>
              <w:spacing w:line="400" w:lineRule="exact"/>
              <w:rPr>
                <w:rFonts w:ascii="宋体" w:hAnsi="宋体"/>
                <w:sz w:val="24"/>
              </w:rPr>
            </w:pPr>
            <w:r>
              <w:rPr>
                <w:rFonts w:hint="eastAsia" w:ascii="宋体" w:hAnsi="宋体"/>
                <w:sz w:val="24"/>
              </w:rPr>
              <w:t>无</w:t>
            </w:r>
          </w:p>
        </w:tc>
      </w:tr>
      <w:tr w14:paraId="5C975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2" w:hRule="atLeast"/>
          <w:jc w:val="center"/>
        </w:trPr>
        <w:tc>
          <w:tcPr>
            <w:tcW w:w="908" w:type="dxa"/>
            <w:tcBorders>
              <w:top w:val="single" w:color="auto" w:sz="4" w:space="0"/>
              <w:bottom w:val="single" w:color="auto" w:sz="4" w:space="0"/>
              <w:right w:val="single" w:color="auto" w:sz="4" w:space="0"/>
            </w:tcBorders>
            <w:vAlign w:val="center"/>
          </w:tcPr>
          <w:p w14:paraId="1E7E143D">
            <w:pPr>
              <w:spacing w:line="400" w:lineRule="exact"/>
              <w:jc w:val="center"/>
              <w:rPr>
                <w:rFonts w:ascii="宋体" w:hAnsi="宋体"/>
                <w:sz w:val="24"/>
              </w:rPr>
            </w:pPr>
            <w:r>
              <w:rPr>
                <w:rFonts w:hint="eastAsia" w:ascii="宋体" w:hAnsi="宋体"/>
                <w:sz w:val="24"/>
              </w:rPr>
              <w:t>27</w:t>
            </w:r>
          </w:p>
        </w:tc>
        <w:tc>
          <w:tcPr>
            <w:tcW w:w="1420" w:type="dxa"/>
            <w:tcBorders>
              <w:top w:val="single" w:color="auto" w:sz="4" w:space="0"/>
              <w:left w:val="single" w:color="auto" w:sz="4" w:space="0"/>
              <w:bottom w:val="single" w:color="auto" w:sz="4" w:space="0"/>
              <w:right w:val="single" w:color="auto" w:sz="4" w:space="0"/>
            </w:tcBorders>
            <w:vAlign w:val="center"/>
          </w:tcPr>
          <w:p w14:paraId="53327D14">
            <w:pPr>
              <w:spacing w:line="400" w:lineRule="exact"/>
              <w:jc w:val="left"/>
              <w:rPr>
                <w:rFonts w:ascii="宋体" w:hAnsi="宋体"/>
                <w:sz w:val="24"/>
              </w:rPr>
            </w:pPr>
            <w:r>
              <w:rPr>
                <w:rFonts w:hint="eastAsia" w:ascii="宋体" w:hAnsi="宋体"/>
                <w:sz w:val="24"/>
              </w:rPr>
              <w:t>付款方式</w:t>
            </w:r>
          </w:p>
        </w:tc>
        <w:tc>
          <w:tcPr>
            <w:tcW w:w="7502" w:type="dxa"/>
            <w:tcBorders>
              <w:top w:val="single" w:color="auto" w:sz="4" w:space="0"/>
              <w:left w:val="single" w:color="auto" w:sz="4" w:space="0"/>
              <w:bottom w:val="single" w:color="auto" w:sz="4" w:space="0"/>
            </w:tcBorders>
            <w:vAlign w:val="center"/>
          </w:tcPr>
          <w:p w14:paraId="71483DEB">
            <w:pPr>
              <w:spacing w:line="400" w:lineRule="exact"/>
              <w:jc w:val="left"/>
              <w:rPr>
                <w:rFonts w:ascii="宋体" w:hAnsi="宋体"/>
                <w:sz w:val="24"/>
              </w:rPr>
            </w:pPr>
            <w:r>
              <w:rPr>
                <w:rFonts w:hint="eastAsia" w:ascii="宋体" w:hAnsi="宋体"/>
                <w:sz w:val="24"/>
              </w:rPr>
              <w:t>详见合同（范本）</w:t>
            </w:r>
          </w:p>
        </w:tc>
      </w:tr>
      <w:tr w14:paraId="3A575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908" w:type="dxa"/>
            <w:tcBorders>
              <w:top w:val="single" w:color="auto" w:sz="4" w:space="0"/>
              <w:bottom w:val="single" w:color="auto" w:sz="4" w:space="0"/>
              <w:right w:val="single" w:color="auto" w:sz="4" w:space="0"/>
            </w:tcBorders>
            <w:vAlign w:val="center"/>
          </w:tcPr>
          <w:p w14:paraId="4A54115F">
            <w:pPr>
              <w:spacing w:line="400" w:lineRule="exact"/>
              <w:jc w:val="center"/>
              <w:rPr>
                <w:rFonts w:ascii="宋体" w:hAnsi="宋体"/>
                <w:sz w:val="24"/>
              </w:rPr>
            </w:pPr>
            <w:r>
              <w:rPr>
                <w:rFonts w:hint="eastAsia" w:ascii="宋体" w:hAnsi="宋体"/>
                <w:sz w:val="24"/>
              </w:rPr>
              <w:t>28</w:t>
            </w:r>
          </w:p>
        </w:tc>
        <w:tc>
          <w:tcPr>
            <w:tcW w:w="1420" w:type="dxa"/>
            <w:tcBorders>
              <w:top w:val="single" w:color="auto" w:sz="4" w:space="0"/>
              <w:left w:val="single" w:color="auto" w:sz="4" w:space="0"/>
              <w:bottom w:val="single" w:color="auto" w:sz="4" w:space="0"/>
              <w:right w:val="single" w:color="auto" w:sz="4" w:space="0"/>
            </w:tcBorders>
            <w:vAlign w:val="center"/>
          </w:tcPr>
          <w:p w14:paraId="1C756C48">
            <w:pPr>
              <w:spacing w:line="400" w:lineRule="exact"/>
              <w:jc w:val="center"/>
              <w:rPr>
                <w:rFonts w:ascii="宋体" w:hAnsi="宋体"/>
                <w:sz w:val="24"/>
              </w:rPr>
            </w:pPr>
            <w:r>
              <w:rPr>
                <w:rFonts w:hint="eastAsia" w:ascii="宋体" w:hAnsi="宋体"/>
                <w:sz w:val="24"/>
              </w:rPr>
              <w:t>其他</w:t>
            </w:r>
          </w:p>
        </w:tc>
        <w:tc>
          <w:tcPr>
            <w:tcW w:w="7502" w:type="dxa"/>
            <w:tcBorders>
              <w:top w:val="single" w:color="auto" w:sz="4" w:space="0"/>
              <w:left w:val="single" w:color="auto" w:sz="4" w:space="0"/>
              <w:bottom w:val="single" w:color="auto" w:sz="4" w:space="0"/>
            </w:tcBorders>
            <w:vAlign w:val="center"/>
          </w:tcPr>
          <w:p w14:paraId="780E0E38">
            <w:pPr>
              <w:spacing w:line="400" w:lineRule="exact"/>
              <w:rPr>
                <w:rFonts w:ascii="宋体" w:hAnsi="宋体"/>
                <w:sz w:val="24"/>
              </w:rPr>
            </w:pPr>
            <w:r>
              <w:rPr>
                <w:rFonts w:hint="eastAsia" w:ascii="宋体" w:hAnsi="宋体"/>
                <w:sz w:val="24"/>
              </w:rPr>
              <w:t>本项目按服务类以公开招标方式实施采购</w:t>
            </w:r>
          </w:p>
        </w:tc>
      </w:tr>
      <w:tr w14:paraId="41ED6A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908" w:type="dxa"/>
            <w:tcBorders>
              <w:top w:val="single" w:color="auto" w:sz="4" w:space="0"/>
              <w:bottom w:val="single" w:color="auto" w:sz="4" w:space="0"/>
              <w:right w:val="single" w:color="auto" w:sz="4" w:space="0"/>
            </w:tcBorders>
            <w:vAlign w:val="center"/>
          </w:tcPr>
          <w:p w14:paraId="7DF5E52B">
            <w:pPr>
              <w:spacing w:line="400" w:lineRule="exact"/>
              <w:jc w:val="center"/>
              <w:rPr>
                <w:rFonts w:ascii="宋体" w:hAnsi="宋体"/>
                <w:sz w:val="24"/>
              </w:rPr>
            </w:pPr>
            <w:r>
              <w:rPr>
                <w:rFonts w:hint="eastAsia" w:ascii="宋体" w:hAnsi="宋体"/>
                <w:sz w:val="24"/>
              </w:rPr>
              <w:t>29</w:t>
            </w:r>
          </w:p>
        </w:tc>
        <w:tc>
          <w:tcPr>
            <w:tcW w:w="1420" w:type="dxa"/>
            <w:tcBorders>
              <w:top w:val="single" w:color="auto" w:sz="4" w:space="0"/>
              <w:left w:val="single" w:color="auto" w:sz="4" w:space="0"/>
              <w:bottom w:val="single" w:color="auto" w:sz="4" w:space="0"/>
              <w:right w:val="single" w:color="auto" w:sz="4" w:space="0"/>
            </w:tcBorders>
            <w:vAlign w:val="center"/>
          </w:tcPr>
          <w:p w14:paraId="5F11D488">
            <w:pPr>
              <w:spacing w:line="360" w:lineRule="exact"/>
              <w:jc w:val="center"/>
              <w:rPr>
                <w:rFonts w:ascii="宋体" w:hAnsi="宋体"/>
                <w:sz w:val="24"/>
              </w:rPr>
            </w:pPr>
            <w:r>
              <w:rPr>
                <w:rFonts w:hint="eastAsia" w:ascii="宋体" w:hAnsi="宋体"/>
                <w:sz w:val="24"/>
              </w:rPr>
              <w:t>代理服务费及专家评审费</w:t>
            </w:r>
          </w:p>
        </w:tc>
        <w:tc>
          <w:tcPr>
            <w:tcW w:w="7502" w:type="dxa"/>
            <w:tcBorders>
              <w:top w:val="single" w:color="auto" w:sz="4" w:space="0"/>
              <w:left w:val="single" w:color="auto" w:sz="4" w:space="0"/>
              <w:bottom w:val="single" w:color="auto" w:sz="4" w:space="0"/>
            </w:tcBorders>
            <w:vAlign w:val="center"/>
          </w:tcPr>
          <w:p w14:paraId="41E623DE">
            <w:pPr>
              <w:spacing w:line="400" w:lineRule="exact"/>
              <w:rPr>
                <w:rFonts w:ascii="宋体" w:hAnsi="宋体"/>
                <w:sz w:val="24"/>
              </w:rPr>
            </w:pPr>
            <w:r>
              <w:rPr>
                <w:rFonts w:hint="eastAsia" w:ascii="宋体" w:hAnsi="宋体"/>
                <w:sz w:val="24"/>
              </w:rPr>
              <w:t>招标代理服务费全部由中标单位支付，3000.00元/家/包，此费用包含在投标报价中，招标人不再另行考虑。中标单位需在代理机构发出中标通知书的同时支付。专家评审费由中标单位均摊交纳，按实收取。</w:t>
            </w:r>
          </w:p>
        </w:tc>
      </w:tr>
      <w:tr w14:paraId="5EBFA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jc w:val="center"/>
        </w:trPr>
        <w:tc>
          <w:tcPr>
            <w:tcW w:w="908" w:type="dxa"/>
            <w:tcBorders>
              <w:top w:val="single" w:color="auto" w:sz="4" w:space="0"/>
              <w:bottom w:val="single" w:color="auto" w:sz="4" w:space="0"/>
              <w:right w:val="single" w:color="auto" w:sz="4" w:space="0"/>
            </w:tcBorders>
            <w:vAlign w:val="center"/>
          </w:tcPr>
          <w:p w14:paraId="0A8A968D">
            <w:pPr>
              <w:spacing w:line="360" w:lineRule="exact"/>
              <w:jc w:val="center"/>
              <w:rPr>
                <w:rFonts w:ascii="宋体" w:hAnsi="宋体"/>
                <w:sz w:val="24"/>
              </w:rPr>
            </w:pPr>
            <w:r>
              <w:rPr>
                <w:rFonts w:hint="eastAsia" w:ascii="宋体" w:hAnsi="宋体"/>
                <w:sz w:val="24"/>
              </w:rPr>
              <w:t>30</w:t>
            </w:r>
          </w:p>
        </w:tc>
        <w:tc>
          <w:tcPr>
            <w:tcW w:w="1420" w:type="dxa"/>
            <w:tcBorders>
              <w:top w:val="single" w:color="auto" w:sz="4" w:space="0"/>
              <w:left w:val="single" w:color="auto" w:sz="4" w:space="0"/>
              <w:bottom w:val="single" w:color="auto" w:sz="4" w:space="0"/>
              <w:right w:val="single" w:color="auto" w:sz="4" w:space="0"/>
            </w:tcBorders>
            <w:vAlign w:val="center"/>
          </w:tcPr>
          <w:p w14:paraId="552AA554">
            <w:pPr>
              <w:snapToGrid w:val="0"/>
              <w:spacing w:line="360" w:lineRule="exact"/>
              <w:jc w:val="center"/>
              <w:rPr>
                <w:rFonts w:ascii="宋体" w:hAnsi="宋体"/>
                <w:sz w:val="24"/>
              </w:rPr>
            </w:pPr>
            <w:r>
              <w:rPr>
                <w:rFonts w:hint="eastAsia" w:ascii="宋体" w:hAnsi="宋体"/>
                <w:sz w:val="24"/>
              </w:rPr>
              <w:t>是否授权评标委员会委托定标</w:t>
            </w:r>
          </w:p>
        </w:tc>
        <w:tc>
          <w:tcPr>
            <w:tcW w:w="7502" w:type="dxa"/>
            <w:tcBorders>
              <w:top w:val="single" w:color="auto" w:sz="4" w:space="0"/>
              <w:left w:val="single" w:color="auto" w:sz="4" w:space="0"/>
              <w:bottom w:val="single" w:color="auto" w:sz="4" w:space="0"/>
            </w:tcBorders>
            <w:vAlign w:val="center"/>
          </w:tcPr>
          <w:p w14:paraId="2C4BD04E">
            <w:pPr>
              <w:snapToGrid w:val="0"/>
              <w:spacing w:line="360" w:lineRule="exact"/>
              <w:jc w:val="left"/>
              <w:rPr>
                <w:rFonts w:ascii="宋体" w:hAnsi="宋体"/>
                <w:sz w:val="24"/>
              </w:rPr>
            </w:pPr>
            <w:r>
              <w:rPr>
                <w:rFonts w:hint="eastAsia" w:ascii="宋体" w:hAnsi="宋体"/>
                <w:sz w:val="24"/>
              </w:rPr>
              <w:t>否</w:t>
            </w:r>
          </w:p>
        </w:tc>
      </w:tr>
    </w:tbl>
    <w:p w14:paraId="565C272D">
      <w:pPr>
        <w:pStyle w:val="11"/>
        <w:jc w:val="center"/>
        <w:rPr>
          <w:rFonts w:ascii="宋体" w:hAnsi="宋体" w:eastAsia="宋体"/>
          <w:b/>
          <w:sz w:val="32"/>
          <w:szCs w:val="32"/>
        </w:rPr>
      </w:pPr>
      <w:r>
        <w:rPr>
          <w:rFonts w:ascii="宋体" w:hAnsi="宋体" w:eastAsia="宋体"/>
        </w:rPr>
        <w:br w:type="page"/>
      </w:r>
      <w:r>
        <w:rPr>
          <w:rFonts w:hint="eastAsia" w:ascii="宋体" w:hAnsi="宋体" w:eastAsia="宋体"/>
          <w:b/>
          <w:sz w:val="32"/>
          <w:szCs w:val="32"/>
        </w:rPr>
        <w:t>《实质性条款一览表》</w:t>
      </w:r>
    </w:p>
    <w:p w14:paraId="09935738">
      <w:pPr>
        <w:snapToGrid w:val="0"/>
        <w:spacing w:line="460" w:lineRule="exact"/>
        <w:ind w:firstLine="561"/>
        <w:jc w:val="left"/>
        <w:rPr>
          <w:rFonts w:ascii="宋体" w:hAnsi="宋体"/>
          <w:sz w:val="24"/>
        </w:rPr>
      </w:pPr>
      <w:r>
        <w:rPr>
          <w:rFonts w:ascii="宋体" w:hAnsi="宋体"/>
          <w:sz w:val="24"/>
        </w:rPr>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pt;margin-top:10pt;height:5pt;width:5pt;mso-position-horizontal-relative:page;mso-position-vertical-relative:page;visibility:hidden;z-index:251659264;mso-width-relative:page;mso-height-relative:page;" coordsize="21600,21600" o:allowincell="f">
            <v:path/>
            <v:fill focussize="0,0"/>
            <v:stroke/>
            <v:imagedata o:title=""/>
            <o:lock v:ext="edit"/>
          </v:rect>
        </w:pict>
      </w:r>
      <w:r>
        <w:rPr>
          <w:rFonts w:hint="eastAsia" w:ascii="宋体" w:hAnsi="宋体"/>
          <w:sz w:val="24"/>
        </w:rPr>
        <w:t>说明：本表系招标文件及修改性文件中涉及的所有实质性条款的汇总。不允许有任何负偏离，否则投标将被否决。</w:t>
      </w:r>
    </w:p>
    <w:tbl>
      <w:tblPr>
        <w:tblStyle w:val="52"/>
        <w:tblW w:w="966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2"/>
        <w:gridCol w:w="1606"/>
        <w:gridCol w:w="7105"/>
      </w:tblGrid>
      <w:tr w14:paraId="0A478D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952" w:type="dxa"/>
            <w:tcBorders>
              <w:top w:val="single" w:color="auto" w:sz="4" w:space="0"/>
              <w:bottom w:val="single" w:color="auto" w:sz="4" w:space="0"/>
              <w:right w:val="single" w:color="auto" w:sz="4" w:space="0"/>
            </w:tcBorders>
            <w:vAlign w:val="center"/>
          </w:tcPr>
          <w:p w14:paraId="38F3A176">
            <w:pPr>
              <w:spacing w:line="460" w:lineRule="exact"/>
              <w:rPr>
                <w:rFonts w:ascii="宋体" w:hAnsi="宋体"/>
                <w:sz w:val="24"/>
              </w:rPr>
            </w:pPr>
            <w:r>
              <w:rPr>
                <w:rFonts w:hint="eastAsia" w:ascii="宋体" w:hAnsi="宋体"/>
                <w:sz w:val="24"/>
              </w:rPr>
              <w:t>序号</w:t>
            </w:r>
          </w:p>
        </w:tc>
        <w:tc>
          <w:tcPr>
            <w:tcW w:w="1606" w:type="dxa"/>
            <w:tcBorders>
              <w:top w:val="single" w:color="auto" w:sz="4" w:space="0"/>
              <w:left w:val="single" w:color="auto" w:sz="4" w:space="0"/>
              <w:bottom w:val="single" w:color="auto" w:sz="4" w:space="0"/>
              <w:right w:val="single" w:color="auto" w:sz="4" w:space="0"/>
            </w:tcBorders>
            <w:vAlign w:val="center"/>
          </w:tcPr>
          <w:p w14:paraId="23640008">
            <w:pPr>
              <w:spacing w:line="460" w:lineRule="exact"/>
              <w:ind w:firstLine="240" w:firstLineChars="100"/>
              <w:rPr>
                <w:rFonts w:ascii="宋体" w:hAnsi="宋体"/>
                <w:sz w:val="24"/>
              </w:rPr>
            </w:pPr>
            <w:r>
              <w:rPr>
                <w:rFonts w:hint="eastAsia" w:ascii="宋体" w:hAnsi="宋体"/>
                <w:sz w:val="24"/>
              </w:rPr>
              <w:t>项目名称</w:t>
            </w:r>
          </w:p>
        </w:tc>
        <w:tc>
          <w:tcPr>
            <w:tcW w:w="7105" w:type="dxa"/>
            <w:tcBorders>
              <w:top w:val="single" w:color="auto" w:sz="4" w:space="0"/>
              <w:left w:val="single" w:color="auto" w:sz="4" w:space="0"/>
              <w:bottom w:val="single" w:color="auto" w:sz="4" w:space="0"/>
            </w:tcBorders>
            <w:vAlign w:val="center"/>
          </w:tcPr>
          <w:p w14:paraId="3295754D">
            <w:pPr>
              <w:spacing w:line="460" w:lineRule="exact"/>
              <w:jc w:val="center"/>
              <w:rPr>
                <w:rFonts w:ascii="宋体" w:hAnsi="宋体"/>
                <w:sz w:val="24"/>
              </w:rPr>
            </w:pPr>
            <w:r>
              <w:rPr>
                <w:rFonts w:hint="eastAsia" w:ascii="宋体" w:hAnsi="宋体"/>
                <w:sz w:val="24"/>
              </w:rPr>
              <w:t>内       容</w:t>
            </w:r>
          </w:p>
        </w:tc>
      </w:tr>
      <w:tr w14:paraId="4CBB3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52" w:type="dxa"/>
            <w:tcBorders>
              <w:top w:val="single" w:color="auto" w:sz="4" w:space="0"/>
              <w:bottom w:val="single" w:color="auto" w:sz="4" w:space="0"/>
              <w:right w:val="single" w:color="auto" w:sz="4" w:space="0"/>
            </w:tcBorders>
            <w:vAlign w:val="center"/>
          </w:tcPr>
          <w:p w14:paraId="78467DBC">
            <w:pPr>
              <w:spacing w:line="460" w:lineRule="exact"/>
              <w:ind w:firstLine="240" w:firstLineChars="100"/>
              <w:rPr>
                <w:rFonts w:ascii="宋体" w:hAnsi="宋体"/>
                <w:sz w:val="24"/>
              </w:rPr>
            </w:pPr>
            <w:r>
              <w:rPr>
                <w:rFonts w:hint="eastAsia" w:ascii="宋体" w:hAnsi="宋体"/>
                <w:sz w:val="24"/>
              </w:rPr>
              <w:t>1</w:t>
            </w:r>
          </w:p>
        </w:tc>
        <w:tc>
          <w:tcPr>
            <w:tcW w:w="1606" w:type="dxa"/>
            <w:tcBorders>
              <w:top w:val="single" w:color="auto" w:sz="4" w:space="0"/>
              <w:left w:val="single" w:color="auto" w:sz="4" w:space="0"/>
              <w:bottom w:val="single" w:color="auto" w:sz="4" w:space="0"/>
              <w:right w:val="single" w:color="auto" w:sz="4" w:space="0"/>
            </w:tcBorders>
            <w:vAlign w:val="center"/>
          </w:tcPr>
          <w:p w14:paraId="2773A017">
            <w:pPr>
              <w:spacing w:line="460" w:lineRule="exact"/>
              <w:jc w:val="center"/>
              <w:rPr>
                <w:rFonts w:ascii="宋体" w:hAnsi="宋体"/>
                <w:sz w:val="24"/>
              </w:rPr>
            </w:pPr>
            <w:r>
              <w:rPr>
                <w:rFonts w:hint="eastAsia" w:ascii="宋体" w:hAnsi="宋体"/>
                <w:sz w:val="24"/>
              </w:rPr>
              <w:t>资格性评审</w:t>
            </w:r>
          </w:p>
        </w:tc>
        <w:tc>
          <w:tcPr>
            <w:tcW w:w="7105" w:type="dxa"/>
            <w:tcBorders>
              <w:top w:val="single" w:color="auto" w:sz="4" w:space="0"/>
              <w:left w:val="single" w:color="auto" w:sz="4" w:space="0"/>
              <w:bottom w:val="single" w:color="auto" w:sz="4" w:space="0"/>
            </w:tcBorders>
          </w:tcPr>
          <w:p w14:paraId="6DB103F7">
            <w:pPr>
              <w:pStyle w:val="19"/>
              <w:spacing w:line="440" w:lineRule="exact"/>
              <w:rPr>
                <w:rFonts w:ascii="宋体" w:hAnsi="宋体"/>
                <w:kern w:val="2"/>
                <w:lang w:val="en-US" w:eastAsia="zh-CN"/>
              </w:rPr>
            </w:pPr>
            <w:r>
              <w:rPr>
                <w:rFonts w:hint="eastAsia" w:ascii="宋体" w:hAnsi="宋体"/>
                <w:kern w:val="2"/>
                <w:lang w:val="en-US" w:eastAsia="zh-CN"/>
              </w:rPr>
              <w:t>1、投标人有效的营业执照扫描件（如为代理商参与投标，须生产厂家出具的针对本项目投标的唯一授权函和生产厂家的营业执照扫描件；</w:t>
            </w:r>
          </w:p>
          <w:p w14:paraId="3E46AAF6">
            <w:pPr>
              <w:pStyle w:val="19"/>
              <w:spacing w:line="440" w:lineRule="exact"/>
              <w:rPr>
                <w:rFonts w:ascii="宋体" w:hAnsi="宋体"/>
                <w:kern w:val="2"/>
                <w:lang w:val="en-US" w:eastAsia="zh-CN"/>
              </w:rPr>
            </w:pPr>
            <w:r>
              <w:rPr>
                <w:rFonts w:hint="eastAsia" w:ascii="宋体" w:hAnsi="宋体"/>
                <w:kern w:val="2"/>
                <w:lang w:val="en-US" w:eastAsia="zh-CN"/>
              </w:rPr>
              <w:t>2、法定代表人授权委托书；被授权人身份证扫描件；</w:t>
            </w:r>
          </w:p>
          <w:p w14:paraId="5CA6965A">
            <w:pPr>
              <w:pStyle w:val="19"/>
              <w:spacing w:line="440" w:lineRule="exact"/>
              <w:rPr>
                <w:rFonts w:ascii="宋体" w:hAnsi="宋体"/>
                <w:kern w:val="2"/>
                <w:lang w:val="en-US" w:eastAsia="zh-CN"/>
              </w:rPr>
            </w:pPr>
            <w:r>
              <w:rPr>
                <w:rFonts w:hint="eastAsia" w:ascii="宋体" w:hAnsi="宋体"/>
                <w:kern w:val="2"/>
                <w:lang w:val="en-US" w:eastAsia="zh-CN"/>
              </w:rPr>
              <w:t>3、承诺函（按投标文件格式填写）；</w:t>
            </w:r>
          </w:p>
          <w:p w14:paraId="32B848F6">
            <w:pPr>
              <w:pStyle w:val="19"/>
              <w:spacing w:line="440" w:lineRule="exact"/>
              <w:rPr>
                <w:rFonts w:ascii="宋体" w:hAnsi="宋体"/>
                <w:kern w:val="2"/>
                <w:lang w:val="en-US" w:eastAsia="zh-CN"/>
              </w:rPr>
            </w:pPr>
            <w:r>
              <w:rPr>
                <w:rFonts w:hint="eastAsia" w:ascii="宋体" w:hAnsi="宋体"/>
                <w:kern w:val="2"/>
                <w:lang w:val="en-US" w:eastAsia="zh-CN"/>
              </w:rPr>
              <w:t>4、投标人的依法缴纳税收和社会保障资金的声明（格式自定）、投标人近期的完税及交纳社保资金证明的扫描件；</w:t>
            </w:r>
          </w:p>
          <w:p w14:paraId="763DD83D">
            <w:pPr>
              <w:pStyle w:val="19"/>
              <w:spacing w:line="440" w:lineRule="exact"/>
              <w:rPr>
                <w:rFonts w:ascii="宋体" w:hAnsi="宋体"/>
                <w:kern w:val="2"/>
                <w:lang w:val="en-US" w:eastAsia="zh-CN"/>
              </w:rPr>
            </w:pPr>
            <w:r>
              <w:rPr>
                <w:rFonts w:hint="eastAsia" w:ascii="宋体" w:hAnsi="宋体"/>
                <w:kern w:val="2"/>
                <w:lang w:val="en-US" w:eastAsia="zh-CN"/>
              </w:rPr>
              <w:t>5、具有良好的商业信誉和健全的财务会计制度；（格式自拟）</w:t>
            </w:r>
          </w:p>
          <w:p w14:paraId="2D67CCE6">
            <w:pPr>
              <w:pStyle w:val="19"/>
              <w:spacing w:line="440" w:lineRule="exact"/>
              <w:rPr>
                <w:rFonts w:ascii="宋体" w:hAnsi="宋体"/>
                <w:kern w:val="2"/>
                <w:lang w:val="en-US" w:eastAsia="zh-CN"/>
              </w:rPr>
            </w:pPr>
            <w:r>
              <w:rPr>
                <w:rFonts w:hint="eastAsia" w:ascii="宋体" w:hAnsi="宋体"/>
                <w:kern w:val="2"/>
                <w:lang w:val="en-US" w:eastAsia="zh-CN"/>
              </w:rPr>
              <w:t>6、A.投标人自行编制的近一年度公司财务报表或由中介机构出具的近一年度财务审计报告书扫描件； B.银行出具的有效期内的资信证明扫描件。注：A、B两项提供任意一项均可；</w:t>
            </w:r>
          </w:p>
          <w:p w14:paraId="088EE853">
            <w:pPr>
              <w:pStyle w:val="19"/>
              <w:spacing w:line="440" w:lineRule="exact"/>
              <w:rPr>
                <w:rFonts w:ascii="宋体" w:hAnsi="宋体"/>
                <w:kern w:val="2"/>
                <w:lang w:val="en-US" w:eastAsia="zh-CN"/>
              </w:rPr>
            </w:pPr>
            <w:r>
              <w:rPr>
                <w:rFonts w:hint="eastAsia" w:ascii="宋体" w:hAnsi="宋体"/>
                <w:kern w:val="2"/>
                <w:lang w:val="en-US" w:eastAsia="zh-CN"/>
              </w:rPr>
              <w:t>7、投标人具有履行合同所必需的设备和专业技术能力，并提供承诺函；</w:t>
            </w:r>
          </w:p>
          <w:p w14:paraId="3E238FA9">
            <w:pPr>
              <w:pStyle w:val="19"/>
              <w:spacing w:line="440" w:lineRule="exact"/>
              <w:rPr>
                <w:rFonts w:ascii="宋体" w:hAnsi="宋体"/>
                <w:kern w:val="2"/>
                <w:lang w:val="en-US" w:eastAsia="zh-CN"/>
              </w:rPr>
            </w:pPr>
            <w:r>
              <w:rPr>
                <w:rFonts w:hint="eastAsia" w:ascii="宋体" w:hAnsi="宋体"/>
                <w:kern w:val="2"/>
                <w:lang w:val="en-US" w:eastAsia="zh-CN"/>
              </w:rPr>
              <w:t>8、参加本次采购活动前三年内，在经营活动中没有重大违法记录；</w:t>
            </w:r>
          </w:p>
          <w:p w14:paraId="16EDC928">
            <w:pPr>
              <w:pStyle w:val="19"/>
              <w:spacing w:line="440" w:lineRule="exact"/>
              <w:rPr>
                <w:rFonts w:ascii="宋体" w:hAnsi="宋体"/>
                <w:kern w:val="2"/>
                <w:lang w:val="en-US" w:eastAsia="zh-CN"/>
              </w:rPr>
            </w:pPr>
            <w:r>
              <w:rPr>
                <w:rFonts w:hint="eastAsia" w:ascii="宋体" w:hAnsi="宋体"/>
                <w:kern w:val="2"/>
                <w:lang w:val="en-US" w:eastAsia="zh-CN"/>
              </w:rPr>
              <w:t>9、</w:t>
            </w:r>
            <w:r>
              <w:rPr>
                <w:rFonts w:hint="eastAsia" w:ascii="宋体" w:hAnsi="宋体" w:cs="宋体"/>
                <w:szCs w:val="22"/>
                <w:lang w:val="en-US" w:eastAsia="zh-CN"/>
              </w:rPr>
              <w:t>投标人</w:t>
            </w:r>
            <w:r>
              <w:rPr>
                <w:rFonts w:hint="eastAsia" w:ascii="宋体" w:hAnsi="宋体"/>
                <w:kern w:val="2"/>
                <w:lang w:val="en-US" w:eastAsia="zh-CN"/>
              </w:rPr>
              <w:t>及其法定代表人、委托代理人未被中国执行信息公开网中列入失信被执行人；</w:t>
            </w:r>
          </w:p>
          <w:p w14:paraId="57C281E2">
            <w:pPr>
              <w:pStyle w:val="19"/>
              <w:spacing w:line="440" w:lineRule="exact"/>
              <w:rPr>
                <w:rFonts w:ascii="宋体" w:hAnsi="宋体"/>
                <w:kern w:val="2"/>
                <w:lang w:val="en-US" w:eastAsia="zh-CN"/>
              </w:rPr>
            </w:pPr>
            <w:r>
              <w:rPr>
                <w:rFonts w:hint="eastAsia" w:ascii="宋体" w:hAnsi="宋体"/>
                <w:kern w:val="2"/>
                <w:lang w:val="en-US" w:eastAsia="zh-CN"/>
              </w:rPr>
              <w:t>10、交纳投标保证金的证明材料（两者缺一不可）：</w:t>
            </w:r>
          </w:p>
          <w:p w14:paraId="1A8128C8">
            <w:pPr>
              <w:pStyle w:val="19"/>
              <w:spacing w:line="440" w:lineRule="exact"/>
              <w:rPr>
                <w:rFonts w:ascii="宋体" w:hAnsi="宋体"/>
                <w:kern w:val="2"/>
                <w:lang w:val="en-US" w:eastAsia="zh-CN"/>
              </w:rPr>
            </w:pPr>
            <w:r>
              <w:rPr>
                <w:rFonts w:hint="eastAsia" w:ascii="宋体" w:hAnsi="宋体"/>
                <w:kern w:val="2"/>
                <w:lang w:val="en-US" w:eastAsia="zh-CN"/>
              </w:rPr>
              <w:t>（1）企业银行基本账户开户证明（如开户许可证或银行开户证明等）；</w:t>
            </w:r>
          </w:p>
          <w:p w14:paraId="7FA8E018">
            <w:pPr>
              <w:pStyle w:val="19"/>
              <w:spacing w:line="440" w:lineRule="exact"/>
              <w:rPr>
                <w:rFonts w:ascii="宋体" w:hAnsi="宋体"/>
                <w:kern w:val="2"/>
                <w:lang w:val="en-US" w:eastAsia="zh-CN"/>
              </w:rPr>
            </w:pPr>
            <w:r>
              <w:rPr>
                <w:rFonts w:hint="eastAsia" w:ascii="宋体" w:hAnsi="宋体"/>
                <w:kern w:val="2"/>
                <w:lang w:val="en-US" w:eastAsia="zh-CN"/>
              </w:rPr>
              <w:t>（2）电汇凭证或电子汇款截图扫描件；</w:t>
            </w:r>
          </w:p>
          <w:p w14:paraId="0CF3B5B4">
            <w:pPr>
              <w:pStyle w:val="19"/>
              <w:spacing w:line="440" w:lineRule="exact"/>
              <w:rPr>
                <w:rFonts w:ascii="宋体" w:hAnsi="宋体"/>
                <w:kern w:val="2"/>
                <w:lang w:val="en-US" w:eastAsia="zh-CN"/>
              </w:rPr>
            </w:pPr>
            <w:r>
              <w:rPr>
                <w:rFonts w:hint="eastAsia" w:ascii="宋体" w:hAnsi="宋体"/>
                <w:kern w:val="2"/>
                <w:lang w:val="en-US" w:eastAsia="zh-CN"/>
              </w:rPr>
              <w:t>11、投标人近一年在“信用中国”或“信用中国（山东）”无严重失信记录（附信用中国（www.creditchina.gov.cn）或信用中国（山东）（credit.shandong.gov.cn ）查询的信用信息报告）；</w:t>
            </w:r>
          </w:p>
          <w:p w14:paraId="7A6A0E4B">
            <w:pPr>
              <w:pStyle w:val="19"/>
              <w:spacing w:line="440" w:lineRule="exact"/>
              <w:rPr>
                <w:rFonts w:ascii="宋体" w:hAnsi="宋体"/>
                <w:kern w:val="2"/>
                <w:lang w:val="en-US" w:eastAsia="zh-CN"/>
              </w:rPr>
            </w:pPr>
            <w:r>
              <w:rPr>
                <w:rFonts w:hint="eastAsia" w:ascii="宋体" w:hAnsi="宋体"/>
                <w:kern w:val="2"/>
                <w:lang w:val="en-US" w:eastAsia="zh-CN"/>
              </w:rPr>
              <w:t>12、法律、行政法规及公开招标文件规定的其他要求；</w:t>
            </w:r>
          </w:p>
          <w:p w14:paraId="41A94396">
            <w:pPr>
              <w:pStyle w:val="19"/>
              <w:spacing w:line="440" w:lineRule="exact"/>
              <w:rPr>
                <w:rFonts w:ascii="宋体" w:hAnsi="宋体"/>
                <w:kern w:val="2"/>
                <w:lang w:val="en-US" w:eastAsia="zh-CN"/>
              </w:rPr>
            </w:pPr>
            <w:r>
              <w:rPr>
                <w:rFonts w:hint="eastAsia" w:ascii="宋体" w:hAnsi="宋体"/>
                <w:kern w:val="2"/>
                <w:lang w:val="en-US" w:eastAsia="zh-CN"/>
              </w:rPr>
              <w:t>13、</w:t>
            </w:r>
            <w:r>
              <w:rPr>
                <w:rFonts w:hint="eastAsia" w:ascii="宋体" w:hAnsi="宋体" w:cs="宋体"/>
                <w:szCs w:val="22"/>
                <w:lang w:val="en-US" w:eastAsia="zh-CN"/>
              </w:rPr>
              <w:t>本次不接受联合体投标</w:t>
            </w:r>
            <w:r>
              <w:rPr>
                <w:rFonts w:hint="eastAsia" w:ascii="宋体" w:hAnsi="宋体"/>
                <w:kern w:val="2"/>
                <w:lang w:val="en-US" w:eastAsia="zh-CN"/>
              </w:rPr>
              <w:t>。</w:t>
            </w:r>
          </w:p>
        </w:tc>
      </w:tr>
      <w:tr w14:paraId="17888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52" w:type="dxa"/>
            <w:tcBorders>
              <w:top w:val="single" w:color="auto" w:sz="4" w:space="0"/>
              <w:bottom w:val="single" w:color="auto" w:sz="4" w:space="0"/>
              <w:right w:val="single" w:color="auto" w:sz="4" w:space="0"/>
            </w:tcBorders>
            <w:vAlign w:val="center"/>
          </w:tcPr>
          <w:p w14:paraId="714C2338">
            <w:pPr>
              <w:spacing w:line="460" w:lineRule="exact"/>
              <w:ind w:firstLine="240" w:firstLineChars="100"/>
              <w:rPr>
                <w:rFonts w:ascii="宋体" w:hAnsi="宋体"/>
                <w:sz w:val="24"/>
              </w:rPr>
            </w:pPr>
            <w:r>
              <w:rPr>
                <w:rFonts w:hint="eastAsia" w:ascii="宋体" w:hAnsi="宋体"/>
                <w:sz w:val="24"/>
              </w:rPr>
              <w:t>2</w:t>
            </w:r>
          </w:p>
        </w:tc>
        <w:tc>
          <w:tcPr>
            <w:tcW w:w="1606" w:type="dxa"/>
            <w:tcBorders>
              <w:top w:val="single" w:color="auto" w:sz="4" w:space="0"/>
              <w:left w:val="single" w:color="auto" w:sz="4" w:space="0"/>
              <w:bottom w:val="single" w:color="auto" w:sz="4" w:space="0"/>
              <w:right w:val="single" w:color="auto" w:sz="4" w:space="0"/>
            </w:tcBorders>
            <w:vAlign w:val="center"/>
          </w:tcPr>
          <w:p w14:paraId="31D7F1E0">
            <w:pPr>
              <w:spacing w:line="460" w:lineRule="exact"/>
              <w:jc w:val="center"/>
              <w:rPr>
                <w:rFonts w:ascii="宋体" w:hAnsi="宋体"/>
                <w:sz w:val="24"/>
              </w:rPr>
            </w:pPr>
            <w:r>
              <w:rPr>
                <w:rFonts w:hint="eastAsia" w:ascii="宋体" w:hAnsi="宋体"/>
                <w:sz w:val="24"/>
              </w:rPr>
              <w:t>符合性评审</w:t>
            </w:r>
          </w:p>
        </w:tc>
        <w:tc>
          <w:tcPr>
            <w:tcW w:w="7105" w:type="dxa"/>
            <w:tcBorders>
              <w:top w:val="single" w:color="auto" w:sz="4" w:space="0"/>
              <w:left w:val="single" w:color="auto" w:sz="4" w:space="0"/>
              <w:bottom w:val="single" w:color="auto" w:sz="4" w:space="0"/>
            </w:tcBorders>
            <w:vAlign w:val="center"/>
          </w:tcPr>
          <w:p w14:paraId="3B7B5808">
            <w:pPr>
              <w:pStyle w:val="19"/>
              <w:spacing w:line="440" w:lineRule="exact"/>
              <w:rPr>
                <w:rFonts w:ascii="宋体" w:hAnsi="宋体"/>
                <w:kern w:val="2"/>
                <w:lang w:val="en-US" w:eastAsia="zh-CN"/>
              </w:rPr>
            </w:pPr>
            <w:r>
              <w:rPr>
                <w:rFonts w:hint="eastAsia" w:ascii="宋体" w:hAnsi="宋体"/>
                <w:kern w:val="2"/>
                <w:lang w:val="en-US" w:eastAsia="zh-CN"/>
              </w:rPr>
              <w:t>1、各包单项投标报价低于各包单项控制价；</w:t>
            </w:r>
          </w:p>
          <w:p w14:paraId="61E7C227">
            <w:pPr>
              <w:pStyle w:val="19"/>
              <w:spacing w:line="440" w:lineRule="exact"/>
              <w:rPr>
                <w:rFonts w:ascii="宋体" w:hAnsi="宋体"/>
                <w:kern w:val="2"/>
                <w:lang w:val="en-US" w:eastAsia="zh-CN"/>
              </w:rPr>
            </w:pPr>
            <w:r>
              <w:rPr>
                <w:rFonts w:hint="eastAsia" w:ascii="宋体" w:hAnsi="宋体"/>
                <w:kern w:val="2"/>
                <w:lang w:val="en-US" w:eastAsia="zh-CN"/>
              </w:rPr>
              <w:t>2、投标文件按规定签署及盖章；</w:t>
            </w:r>
          </w:p>
          <w:p w14:paraId="4D80A1F9">
            <w:pPr>
              <w:pStyle w:val="19"/>
              <w:spacing w:line="440" w:lineRule="exact"/>
              <w:rPr>
                <w:rFonts w:ascii="宋体" w:hAnsi="宋体"/>
                <w:kern w:val="2"/>
                <w:lang w:val="en-US" w:eastAsia="zh-CN"/>
              </w:rPr>
            </w:pPr>
            <w:r>
              <w:rPr>
                <w:rFonts w:hint="eastAsia" w:ascii="宋体" w:hAnsi="宋体"/>
                <w:kern w:val="2"/>
                <w:lang w:val="en-US" w:eastAsia="zh-CN"/>
              </w:rPr>
              <w:t>3、服务期限满足招标文件要求；</w:t>
            </w:r>
          </w:p>
          <w:p w14:paraId="79689409">
            <w:pPr>
              <w:pStyle w:val="19"/>
              <w:spacing w:line="440" w:lineRule="exact"/>
              <w:rPr>
                <w:rFonts w:ascii="宋体" w:hAnsi="宋体"/>
                <w:kern w:val="2"/>
                <w:lang w:val="en-US" w:eastAsia="zh-CN"/>
              </w:rPr>
            </w:pPr>
            <w:r>
              <w:rPr>
                <w:rFonts w:hint="eastAsia" w:ascii="宋体" w:hAnsi="宋体"/>
                <w:kern w:val="2"/>
                <w:lang w:val="en-US" w:eastAsia="zh-CN"/>
              </w:rPr>
              <w:t>4、参加同一项目的不同供应商电子投标（响应）文件的文件上传机器码（MAC地址）一致或使用的电子密钥相同的，将做无效响应；</w:t>
            </w:r>
          </w:p>
          <w:p w14:paraId="0284534F">
            <w:pPr>
              <w:pStyle w:val="19"/>
              <w:spacing w:line="440" w:lineRule="exact"/>
              <w:rPr>
                <w:rFonts w:ascii="宋体" w:hAnsi="宋体"/>
                <w:kern w:val="2"/>
                <w:lang w:val="en-US" w:eastAsia="zh-CN"/>
              </w:rPr>
            </w:pPr>
            <w:r>
              <w:rPr>
                <w:rFonts w:hint="eastAsia" w:ascii="宋体" w:hAnsi="宋体"/>
                <w:kern w:val="2"/>
                <w:lang w:val="en-US" w:eastAsia="zh-CN"/>
              </w:rPr>
              <w:t>5、不存在招标文件24.3规定的关于投标人串通投标的情形及其他投标无效的情形。</w:t>
            </w:r>
          </w:p>
        </w:tc>
      </w:tr>
    </w:tbl>
    <w:p w14:paraId="1D7439E4">
      <w:pPr>
        <w:spacing w:line="460" w:lineRule="exact"/>
        <w:ind w:firstLine="525" w:firstLineChars="250"/>
        <w:rPr>
          <w:rFonts w:ascii="宋体" w:hAnsi="宋体"/>
          <w:b/>
          <w:sz w:val="24"/>
        </w:rPr>
      </w:pPr>
      <w:r>
        <w:rPr>
          <w:rFonts w:hint="eastAsia" w:ascii="宋体" w:hAnsi="宋体"/>
        </w:rPr>
        <w:br w:type="page"/>
      </w:r>
      <w:r>
        <w:rPr>
          <w:rFonts w:hint="eastAsia" w:ascii="宋体" w:hAnsi="宋体" w:cs="宋体"/>
          <w:b/>
          <w:sz w:val="24"/>
        </w:rPr>
        <w:t>一、说明</w:t>
      </w:r>
    </w:p>
    <w:p w14:paraId="5A5B1BF0">
      <w:pPr>
        <w:spacing w:line="460" w:lineRule="exact"/>
        <w:ind w:firstLine="482" w:firstLineChars="201"/>
        <w:rPr>
          <w:rFonts w:ascii="宋体" w:hAnsi="宋体" w:cs="宋体"/>
          <w:sz w:val="24"/>
        </w:rPr>
      </w:pPr>
      <w:r>
        <w:rPr>
          <w:rFonts w:hint="eastAsia" w:ascii="宋体" w:hAnsi="宋体" w:cs="宋体"/>
          <w:sz w:val="24"/>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F149D5C">
      <w:pPr>
        <w:spacing w:line="460" w:lineRule="exact"/>
        <w:ind w:firstLine="484" w:firstLineChars="201"/>
        <w:rPr>
          <w:rFonts w:ascii="宋体" w:hAnsi="宋体" w:cs="宋体"/>
          <w:b/>
          <w:sz w:val="24"/>
        </w:rPr>
      </w:pPr>
      <w:r>
        <w:rPr>
          <w:rFonts w:hint="eastAsia" w:ascii="宋体" w:hAnsi="宋体" w:cs="宋体"/>
          <w:b/>
          <w:sz w:val="24"/>
        </w:rPr>
        <w:t>1.适用范围</w:t>
      </w:r>
    </w:p>
    <w:p w14:paraId="34D83216">
      <w:pPr>
        <w:spacing w:line="460" w:lineRule="exact"/>
        <w:ind w:firstLine="482" w:firstLineChars="201"/>
        <w:rPr>
          <w:rFonts w:ascii="宋体" w:hAnsi="宋体" w:cs="宋体"/>
          <w:sz w:val="24"/>
        </w:rPr>
      </w:pPr>
      <w:r>
        <w:rPr>
          <w:rFonts w:hint="eastAsia" w:ascii="宋体" w:hAnsi="宋体" w:cs="宋体"/>
          <w:sz w:val="24"/>
        </w:rPr>
        <w:t>1.1 本招标文件仅适用于本次招标公告中所涉及的项目和内容。</w:t>
      </w:r>
    </w:p>
    <w:p w14:paraId="55DC5F7F">
      <w:pPr>
        <w:spacing w:line="460" w:lineRule="exact"/>
        <w:ind w:firstLine="482" w:firstLineChars="201"/>
        <w:rPr>
          <w:rFonts w:ascii="宋体" w:hAnsi="宋体" w:cs="宋体"/>
          <w:sz w:val="24"/>
        </w:rPr>
      </w:pPr>
      <w:r>
        <w:rPr>
          <w:rFonts w:hint="eastAsia" w:ascii="宋体" w:hAnsi="宋体" w:cs="宋体"/>
          <w:sz w:val="24"/>
        </w:rPr>
        <w:t>1.2 本招标文件的解释权为</w:t>
      </w:r>
      <w:r>
        <w:rPr>
          <w:rFonts w:hint="eastAsia" w:ascii="宋体" w:hAnsi="宋体"/>
          <w:sz w:val="24"/>
        </w:rPr>
        <w:t>山东宏达工程管理有限公司</w:t>
      </w:r>
      <w:r>
        <w:rPr>
          <w:rFonts w:hint="eastAsia" w:ascii="宋体" w:hAnsi="宋体" w:cs="宋体"/>
          <w:sz w:val="24"/>
        </w:rPr>
        <w:t>，以书面解释为准。</w:t>
      </w:r>
    </w:p>
    <w:p w14:paraId="5C747C5E">
      <w:pPr>
        <w:spacing w:line="460" w:lineRule="exact"/>
        <w:ind w:firstLine="482" w:firstLineChars="201"/>
        <w:rPr>
          <w:rFonts w:ascii="宋体" w:hAnsi="宋体" w:cs="宋体"/>
          <w:sz w:val="24"/>
        </w:rPr>
      </w:pPr>
      <w:r>
        <w:rPr>
          <w:rFonts w:hint="eastAsia" w:ascii="宋体" w:hAnsi="宋体" w:cs="宋体"/>
          <w:sz w:val="24"/>
        </w:rPr>
        <w:t>1.3 招标文件未做须知明示，而又有相关法律、法规规定的，从其规定。</w:t>
      </w:r>
    </w:p>
    <w:p w14:paraId="7DCAFB45">
      <w:pPr>
        <w:spacing w:line="460" w:lineRule="exact"/>
        <w:ind w:firstLine="484" w:firstLineChars="201"/>
        <w:rPr>
          <w:rFonts w:ascii="宋体" w:hAnsi="宋体" w:cs="宋体"/>
          <w:b/>
          <w:sz w:val="24"/>
        </w:rPr>
      </w:pPr>
      <w:r>
        <w:rPr>
          <w:rFonts w:hint="eastAsia" w:ascii="宋体" w:hAnsi="宋体" w:cs="宋体"/>
          <w:b/>
          <w:sz w:val="24"/>
        </w:rPr>
        <w:t>2.相关要求</w:t>
      </w:r>
    </w:p>
    <w:p w14:paraId="55C3513D">
      <w:pPr>
        <w:spacing w:line="460" w:lineRule="exact"/>
        <w:ind w:firstLine="482" w:firstLineChars="201"/>
        <w:rPr>
          <w:rFonts w:ascii="宋体" w:hAnsi="宋体" w:cs="宋体"/>
          <w:sz w:val="24"/>
        </w:rPr>
      </w:pPr>
      <w:r>
        <w:rPr>
          <w:rFonts w:hint="eastAsia" w:ascii="宋体" w:hAnsi="宋体" w:cs="宋体"/>
          <w:sz w:val="24"/>
        </w:rPr>
        <w:t>2.1投标人应承担所有与准备和参加投标有关的费用。不论投标结果如何，</w:t>
      </w:r>
      <w:r>
        <w:rPr>
          <w:rFonts w:hint="eastAsia" w:ascii="宋体" w:hAnsi="宋体"/>
          <w:sz w:val="24"/>
        </w:rPr>
        <w:t>招标代理机构</w:t>
      </w:r>
      <w:r>
        <w:rPr>
          <w:rFonts w:hint="eastAsia" w:ascii="宋体" w:hAnsi="宋体" w:cs="宋体"/>
          <w:sz w:val="24"/>
        </w:rPr>
        <w:t>和招标人均无义务和责任承担这些费用。</w:t>
      </w:r>
    </w:p>
    <w:p w14:paraId="5A26DC8E">
      <w:pPr>
        <w:spacing w:line="460" w:lineRule="exact"/>
        <w:ind w:firstLine="482" w:firstLineChars="201"/>
        <w:rPr>
          <w:rFonts w:ascii="宋体" w:hAnsi="宋体" w:cs="宋体"/>
          <w:sz w:val="24"/>
        </w:rPr>
      </w:pPr>
      <w:r>
        <w:rPr>
          <w:rFonts w:hint="eastAsia" w:ascii="宋体" w:hAnsi="宋体" w:cs="宋体"/>
          <w:sz w:val="24"/>
        </w:rPr>
        <w:t>2.2 本项目若涉及采购货物，则合格的货物及相应服务应满足以下要求：</w:t>
      </w:r>
    </w:p>
    <w:p w14:paraId="7B6C7973">
      <w:pPr>
        <w:spacing w:line="460" w:lineRule="exact"/>
        <w:ind w:firstLine="482" w:firstLineChars="201"/>
        <w:rPr>
          <w:rFonts w:ascii="宋体" w:hAnsi="宋体" w:cs="宋体"/>
          <w:sz w:val="24"/>
        </w:rPr>
      </w:pPr>
      <w:r>
        <w:rPr>
          <w:rFonts w:hint="eastAsia" w:ascii="宋体" w:hAnsi="宋体" w:cs="宋体"/>
          <w:sz w:val="24"/>
        </w:rPr>
        <w:t>2.2.1 必须是全新、未使用过的原装合格正品（包括零部件），如安装或配置了软件的，须为正版软件。</w:t>
      </w:r>
    </w:p>
    <w:p w14:paraId="0A89C9E5">
      <w:pPr>
        <w:spacing w:line="460" w:lineRule="exact"/>
        <w:ind w:firstLine="482" w:firstLineChars="201"/>
        <w:rPr>
          <w:rFonts w:ascii="宋体" w:hAnsi="宋体" w:cs="宋体"/>
          <w:sz w:val="24"/>
        </w:rPr>
      </w:pPr>
      <w:r>
        <w:rPr>
          <w:rFonts w:hint="eastAsia" w:ascii="宋体" w:hAnsi="宋体" w:cs="宋体"/>
          <w:sz w:val="24"/>
        </w:rPr>
        <w:t>2.2.2 国产的货物及其有关服务必须符合中华人民共和国的设计和制造生产标准或行业标准。采购公告有其他要求的，亦应符合其要求。</w:t>
      </w:r>
    </w:p>
    <w:p w14:paraId="167346A8">
      <w:pPr>
        <w:spacing w:line="460" w:lineRule="exact"/>
        <w:ind w:firstLine="482" w:firstLineChars="201"/>
        <w:rPr>
          <w:rFonts w:ascii="宋体" w:hAnsi="宋体" w:cs="宋体"/>
          <w:sz w:val="24"/>
        </w:rPr>
      </w:pPr>
      <w:r>
        <w:rPr>
          <w:rFonts w:hint="eastAsia" w:ascii="宋体" w:hAnsi="宋体" w:cs="宋体"/>
          <w:sz w:val="24"/>
        </w:rPr>
        <w:t>2.2.3进口货物及其有关服务必须符合原产地和/或中华人民共和国的设计和制造生产标准或行业标准。进口的货物必须具有合法的进口手续和途径，并通过中华人民共和国商检部门检验。采购公告有其他要求的，亦应符合其要求。</w:t>
      </w:r>
    </w:p>
    <w:p w14:paraId="0A7696DB">
      <w:pPr>
        <w:spacing w:line="460" w:lineRule="exact"/>
        <w:ind w:firstLine="482" w:firstLineChars="201"/>
        <w:rPr>
          <w:rFonts w:ascii="宋体" w:hAnsi="宋体" w:cs="宋体"/>
          <w:sz w:val="24"/>
        </w:rPr>
      </w:pPr>
      <w:r>
        <w:rPr>
          <w:rFonts w:hint="eastAsia" w:ascii="宋体" w:hAnsi="宋体" w:cs="宋体"/>
          <w:sz w:val="24"/>
        </w:rPr>
        <w:t>2.2.4 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0CD9888">
      <w:pPr>
        <w:spacing w:line="460" w:lineRule="exact"/>
        <w:ind w:firstLine="482" w:firstLineChars="201"/>
        <w:rPr>
          <w:rFonts w:ascii="宋体" w:hAnsi="宋体"/>
          <w:b/>
          <w:sz w:val="24"/>
        </w:rPr>
      </w:pPr>
      <w:r>
        <w:rPr>
          <w:rFonts w:hint="eastAsia" w:ascii="宋体" w:hAnsi="宋体" w:cs="宋体"/>
          <w:sz w:val="24"/>
        </w:rPr>
        <w:t>2.3</w:t>
      </w:r>
      <w:r>
        <w:rPr>
          <w:rFonts w:hint="eastAsia" w:ascii="宋体" w:hAnsi="宋体"/>
          <w:b/>
          <w:sz w:val="24"/>
        </w:rPr>
        <w:t xml:space="preserve">投标人应通过威海市公共资源交易网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 </w:t>
      </w:r>
    </w:p>
    <w:p w14:paraId="29F96272">
      <w:pPr>
        <w:spacing w:line="460" w:lineRule="exact"/>
        <w:ind w:firstLine="482" w:firstLineChars="201"/>
        <w:rPr>
          <w:rFonts w:ascii="宋体" w:hAnsi="宋体" w:cs="宋体"/>
          <w:sz w:val="24"/>
        </w:rPr>
      </w:pPr>
      <w:r>
        <w:rPr>
          <w:rFonts w:hint="eastAsia" w:ascii="宋体" w:hAnsi="宋体" w:cs="宋体"/>
          <w:sz w:val="24"/>
        </w:rPr>
        <w:t>2.4关于同一品牌</w:t>
      </w:r>
    </w:p>
    <w:p w14:paraId="19BF2BB8">
      <w:pPr>
        <w:spacing w:line="460" w:lineRule="exact"/>
        <w:ind w:firstLine="482" w:firstLineChars="201"/>
        <w:rPr>
          <w:rFonts w:ascii="宋体" w:hAnsi="宋体" w:cs="宋体"/>
          <w:sz w:val="24"/>
        </w:rPr>
      </w:pPr>
      <w:r>
        <w:rPr>
          <w:rFonts w:hint="eastAsia" w:ascii="宋体" w:hAnsi="宋体" w:cs="宋体"/>
          <w:sz w:val="24"/>
        </w:rPr>
        <w:t>2.4.1通过资格审查、符合性审查的不同投标人参加同一合同项下投标的，按一家投标人计算，评审后得分最高的同品牌投标人获得中标推荐资格；评审得分相同的，技术部分得分高的投标人获得中标推荐资格；综合得分、技术部分得分都相同的，以报价低者获得中标推荐资格，其他同品牌投标人不作为中标候选人。</w:t>
      </w:r>
    </w:p>
    <w:p w14:paraId="60FD7E5F">
      <w:pPr>
        <w:spacing w:line="460" w:lineRule="exact"/>
        <w:ind w:firstLine="482" w:firstLineChars="201"/>
        <w:rPr>
          <w:rFonts w:ascii="宋体" w:hAnsi="宋体" w:cs="宋体"/>
          <w:sz w:val="24"/>
        </w:rPr>
      </w:pPr>
      <w:r>
        <w:rPr>
          <w:rFonts w:hint="eastAsia" w:ascii="宋体" w:hAnsi="宋体" w:cs="宋体"/>
          <w:sz w:val="24"/>
        </w:rPr>
        <w:t>2.4.2非单一产品采购的项目，多家投标人提供的核心产品品牌相同的，按前款规定处理。</w:t>
      </w:r>
    </w:p>
    <w:p w14:paraId="5988EC13">
      <w:pPr>
        <w:spacing w:line="460" w:lineRule="exact"/>
        <w:ind w:firstLine="484" w:firstLineChars="201"/>
        <w:rPr>
          <w:rFonts w:ascii="宋体" w:hAnsi="宋体" w:cs="宋体"/>
          <w:b/>
          <w:sz w:val="24"/>
        </w:rPr>
      </w:pPr>
      <w:r>
        <w:rPr>
          <w:rFonts w:hint="eastAsia" w:ascii="宋体" w:hAnsi="宋体" w:cs="宋体"/>
          <w:b/>
          <w:sz w:val="24"/>
        </w:rPr>
        <w:t>二、招标文件</w:t>
      </w:r>
    </w:p>
    <w:p w14:paraId="0906B239">
      <w:pPr>
        <w:spacing w:line="460" w:lineRule="exact"/>
        <w:ind w:firstLine="484" w:firstLineChars="201"/>
        <w:rPr>
          <w:rFonts w:ascii="宋体" w:hAnsi="宋体" w:cs="宋体"/>
          <w:b/>
          <w:sz w:val="24"/>
        </w:rPr>
      </w:pPr>
      <w:r>
        <w:rPr>
          <w:rFonts w:hint="eastAsia" w:ascii="宋体" w:hAnsi="宋体" w:cs="宋体"/>
          <w:b/>
          <w:sz w:val="24"/>
        </w:rPr>
        <w:t>3.招标文件的构成</w:t>
      </w:r>
    </w:p>
    <w:p w14:paraId="177F2031">
      <w:pPr>
        <w:spacing w:line="460" w:lineRule="exact"/>
        <w:ind w:firstLine="482" w:firstLineChars="201"/>
        <w:rPr>
          <w:rFonts w:ascii="宋体" w:hAnsi="宋体" w:cs="宋体"/>
          <w:sz w:val="24"/>
        </w:rPr>
      </w:pPr>
      <w:r>
        <w:rPr>
          <w:rFonts w:hint="eastAsia" w:ascii="宋体" w:hAnsi="宋体" w:cs="宋体"/>
          <w:sz w:val="24"/>
        </w:rPr>
        <w:t>由各包段本文件（word格式）、各包段的数据文件（excel格式）构成，采用压缩包电子版文件格式提供。</w:t>
      </w:r>
    </w:p>
    <w:p w14:paraId="4FE942BD">
      <w:pPr>
        <w:spacing w:line="460" w:lineRule="exact"/>
        <w:ind w:firstLine="482" w:firstLineChars="201"/>
        <w:rPr>
          <w:rFonts w:ascii="宋体" w:hAnsi="宋体" w:cs="宋体"/>
          <w:sz w:val="24"/>
        </w:rPr>
      </w:pPr>
      <w:r>
        <w:rPr>
          <w:rFonts w:hint="eastAsia" w:ascii="宋体" w:hAnsi="宋体" w:cs="宋体"/>
          <w:sz w:val="24"/>
        </w:rPr>
        <w:t>3.1 本文件（word格式）由下列文件组成：</w:t>
      </w:r>
    </w:p>
    <w:p w14:paraId="08D0AF60">
      <w:pPr>
        <w:spacing w:line="460" w:lineRule="exact"/>
        <w:ind w:firstLine="482" w:firstLineChars="201"/>
        <w:rPr>
          <w:rFonts w:ascii="宋体" w:hAnsi="宋体" w:cs="宋体"/>
          <w:sz w:val="24"/>
        </w:rPr>
      </w:pPr>
      <w:r>
        <w:rPr>
          <w:rFonts w:hint="eastAsia" w:ascii="宋体" w:hAnsi="宋体" w:cs="宋体"/>
          <w:sz w:val="24"/>
        </w:rPr>
        <w:t>（1）招标公告</w:t>
      </w:r>
    </w:p>
    <w:p w14:paraId="5BBD60C5">
      <w:pPr>
        <w:spacing w:line="460" w:lineRule="exact"/>
        <w:ind w:firstLine="482" w:firstLineChars="201"/>
        <w:rPr>
          <w:rFonts w:ascii="宋体" w:hAnsi="宋体" w:cs="宋体"/>
          <w:sz w:val="24"/>
        </w:rPr>
      </w:pPr>
      <w:r>
        <w:rPr>
          <w:rFonts w:hint="eastAsia" w:ascii="宋体" w:hAnsi="宋体" w:cs="宋体"/>
          <w:sz w:val="24"/>
        </w:rPr>
        <w:t>（2）投标须知</w:t>
      </w:r>
    </w:p>
    <w:p w14:paraId="3E901FC1">
      <w:pPr>
        <w:spacing w:line="460" w:lineRule="exact"/>
        <w:ind w:firstLine="482" w:firstLineChars="201"/>
        <w:rPr>
          <w:rFonts w:ascii="宋体" w:hAnsi="宋体" w:cs="宋体"/>
          <w:sz w:val="24"/>
        </w:rPr>
      </w:pPr>
      <w:r>
        <w:rPr>
          <w:rFonts w:hint="eastAsia" w:ascii="宋体" w:hAnsi="宋体" w:cs="宋体"/>
          <w:sz w:val="24"/>
        </w:rPr>
        <w:t>（3）采购内容与要求</w:t>
      </w:r>
    </w:p>
    <w:p w14:paraId="1D124560">
      <w:pPr>
        <w:spacing w:line="460" w:lineRule="exact"/>
        <w:ind w:firstLine="482" w:firstLineChars="201"/>
        <w:rPr>
          <w:rFonts w:ascii="宋体" w:hAnsi="宋体" w:cs="宋体"/>
          <w:sz w:val="24"/>
        </w:rPr>
      </w:pPr>
      <w:r>
        <w:rPr>
          <w:rFonts w:hint="eastAsia" w:ascii="宋体" w:hAnsi="宋体" w:cs="宋体"/>
          <w:sz w:val="24"/>
        </w:rPr>
        <w:t>（4）评标原则和方法</w:t>
      </w:r>
    </w:p>
    <w:p w14:paraId="57AE7692">
      <w:pPr>
        <w:spacing w:line="460" w:lineRule="exact"/>
        <w:ind w:firstLine="482" w:firstLineChars="201"/>
        <w:rPr>
          <w:rFonts w:ascii="宋体" w:hAnsi="宋体" w:cs="宋体"/>
          <w:sz w:val="24"/>
        </w:rPr>
      </w:pPr>
      <w:r>
        <w:rPr>
          <w:rFonts w:hint="eastAsia" w:ascii="宋体" w:hAnsi="宋体" w:cs="宋体"/>
          <w:sz w:val="24"/>
        </w:rPr>
        <w:t>（5）投标文件格式与要求</w:t>
      </w:r>
    </w:p>
    <w:p w14:paraId="3FFF9DD1">
      <w:pPr>
        <w:spacing w:line="460" w:lineRule="exact"/>
        <w:ind w:firstLine="482" w:firstLineChars="201"/>
        <w:rPr>
          <w:rFonts w:ascii="宋体" w:hAnsi="宋体" w:cs="宋体"/>
          <w:sz w:val="24"/>
        </w:rPr>
      </w:pPr>
      <w:r>
        <w:rPr>
          <w:rFonts w:hint="eastAsia" w:ascii="宋体" w:hAnsi="宋体" w:cs="宋体"/>
          <w:sz w:val="24"/>
        </w:rPr>
        <w:t>（6）合同（范本）</w:t>
      </w:r>
    </w:p>
    <w:p w14:paraId="7E13F8C5">
      <w:pPr>
        <w:spacing w:line="460" w:lineRule="exact"/>
        <w:ind w:firstLine="482" w:firstLineChars="201"/>
        <w:rPr>
          <w:rFonts w:ascii="宋体" w:hAnsi="宋体" w:cs="宋体"/>
          <w:sz w:val="24"/>
        </w:rPr>
      </w:pPr>
      <w:r>
        <w:rPr>
          <w:rFonts w:hint="eastAsia" w:ascii="宋体" w:hAnsi="宋体" w:cs="宋体"/>
          <w:sz w:val="24"/>
        </w:rPr>
        <w:t>（7）在采购过程中由招标人或</w:t>
      </w:r>
      <w:r>
        <w:rPr>
          <w:rFonts w:hint="eastAsia" w:ascii="宋体" w:hAnsi="宋体"/>
          <w:sz w:val="24"/>
        </w:rPr>
        <w:t>招标代理机构</w:t>
      </w:r>
      <w:r>
        <w:rPr>
          <w:rFonts w:hint="eastAsia" w:ascii="宋体" w:hAnsi="宋体" w:cs="宋体"/>
          <w:sz w:val="24"/>
        </w:rPr>
        <w:t>发出的修正和补充文件等（如有）</w:t>
      </w:r>
    </w:p>
    <w:p w14:paraId="06123639">
      <w:pPr>
        <w:spacing w:line="460" w:lineRule="exact"/>
        <w:ind w:firstLine="482" w:firstLineChars="201"/>
        <w:rPr>
          <w:rFonts w:ascii="宋体" w:hAnsi="宋体" w:cs="宋体"/>
          <w:sz w:val="24"/>
        </w:rPr>
      </w:pPr>
      <w:r>
        <w:rPr>
          <w:rFonts w:hint="eastAsia" w:ascii="宋体" w:hAnsi="宋体" w:cs="宋体"/>
          <w:sz w:val="24"/>
        </w:rPr>
        <w:t>3.2 数据文件（excel格式）由下列文件组成：</w:t>
      </w:r>
    </w:p>
    <w:p w14:paraId="42EAA94B">
      <w:pPr>
        <w:spacing w:line="460" w:lineRule="exact"/>
        <w:ind w:firstLine="482" w:firstLineChars="201"/>
        <w:rPr>
          <w:rFonts w:ascii="宋体" w:hAnsi="宋体" w:cs="宋体"/>
          <w:sz w:val="24"/>
        </w:rPr>
      </w:pPr>
      <w:r>
        <w:rPr>
          <w:rFonts w:hint="eastAsia" w:ascii="宋体" w:hAnsi="宋体" w:cs="宋体"/>
          <w:sz w:val="24"/>
        </w:rPr>
        <w:t>（1）封面</w:t>
      </w:r>
    </w:p>
    <w:p w14:paraId="0ED3C3C9">
      <w:pPr>
        <w:spacing w:line="460" w:lineRule="exact"/>
        <w:ind w:firstLine="482" w:firstLineChars="201"/>
        <w:rPr>
          <w:rFonts w:ascii="宋体" w:hAnsi="宋体" w:cs="宋体"/>
          <w:sz w:val="24"/>
        </w:rPr>
      </w:pPr>
      <w:r>
        <w:rPr>
          <w:rFonts w:hint="eastAsia" w:ascii="宋体" w:hAnsi="宋体" w:cs="宋体"/>
          <w:sz w:val="24"/>
        </w:rPr>
        <w:t>（2）投标报价表（含明细）</w:t>
      </w:r>
    </w:p>
    <w:p w14:paraId="14594F91">
      <w:pPr>
        <w:spacing w:line="460" w:lineRule="exact"/>
        <w:ind w:firstLine="482" w:firstLineChars="201"/>
        <w:rPr>
          <w:rFonts w:ascii="宋体" w:hAnsi="宋体" w:cs="宋体"/>
          <w:sz w:val="24"/>
        </w:rPr>
      </w:pPr>
      <w:r>
        <w:rPr>
          <w:rFonts w:hint="eastAsia" w:ascii="宋体" w:hAnsi="宋体" w:cs="宋体"/>
          <w:sz w:val="24"/>
        </w:rPr>
        <w:t>（3）需求响应表（如有）</w:t>
      </w:r>
    </w:p>
    <w:p w14:paraId="71FD97DA">
      <w:pPr>
        <w:spacing w:line="460" w:lineRule="exact"/>
        <w:ind w:firstLine="482" w:firstLineChars="201"/>
        <w:rPr>
          <w:rFonts w:ascii="宋体" w:hAnsi="宋体" w:cs="宋体"/>
          <w:sz w:val="24"/>
        </w:rPr>
      </w:pPr>
      <w:r>
        <w:rPr>
          <w:rFonts w:hint="eastAsia" w:ascii="宋体" w:hAnsi="宋体" w:cs="宋体"/>
          <w:sz w:val="24"/>
        </w:rPr>
        <w:t>（4）评审对照表</w:t>
      </w:r>
    </w:p>
    <w:p w14:paraId="03D0EE3D">
      <w:pPr>
        <w:spacing w:line="460" w:lineRule="exact"/>
        <w:ind w:firstLine="482" w:firstLineChars="201"/>
        <w:rPr>
          <w:rFonts w:ascii="宋体" w:hAnsi="宋体" w:cs="宋体"/>
          <w:sz w:val="24"/>
        </w:rPr>
      </w:pPr>
      <w:r>
        <w:rPr>
          <w:rFonts w:hint="eastAsia" w:ascii="宋体" w:hAnsi="宋体" w:cs="宋体"/>
          <w:sz w:val="24"/>
        </w:rPr>
        <w:t>（5）评分对照表（如有）</w:t>
      </w:r>
    </w:p>
    <w:p w14:paraId="03021178">
      <w:pPr>
        <w:spacing w:line="460" w:lineRule="exact"/>
        <w:ind w:firstLine="482" w:firstLineChars="201"/>
        <w:rPr>
          <w:rFonts w:ascii="宋体" w:hAnsi="宋体" w:cs="宋体"/>
          <w:sz w:val="24"/>
        </w:rPr>
      </w:pPr>
      <w:r>
        <w:rPr>
          <w:rFonts w:hint="eastAsia" w:ascii="宋体" w:hAnsi="宋体" w:cs="宋体"/>
          <w:sz w:val="24"/>
        </w:rPr>
        <w:t>3.3 投标人应认真阅读招标文件中所有的事项、格式、条款和技术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514DEE5E">
      <w:pPr>
        <w:spacing w:line="460" w:lineRule="exact"/>
        <w:ind w:firstLine="484" w:firstLineChars="201"/>
        <w:rPr>
          <w:rFonts w:ascii="宋体" w:hAnsi="宋体" w:cs="宋体"/>
          <w:b/>
          <w:sz w:val="24"/>
        </w:rPr>
      </w:pPr>
      <w:r>
        <w:rPr>
          <w:rFonts w:hint="eastAsia" w:ascii="宋体" w:hAnsi="宋体" w:cs="宋体"/>
          <w:b/>
          <w:sz w:val="24"/>
        </w:rPr>
        <w:t>4.招标文件的澄清</w:t>
      </w:r>
    </w:p>
    <w:p w14:paraId="393A8D9C">
      <w:pPr>
        <w:spacing w:line="460" w:lineRule="exact"/>
        <w:ind w:firstLine="482" w:firstLineChars="201"/>
        <w:rPr>
          <w:rFonts w:ascii="宋体" w:hAnsi="宋体" w:cs="宋体"/>
          <w:sz w:val="24"/>
        </w:rPr>
      </w:pPr>
      <w:r>
        <w:rPr>
          <w:rFonts w:hint="eastAsia" w:ascii="宋体" w:hAnsi="宋体" w:cs="宋体"/>
          <w:sz w:val="24"/>
        </w:rPr>
        <w:t>4.1</w:t>
      </w:r>
      <w:r>
        <w:rPr>
          <w:rFonts w:hint="eastAsia" w:ascii="宋体" w:hAnsi="宋体"/>
          <w:sz w:val="24"/>
        </w:rPr>
        <w:t>投标人</w:t>
      </w:r>
      <w:r>
        <w:rPr>
          <w:rFonts w:hint="eastAsia" w:ascii="宋体" w:hAnsi="宋体" w:cs="宋体"/>
          <w:sz w:val="24"/>
        </w:rPr>
        <w:t>在收到招标文件后，对招标文件若有任何疑问或要求澄清招标文件的，应在投标截止前2日内按“投标须知前附表”第四项向</w:t>
      </w:r>
      <w:r>
        <w:rPr>
          <w:rFonts w:hint="eastAsia" w:ascii="宋体" w:hAnsi="宋体"/>
          <w:sz w:val="24"/>
        </w:rPr>
        <w:t>招标代理机构</w:t>
      </w:r>
      <w:r>
        <w:rPr>
          <w:rFonts w:hint="eastAsia" w:ascii="宋体" w:hAnsi="宋体" w:cs="宋体"/>
          <w:sz w:val="24"/>
        </w:rPr>
        <w:t>提出，必要时</w:t>
      </w:r>
      <w:r>
        <w:rPr>
          <w:rFonts w:hint="eastAsia" w:ascii="宋体" w:hAnsi="宋体"/>
          <w:sz w:val="24"/>
        </w:rPr>
        <w:t>招标代理机构</w:t>
      </w:r>
      <w:r>
        <w:rPr>
          <w:rFonts w:hint="eastAsia" w:ascii="宋体" w:hAnsi="宋体" w:cs="宋体"/>
          <w:sz w:val="24"/>
        </w:rPr>
        <w:t>将协助招标人组织所有获取招标文件的</w:t>
      </w:r>
      <w:r>
        <w:rPr>
          <w:rFonts w:hint="eastAsia" w:ascii="宋体" w:hAnsi="宋体"/>
          <w:sz w:val="24"/>
        </w:rPr>
        <w:t>投标人</w:t>
      </w:r>
      <w:r>
        <w:rPr>
          <w:rFonts w:hint="eastAsia" w:ascii="宋体" w:hAnsi="宋体" w:cs="宋体"/>
          <w:sz w:val="24"/>
        </w:rPr>
        <w:t>举行答疑会，</w:t>
      </w:r>
      <w:r>
        <w:rPr>
          <w:rFonts w:hint="eastAsia" w:ascii="宋体" w:hAnsi="宋体"/>
          <w:sz w:val="24"/>
        </w:rPr>
        <w:t>招标代理机构</w:t>
      </w:r>
      <w:r>
        <w:rPr>
          <w:rFonts w:hint="eastAsia" w:ascii="宋体" w:hAnsi="宋体" w:cs="宋体"/>
          <w:sz w:val="24"/>
        </w:rPr>
        <w:t>根据需要主动对招标文件进行必要的澄清或根据</w:t>
      </w:r>
      <w:r>
        <w:rPr>
          <w:rFonts w:hint="eastAsia" w:ascii="宋体" w:hAnsi="宋体"/>
          <w:sz w:val="24"/>
        </w:rPr>
        <w:t>投标人</w:t>
      </w:r>
      <w:r>
        <w:rPr>
          <w:rFonts w:hint="eastAsia" w:ascii="宋体" w:hAnsi="宋体" w:cs="宋体"/>
          <w:sz w:val="24"/>
        </w:rPr>
        <w:t>的要求对招标文件做出澄清，都将以原网站公开发布形式（包括电子交易系统推送）答复或发送给所有</w:t>
      </w:r>
      <w:r>
        <w:rPr>
          <w:rFonts w:hint="eastAsia" w:ascii="宋体" w:hAnsi="宋体"/>
          <w:sz w:val="24"/>
        </w:rPr>
        <w:t>投标人</w:t>
      </w:r>
      <w:r>
        <w:rPr>
          <w:rFonts w:hint="eastAsia" w:ascii="宋体" w:hAnsi="宋体" w:cs="宋体"/>
          <w:sz w:val="24"/>
        </w:rPr>
        <w:t>。澄清文件作为招标文件的组成部分，对</w:t>
      </w:r>
      <w:r>
        <w:rPr>
          <w:rFonts w:hint="eastAsia" w:ascii="宋体" w:hAnsi="宋体"/>
          <w:sz w:val="24"/>
        </w:rPr>
        <w:t>投标人</w:t>
      </w:r>
      <w:r>
        <w:rPr>
          <w:rFonts w:hint="eastAsia" w:ascii="宋体" w:hAnsi="宋体" w:cs="宋体"/>
          <w:sz w:val="24"/>
        </w:rPr>
        <w:t>起约束作用。</w:t>
      </w:r>
    </w:p>
    <w:p w14:paraId="447C0D95">
      <w:pPr>
        <w:spacing w:line="460" w:lineRule="exact"/>
        <w:ind w:firstLine="482" w:firstLineChars="201"/>
        <w:rPr>
          <w:rFonts w:ascii="宋体" w:hAnsi="宋体" w:cs="宋体"/>
          <w:sz w:val="24"/>
        </w:rPr>
      </w:pPr>
      <w:r>
        <w:rPr>
          <w:rFonts w:hint="eastAsia" w:ascii="宋体" w:hAnsi="宋体" w:cs="宋体"/>
          <w:sz w:val="24"/>
        </w:rPr>
        <w:t>4.2投标人在规定的时间内未对招标文件澄清或提出疑问的，</w:t>
      </w:r>
      <w:r>
        <w:rPr>
          <w:rFonts w:hint="eastAsia" w:ascii="宋体" w:hAnsi="宋体"/>
          <w:sz w:val="24"/>
        </w:rPr>
        <w:t>招标代理机构</w:t>
      </w:r>
      <w:r>
        <w:rPr>
          <w:rFonts w:hint="eastAsia" w:ascii="宋体" w:hAnsi="宋体" w:cs="宋体"/>
          <w:sz w:val="24"/>
        </w:rPr>
        <w:t>将视其为接受招标文件的所有条款，对招标文件没有异议，此后也不再受理对招标文件的相关质疑。</w:t>
      </w:r>
    </w:p>
    <w:p w14:paraId="0CB50C09">
      <w:pPr>
        <w:spacing w:line="460" w:lineRule="exact"/>
        <w:ind w:firstLine="484" w:firstLineChars="201"/>
        <w:rPr>
          <w:rFonts w:ascii="宋体" w:hAnsi="宋体" w:cs="宋体"/>
          <w:b/>
          <w:sz w:val="24"/>
        </w:rPr>
      </w:pPr>
      <w:r>
        <w:rPr>
          <w:rFonts w:hint="eastAsia" w:ascii="宋体" w:hAnsi="宋体" w:cs="宋体"/>
          <w:b/>
          <w:sz w:val="24"/>
        </w:rPr>
        <w:t>5.招标文件的修改</w:t>
      </w:r>
    </w:p>
    <w:p w14:paraId="3AFD91DD">
      <w:pPr>
        <w:spacing w:line="460" w:lineRule="exact"/>
        <w:ind w:firstLine="482" w:firstLineChars="201"/>
        <w:rPr>
          <w:rFonts w:ascii="宋体" w:hAnsi="宋体" w:cs="宋体"/>
          <w:sz w:val="24"/>
        </w:rPr>
      </w:pPr>
      <w:r>
        <w:rPr>
          <w:rFonts w:hint="eastAsia" w:ascii="宋体" w:hAnsi="宋体" w:cs="宋体"/>
          <w:sz w:val="24"/>
        </w:rPr>
        <w:t>5.l 在投标截止时间3日以前，无论出于何种原因，</w:t>
      </w:r>
      <w:r>
        <w:rPr>
          <w:rFonts w:hint="eastAsia" w:ascii="宋体" w:hAnsi="宋体"/>
          <w:sz w:val="24"/>
        </w:rPr>
        <w:t>招标代理机构</w:t>
      </w:r>
      <w:r>
        <w:rPr>
          <w:rFonts w:hint="eastAsia" w:ascii="宋体" w:hAnsi="宋体" w:cs="宋体"/>
          <w:sz w:val="24"/>
        </w:rPr>
        <w:t>或招标人可主动或在解答投标人提出的疑问时对招标文件进行修改。</w:t>
      </w:r>
    </w:p>
    <w:p w14:paraId="54E916A7">
      <w:pPr>
        <w:spacing w:line="460" w:lineRule="exact"/>
        <w:ind w:firstLine="482" w:firstLineChars="201"/>
        <w:rPr>
          <w:rFonts w:ascii="宋体" w:hAnsi="宋体" w:cs="宋体"/>
          <w:sz w:val="24"/>
        </w:rPr>
      </w:pPr>
      <w:r>
        <w:rPr>
          <w:rFonts w:hint="eastAsia" w:ascii="宋体" w:hAnsi="宋体" w:cs="宋体"/>
          <w:sz w:val="24"/>
        </w:rPr>
        <w:t>5.2 修改后的内容是招标文件的组成部分，招标人、</w:t>
      </w:r>
      <w:r>
        <w:rPr>
          <w:rFonts w:hint="eastAsia" w:ascii="宋体" w:hAnsi="宋体"/>
          <w:sz w:val="24"/>
        </w:rPr>
        <w:t>招标代理机构</w:t>
      </w:r>
      <w:r>
        <w:rPr>
          <w:rFonts w:hint="eastAsia" w:ascii="宋体" w:hAnsi="宋体" w:cs="宋体"/>
          <w:sz w:val="24"/>
        </w:rPr>
        <w:t>将会通过“威海市公共资源交易网”，以更正公告形式（电子交易系统发送更正提醒通知）一并告知所有潜在投标人，并对潜在投标人具有约束力。潜在投标人在收到上述通知后，应立即以书面形式向</w:t>
      </w:r>
      <w:r>
        <w:rPr>
          <w:rFonts w:hint="eastAsia" w:ascii="宋体" w:hAnsi="宋体"/>
          <w:sz w:val="24"/>
        </w:rPr>
        <w:t>招标代理机构</w:t>
      </w:r>
      <w:r>
        <w:rPr>
          <w:rFonts w:hint="eastAsia" w:ascii="宋体" w:hAnsi="宋体" w:cs="宋体"/>
          <w:sz w:val="24"/>
        </w:rPr>
        <w:t>或招标人确认，如在24小时内无书面回函则视为同意修改内容，并有义务履行相应的义务。</w:t>
      </w:r>
    </w:p>
    <w:p w14:paraId="1200A8A9">
      <w:pPr>
        <w:spacing w:line="460" w:lineRule="exact"/>
        <w:ind w:firstLine="482" w:firstLineChars="201"/>
        <w:rPr>
          <w:rFonts w:ascii="宋体" w:hAnsi="宋体" w:cs="宋体"/>
          <w:sz w:val="24"/>
        </w:rPr>
      </w:pPr>
      <w:r>
        <w:rPr>
          <w:rFonts w:hint="eastAsia" w:ascii="宋体" w:hAnsi="宋体" w:cs="宋体"/>
          <w:sz w:val="24"/>
        </w:rPr>
        <w:t>5.3澄清或者修改的内容可能影响投标文件编制的，招标人或</w:t>
      </w:r>
      <w:r>
        <w:rPr>
          <w:rFonts w:hint="eastAsia" w:ascii="宋体" w:hAnsi="宋体"/>
          <w:sz w:val="24"/>
        </w:rPr>
        <w:t>招标代理机构</w:t>
      </w:r>
      <w:r>
        <w:rPr>
          <w:rFonts w:hint="eastAsia" w:ascii="宋体" w:hAnsi="宋体" w:cs="宋体"/>
          <w:sz w:val="24"/>
        </w:rPr>
        <w:t>将在投标截止时间2日前，通过原网站发布公告的形式（电子交易系统内发送更正提醒通知）通知所有获取招标文件的潜在投标人</w:t>
      </w:r>
      <w:r>
        <w:rPr>
          <w:rFonts w:hint="eastAsia" w:ascii="宋体" w:hAnsi="宋体"/>
          <w:sz w:val="24"/>
        </w:rPr>
        <w:t>（招标文件变更的，投标人必须从电子交易系统中重新下载招标文件，并在新下载文件的基础上编制投标文件）；</w:t>
      </w:r>
      <w:r>
        <w:rPr>
          <w:rFonts w:hint="eastAsia" w:ascii="宋体" w:hAnsi="宋体" w:cs="宋体"/>
          <w:sz w:val="24"/>
        </w:rPr>
        <w:t>不足2日的，招标人或者</w:t>
      </w:r>
      <w:r>
        <w:rPr>
          <w:rFonts w:hint="eastAsia" w:ascii="宋体" w:hAnsi="宋体"/>
          <w:sz w:val="24"/>
        </w:rPr>
        <w:t>招标代理机构</w:t>
      </w:r>
      <w:r>
        <w:rPr>
          <w:rFonts w:hint="eastAsia" w:ascii="宋体" w:hAnsi="宋体" w:cs="宋体"/>
          <w:sz w:val="24"/>
        </w:rPr>
        <w:t>将顺延提交投标文件的截止时间。</w:t>
      </w:r>
    </w:p>
    <w:p w14:paraId="5787AF43">
      <w:pPr>
        <w:spacing w:line="460" w:lineRule="exact"/>
        <w:ind w:firstLine="484" w:firstLineChars="201"/>
        <w:rPr>
          <w:rFonts w:ascii="宋体" w:hAnsi="宋体" w:cs="宋体"/>
          <w:b/>
          <w:sz w:val="24"/>
        </w:rPr>
      </w:pPr>
      <w:r>
        <w:rPr>
          <w:rFonts w:hint="eastAsia" w:ascii="宋体" w:hAnsi="宋体" w:cs="宋体"/>
          <w:b/>
          <w:sz w:val="24"/>
        </w:rPr>
        <w:t>三、投标文件的编制</w:t>
      </w:r>
    </w:p>
    <w:p w14:paraId="5029F936">
      <w:pPr>
        <w:spacing w:line="460" w:lineRule="exact"/>
        <w:ind w:firstLine="484" w:firstLineChars="201"/>
        <w:rPr>
          <w:rFonts w:ascii="宋体" w:hAnsi="宋体" w:cs="宋体"/>
          <w:b/>
          <w:sz w:val="24"/>
        </w:rPr>
      </w:pPr>
      <w:r>
        <w:rPr>
          <w:rFonts w:hint="eastAsia" w:ascii="宋体" w:hAnsi="宋体" w:cs="宋体"/>
          <w:b/>
          <w:sz w:val="24"/>
        </w:rPr>
        <w:t>6.投标文件编制要求</w:t>
      </w:r>
    </w:p>
    <w:p w14:paraId="667F3680">
      <w:pPr>
        <w:spacing w:line="460" w:lineRule="exact"/>
        <w:ind w:firstLine="482" w:firstLineChars="201"/>
        <w:rPr>
          <w:rFonts w:ascii="宋体" w:hAnsi="宋体" w:cs="宋体"/>
          <w:sz w:val="24"/>
        </w:rPr>
      </w:pPr>
      <w:r>
        <w:rPr>
          <w:rFonts w:hint="eastAsia" w:ascii="宋体" w:hAnsi="宋体" w:cs="宋体"/>
          <w:sz w:val="24"/>
        </w:rPr>
        <w:t>6.1投标人编写的文件和往来信件应以简体中文书写。如果投标文件或与投标有关的其它文件、信件及来往函电以其它语言书写的，投标人应将其译成中文，如未翻译该文件为无效文件。</w:t>
      </w:r>
    </w:p>
    <w:p w14:paraId="49CC82B8">
      <w:pPr>
        <w:spacing w:line="460" w:lineRule="exact"/>
        <w:ind w:firstLine="482" w:firstLineChars="201"/>
        <w:rPr>
          <w:rFonts w:ascii="宋体" w:hAnsi="宋体" w:cs="宋体"/>
          <w:sz w:val="24"/>
        </w:rPr>
      </w:pPr>
      <w:r>
        <w:rPr>
          <w:rFonts w:hint="eastAsia" w:ascii="宋体" w:hAnsi="宋体" w:cs="宋体"/>
          <w:sz w:val="24"/>
        </w:rPr>
        <w:t>6.2投标文件中使用的计量单位应使用中华人民共和国法定计量单位。</w:t>
      </w:r>
    </w:p>
    <w:p w14:paraId="2800246B">
      <w:pPr>
        <w:spacing w:line="460" w:lineRule="exact"/>
        <w:ind w:firstLine="482" w:firstLineChars="201"/>
        <w:rPr>
          <w:rFonts w:ascii="宋体" w:hAnsi="宋体" w:cs="宋体"/>
          <w:sz w:val="24"/>
        </w:rPr>
      </w:pPr>
      <w:r>
        <w:rPr>
          <w:rFonts w:hint="eastAsia" w:ascii="宋体" w:hAnsi="宋体" w:cs="宋体"/>
          <w:sz w:val="24"/>
        </w:rPr>
        <w:t>6.3投标人必须保证投标文件所提供的全部资料真实可靠，并接受招标人或</w:t>
      </w:r>
      <w:r>
        <w:rPr>
          <w:rFonts w:hint="eastAsia" w:ascii="宋体" w:hAnsi="宋体"/>
          <w:sz w:val="24"/>
        </w:rPr>
        <w:t>招标代理机构</w:t>
      </w:r>
      <w:r>
        <w:rPr>
          <w:rFonts w:hint="eastAsia" w:ascii="宋体" w:hAnsi="宋体" w:cs="宋体"/>
          <w:sz w:val="24"/>
        </w:rPr>
        <w:t>对其中任何资料进一步核实的要求。如果因为投标文件填报的内容不详，或没有提供招标文件中所要求的全部资料及数据，或提供虚假文件，由此造成的后果由投标人自负。</w:t>
      </w:r>
    </w:p>
    <w:p w14:paraId="55E5B275">
      <w:pPr>
        <w:spacing w:line="460" w:lineRule="exact"/>
        <w:ind w:firstLine="482" w:firstLineChars="201"/>
        <w:rPr>
          <w:rFonts w:ascii="宋体" w:hAnsi="宋体" w:cs="宋体"/>
          <w:sz w:val="24"/>
        </w:rPr>
      </w:pPr>
      <w:r>
        <w:rPr>
          <w:rFonts w:hint="eastAsia" w:ascii="宋体" w:hAnsi="宋体" w:cs="宋体"/>
          <w:sz w:val="24"/>
        </w:rPr>
        <w:t>6.4投标人应按招标文件中提供的投标文件格式（详见第五章 投标文件格式）按包段编写投标文件，并使用A4规格编制。投标文件应编写目录，具有结构清晰的文档结构图（打开word视图中的“文档结构图”后能看到详细章节），页码连续。</w:t>
      </w:r>
    </w:p>
    <w:p w14:paraId="08A9D413">
      <w:pPr>
        <w:spacing w:line="460" w:lineRule="exact"/>
        <w:ind w:firstLine="482" w:firstLineChars="201"/>
        <w:rPr>
          <w:rFonts w:ascii="宋体" w:hAnsi="宋体" w:cs="宋体"/>
          <w:sz w:val="24"/>
        </w:rPr>
      </w:pPr>
      <w:r>
        <w:rPr>
          <w:rFonts w:hint="eastAsia" w:ascii="宋体" w:hAnsi="宋体" w:cs="宋体"/>
          <w:sz w:val="24"/>
        </w:rPr>
        <w:t>6.5</w:t>
      </w:r>
      <w:r>
        <w:rPr>
          <w:rFonts w:hint="eastAsia" w:ascii="宋体" w:hAnsi="宋体"/>
          <w:sz w:val="24"/>
        </w:rPr>
        <w:t>投标人按照招标文件要求所提供的各种证明文件必须真实且合法有效,经扫描后粘贴到投标文件的相关页上，确保清晰度可辨认，评审时由于无法辨认所产生的后果，由投标人自行承担。</w:t>
      </w:r>
    </w:p>
    <w:p w14:paraId="787771CC">
      <w:pPr>
        <w:spacing w:line="460" w:lineRule="exact"/>
        <w:ind w:firstLine="484" w:firstLineChars="201"/>
        <w:rPr>
          <w:rFonts w:ascii="宋体" w:hAnsi="宋体" w:cs="宋体"/>
          <w:b/>
          <w:sz w:val="24"/>
        </w:rPr>
      </w:pPr>
      <w:r>
        <w:rPr>
          <w:rFonts w:hint="eastAsia" w:ascii="宋体" w:hAnsi="宋体" w:cs="宋体"/>
          <w:b/>
          <w:sz w:val="24"/>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宋体" w:hAnsi="宋体"/>
          <w:b/>
          <w:sz w:val="24"/>
        </w:rPr>
        <w:t>对于不涉及或无法填写的评审项（评分项）（例如：报价），可在页码索引处填写1。</w:t>
      </w:r>
    </w:p>
    <w:p w14:paraId="24D6C5F8">
      <w:pPr>
        <w:spacing w:line="460" w:lineRule="exact"/>
        <w:ind w:firstLine="482" w:firstLineChars="201"/>
        <w:rPr>
          <w:rFonts w:ascii="宋体" w:hAnsi="宋体" w:cs="宋体"/>
          <w:sz w:val="24"/>
        </w:rPr>
      </w:pPr>
      <w:r>
        <w:rPr>
          <w:rFonts w:hint="eastAsia" w:ascii="宋体" w:hAnsi="宋体" w:cs="宋体"/>
          <w:sz w:val="24"/>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39656144">
      <w:pPr>
        <w:spacing w:line="460" w:lineRule="exact"/>
        <w:ind w:firstLine="482" w:firstLineChars="201"/>
        <w:rPr>
          <w:rFonts w:ascii="宋体" w:hAnsi="宋体" w:cs="宋体"/>
          <w:sz w:val="24"/>
        </w:rPr>
      </w:pPr>
      <w:r>
        <w:rPr>
          <w:rFonts w:hint="eastAsia" w:ascii="宋体" w:hAnsi="宋体" w:cs="宋体"/>
          <w:sz w:val="24"/>
        </w:rPr>
        <w:t>6.8投标文件具有法律效力，投标人与</w:t>
      </w:r>
      <w:r>
        <w:rPr>
          <w:rFonts w:hint="eastAsia" w:ascii="宋体" w:hAnsi="宋体"/>
          <w:sz w:val="24"/>
        </w:rPr>
        <w:t>招标代理机构</w:t>
      </w:r>
      <w:r>
        <w:rPr>
          <w:rFonts w:hint="eastAsia" w:ascii="宋体" w:hAnsi="宋体" w:cs="宋体"/>
          <w:sz w:val="24"/>
        </w:rPr>
        <w:t>或招标人任何人的口头协议不影响投标文件的任何条款和内容。</w:t>
      </w:r>
    </w:p>
    <w:p w14:paraId="2827028B">
      <w:pPr>
        <w:spacing w:line="460" w:lineRule="exact"/>
        <w:ind w:firstLine="482" w:firstLineChars="201"/>
        <w:rPr>
          <w:rFonts w:ascii="宋体" w:hAnsi="宋体" w:cs="宋体"/>
          <w:sz w:val="24"/>
        </w:rPr>
      </w:pPr>
      <w:r>
        <w:rPr>
          <w:rFonts w:hint="eastAsia" w:ascii="宋体" w:hAnsi="宋体" w:cs="宋体"/>
          <w:sz w:val="24"/>
        </w:rPr>
        <w:t>6.9招标人或</w:t>
      </w:r>
      <w:r>
        <w:rPr>
          <w:rFonts w:hint="eastAsia" w:ascii="宋体" w:hAnsi="宋体"/>
          <w:sz w:val="24"/>
        </w:rPr>
        <w:t>招标代理机构</w:t>
      </w:r>
      <w:r>
        <w:rPr>
          <w:rFonts w:hint="eastAsia" w:ascii="宋体" w:hAnsi="宋体" w:cs="宋体"/>
          <w:sz w:val="24"/>
        </w:rPr>
        <w:t>均无义务向投标人解释其中标或未中标的原因，且无论投标人是否中标，投标人所递交的投标文件均不予退还，不提供副本拷贝。</w:t>
      </w:r>
    </w:p>
    <w:p w14:paraId="22F070D9">
      <w:pPr>
        <w:spacing w:line="460" w:lineRule="exact"/>
        <w:ind w:firstLine="484" w:firstLineChars="201"/>
        <w:rPr>
          <w:rFonts w:ascii="宋体" w:hAnsi="宋体" w:cs="宋体"/>
          <w:b/>
          <w:sz w:val="24"/>
        </w:rPr>
      </w:pPr>
      <w:r>
        <w:rPr>
          <w:rFonts w:hint="eastAsia" w:ascii="宋体" w:hAnsi="宋体" w:cs="宋体"/>
          <w:b/>
          <w:sz w:val="24"/>
        </w:rPr>
        <w:t>7.数据文件编制要求</w:t>
      </w:r>
    </w:p>
    <w:p w14:paraId="36C2B1EB">
      <w:pPr>
        <w:spacing w:line="460" w:lineRule="exact"/>
        <w:ind w:firstLine="482" w:firstLineChars="201"/>
        <w:rPr>
          <w:rFonts w:ascii="宋体" w:hAnsi="宋体" w:cs="宋体"/>
          <w:sz w:val="24"/>
        </w:rPr>
      </w:pPr>
      <w:r>
        <w:rPr>
          <w:rFonts w:hint="eastAsia" w:ascii="宋体" w:hAnsi="宋体" w:cs="宋体"/>
          <w:sz w:val="24"/>
        </w:rPr>
        <w:t>7.1投标人须从所投项目的招标文件压缩包内对应包段目录下获取本文件</w:t>
      </w:r>
      <w:r>
        <w:rPr>
          <w:rFonts w:hint="eastAsia" w:ascii="宋体" w:hAnsi="宋体"/>
          <w:sz w:val="24"/>
        </w:rPr>
        <w:t>（变更后的数据文件需要重新下载）</w:t>
      </w:r>
      <w:r>
        <w:rPr>
          <w:rFonts w:hint="eastAsia" w:ascii="宋体" w:hAnsi="宋体" w:cs="宋体"/>
          <w:sz w:val="24"/>
        </w:rPr>
        <w:t>，必须在原文件上严格按照其中要求填写，其内部已约定好固定格式和相关内容，且带有特定的唯一性数字指纹，对采用非该文件基础上编制或对该文件进行任何工作表、表格行、表格列的增减</w:t>
      </w:r>
      <w:r>
        <w:rPr>
          <w:rFonts w:ascii="宋体" w:hAnsi="宋体" w:cs="宋体"/>
          <w:sz w:val="24"/>
        </w:rPr>
        <w:t>、对工作表先后顺序的变动，</w:t>
      </w:r>
      <w:r>
        <w:rPr>
          <w:rFonts w:hint="eastAsia" w:ascii="宋体" w:hAnsi="宋体" w:cs="宋体"/>
          <w:sz w:val="24"/>
        </w:rPr>
        <w:t>以及对锁定区域内的数据进行更改、</w:t>
      </w:r>
      <w:r>
        <w:rPr>
          <w:rFonts w:hint="eastAsia" w:ascii="宋体" w:hAnsi="宋体" w:cs="宋体"/>
          <w:b/>
          <w:sz w:val="24"/>
        </w:rPr>
        <w:t>文件另存到其他文件</w:t>
      </w:r>
      <w:r>
        <w:rPr>
          <w:rFonts w:hint="eastAsia" w:ascii="宋体" w:hAnsi="宋体" w:cs="宋体"/>
          <w:sz w:val="24"/>
        </w:rPr>
        <w:t>等违规性操作，都会破坏本文件中的数字指纹，导致系统无法接收该文件使其</w:t>
      </w:r>
      <w:r>
        <w:rPr>
          <w:rFonts w:hint="eastAsia" w:ascii="宋体" w:hAnsi="宋体" w:cs="宋体"/>
          <w:b/>
          <w:sz w:val="24"/>
        </w:rPr>
        <w:t>投标失败</w:t>
      </w:r>
      <w:r>
        <w:rPr>
          <w:rFonts w:hint="eastAsia" w:ascii="宋体" w:hAnsi="宋体" w:cs="宋体"/>
          <w:sz w:val="24"/>
        </w:rPr>
        <w:t>。</w:t>
      </w:r>
    </w:p>
    <w:p w14:paraId="5708F0F9">
      <w:pPr>
        <w:spacing w:line="460" w:lineRule="exact"/>
        <w:ind w:firstLine="482" w:firstLineChars="201"/>
        <w:rPr>
          <w:rFonts w:ascii="宋体" w:hAnsi="宋体" w:cs="宋体"/>
          <w:sz w:val="24"/>
        </w:rPr>
      </w:pPr>
      <w:r>
        <w:rPr>
          <w:rFonts w:hint="eastAsia" w:ascii="宋体" w:hAnsi="宋体" w:cs="宋体"/>
          <w:sz w:val="24"/>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宋体" w:hAnsi="宋体" w:cs="宋体"/>
          <w:b/>
          <w:sz w:val="24"/>
        </w:rPr>
        <w:t>投标失败</w:t>
      </w:r>
      <w:r>
        <w:rPr>
          <w:rFonts w:hint="eastAsia" w:ascii="宋体" w:hAnsi="宋体" w:cs="宋体"/>
          <w:sz w:val="24"/>
        </w:rPr>
        <w:t>。</w:t>
      </w:r>
    </w:p>
    <w:p w14:paraId="555241F2">
      <w:pPr>
        <w:spacing w:line="460" w:lineRule="exact"/>
        <w:ind w:firstLine="482" w:firstLineChars="201"/>
        <w:rPr>
          <w:rFonts w:ascii="宋体" w:hAnsi="宋体" w:cs="宋体"/>
          <w:sz w:val="24"/>
        </w:rPr>
      </w:pPr>
      <w:r>
        <w:rPr>
          <w:rFonts w:hint="eastAsia" w:ascii="宋体" w:hAnsi="宋体" w:cs="宋体"/>
          <w:sz w:val="24"/>
        </w:rPr>
        <w:t>7.3投标人在对数据文件电子签章前，应按照上述2项的要求进行认真检查、确认。因投标人自身原因所导致其投标失败的，须自行承担相关责任。</w:t>
      </w:r>
    </w:p>
    <w:p w14:paraId="4534D628">
      <w:pPr>
        <w:spacing w:line="460" w:lineRule="exact"/>
        <w:ind w:firstLine="484" w:firstLineChars="201"/>
        <w:rPr>
          <w:rFonts w:ascii="宋体" w:hAnsi="宋体" w:cs="宋体"/>
          <w:b/>
          <w:sz w:val="24"/>
        </w:rPr>
      </w:pPr>
      <w:r>
        <w:rPr>
          <w:rFonts w:hint="eastAsia" w:ascii="宋体" w:hAnsi="宋体" w:cs="宋体"/>
          <w:b/>
          <w:sz w:val="24"/>
        </w:rPr>
        <w:t>8.文件构成</w:t>
      </w:r>
    </w:p>
    <w:p w14:paraId="197A81A7">
      <w:pPr>
        <w:spacing w:line="460" w:lineRule="exact"/>
        <w:ind w:firstLine="482" w:firstLineChars="201"/>
        <w:rPr>
          <w:rFonts w:ascii="宋体" w:hAnsi="宋体" w:cs="宋体"/>
          <w:sz w:val="24"/>
        </w:rPr>
      </w:pPr>
      <w:r>
        <w:rPr>
          <w:rFonts w:hint="eastAsia" w:ascii="宋体" w:hAnsi="宋体" w:cs="宋体"/>
          <w:sz w:val="24"/>
        </w:rPr>
        <w:t>投标人应按不同包段分别编制投标文件，每个包段的投标文件分两册必须包括：投标文件（pdf格式）（第一册）、数据文件（PDF格式）（第二册），以上内容缺一不可，否则为</w:t>
      </w:r>
      <w:r>
        <w:rPr>
          <w:rFonts w:hint="eastAsia" w:ascii="宋体" w:hAnsi="宋体" w:cs="宋体"/>
          <w:b/>
          <w:sz w:val="24"/>
        </w:rPr>
        <w:t>无效投标（响应）</w:t>
      </w:r>
      <w:r>
        <w:rPr>
          <w:rFonts w:hint="eastAsia" w:ascii="宋体" w:hAnsi="宋体" w:cs="宋体"/>
          <w:sz w:val="24"/>
        </w:rPr>
        <w:t>。</w:t>
      </w:r>
    </w:p>
    <w:p w14:paraId="788CB5DB">
      <w:pPr>
        <w:spacing w:line="460" w:lineRule="exact"/>
        <w:ind w:firstLine="482" w:firstLineChars="201"/>
        <w:rPr>
          <w:rFonts w:ascii="宋体" w:hAnsi="宋体" w:cs="宋体"/>
          <w:sz w:val="24"/>
        </w:rPr>
      </w:pPr>
      <w:r>
        <w:rPr>
          <w:rFonts w:hint="eastAsia" w:ascii="宋体" w:hAnsi="宋体" w:cs="宋体"/>
          <w:sz w:val="24"/>
        </w:rPr>
        <w:t>8.1投标人编制的投标文件（pdf格式）（第一册）应包括但不少于下列内容：</w:t>
      </w:r>
    </w:p>
    <w:p w14:paraId="7A864C47">
      <w:pPr>
        <w:spacing w:line="460" w:lineRule="exact"/>
        <w:ind w:firstLine="482" w:firstLineChars="201"/>
        <w:rPr>
          <w:rFonts w:ascii="宋体" w:hAnsi="宋体" w:cs="宋体"/>
          <w:sz w:val="24"/>
        </w:rPr>
      </w:pPr>
      <w:r>
        <w:rPr>
          <w:rFonts w:hint="eastAsia" w:ascii="宋体" w:hAnsi="宋体" w:cs="宋体"/>
          <w:sz w:val="24"/>
        </w:rPr>
        <w:t>（1）投标文件封面（格式见本文件第五章）</w:t>
      </w:r>
    </w:p>
    <w:p w14:paraId="20456A57">
      <w:pPr>
        <w:spacing w:line="460" w:lineRule="exact"/>
        <w:ind w:firstLine="482" w:firstLineChars="201"/>
        <w:rPr>
          <w:rFonts w:ascii="宋体" w:hAnsi="宋体" w:cs="宋体"/>
          <w:sz w:val="24"/>
        </w:rPr>
      </w:pPr>
      <w:r>
        <w:rPr>
          <w:rFonts w:hint="eastAsia" w:ascii="宋体" w:hAnsi="宋体" w:cs="宋体"/>
          <w:sz w:val="24"/>
        </w:rPr>
        <w:t>（2）投标文件目录</w:t>
      </w:r>
    </w:p>
    <w:p w14:paraId="3FA0B4BA">
      <w:pPr>
        <w:spacing w:line="460" w:lineRule="exact"/>
        <w:ind w:firstLine="482" w:firstLineChars="201"/>
        <w:rPr>
          <w:rFonts w:ascii="宋体" w:hAnsi="宋体" w:cs="宋体"/>
          <w:sz w:val="24"/>
        </w:rPr>
      </w:pPr>
      <w:r>
        <w:rPr>
          <w:rFonts w:hint="eastAsia" w:ascii="宋体" w:hAnsi="宋体" w:cs="宋体"/>
          <w:sz w:val="24"/>
        </w:rPr>
        <w:t>（3）投标承诺函（格式见本文件第五章）</w:t>
      </w:r>
    </w:p>
    <w:p w14:paraId="4EA24A77">
      <w:pPr>
        <w:spacing w:line="460" w:lineRule="exact"/>
        <w:ind w:firstLine="482" w:firstLineChars="201"/>
        <w:rPr>
          <w:rFonts w:ascii="宋体" w:hAnsi="宋体" w:cs="宋体"/>
          <w:sz w:val="24"/>
        </w:rPr>
      </w:pPr>
      <w:r>
        <w:rPr>
          <w:rFonts w:hint="eastAsia" w:ascii="宋体" w:hAnsi="宋体" w:cs="宋体"/>
          <w:sz w:val="24"/>
        </w:rPr>
        <w:t>（4）开标一览表（格式见本文件第五章）</w:t>
      </w:r>
    </w:p>
    <w:p w14:paraId="3704DC12">
      <w:pPr>
        <w:spacing w:line="460" w:lineRule="exact"/>
        <w:ind w:firstLine="482" w:firstLineChars="201"/>
        <w:rPr>
          <w:rFonts w:ascii="宋体" w:hAnsi="宋体" w:cs="宋体"/>
          <w:sz w:val="24"/>
        </w:rPr>
      </w:pPr>
      <w:r>
        <w:rPr>
          <w:rFonts w:hint="eastAsia" w:ascii="宋体" w:hAnsi="宋体" w:cs="宋体"/>
          <w:sz w:val="24"/>
        </w:rPr>
        <w:t>（5）报价明细表</w:t>
      </w:r>
    </w:p>
    <w:p w14:paraId="454D581B">
      <w:pPr>
        <w:spacing w:line="460" w:lineRule="exact"/>
        <w:ind w:firstLine="482" w:firstLineChars="201"/>
        <w:rPr>
          <w:rFonts w:ascii="宋体" w:hAnsi="宋体" w:cs="宋体"/>
          <w:sz w:val="24"/>
        </w:rPr>
      </w:pPr>
      <w:r>
        <w:rPr>
          <w:rFonts w:hint="eastAsia" w:ascii="宋体" w:hAnsi="宋体" w:cs="宋体"/>
          <w:sz w:val="24"/>
        </w:rPr>
        <w:t>（6）投标人资格证明文件</w:t>
      </w:r>
    </w:p>
    <w:p w14:paraId="43FAC414">
      <w:pPr>
        <w:spacing w:line="460" w:lineRule="exact"/>
        <w:ind w:firstLine="602" w:firstLineChars="251"/>
        <w:rPr>
          <w:rFonts w:ascii="宋体" w:hAnsi="宋体" w:cs="宋体"/>
          <w:sz w:val="24"/>
        </w:rPr>
      </w:pPr>
      <w:r>
        <w:rPr>
          <w:rFonts w:hint="eastAsia" w:ascii="宋体" w:hAnsi="宋体" w:cs="宋体"/>
          <w:sz w:val="24"/>
        </w:rPr>
        <w:t>①投标人有效的营业执照扫描件（如为代理商参与投标，须生产厂家出具的针对本项目投标的唯一授权函和生产厂家的营业执照扫描件）；</w:t>
      </w:r>
    </w:p>
    <w:p w14:paraId="32C415A0">
      <w:pPr>
        <w:spacing w:line="460" w:lineRule="exact"/>
        <w:ind w:firstLine="602" w:firstLineChars="251"/>
        <w:rPr>
          <w:rFonts w:ascii="宋体" w:hAnsi="宋体" w:cs="宋体"/>
          <w:sz w:val="24"/>
        </w:rPr>
      </w:pPr>
      <w:r>
        <w:rPr>
          <w:rFonts w:hint="eastAsia" w:ascii="宋体" w:hAnsi="宋体" w:cs="宋体"/>
          <w:sz w:val="24"/>
        </w:rPr>
        <w:t>②法定代表人授权委托书；被授权人身份证扫描件；</w:t>
      </w:r>
    </w:p>
    <w:p w14:paraId="68AE500A">
      <w:pPr>
        <w:spacing w:line="460" w:lineRule="exact"/>
        <w:ind w:firstLine="602" w:firstLineChars="251"/>
        <w:rPr>
          <w:rFonts w:ascii="宋体" w:hAnsi="宋体" w:cs="宋体"/>
          <w:sz w:val="24"/>
        </w:rPr>
      </w:pPr>
      <w:r>
        <w:rPr>
          <w:rFonts w:hint="eastAsia" w:ascii="宋体" w:hAnsi="宋体" w:cs="宋体"/>
          <w:sz w:val="24"/>
        </w:rPr>
        <w:t>若投标人代表为企业法定代表人/单位负责人的，则只需提供企业法定代表人/单位负责人身份证扫描件(加盖投标单位公章)；</w:t>
      </w:r>
    </w:p>
    <w:p w14:paraId="3C0FA85C">
      <w:pPr>
        <w:spacing w:line="460" w:lineRule="exact"/>
        <w:ind w:firstLine="602" w:firstLineChars="251"/>
        <w:rPr>
          <w:rFonts w:ascii="宋体" w:hAnsi="宋体" w:cs="宋体"/>
          <w:sz w:val="24"/>
        </w:rPr>
      </w:pPr>
      <w:r>
        <w:rPr>
          <w:rFonts w:hint="eastAsia" w:ascii="宋体" w:hAnsi="宋体" w:cs="宋体"/>
          <w:sz w:val="24"/>
        </w:rPr>
        <w:t>③</w:t>
      </w:r>
      <w:r>
        <w:rPr>
          <w:rFonts w:hint="eastAsia" w:ascii="宋体" w:hAnsi="宋体"/>
          <w:sz w:val="24"/>
        </w:rPr>
        <w:t>投标人的依法缴纳税收和社会保障资金的声明（格式自定）、投标人近期的完税及交纳社保资金证明的扫描件；</w:t>
      </w:r>
    </w:p>
    <w:p w14:paraId="4ED71B87">
      <w:pPr>
        <w:spacing w:line="460" w:lineRule="exact"/>
        <w:ind w:firstLine="482" w:firstLineChars="201"/>
        <w:rPr>
          <w:rFonts w:ascii="宋体" w:hAnsi="宋体"/>
          <w:sz w:val="24"/>
        </w:rPr>
      </w:pPr>
      <w:r>
        <w:rPr>
          <w:rFonts w:hint="eastAsia" w:ascii="宋体" w:hAnsi="宋体"/>
          <w:sz w:val="24"/>
        </w:rPr>
        <w:t>④具有良好的商业信誉和健全的财务会计制度；（格式自拟）</w:t>
      </w:r>
    </w:p>
    <w:p w14:paraId="71D23D03">
      <w:pPr>
        <w:spacing w:line="460" w:lineRule="exact"/>
        <w:ind w:firstLine="482" w:firstLineChars="201"/>
        <w:rPr>
          <w:rFonts w:ascii="宋体" w:hAnsi="宋体" w:cs="宋体"/>
          <w:sz w:val="24"/>
        </w:rPr>
      </w:pPr>
      <w:r>
        <w:rPr>
          <w:rFonts w:hint="eastAsia" w:ascii="宋体" w:hAnsi="宋体" w:cs="宋体"/>
          <w:sz w:val="24"/>
        </w:rPr>
        <w:t>⑤A.投标人自行编制的近一年度公司财务报表或由中介机构出具的近一年度财务审计报告书扫描件； B.银行出具的有效期内的资信证明扫描件。注：A、B两项提供任意一项均可。</w:t>
      </w:r>
    </w:p>
    <w:p w14:paraId="04F15145">
      <w:pPr>
        <w:spacing w:line="460" w:lineRule="exact"/>
        <w:ind w:firstLine="602" w:firstLineChars="251"/>
        <w:rPr>
          <w:rFonts w:ascii="宋体" w:hAnsi="宋体"/>
          <w:sz w:val="24"/>
        </w:rPr>
      </w:pPr>
      <w:r>
        <w:rPr>
          <w:rFonts w:hint="eastAsia" w:ascii="宋体" w:hAnsi="宋体"/>
          <w:sz w:val="24"/>
        </w:rPr>
        <w:t xml:space="preserve">⑥具有履行合同所必需的设备和专业技术能力，并能提供优质的服务，提供承诺函。 </w:t>
      </w:r>
    </w:p>
    <w:p w14:paraId="2438DEB9">
      <w:pPr>
        <w:spacing w:line="460" w:lineRule="exact"/>
        <w:ind w:firstLine="602" w:firstLineChars="251"/>
        <w:rPr>
          <w:rFonts w:ascii="宋体" w:hAnsi="宋体"/>
          <w:sz w:val="24"/>
        </w:rPr>
      </w:pPr>
      <w:r>
        <w:rPr>
          <w:rFonts w:hint="eastAsia" w:ascii="宋体" w:hAnsi="宋体"/>
          <w:sz w:val="24"/>
        </w:rPr>
        <w:t xml:space="preserve">⑦参加本次采购活动前三年内，在经营活动中没有重大违法记录。 </w:t>
      </w:r>
    </w:p>
    <w:p w14:paraId="6E4875B0">
      <w:pPr>
        <w:spacing w:line="460" w:lineRule="exact"/>
        <w:ind w:firstLine="602" w:firstLineChars="251"/>
        <w:rPr>
          <w:rFonts w:ascii="宋体" w:hAnsi="宋体"/>
          <w:sz w:val="24"/>
        </w:rPr>
      </w:pPr>
      <w:r>
        <w:rPr>
          <w:rFonts w:hint="eastAsia" w:ascii="宋体" w:hAnsi="宋体"/>
          <w:sz w:val="24"/>
        </w:rPr>
        <w:t xml:space="preserve">⑧投标人及其法定代表人、委托代理人未被中国执行信息公开网列入失信被执行人。 </w:t>
      </w:r>
    </w:p>
    <w:p w14:paraId="2DA6BC82">
      <w:pPr>
        <w:spacing w:line="460" w:lineRule="exact"/>
        <w:ind w:firstLine="602" w:firstLineChars="251"/>
        <w:rPr>
          <w:rFonts w:ascii="宋体" w:hAnsi="宋体"/>
          <w:sz w:val="24"/>
        </w:rPr>
      </w:pPr>
      <w:r>
        <w:rPr>
          <w:rFonts w:hint="eastAsia" w:ascii="宋体" w:hAnsi="宋体"/>
          <w:sz w:val="24"/>
        </w:rPr>
        <w:t>⑨交纳投标保证金的证明材料（两者缺一不可）：</w:t>
      </w:r>
    </w:p>
    <w:p w14:paraId="798C9466">
      <w:pPr>
        <w:spacing w:line="460" w:lineRule="exact"/>
        <w:ind w:firstLine="602" w:firstLineChars="251"/>
        <w:rPr>
          <w:rFonts w:ascii="宋体" w:hAnsi="宋体"/>
          <w:sz w:val="24"/>
        </w:rPr>
      </w:pPr>
      <w:r>
        <w:rPr>
          <w:rFonts w:hint="eastAsia" w:ascii="宋体" w:hAnsi="宋体"/>
          <w:sz w:val="24"/>
        </w:rPr>
        <w:t>（1）企业银行基本账户开户证明（如开户许可证或银行开户证明等）；</w:t>
      </w:r>
    </w:p>
    <w:p w14:paraId="4A2FDA28">
      <w:pPr>
        <w:spacing w:line="460" w:lineRule="exact"/>
        <w:ind w:firstLine="602" w:firstLineChars="251"/>
        <w:rPr>
          <w:rFonts w:ascii="宋体" w:hAnsi="宋体"/>
          <w:sz w:val="24"/>
        </w:rPr>
      </w:pPr>
      <w:r>
        <w:rPr>
          <w:rFonts w:hint="eastAsia" w:ascii="宋体" w:hAnsi="宋体"/>
          <w:sz w:val="24"/>
        </w:rPr>
        <w:t>（2）电汇凭证或电子汇款截图扫描件；</w:t>
      </w:r>
    </w:p>
    <w:p w14:paraId="137411BF">
      <w:pPr>
        <w:spacing w:line="460" w:lineRule="exact"/>
        <w:ind w:firstLine="602" w:firstLineChars="251"/>
        <w:rPr>
          <w:rFonts w:ascii="宋体" w:hAnsi="宋体"/>
          <w:sz w:val="24"/>
        </w:rPr>
      </w:pPr>
      <w:r>
        <w:rPr>
          <w:rFonts w:hint="eastAsia" w:ascii="宋体" w:hAnsi="宋体"/>
          <w:sz w:val="24"/>
        </w:rPr>
        <w:t>⑩投标人近一年在“信用中国”或“信用中国（山东）”无严重失信记录（附信用中国（www.creditchina.gov.cn）或信用中国（山东）（credit.shandong.gov.cn ）查询的信用信息报告）；</w:t>
      </w:r>
    </w:p>
    <w:p w14:paraId="3E3900F3">
      <w:pPr>
        <w:spacing w:line="460" w:lineRule="exact"/>
        <w:ind w:firstLine="602" w:firstLineChars="251"/>
        <w:rPr>
          <w:rFonts w:ascii="宋体" w:hAnsi="宋体"/>
          <w:sz w:val="24"/>
        </w:rPr>
      </w:pPr>
      <w:r>
        <w:rPr>
          <w:rFonts w:hint="eastAsia" w:ascii="宋体" w:hAnsi="宋体"/>
          <w:sz w:val="24"/>
        </w:rPr>
        <w:t>需要提供的其他资格证明文件。</w:t>
      </w:r>
    </w:p>
    <w:p w14:paraId="632EDEAC">
      <w:pPr>
        <w:spacing w:line="460" w:lineRule="exact"/>
        <w:ind w:firstLine="602" w:firstLineChars="251"/>
        <w:rPr>
          <w:rFonts w:ascii="宋体" w:hAnsi="宋体"/>
          <w:sz w:val="24"/>
        </w:rPr>
      </w:pPr>
      <w:r>
        <w:rPr>
          <w:rFonts w:hint="eastAsia" w:ascii="宋体" w:hAnsi="宋体"/>
          <w:sz w:val="24"/>
        </w:rPr>
        <w:t>以上所有资质资格证明文件均需加盖投标人签章。</w:t>
      </w:r>
    </w:p>
    <w:p w14:paraId="0DA8A05B">
      <w:pPr>
        <w:spacing w:line="460" w:lineRule="exact"/>
        <w:ind w:firstLine="482" w:firstLineChars="201"/>
        <w:rPr>
          <w:rFonts w:ascii="宋体" w:hAnsi="宋体" w:cs="宋体"/>
          <w:sz w:val="24"/>
        </w:rPr>
      </w:pPr>
      <w:r>
        <w:rPr>
          <w:rFonts w:hint="eastAsia" w:ascii="宋体" w:hAnsi="宋体" w:cs="宋体"/>
          <w:sz w:val="24"/>
        </w:rPr>
        <w:t>（7）投标人基本情况表（格式见本文件第五章）</w:t>
      </w:r>
    </w:p>
    <w:p w14:paraId="750D754A">
      <w:pPr>
        <w:spacing w:line="460" w:lineRule="exact"/>
        <w:ind w:firstLine="482" w:firstLineChars="201"/>
        <w:rPr>
          <w:rFonts w:ascii="宋体" w:hAnsi="宋体" w:cs="宋体"/>
          <w:sz w:val="24"/>
        </w:rPr>
      </w:pPr>
      <w:r>
        <w:rPr>
          <w:rFonts w:hint="eastAsia" w:ascii="宋体" w:hAnsi="宋体" w:cs="宋体"/>
          <w:sz w:val="24"/>
        </w:rPr>
        <w:t>（8）业绩</w:t>
      </w:r>
    </w:p>
    <w:p w14:paraId="6BF161AF">
      <w:pPr>
        <w:spacing w:line="460" w:lineRule="exact"/>
        <w:ind w:firstLine="482" w:firstLineChars="201"/>
        <w:rPr>
          <w:rFonts w:ascii="宋体" w:hAnsi="宋体" w:cs="宋体"/>
          <w:sz w:val="24"/>
        </w:rPr>
      </w:pPr>
      <w:r>
        <w:rPr>
          <w:rFonts w:hint="eastAsia" w:ascii="宋体" w:hAnsi="宋体" w:cs="宋体"/>
          <w:sz w:val="24"/>
        </w:rPr>
        <w:t>（9）企业实力</w:t>
      </w:r>
    </w:p>
    <w:p w14:paraId="2B6B8870">
      <w:pPr>
        <w:spacing w:line="460" w:lineRule="exact"/>
        <w:ind w:firstLine="482" w:firstLineChars="201"/>
        <w:rPr>
          <w:rFonts w:ascii="宋体" w:hAnsi="宋体" w:cs="宋体"/>
          <w:sz w:val="24"/>
        </w:rPr>
      </w:pPr>
      <w:r>
        <w:rPr>
          <w:rFonts w:hint="eastAsia" w:ascii="宋体" w:hAnsi="宋体" w:cs="宋体"/>
          <w:sz w:val="24"/>
        </w:rPr>
        <w:t>（10）技术文件</w:t>
      </w:r>
    </w:p>
    <w:p w14:paraId="16B9506F">
      <w:pPr>
        <w:spacing w:line="460" w:lineRule="exact"/>
        <w:ind w:firstLine="482" w:firstLineChars="201"/>
        <w:rPr>
          <w:rFonts w:ascii="宋体" w:hAnsi="宋体" w:cs="宋体"/>
          <w:sz w:val="24"/>
        </w:rPr>
      </w:pPr>
      <w:r>
        <w:rPr>
          <w:rFonts w:hint="eastAsia" w:ascii="宋体" w:hAnsi="宋体" w:cs="宋体"/>
          <w:sz w:val="24"/>
        </w:rPr>
        <w:t>8.2数据文件（PDF格式）（第二册）</w:t>
      </w:r>
    </w:p>
    <w:p w14:paraId="0C2217F0">
      <w:pPr>
        <w:spacing w:line="460" w:lineRule="exact"/>
        <w:ind w:firstLine="482" w:firstLineChars="201"/>
        <w:rPr>
          <w:rFonts w:ascii="宋体" w:hAnsi="宋体" w:cs="宋体"/>
          <w:sz w:val="24"/>
        </w:rPr>
      </w:pPr>
      <w:r>
        <w:rPr>
          <w:rFonts w:hint="eastAsia" w:ascii="宋体" w:hAnsi="宋体" w:cs="宋体"/>
          <w:sz w:val="24"/>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宋体" w:hAnsi="宋体" w:cs="宋体"/>
          <w:b/>
          <w:sz w:val="24"/>
        </w:rPr>
        <w:t>无效投标（响应）</w:t>
      </w:r>
      <w:r>
        <w:rPr>
          <w:rFonts w:hint="eastAsia" w:ascii="宋体" w:hAnsi="宋体" w:cs="宋体"/>
          <w:sz w:val="24"/>
        </w:rPr>
        <w:t>。数据文件（PDF格式）包含下列内容：</w:t>
      </w:r>
    </w:p>
    <w:p w14:paraId="71E2C8C3">
      <w:pPr>
        <w:spacing w:line="460" w:lineRule="exact"/>
        <w:ind w:firstLine="482" w:firstLineChars="201"/>
        <w:rPr>
          <w:rFonts w:ascii="宋体" w:hAnsi="宋体" w:cs="宋体"/>
          <w:sz w:val="24"/>
        </w:rPr>
      </w:pPr>
      <w:r>
        <w:rPr>
          <w:rFonts w:hint="eastAsia" w:ascii="宋体" w:hAnsi="宋体" w:cs="宋体"/>
          <w:sz w:val="24"/>
        </w:rPr>
        <w:t>（1）封面</w:t>
      </w:r>
    </w:p>
    <w:p w14:paraId="5D7C7CE1">
      <w:pPr>
        <w:spacing w:line="460" w:lineRule="exact"/>
        <w:ind w:firstLine="482" w:firstLineChars="201"/>
        <w:rPr>
          <w:rFonts w:ascii="宋体" w:hAnsi="宋体" w:cs="宋体"/>
          <w:sz w:val="24"/>
        </w:rPr>
      </w:pPr>
      <w:r>
        <w:rPr>
          <w:rFonts w:hint="eastAsia" w:ascii="宋体" w:hAnsi="宋体" w:cs="宋体"/>
          <w:sz w:val="24"/>
        </w:rPr>
        <w:t>（2）投标报价表（含明细）</w:t>
      </w:r>
    </w:p>
    <w:p w14:paraId="02E7B6C3">
      <w:pPr>
        <w:spacing w:line="460" w:lineRule="exact"/>
        <w:ind w:firstLine="482" w:firstLineChars="201"/>
        <w:rPr>
          <w:rFonts w:ascii="宋体" w:hAnsi="宋体" w:cs="宋体"/>
          <w:sz w:val="24"/>
        </w:rPr>
      </w:pPr>
      <w:r>
        <w:rPr>
          <w:rFonts w:hint="eastAsia" w:ascii="宋体" w:hAnsi="宋体" w:cs="宋体"/>
          <w:sz w:val="24"/>
        </w:rPr>
        <w:t>（3）需求响应表（如有）</w:t>
      </w:r>
    </w:p>
    <w:p w14:paraId="2FAE6A90">
      <w:pPr>
        <w:spacing w:line="460" w:lineRule="exact"/>
        <w:ind w:firstLine="484" w:firstLineChars="201"/>
        <w:rPr>
          <w:rFonts w:ascii="宋体" w:hAnsi="宋体" w:cs="宋体"/>
          <w:b/>
          <w:sz w:val="24"/>
        </w:rPr>
      </w:pPr>
      <w:r>
        <w:rPr>
          <w:rFonts w:hint="eastAsia" w:ascii="宋体" w:hAnsi="宋体" w:cs="宋体"/>
          <w:b/>
          <w:sz w:val="24"/>
        </w:rPr>
        <w:t>9.投标报价</w:t>
      </w:r>
    </w:p>
    <w:p w14:paraId="1464F92F">
      <w:pPr>
        <w:spacing w:line="460" w:lineRule="exact"/>
        <w:ind w:firstLine="482" w:firstLineChars="201"/>
        <w:rPr>
          <w:rFonts w:ascii="宋体" w:hAnsi="宋体" w:cs="宋体"/>
          <w:sz w:val="24"/>
        </w:rPr>
      </w:pPr>
      <w:r>
        <w:rPr>
          <w:rFonts w:hint="eastAsia" w:ascii="宋体" w:hAnsi="宋体" w:cs="宋体"/>
          <w:sz w:val="24"/>
        </w:rPr>
        <w:t>9.1投标人所提供的货物均以人民币报价，精确到小数点后两位。</w:t>
      </w:r>
    </w:p>
    <w:p w14:paraId="1856D010">
      <w:pPr>
        <w:spacing w:line="460" w:lineRule="exact"/>
        <w:ind w:firstLine="482" w:firstLineChars="201"/>
        <w:rPr>
          <w:rFonts w:ascii="宋体" w:hAnsi="宋体" w:cs="宋体"/>
          <w:sz w:val="24"/>
        </w:rPr>
      </w:pPr>
      <w:r>
        <w:rPr>
          <w:rFonts w:hint="eastAsia" w:ascii="宋体" w:hAnsi="宋体" w:cs="宋体"/>
          <w:sz w:val="24"/>
        </w:rPr>
        <w:t>9.2投标人应按照“第三章 采购内容与要求”的服务内容、责任范围以及合同条款进行报价。并按数据文件中“投标报价表（含明细）”规定的格式报出分项价格和总价。</w:t>
      </w:r>
    </w:p>
    <w:p w14:paraId="4A0136C5">
      <w:pPr>
        <w:spacing w:line="460" w:lineRule="exact"/>
        <w:ind w:firstLine="482" w:firstLineChars="201"/>
        <w:rPr>
          <w:rFonts w:ascii="宋体" w:hAnsi="宋体" w:cs="宋体"/>
          <w:sz w:val="24"/>
        </w:rPr>
      </w:pPr>
      <w:r>
        <w:rPr>
          <w:rFonts w:hint="eastAsia" w:ascii="宋体" w:hAnsi="宋体" w:cs="宋体"/>
          <w:sz w:val="24"/>
        </w:rPr>
        <w:t>9.3投标人应按数据文件“投标报价表（含明细）”</w:t>
      </w:r>
      <w:r>
        <w:rPr>
          <w:rFonts w:hint="eastAsia" w:ascii="宋体" w:hAnsi="宋体"/>
        </w:rPr>
        <w:t xml:space="preserve"> </w:t>
      </w:r>
      <w:r>
        <w:rPr>
          <w:rFonts w:hint="eastAsia" w:ascii="宋体" w:hAnsi="宋体" w:cs="宋体"/>
          <w:sz w:val="24"/>
        </w:rPr>
        <w:t>投标文件“报价明细表”要求的统一格式填写，并加盖电子公章。</w:t>
      </w:r>
    </w:p>
    <w:p w14:paraId="0A026F42">
      <w:pPr>
        <w:spacing w:line="460" w:lineRule="exact"/>
        <w:ind w:firstLine="482" w:firstLineChars="201"/>
        <w:rPr>
          <w:rFonts w:ascii="宋体" w:hAnsi="宋体" w:cs="宋体"/>
          <w:sz w:val="24"/>
        </w:rPr>
      </w:pPr>
      <w:r>
        <w:rPr>
          <w:rFonts w:hint="eastAsia" w:ascii="宋体" w:hAnsi="宋体" w:cs="宋体"/>
          <w:sz w:val="24"/>
        </w:rPr>
        <w:t>9.4《投标报价表（含明细）》填写时应响应下列要求：</w:t>
      </w:r>
    </w:p>
    <w:p w14:paraId="55CBAA08">
      <w:pPr>
        <w:spacing w:line="460" w:lineRule="exact"/>
        <w:ind w:firstLine="482" w:firstLineChars="201"/>
        <w:rPr>
          <w:rFonts w:ascii="宋体" w:hAnsi="宋体" w:cs="宋体"/>
          <w:sz w:val="24"/>
        </w:rPr>
      </w:pPr>
      <w:r>
        <w:rPr>
          <w:rFonts w:hint="eastAsia" w:ascii="宋体" w:hAnsi="宋体" w:cs="宋体"/>
          <w:sz w:val="24"/>
        </w:rPr>
        <w:t>（1）所有根据合同或其它原因应由投标人支付的税款和其它应交纳的费用都要包括在投标人提交的报价中；</w:t>
      </w:r>
    </w:p>
    <w:p w14:paraId="5B99469C">
      <w:pPr>
        <w:spacing w:line="460" w:lineRule="exact"/>
        <w:ind w:firstLine="482" w:firstLineChars="201"/>
        <w:rPr>
          <w:rFonts w:ascii="宋体" w:hAnsi="宋体" w:cs="宋体"/>
          <w:sz w:val="24"/>
        </w:rPr>
      </w:pPr>
      <w:r>
        <w:rPr>
          <w:rFonts w:hint="eastAsia" w:ascii="宋体" w:hAnsi="宋体" w:cs="宋体"/>
          <w:sz w:val="24"/>
        </w:rPr>
        <w:t>（2）报价应包括招标范围内的全部内容，报价包括但不限于材料费、运输费、保管费、装卸费、检验费、管理费、利润等与合同有关的所有内容，直到卸货到采购人指定地点的费用。</w:t>
      </w:r>
    </w:p>
    <w:p w14:paraId="3880C13C">
      <w:pPr>
        <w:spacing w:line="460" w:lineRule="exact"/>
        <w:ind w:firstLine="482" w:firstLineChars="201"/>
        <w:rPr>
          <w:rFonts w:ascii="宋体" w:hAnsi="宋体" w:cs="宋体"/>
          <w:sz w:val="24"/>
        </w:rPr>
      </w:pPr>
      <w:r>
        <w:rPr>
          <w:rFonts w:hint="eastAsia" w:ascii="宋体" w:hAnsi="宋体" w:cs="宋体"/>
          <w:sz w:val="24"/>
        </w:rPr>
        <w:t>（3）投标人应对本次招标的全部内容或按部分包号进行报价，缺项报价投标无效。如因投标人自身的原因报价失误而造成的损失，由投标人自行承担。</w:t>
      </w:r>
    </w:p>
    <w:p w14:paraId="51E485DD">
      <w:pPr>
        <w:spacing w:line="460" w:lineRule="exact"/>
        <w:ind w:firstLine="482" w:firstLineChars="201"/>
        <w:rPr>
          <w:rFonts w:ascii="宋体" w:hAnsi="宋体" w:cs="宋体"/>
          <w:sz w:val="24"/>
        </w:rPr>
      </w:pPr>
      <w:r>
        <w:rPr>
          <w:rFonts w:hint="eastAsia" w:ascii="宋体" w:hAnsi="宋体" w:cs="宋体"/>
          <w:sz w:val="24"/>
        </w:rPr>
        <w:t>（4）投标人须严格按照报价明细表说明进行填写，报价明细表中“*”是必填项，任何必填项为空时都可能导致本次投标无效。</w:t>
      </w:r>
    </w:p>
    <w:p w14:paraId="2D0D2D25">
      <w:pPr>
        <w:spacing w:line="460" w:lineRule="exact"/>
        <w:ind w:firstLine="482" w:firstLineChars="201"/>
        <w:rPr>
          <w:rFonts w:ascii="宋体" w:hAnsi="宋体" w:cs="宋体"/>
          <w:sz w:val="24"/>
        </w:rPr>
      </w:pPr>
      <w:r>
        <w:rPr>
          <w:rFonts w:hint="eastAsia" w:ascii="宋体" w:hAnsi="宋体" w:cs="宋体"/>
          <w:sz w:val="24"/>
        </w:rPr>
        <w:t>9.5 《需求响应表（如有）》填写时应响应下列要求：</w:t>
      </w:r>
    </w:p>
    <w:p w14:paraId="13FD794D">
      <w:pPr>
        <w:spacing w:line="460" w:lineRule="exact"/>
        <w:ind w:firstLine="482" w:firstLineChars="201"/>
        <w:rPr>
          <w:rFonts w:ascii="宋体" w:hAnsi="宋体" w:cs="宋体"/>
          <w:sz w:val="24"/>
        </w:rPr>
      </w:pPr>
      <w:r>
        <w:rPr>
          <w:rFonts w:hint="eastAsia" w:ascii="宋体" w:hAnsi="宋体" w:cs="宋体"/>
          <w:sz w:val="24"/>
        </w:rPr>
        <w:t>（1）有底色标识的单元格须填写，有“*”的列是必填项，任何必填项为空都可能导致您的本次投标无效；</w:t>
      </w:r>
    </w:p>
    <w:p w14:paraId="3317F91F">
      <w:pPr>
        <w:spacing w:line="460" w:lineRule="exact"/>
        <w:ind w:firstLine="482" w:firstLineChars="201"/>
        <w:rPr>
          <w:rFonts w:ascii="宋体" w:hAnsi="宋体" w:cs="宋体"/>
          <w:sz w:val="24"/>
        </w:rPr>
      </w:pPr>
      <w:r>
        <w:rPr>
          <w:rFonts w:hint="eastAsia" w:ascii="宋体" w:hAnsi="宋体" w:cs="宋体"/>
          <w:sz w:val="24"/>
        </w:rPr>
        <w:t>（2）如想拷贝数据到某个待填写单元格，应采用选择性粘贴(只粘贴文本)，否则单元格填写无效或被锁死；</w:t>
      </w:r>
    </w:p>
    <w:p w14:paraId="58619158">
      <w:pPr>
        <w:spacing w:line="460" w:lineRule="exact"/>
        <w:ind w:firstLine="482" w:firstLineChars="201"/>
        <w:rPr>
          <w:rFonts w:ascii="宋体" w:hAnsi="宋体" w:cs="宋体"/>
          <w:sz w:val="24"/>
        </w:rPr>
      </w:pPr>
      <w:r>
        <w:rPr>
          <w:rFonts w:hint="eastAsia" w:ascii="宋体" w:hAnsi="宋体" w:cs="宋体"/>
          <w:sz w:val="24"/>
        </w:rPr>
        <w:t>（3）当招标需求列的内容显示不完整时，请点击编辑栏进行查看；</w:t>
      </w:r>
    </w:p>
    <w:p w14:paraId="3C5BBED2">
      <w:pPr>
        <w:spacing w:line="460" w:lineRule="exact"/>
        <w:ind w:firstLine="482" w:firstLineChars="201"/>
        <w:rPr>
          <w:rFonts w:ascii="宋体" w:hAnsi="宋体" w:cs="宋体"/>
          <w:sz w:val="24"/>
        </w:rPr>
      </w:pPr>
      <w:r>
        <w:rPr>
          <w:rFonts w:hint="eastAsia" w:ascii="宋体" w:hAnsi="宋体" w:cs="宋体"/>
          <w:sz w:val="24"/>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43D91DA">
      <w:pPr>
        <w:spacing w:line="460" w:lineRule="exact"/>
        <w:ind w:firstLine="482" w:firstLineChars="201"/>
        <w:rPr>
          <w:rFonts w:ascii="宋体" w:hAnsi="宋体" w:cs="宋体"/>
          <w:sz w:val="24"/>
        </w:rPr>
      </w:pPr>
      <w:r>
        <w:rPr>
          <w:rFonts w:hint="eastAsia" w:ascii="宋体" w:hAnsi="宋体" w:cs="宋体"/>
          <w:sz w:val="24"/>
        </w:rPr>
        <w:t>（5）按照该表显示位置加盖一个电子印章；</w:t>
      </w:r>
    </w:p>
    <w:p w14:paraId="3E82239F">
      <w:pPr>
        <w:spacing w:line="460" w:lineRule="exact"/>
        <w:ind w:firstLine="482" w:firstLineChars="201"/>
        <w:rPr>
          <w:rFonts w:ascii="宋体" w:hAnsi="宋体" w:cs="宋体"/>
          <w:sz w:val="24"/>
        </w:rPr>
      </w:pPr>
      <w:r>
        <w:rPr>
          <w:rFonts w:hint="eastAsia" w:ascii="宋体" w:hAnsi="宋体" w:cs="宋体"/>
          <w:sz w:val="24"/>
        </w:rPr>
        <w:t>（6）该表为固定格式且有数字指纹，必须在原表上填写，填写完毕后只可保存不可另存。删除该表、增加该表、增加行列、删除行列、对固定格式的任何改动均会导致无效投标；</w:t>
      </w:r>
    </w:p>
    <w:p w14:paraId="107E4C0B">
      <w:pPr>
        <w:spacing w:line="460" w:lineRule="exact"/>
        <w:ind w:firstLine="482" w:firstLineChars="201"/>
        <w:rPr>
          <w:rFonts w:ascii="宋体" w:hAnsi="宋体" w:cs="宋体"/>
          <w:sz w:val="24"/>
        </w:rPr>
      </w:pPr>
      <w:r>
        <w:rPr>
          <w:rFonts w:hint="eastAsia" w:ascii="宋体" w:hAnsi="宋体" w:cs="宋体"/>
          <w:sz w:val="24"/>
        </w:rPr>
        <w:t>9.6 投标人的报价在合同执行过程中是固定不变的，不得以任何理由改变。所有价格折扣、优惠条件必须在报价明细表中注明，否则评审时不予认可。</w:t>
      </w:r>
    </w:p>
    <w:p w14:paraId="1AC69DB4">
      <w:pPr>
        <w:spacing w:line="460" w:lineRule="exact"/>
        <w:ind w:firstLine="484" w:firstLineChars="201"/>
        <w:rPr>
          <w:rFonts w:ascii="宋体" w:hAnsi="宋体" w:cs="宋体"/>
          <w:b/>
          <w:sz w:val="24"/>
        </w:rPr>
      </w:pPr>
      <w:r>
        <w:rPr>
          <w:rFonts w:hint="eastAsia" w:ascii="宋体" w:hAnsi="宋体" w:cs="宋体"/>
          <w:b/>
          <w:sz w:val="24"/>
        </w:rPr>
        <w:t>10.联合体投标</w:t>
      </w:r>
    </w:p>
    <w:p w14:paraId="54D09F0A">
      <w:pPr>
        <w:spacing w:line="460" w:lineRule="exact"/>
        <w:ind w:firstLine="482" w:firstLineChars="201"/>
        <w:rPr>
          <w:rFonts w:ascii="宋体" w:hAnsi="宋体" w:cs="宋体"/>
          <w:sz w:val="24"/>
        </w:rPr>
      </w:pPr>
      <w:r>
        <w:rPr>
          <w:rFonts w:hint="eastAsia" w:ascii="宋体" w:hAnsi="宋体" w:cs="宋体"/>
          <w:sz w:val="24"/>
        </w:rPr>
        <w:t>两个以上的自然人、法人或者其他组织可以组成一个联合体，以一个投标人的身份共同参加投标。</w:t>
      </w:r>
    </w:p>
    <w:p w14:paraId="30251151">
      <w:pPr>
        <w:spacing w:line="460" w:lineRule="exact"/>
        <w:ind w:firstLine="482" w:firstLineChars="201"/>
        <w:rPr>
          <w:rFonts w:ascii="宋体" w:hAnsi="宋体" w:cs="宋体"/>
          <w:sz w:val="24"/>
        </w:rPr>
      </w:pPr>
      <w:r>
        <w:rPr>
          <w:rFonts w:hint="eastAsia" w:ascii="宋体" w:hAnsi="宋体" w:cs="宋体"/>
          <w:sz w:val="24"/>
        </w:rPr>
        <w:t>10.1以联合体形式进行投标的，应当提交联合协议，载明联合体各方承担的工作和义务。联合体各方应当共同与招标人签订采购合同，就采购合同约定的事项对招标人承担连带责任。</w:t>
      </w:r>
    </w:p>
    <w:p w14:paraId="6A761C9C">
      <w:pPr>
        <w:spacing w:line="460" w:lineRule="exact"/>
        <w:ind w:firstLine="482" w:firstLineChars="201"/>
        <w:rPr>
          <w:rFonts w:ascii="宋体" w:hAnsi="宋体" w:cs="宋体"/>
          <w:sz w:val="24"/>
        </w:rPr>
      </w:pPr>
      <w:r>
        <w:rPr>
          <w:rFonts w:hint="eastAsia" w:ascii="宋体" w:hAnsi="宋体" w:cs="宋体"/>
          <w:sz w:val="24"/>
        </w:rPr>
        <w:t>10.2联合体中有同类资质的</w:t>
      </w:r>
      <w:r>
        <w:rPr>
          <w:rFonts w:hint="eastAsia" w:ascii="宋体" w:hAnsi="宋体"/>
          <w:sz w:val="24"/>
        </w:rPr>
        <w:t>投标人</w:t>
      </w:r>
      <w:r>
        <w:rPr>
          <w:rFonts w:hint="eastAsia" w:ascii="宋体" w:hAnsi="宋体" w:cs="宋体"/>
          <w:sz w:val="24"/>
        </w:rPr>
        <w:t>按照联合体分工承担相同工作的，应当按照资质等级较低的</w:t>
      </w:r>
      <w:r>
        <w:rPr>
          <w:rFonts w:hint="eastAsia" w:ascii="宋体" w:hAnsi="宋体"/>
          <w:sz w:val="24"/>
        </w:rPr>
        <w:t>投标人</w:t>
      </w:r>
      <w:r>
        <w:rPr>
          <w:rFonts w:hint="eastAsia" w:ascii="宋体" w:hAnsi="宋体" w:cs="宋体"/>
          <w:sz w:val="24"/>
        </w:rPr>
        <w:t>确定资质等级。</w:t>
      </w:r>
    </w:p>
    <w:p w14:paraId="5636FC98">
      <w:pPr>
        <w:spacing w:line="460" w:lineRule="exact"/>
        <w:ind w:firstLine="482" w:firstLineChars="201"/>
        <w:rPr>
          <w:rFonts w:ascii="宋体" w:hAnsi="宋体" w:cs="宋体"/>
          <w:sz w:val="24"/>
        </w:rPr>
      </w:pPr>
      <w:r>
        <w:rPr>
          <w:rFonts w:hint="eastAsia" w:ascii="宋体" w:hAnsi="宋体" w:cs="宋体"/>
          <w:sz w:val="24"/>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宋体" w:hAnsi="宋体"/>
          <w:sz w:val="24"/>
        </w:rPr>
        <w:t>招标代理机构</w:t>
      </w:r>
      <w:r>
        <w:rPr>
          <w:rFonts w:hint="eastAsia" w:ascii="宋体" w:hAnsi="宋体" w:cs="宋体"/>
          <w:sz w:val="24"/>
        </w:rPr>
        <w:t>。</w:t>
      </w:r>
    </w:p>
    <w:p w14:paraId="3FEFCB67">
      <w:pPr>
        <w:spacing w:line="460" w:lineRule="exact"/>
        <w:ind w:firstLine="482" w:firstLineChars="201"/>
        <w:rPr>
          <w:rFonts w:ascii="宋体" w:hAnsi="宋体" w:cs="宋体"/>
          <w:sz w:val="24"/>
        </w:rPr>
      </w:pPr>
      <w:r>
        <w:rPr>
          <w:rFonts w:hint="eastAsia" w:ascii="宋体" w:hAnsi="宋体" w:cs="宋体"/>
          <w:sz w:val="24"/>
        </w:rPr>
        <w:t>10.4以联合体形式参加采购活动的，联合体各方不得再单独参加或者与其他</w:t>
      </w:r>
      <w:r>
        <w:rPr>
          <w:rFonts w:hint="eastAsia" w:ascii="宋体" w:hAnsi="宋体"/>
          <w:sz w:val="24"/>
        </w:rPr>
        <w:t>投标人</w:t>
      </w:r>
      <w:r>
        <w:rPr>
          <w:rFonts w:hint="eastAsia" w:ascii="宋体" w:hAnsi="宋体" w:cs="宋体"/>
          <w:sz w:val="24"/>
        </w:rPr>
        <w:t>另外组成联合体参加同一合同项下的采购活动。</w:t>
      </w:r>
    </w:p>
    <w:p w14:paraId="0B8B8291">
      <w:pPr>
        <w:spacing w:line="460" w:lineRule="exact"/>
        <w:ind w:firstLine="484" w:firstLineChars="201"/>
        <w:rPr>
          <w:rFonts w:ascii="宋体" w:hAnsi="宋体" w:cs="宋体"/>
          <w:b/>
          <w:sz w:val="24"/>
        </w:rPr>
      </w:pPr>
      <w:r>
        <w:rPr>
          <w:rFonts w:hint="eastAsia" w:ascii="宋体" w:hAnsi="宋体" w:cs="宋体"/>
          <w:b/>
          <w:sz w:val="24"/>
        </w:rPr>
        <w:t>本项目是否接受联合体投标详见《投标须知前附表》。</w:t>
      </w:r>
    </w:p>
    <w:p w14:paraId="46B43005">
      <w:pPr>
        <w:spacing w:line="460" w:lineRule="exact"/>
        <w:ind w:firstLine="484" w:firstLineChars="201"/>
        <w:rPr>
          <w:rFonts w:ascii="宋体" w:hAnsi="宋体" w:cs="宋体"/>
          <w:b/>
          <w:sz w:val="24"/>
        </w:rPr>
      </w:pPr>
      <w:r>
        <w:rPr>
          <w:rFonts w:hint="eastAsia" w:ascii="宋体" w:hAnsi="宋体" w:cs="宋体"/>
          <w:b/>
          <w:sz w:val="24"/>
        </w:rPr>
        <w:t>11.关于分包</w:t>
      </w:r>
    </w:p>
    <w:p w14:paraId="17A6E209">
      <w:pPr>
        <w:spacing w:line="460" w:lineRule="exact"/>
        <w:ind w:firstLine="482" w:firstLineChars="201"/>
        <w:rPr>
          <w:rFonts w:ascii="宋体" w:hAnsi="宋体" w:cs="宋体"/>
          <w:sz w:val="24"/>
        </w:rPr>
      </w:pPr>
      <w:r>
        <w:rPr>
          <w:rFonts w:hint="eastAsia" w:ascii="宋体" w:hAnsi="宋体" w:cs="宋体"/>
          <w:sz w:val="24"/>
        </w:rPr>
        <w:t>11.1供应商拟将成交项目的非主体、非关键性工作分包的，应当在投标文件中载明分包承担主体，分包承担主体应当具备相应资质条件且不得再次分包。</w:t>
      </w:r>
    </w:p>
    <w:p w14:paraId="43C9F1E5">
      <w:pPr>
        <w:spacing w:line="460" w:lineRule="exact"/>
        <w:ind w:firstLine="482" w:firstLineChars="201"/>
        <w:rPr>
          <w:rFonts w:ascii="宋体" w:hAnsi="宋体" w:cs="宋体"/>
          <w:sz w:val="24"/>
        </w:rPr>
      </w:pPr>
      <w:r>
        <w:rPr>
          <w:rFonts w:hint="eastAsia" w:ascii="宋体" w:hAnsi="宋体" w:cs="宋体"/>
          <w:sz w:val="24"/>
        </w:rPr>
        <w:t>11.2供应商应当就分包项目向招标人负责，分包承担主体就分包项目承担责任。</w:t>
      </w:r>
    </w:p>
    <w:p w14:paraId="1E9FFD21">
      <w:pPr>
        <w:spacing w:line="460" w:lineRule="exact"/>
        <w:ind w:firstLine="484" w:firstLineChars="201"/>
        <w:rPr>
          <w:rFonts w:ascii="宋体" w:hAnsi="宋体" w:cs="宋体"/>
          <w:b/>
          <w:sz w:val="24"/>
        </w:rPr>
      </w:pPr>
      <w:r>
        <w:rPr>
          <w:rFonts w:hint="eastAsia" w:ascii="宋体" w:hAnsi="宋体" w:cs="宋体"/>
          <w:b/>
          <w:sz w:val="24"/>
        </w:rPr>
        <w:t>本项目是否接受分包详见《投标须知前附表》。</w:t>
      </w:r>
    </w:p>
    <w:p w14:paraId="38FF0719">
      <w:pPr>
        <w:spacing w:line="460" w:lineRule="exact"/>
        <w:ind w:firstLine="472" w:firstLineChars="196"/>
        <w:rPr>
          <w:rFonts w:ascii="宋体" w:hAnsi="宋体" w:cs="宋体"/>
          <w:b/>
          <w:sz w:val="24"/>
        </w:rPr>
      </w:pPr>
      <w:r>
        <w:rPr>
          <w:rFonts w:hint="eastAsia" w:ascii="宋体" w:hAnsi="宋体" w:cs="宋体"/>
          <w:b/>
          <w:sz w:val="24"/>
        </w:rPr>
        <w:t>12.现场踏勘</w:t>
      </w:r>
    </w:p>
    <w:p w14:paraId="4E8941A8">
      <w:pPr>
        <w:spacing w:line="460" w:lineRule="exact"/>
        <w:ind w:firstLine="482" w:firstLineChars="201"/>
        <w:rPr>
          <w:rFonts w:ascii="宋体" w:hAnsi="宋体" w:cs="宋体"/>
          <w:sz w:val="24"/>
        </w:rPr>
      </w:pPr>
      <w:r>
        <w:rPr>
          <w:rFonts w:hint="eastAsia" w:ascii="宋体" w:hAnsi="宋体" w:cs="宋体"/>
          <w:sz w:val="24"/>
        </w:rPr>
        <w:t>12.1如有需要，</w:t>
      </w:r>
      <w:r>
        <w:rPr>
          <w:rFonts w:hint="eastAsia" w:ascii="宋体" w:hAnsi="宋体"/>
          <w:sz w:val="24"/>
        </w:rPr>
        <w:t>招标代理机构</w:t>
      </w:r>
      <w:r>
        <w:rPr>
          <w:rFonts w:hint="eastAsia" w:ascii="宋体" w:hAnsi="宋体" w:cs="宋体"/>
          <w:sz w:val="24"/>
        </w:rPr>
        <w:t>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462E3195">
      <w:pPr>
        <w:spacing w:line="460" w:lineRule="exact"/>
        <w:ind w:firstLine="482" w:firstLineChars="201"/>
        <w:rPr>
          <w:rFonts w:ascii="宋体" w:hAnsi="宋体" w:cs="宋体"/>
          <w:sz w:val="24"/>
        </w:rPr>
      </w:pPr>
      <w:r>
        <w:rPr>
          <w:rFonts w:hint="eastAsia" w:ascii="宋体" w:hAnsi="宋体" w:cs="宋体"/>
          <w:sz w:val="24"/>
        </w:rPr>
        <w:t>12.2投标人及其人员经过招标人的允许，可以踏勘目的进入采购单位的项目现场。若本项目招标文件要求投标人于统一时间地点踏勘现场的，投标人应当按时前往。</w:t>
      </w:r>
    </w:p>
    <w:p w14:paraId="4D141A6C">
      <w:pPr>
        <w:spacing w:line="460" w:lineRule="exact"/>
        <w:ind w:firstLine="482" w:firstLineChars="201"/>
        <w:rPr>
          <w:rFonts w:ascii="宋体" w:hAnsi="宋体" w:cs="宋体"/>
          <w:sz w:val="24"/>
        </w:rPr>
      </w:pPr>
      <w:r>
        <w:rPr>
          <w:rFonts w:hint="eastAsia" w:ascii="宋体" w:hAnsi="宋体" w:cs="宋体"/>
          <w:sz w:val="24"/>
        </w:rPr>
        <w:t>12.3除招标人的原因外，投标人自行负责在踏勘现场中所发生的人员伤亡和财产损失。</w:t>
      </w:r>
    </w:p>
    <w:p w14:paraId="68A5E973">
      <w:pPr>
        <w:spacing w:line="460" w:lineRule="exact"/>
        <w:ind w:firstLine="482" w:firstLineChars="201"/>
        <w:rPr>
          <w:rFonts w:ascii="宋体" w:hAnsi="宋体" w:cs="宋体"/>
          <w:sz w:val="24"/>
        </w:rPr>
      </w:pPr>
      <w:r>
        <w:rPr>
          <w:rFonts w:hint="eastAsia" w:ascii="宋体" w:hAnsi="宋体" w:cs="宋体"/>
          <w:sz w:val="24"/>
        </w:rPr>
        <w:t>12.4未参与现场踏勘不作为否定投标人资格的理由。</w:t>
      </w:r>
    </w:p>
    <w:p w14:paraId="324982DB">
      <w:pPr>
        <w:spacing w:line="460" w:lineRule="exact"/>
        <w:ind w:firstLine="484" w:firstLineChars="201"/>
        <w:rPr>
          <w:rFonts w:ascii="宋体" w:hAnsi="宋体" w:cs="宋体"/>
          <w:b/>
          <w:sz w:val="24"/>
        </w:rPr>
      </w:pPr>
      <w:r>
        <w:rPr>
          <w:rFonts w:hint="eastAsia" w:ascii="宋体" w:hAnsi="宋体" w:cs="宋体"/>
          <w:b/>
          <w:sz w:val="24"/>
        </w:rPr>
        <w:t>本项目是否组织现场踏勘详见《投标须知前附表》</w:t>
      </w:r>
    </w:p>
    <w:p w14:paraId="27FAF822">
      <w:pPr>
        <w:spacing w:line="460" w:lineRule="exact"/>
        <w:ind w:firstLine="484" w:firstLineChars="201"/>
        <w:rPr>
          <w:rFonts w:ascii="宋体" w:hAnsi="宋体" w:cs="宋体"/>
          <w:b/>
          <w:sz w:val="24"/>
        </w:rPr>
      </w:pPr>
      <w:r>
        <w:rPr>
          <w:rFonts w:hint="eastAsia" w:ascii="宋体" w:hAnsi="宋体" w:cs="宋体"/>
          <w:b/>
          <w:sz w:val="24"/>
        </w:rPr>
        <w:t>13.投标的有效期</w:t>
      </w:r>
    </w:p>
    <w:p w14:paraId="5D1D4592">
      <w:pPr>
        <w:spacing w:line="460" w:lineRule="exact"/>
        <w:ind w:firstLine="482" w:firstLineChars="201"/>
        <w:rPr>
          <w:rFonts w:ascii="宋体" w:hAnsi="宋体" w:cs="宋体"/>
          <w:sz w:val="24"/>
        </w:rPr>
      </w:pPr>
      <w:r>
        <w:rPr>
          <w:rFonts w:hint="eastAsia" w:ascii="宋体" w:hAnsi="宋体" w:cs="宋体"/>
          <w:sz w:val="24"/>
        </w:rPr>
        <w:t>13.1从开标之日起，投标有效期为90天。投标有效期短于90天的，其投标为无效投标（响应）。</w:t>
      </w:r>
    </w:p>
    <w:p w14:paraId="5E6E86B7">
      <w:pPr>
        <w:spacing w:line="460" w:lineRule="exact"/>
        <w:ind w:firstLine="482" w:firstLineChars="201"/>
        <w:rPr>
          <w:rFonts w:ascii="宋体" w:hAnsi="宋体" w:cs="宋体"/>
          <w:sz w:val="24"/>
        </w:rPr>
      </w:pPr>
      <w:r>
        <w:rPr>
          <w:rFonts w:hint="eastAsia" w:ascii="宋体" w:hAnsi="宋体" w:cs="宋体"/>
          <w:sz w:val="24"/>
        </w:rPr>
        <w:t>13.2特殊情况下，在投标有效期满之前，</w:t>
      </w:r>
      <w:r>
        <w:rPr>
          <w:rFonts w:hint="eastAsia" w:ascii="宋体" w:hAnsi="宋体"/>
          <w:sz w:val="24"/>
        </w:rPr>
        <w:t>招标代理机构</w:t>
      </w:r>
      <w:r>
        <w:rPr>
          <w:rFonts w:hint="eastAsia" w:ascii="宋体" w:hAnsi="宋体" w:cs="宋体"/>
          <w:sz w:val="24"/>
        </w:rPr>
        <w:t>可以要求投标人延长投标有效期，投标人可以书面形式拒绝或接受上述要求。同意延长投标有效期的投标人不得修改投标文件的实质性内容。</w:t>
      </w:r>
    </w:p>
    <w:p w14:paraId="47332A82">
      <w:pPr>
        <w:spacing w:line="460" w:lineRule="exact"/>
        <w:ind w:firstLine="484" w:firstLineChars="201"/>
        <w:rPr>
          <w:rFonts w:ascii="宋体" w:hAnsi="宋体" w:cs="宋体"/>
          <w:b/>
          <w:sz w:val="24"/>
        </w:rPr>
      </w:pPr>
      <w:r>
        <w:rPr>
          <w:rFonts w:hint="eastAsia" w:ascii="宋体" w:hAnsi="宋体" w:cs="宋体"/>
          <w:b/>
          <w:sz w:val="24"/>
        </w:rPr>
        <w:t>14. 投标保证金</w:t>
      </w:r>
    </w:p>
    <w:p w14:paraId="4D08DCAB">
      <w:pPr>
        <w:spacing w:line="460" w:lineRule="exact"/>
        <w:ind w:firstLine="482" w:firstLineChars="201"/>
        <w:rPr>
          <w:rFonts w:ascii="宋体" w:hAnsi="宋体" w:cs="宋体"/>
          <w:sz w:val="24"/>
        </w:rPr>
      </w:pPr>
      <w:r>
        <w:rPr>
          <w:rFonts w:hint="eastAsia" w:ascii="宋体" w:hAnsi="宋体" w:cs="宋体"/>
          <w:sz w:val="24"/>
        </w:rPr>
        <w:t>详见投标须知前附表。</w:t>
      </w:r>
    </w:p>
    <w:p w14:paraId="76267756">
      <w:pPr>
        <w:spacing w:line="460" w:lineRule="exact"/>
        <w:ind w:firstLine="484" w:firstLineChars="201"/>
        <w:rPr>
          <w:rFonts w:ascii="宋体" w:hAnsi="宋体" w:cs="宋体"/>
          <w:b/>
          <w:sz w:val="24"/>
        </w:rPr>
      </w:pPr>
      <w:r>
        <w:rPr>
          <w:rFonts w:hint="eastAsia" w:ascii="宋体" w:hAnsi="宋体" w:cs="宋体"/>
          <w:b/>
          <w:sz w:val="24"/>
        </w:rPr>
        <w:t>15.履约保证金的交纳与返还</w:t>
      </w:r>
    </w:p>
    <w:p w14:paraId="4429E8C5">
      <w:pPr>
        <w:spacing w:line="460" w:lineRule="exact"/>
        <w:ind w:firstLine="482" w:firstLineChars="201"/>
        <w:rPr>
          <w:rFonts w:ascii="宋体" w:hAnsi="宋体" w:cs="宋体"/>
          <w:sz w:val="24"/>
        </w:rPr>
      </w:pPr>
      <w:r>
        <w:rPr>
          <w:rFonts w:hint="eastAsia" w:ascii="宋体" w:hAnsi="宋体" w:cs="宋体"/>
          <w:sz w:val="24"/>
        </w:rPr>
        <w:t>本项目不需交纳履约保证金。</w:t>
      </w:r>
    </w:p>
    <w:p w14:paraId="61735DA1">
      <w:pPr>
        <w:spacing w:line="460" w:lineRule="exact"/>
        <w:ind w:firstLine="484" w:firstLineChars="201"/>
        <w:rPr>
          <w:rFonts w:ascii="宋体" w:hAnsi="宋体" w:cs="宋体"/>
          <w:b/>
          <w:sz w:val="24"/>
        </w:rPr>
      </w:pPr>
      <w:r>
        <w:rPr>
          <w:rFonts w:hint="eastAsia" w:ascii="宋体" w:hAnsi="宋体" w:cs="宋体"/>
          <w:b/>
          <w:sz w:val="24"/>
        </w:rPr>
        <w:t>16.投标文件的数量和签署</w:t>
      </w:r>
    </w:p>
    <w:p w14:paraId="47EB9639">
      <w:pPr>
        <w:spacing w:line="460" w:lineRule="exact"/>
        <w:ind w:firstLine="482" w:firstLineChars="201"/>
        <w:rPr>
          <w:rFonts w:ascii="宋体" w:hAnsi="宋体" w:cs="宋体"/>
          <w:sz w:val="24"/>
        </w:rPr>
      </w:pPr>
      <w:r>
        <w:rPr>
          <w:rFonts w:hint="eastAsia" w:ascii="宋体" w:hAnsi="宋体" w:cs="宋体"/>
          <w:sz w:val="24"/>
        </w:rPr>
        <w:t>16.1投标文件（pdf格式）（第一册）1份</w:t>
      </w:r>
    </w:p>
    <w:p w14:paraId="6AFB3D50">
      <w:pPr>
        <w:spacing w:line="460" w:lineRule="exact"/>
        <w:ind w:firstLine="482" w:firstLineChars="201"/>
        <w:rPr>
          <w:rFonts w:ascii="宋体" w:hAnsi="宋体" w:cs="宋体"/>
          <w:sz w:val="24"/>
        </w:rPr>
      </w:pPr>
      <w:r>
        <w:rPr>
          <w:rFonts w:hint="eastAsia" w:ascii="宋体" w:hAnsi="宋体" w:cs="宋体"/>
          <w:sz w:val="24"/>
        </w:rPr>
        <w:t>16.1.1投标人应使用带电子签章功能的CA锁对投标文件须盖章或签名的部位加盖电子印章（单位电子公章、法定代表人电子人名章），电子印章与实物印章具有同等法律效力。</w:t>
      </w:r>
    </w:p>
    <w:p w14:paraId="154CED4F">
      <w:pPr>
        <w:spacing w:line="460" w:lineRule="exact"/>
        <w:ind w:firstLine="482" w:firstLineChars="201"/>
        <w:rPr>
          <w:rFonts w:ascii="宋体" w:hAnsi="宋体" w:cs="宋体"/>
          <w:sz w:val="24"/>
        </w:rPr>
      </w:pPr>
      <w:r>
        <w:rPr>
          <w:rFonts w:hint="eastAsia" w:ascii="宋体" w:hAnsi="宋体" w:cs="宋体"/>
          <w:sz w:val="24"/>
        </w:rPr>
        <w:t>16.1.2投标人应首先编制word格式投标文件，最后通过威海市国有企业阳光采购电子化服务平台的文件签章菜单的标书签章功能转换为pdf格式（或者其他pdf转换工具），之后通过签章功能在pdf文件指定位置上加盖电子印章并保存到本地计算机，加盖了电子印章的pdf文件即为最终的投标文件。</w:t>
      </w:r>
    </w:p>
    <w:p w14:paraId="25F09C25">
      <w:pPr>
        <w:spacing w:line="460" w:lineRule="exact"/>
        <w:ind w:firstLine="482" w:firstLineChars="201"/>
        <w:rPr>
          <w:rFonts w:ascii="宋体" w:hAnsi="宋体" w:cs="宋体"/>
          <w:sz w:val="24"/>
        </w:rPr>
      </w:pPr>
      <w:r>
        <w:rPr>
          <w:rFonts w:hint="eastAsia" w:ascii="宋体" w:hAnsi="宋体" w:cs="宋体"/>
          <w:sz w:val="24"/>
        </w:rPr>
        <w:t>16.1.3文件中要求法定代表人签字或签章的须加盖法定代表人电子人名章。</w:t>
      </w:r>
    </w:p>
    <w:p w14:paraId="56D9EB05">
      <w:pPr>
        <w:snapToGrid w:val="0"/>
        <w:spacing w:line="460" w:lineRule="exact"/>
        <w:ind w:firstLine="482" w:firstLineChars="201"/>
        <w:rPr>
          <w:rFonts w:ascii="宋体" w:hAnsi="宋体"/>
          <w:sz w:val="24"/>
        </w:rPr>
      </w:pPr>
      <w:r>
        <w:rPr>
          <w:rFonts w:hint="eastAsia" w:ascii="宋体" w:hAnsi="宋体" w:cs="宋体"/>
          <w:sz w:val="24"/>
        </w:rPr>
        <w:t>16.1.4</w:t>
      </w:r>
      <w:r>
        <w:rPr>
          <w:rFonts w:hint="eastAsia" w:ascii="宋体" w:hAnsi="宋体"/>
          <w:sz w:val="24"/>
        </w:rPr>
        <w:t>须被授权人签字的，被授权人又无电子章，在word编制时可将被授权人手写签字扫描后的图片粘贴到投标文件中对应位置，并加盖单位电子公章。</w:t>
      </w:r>
    </w:p>
    <w:p w14:paraId="4D161A3C">
      <w:pPr>
        <w:spacing w:line="460" w:lineRule="exact"/>
        <w:ind w:firstLine="482" w:firstLineChars="201"/>
        <w:rPr>
          <w:rFonts w:ascii="宋体" w:hAnsi="宋体" w:cs="宋体"/>
          <w:sz w:val="24"/>
        </w:rPr>
      </w:pPr>
      <w:r>
        <w:rPr>
          <w:rFonts w:hint="eastAsia" w:ascii="宋体" w:hAnsi="宋体" w:cs="宋体"/>
          <w:sz w:val="24"/>
        </w:rPr>
        <w:t>16.1.5</w:t>
      </w:r>
      <w:r>
        <w:rPr>
          <w:rFonts w:hint="eastAsia" w:ascii="宋体" w:hAnsi="宋体"/>
          <w:sz w:val="24"/>
        </w:rPr>
        <w:t>可使用系统的批量盖章功能快速签章。但须逐页浏览检查并注意印章重叠及完整性。</w:t>
      </w:r>
    </w:p>
    <w:p w14:paraId="138F92B0">
      <w:pPr>
        <w:spacing w:line="460" w:lineRule="exact"/>
        <w:ind w:firstLine="482" w:firstLineChars="201"/>
        <w:rPr>
          <w:rFonts w:ascii="宋体" w:hAnsi="宋体" w:cs="宋体"/>
          <w:sz w:val="24"/>
        </w:rPr>
      </w:pPr>
      <w:r>
        <w:rPr>
          <w:rFonts w:hint="eastAsia" w:ascii="宋体" w:hAnsi="宋体" w:cs="宋体"/>
          <w:sz w:val="24"/>
        </w:rPr>
        <w:t>16.1.6采用扫描粘贴投标人公章或扫描法定代表人人名章而不加盖单位电子公章的为</w:t>
      </w:r>
      <w:r>
        <w:rPr>
          <w:rFonts w:hint="eastAsia" w:ascii="宋体" w:hAnsi="宋体" w:cs="宋体"/>
          <w:b/>
          <w:sz w:val="24"/>
        </w:rPr>
        <w:t>无效投标（响应）</w:t>
      </w:r>
      <w:r>
        <w:rPr>
          <w:rFonts w:hint="eastAsia" w:ascii="宋体" w:hAnsi="宋体" w:cs="宋体"/>
          <w:sz w:val="24"/>
        </w:rPr>
        <w:t>。</w:t>
      </w:r>
    </w:p>
    <w:p w14:paraId="4AA068D1">
      <w:pPr>
        <w:spacing w:line="460" w:lineRule="exact"/>
        <w:ind w:firstLine="482" w:firstLineChars="201"/>
        <w:rPr>
          <w:rFonts w:ascii="宋体" w:hAnsi="宋体" w:cs="宋体"/>
          <w:sz w:val="24"/>
        </w:rPr>
      </w:pPr>
      <w:r>
        <w:rPr>
          <w:rFonts w:hint="eastAsia" w:ascii="宋体" w:hAnsi="宋体" w:cs="宋体"/>
          <w:sz w:val="24"/>
        </w:rPr>
        <w:t>16.2数据文件（PDF格式）（第二册）1份</w:t>
      </w:r>
    </w:p>
    <w:p w14:paraId="74F689C8">
      <w:pPr>
        <w:spacing w:line="460" w:lineRule="exact"/>
        <w:ind w:firstLine="482" w:firstLineChars="201"/>
        <w:rPr>
          <w:rFonts w:ascii="宋体" w:hAnsi="宋体" w:cs="宋体"/>
          <w:sz w:val="24"/>
        </w:rPr>
      </w:pPr>
      <w:r>
        <w:rPr>
          <w:rFonts w:hint="eastAsia" w:ascii="宋体" w:hAnsi="宋体" w:cs="宋体"/>
          <w:sz w:val="24"/>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24BDFA3">
      <w:pPr>
        <w:spacing w:line="460" w:lineRule="exact"/>
        <w:ind w:firstLine="482" w:firstLineChars="201"/>
        <w:rPr>
          <w:rFonts w:ascii="宋体" w:hAnsi="宋体" w:cs="宋体"/>
          <w:sz w:val="24"/>
        </w:rPr>
      </w:pPr>
      <w:r>
        <w:rPr>
          <w:rFonts w:hint="eastAsia" w:ascii="宋体" w:hAnsi="宋体" w:cs="宋体"/>
          <w:sz w:val="24"/>
        </w:rPr>
        <w:t>16.2.2</w:t>
      </w:r>
      <w:r>
        <w:rPr>
          <w:rFonts w:hint="eastAsia" w:ascii="宋体" w:hAnsi="宋体"/>
          <w:sz w:val="24"/>
        </w:rPr>
        <w:t>文件中要求法定代表人签字或签章的须加盖法定代表人电子人名章。</w:t>
      </w:r>
    </w:p>
    <w:p w14:paraId="1103CF2E">
      <w:pPr>
        <w:spacing w:line="460" w:lineRule="exact"/>
        <w:ind w:firstLine="482" w:firstLineChars="201"/>
        <w:rPr>
          <w:rFonts w:ascii="宋体" w:hAnsi="宋体" w:cs="宋体"/>
          <w:sz w:val="24"/>
        </w:rPr>
      </w:pPr>
      <w:r>
        <w:rPr>
          <w:rFonts w:hint="eastAsia" w:ascii="宋体" w:hAnsi="宋体" w:cs="宋体"/>
          <w:sz w:val="24"/>
        </w:rPr>
        <w:t>16.2.3采用扫描粘贴投标人公章或法定代表人人名章的为</w:t>
      </w:r>
      <w:r>
        <w:rPr>
          <w:rFonts w:hint="eastAsia" w:ascii="宋体" w:hAnsi="宋体" w:cs="宋体"/>
          <w:b/>
          <w:sz w:val="24"/>
        </w:rPr>
        <w:t>无效投标（响应）</w:t>
      </w:r>
      <w:r>
        <w:rPr>
          <w:rFonts w:hint="eastAsia" w:ascii="宋体" w:hAnsi="宋体" w:cs="宋体"/>
          <w:sz w:val="24"/>
        </w:rPr>
        <w:t>。</w:t>
      </w:r>
    </w:p>
    <w:p w14:paraId="49A1CD0B">
      <w:pPr>
        <w:spacing w:line="460" w:lineRule="exact"/>
        <w:ind w:firstLine="484" w:firstLineChars="201"/>
        <w:rPr>
          <w:rFonts w:ascii="宋体" w:hAnsi="宋体" w:cs="宋体"/>
          <w:b/>
          <w:sz w:val="24"/>
        </w:rPr>
      </w:pPr>
      <w:r>
        <w:rPr>
          <w:rFonts w:hint="eastAsia" w:ascii="宋体" w:hAnsi="宋体" w:cs="宋体"/>
          <w:b/>
          <w:sz w:val="24"/>
        </w:rPr>
        <w:t>四、投标文件的递交</w:t>
      </w:r>
    </w:p>
    <w:p w14:paraId="3AAB01A6">
      <w:pPr>
        <w:spacing w:line="460" w:lineRule="exact"/>
        <w:ind w:firstLine="484" w:firstLineChars="201"/>
        <w:rPr>
          <w:rFonts w:ascii="宋体" w:hAnsi="宋体" w:cs="宋体"/>
          <w:b/>
          <w:sz w:val="24"/>
        </w:rPr>
      </w:pPr>
      <w:r>
        <w:rPr>
          <w:rFonts w:hint="eastAsia" w:ascii="宋体" w:hAnsi="宋体" w:cs="宋体"/>
          <w:b/>
          <w:sz w:val="24"/>
        </w:rPr>
        <w:t>17.投标文件的密封和标记</w:t>
      </w:r>
    </w:p>
    <w:p w14:paraId="16D9F456">
      <w:pPr>
        <w:spacing w:line="460" w:lineRule="exact"/>
        <w:ind w:firstLine="484" w:firstLineChars="201"/>
        <w:rPr>
          <w:rFonts w:ascii="宋体" w:hAnsi="宋体" w:cs="宋体"/>
          <w:b/>
          <w:sz w:val="24"/>
        </w:rPr>
      </w:pPr>
      <w:r>
        <w:rPr>
          <w:rFonts w:hint="eastAsia" w:ascii="宋体" w:hAnsi="宋体" w:cs="宋体"/>
          <w:b/>
          <w:sz w:val="24"/>
        </w:rPr>
        <w:t>17.1电子投标文件的密封和标记</w:t>
      </w:r>
    </w:p>
    <w:p w14:paraId="5ABB563D">
      <w:pPr>
        <w:spacing w:line="460" w:lineRule="exact"/>
        <w:ind w:firstLine="482" w:firstLineChars="201"/>
        <w:rPr>
          <w:rFonts w:ascii="宋体" w:hAnsi="宋体" w:cs="宋体"/>
          <w:sz w:val="24"/>
        </w:rPr>
      </w:pPr>
      <w:r>
        <w:rPr>
          <w:rFonts w:hint="eastAsia" w:ascii="宋体" w:hAnsi="宋体" w:cs="宋体"/>
          <w:sz w:val="24"/>
        </w:rPr>
        <w:t>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0B9DE3C2">
      <w:pPr>
        <w:spacing w:line="460" w:lineRule="exact"/>
        <w:ind w:firstLine="484" w:firstLineChars="201"/>
        <w:rPr>
          <w:rFonts w:ascii="宋体" w:hAnsi="宋体" w:cs="宋体"/>
          <w:b/>
          <w:sz w:val="24"/>
        </w:rPr>
      </w:pPr>
      <w:r>
        <w:rPr>
          <w:rFonts w:hint="eastAsia" w:ascii="宋体" w:hAnsi="宋体" w:cs="宋体"/>
          <w:b/>
          <w:sz w:val="24"/>
        </w:rPr>
        <w:t>17.2资质证明文件原件的密封和标记</w:t>
      </w:r>
    </w:p>
    <w:p w14:paraId="06A79F3A">
      <w:pPr>
        <w:spacing w:line="460" w:lineRule="exact"/>
        <w:ind w:firstLine="482" w:firstLineChars="201"/>
        <w:rPr>
          <w:rFonts w:ascii="宋体" w:hAnsi="宋体" w:cs="宋体"/>
          <w:sz w:val="24"/>
        </w:rPr>
      </w:pPr>
      <w:r>
        <w:rPr>
          <w:rFonts w:hint="eastAsia" w:ascii="宋体" w:hAnsi="宋体" w:cs="宋体"/>
          <w:sz w:val="24"/>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宋体" w:hAnsi="宋体" w:cs="宋体"/>
          <w:b/>
          <w:sz w:val="24"/>
        </w:rPr>
        <w:t>开标时间</w:t>
      </w:r>
      <w:r>
        <w:rPr>
          <w:rFonts w:hint="eastAsia" w:ascii="宋体" w:hAnsi="宋体" w:cs="宋体"/>
          <w:sz w:val="24"/>
        </w:rPr>
        <w:t xml:space="preserve">）的字样。加盖公章或由法定代表人或经其正式授权的代表在旁边签字。 </w:t>
      </w:r>
    </w:p>
    <w:p w14:paraId="6D2AD854">
      <w:pPr>
        <w:spacing w:line="460" w:lineRule="exact"/>
        <w:ind w:firstLine="482" w:firstLineChars="201"/>
        <w:rPr>
          <w:rFonts w:ascii="宋体" w:hAnsi="宋体" w:cs="宋体"/>
          <w:sz w:val="24"/>
        </w:rPr>
      </w:pPr>
      <w:r>
        <w:rPr>
          <w:rFonts w:hint="eastAsia" w:ascii="宋体" w:hAnsi="宋体" w:cs="宋体"/>
          <w:sz w:val="24"/>
        </w:rPr>
        <w:t>17.2.2投标人按上述规定进行密封和标记后，按照招标文件的要求送达指定地点。</w:t>
      </w:r>
    </w:p>
    <w:p w14:paraId="51C35974">
      <w:pPr>
        <w:spacing w:line="460" w:lineRule="exact"/>
        <w:ind w:firstLine="482" w:firstLineChars="201"/>
        <w:rPr>
          <w:rFonts w:ascii="宋体" w:hAnsi="宋体" w:cs="宋体"/>
          <w:sz w:val="24"/>
        </w:rPr>
      </w:pPr>
      <w:r>
        <w:rPr>
          <w:rFonts w:hint="eastAsia" w:ascii="宋体" w:hAnsi="宋体" w:cs="宋体"/>
          <w:sz w:val="24"/>
        </w:rPr>
        <w:t>17.2.3如果未按上述规定进行密封和标记，</w:t>
      </w:r>
      <w:r>
        <w:rPr>
          <w:rFonts w:hint="eastAsia" w:ascii="宋体" w:hAnsi="宋体"/>
          <w:sz w:val="24"/>
        </w:rPr>
        <w:t>招标代理机构</w:t>
      </w:r>
      <w:r>
        <w:rPr>
          <w:rFonts w:hint="eastAsia" w:ascii="宋体" w:hAnsi="宋体" w:cs="宋体"/>
          <w:sz w:val="24"/>
        </w:rPr>
        <w:t>对误投或提前启封概不负责。</w:t>
      </w:r>
    </w:p>
    <w:p w14:paraId="05764F3C">
      <w:pPr>
        <w:spacing w:line="460" w:lineRule="exact"/>
        <w:ind w:firstLine="484" w:firstLineChars="201"/>
        <w:rPr>
          <w:rFonts w:ascii="宋体" w:hAnsi="宋体" w:cs="宋体"/>
          <w:b/>
          <w:sz w:val="24"/>
        </w:rPr>
      </w:pPr>
      <w:r>
        <w:rPr>
          <w:rFonts w:hint="eastAsia" w:ascii="宋体" w:hAnsi="宋体" w:cs="宋体"/>
          <w:b/>
          <w:sz w:val="24"/>
        </w:rPr>
        <w:t>17.3文件递交</w:t>
      </w:r>
    </w:p>
    <w:p w14:paraId="221255D2">
      <w:pPr>
        <w:spacing w:line="460" w:lineRule="exact"/>
        <w:ind w:firstLine="482" w:firstLineChars="201"/>
        <w:rPr>
          <w:rFonts w:ascii="宋体" w:hAnsi="宋体" w:cs="宋体"/>
          <w:sz w:val="24"/>
        </w:rPr>
      </w:pPr>
      <w:r>
        <w:rPr>
          <w:rFonts w:hint="eastAsia" w:ascii="宋体" w:hAnsi="宋体" w:cs="宋体"/>
          <w:sz w:val="24"/>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宋体" w:hAnsi="宋体" w:cs="宋体"/>
          <w:b/>
          <w:sz w:val="24"/>
        </w:rPr>
        <w:t>其投标将会被判定为无效。</w:t>
      </w:r>
    </w:p>
    <w:p w14:paraId="2861EDA3">
      <w:pPr>
        <w:spacing w:line="460" w:lineRule="exact"/>
        <w:ind w:firstLine="484" w:firstLineChars="201"/>
        <w:rPr>
          <w:rFonts w:ascii="宋体" w:hAnsi="宋体" w:cs="宋体"/>
          <w:sz w:val="24"/>
        </w:rPr>
      </w:pPr>
      <w:r>
        <w:rPr>
          <w:rFonts w:hint="eastAsia" w:ascii="宋体" w:hAnsi="宋体" w:cs="宋体"/>
          <w:b/>
          <w:sz w:val="24"/>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11696018">
      <w:pPr>
        <w:spacing w:line="460" w:lineRule="exact"/>
        <w:ind w:firstLine="482" w:firstLineChars="201"/>
        <w:rPr>
          <w:rFonts w:ascii="宋体" w:hAnsi="宋体" w:cs="宋体"/>
          <w:sz w:val="24"/>
        </w:rPr>
      </w:pPr>
      <w:r>
        <w:rPr>
          <w:rFonts w:hint="eastAsia" w:ascii="宋体" w:hAnsi="宋体" w:cs="宋体"/>
          <w:sz w:val="24"/>
        </w:rPr>
        <w:t>17.3.3除投标须知前附表另有规定外，</w:t>
      </w:r>
      <w:r>
        <w:rPr>
          <w:rFonts w:hint="eastAsia" w:ascii="宋体" w:hAnsi="宋体"/>
          <w:sz w:val="24"/>
        </w:rPr>
        <w:t>招标代理机构</w:t>
      </w:r>
      <w:r>
        <w:rPr>
          <w:rFonts w:hint="eastAsia" w:ascii="宋体" w:hAnsi="宋体" w:cs="宋体"/>
          <w:sz w:val="24"/>
        </w:rPr>
        <w:t>拒绝接收纸质投标文件。</w:t>
      </w:r>
    </w:p>
    <w:p w14:paraId="079D4153">
      <w:pPr>
        <w:spacing w:line="460" w:lineRule="exact"/>
        <w:ind w:firstLine="482" w:firstLineChars="201"/>
        <w:rPr>
          <w:rFonts w:ascii="宋体" w:hAnsi="宋体" w:cs="宋体"/>
          <w:sz w:val="24"/>
        </w:rPr>
      </w:pPr>
      <w:r>
        <w:rPr>
          <w:rFonts w:hint="eastAsia" w:ascii="宋体" w:hAnsi="宋体" w:cs="宋体"/>
          <w:sz w:val="24"/>
        </w:rPr>
        <w:t>17.3.4投标人应将网上递交的已盖章未加密的数据文件和投标文件谨慎保存备份，以便启动应急开标程序时备案使用。</w:t>
      </w:r>
    </w:p>
    <w:p w14:paraId="6E7DD160">
      <w:pPr>
        <w:spacing w:line="460" w:lineRule="exact"/>
        <w:ind w:firstLine="484" w:firstLineChars="201"/>
        <w:rPr>
          <w:rFonts w:ascii="宋体" w:hAnsi="宋体" w:cs="宋体"/>
          <w:b/>
          <w:sz w:val="24"/>
        </w:rPr>
      </w:pPr>
      <w:r>
        <w:rPr>
          <w:rFonts w:hint="eastAsia" w:ascii="宋体" w:hAnsi="宋体" w:cs="宋体"/>
          <w:b/>
          <w:sz w:val="24"/>
        </w:rPr>
        <w:t>18.投标截止期</w:t>
      </w:r>
    </w:p>
    <w:p w14:paraId="4BE8D05A">
      <w:pPr>
        <w:spacing w:line="460" w:lineRule="exact"/>
        <w:ind w:firstLine="484" w:firstLineChars="201"/>
        <w:rPr>
          <w:rFonts w:ascii="宋体" w:hAnsi="宋体" w:cs="宋体"/>
          <w:b/>
          <w:sz w:val="24"/>
        </w:rPr>
      </w:pPr>
      <w:r>
        <w:rPr>
          <w:rFonts w:hint="eastAsia" w:ascii="宋体" w:hAnsi="宋体" w:cs="宋体"/>
          <w:b/>
          <w:sz w:val="24"/>
        </w:rPr>
        <w:t>本次招标的投标截止期见《投标须知前附表》。</w:t>
      </w:r>
    </w:p>
    <w:p w14:paraId="3E71613B">
      <w:pPr>
        <w:spacing w:line="460" w:lineRule="exact"/>
        <w:ind w:firstLine="484" w:firstLineChars="201"/>
        <w:rPr>
          <w:rFonts w:ascii="宋体" w:hAnsi="宋体" w:cs="宋体"/>
          <w:b/>
          <w:sz w:val="24"/>
        </w:rPr>
      </w:pPr>
      <w:r>
        <w:rPr>
          <w:rFonts w:hint="eastAsia" w:ascii="宋体" w:hAnsi="宋体" w:cs="宋体"/>
          <w:b/>
          <w:sz w:val="24"/>
        </w:rPr>
        <w:t>19.迟交的投标文件</w:t>
      </w:r>
    </w:p>
    <w:p w14:paraId="323FDB52">
      <w:pPr>
        <w:spacing w:line="460" w:lineRule="exact"/>
        <w:ind w:firstLine="482" w:firstLineChars="201"/>
        <w:rPr>
          <w:rFonts w:ascii="宋体" w:hAnsi="宋体" w:cs="宋体"/>
          <w:sz w:val="24"/>
        </w:rPr>
      </w:pPr>
      <w:r>
        <w:rPr>
          <w:rFonts w:hint="eastAsia" w:ascii="宋体" w:hAnsi="宋体" w:cs="宋体"/>
          <w:sz w:val="24"/>
        </w:rPr>
        <w:t>威海市国有企业阳光采购电子化服务平台无法接收投标截止期后递交的电子投标文件。</w:t>
      </w:r>
    </w:p>
    <w:p w14:paraId="171CC3D4">
      <w:pPr>
        <w:spacing w:line="460" w:lineRule="exact"/>
        <w:ind w:firstLine="484" w:firstLineChars="201"/>
        <w:rPr>
          <w:rFonts w:ascii="宋体" w:hAnsi="宋体" w:cs="宋体"/>
          <w:b/>
          <w:sz w:val="24"/>
        </w:rPr>
      </w:pPr>
      <w:r>
        <w:rPr>
          <w:rFonts w:hint="eastAsia" w:ascii="宋体" w:hAnsi="宋体" w:cs="宋体"/>
          <w:b/>
          <w:sz w:val="24"/>
        </w:rPr>
        <w:t>20.</w:t>
      </w:r>
      <w:r>
        <w:rPr>
          <w:rFonts w:hint="eastAsia" w:ascii="宋体" w:hAnsi="宋体"/>
          <w:b/>
          <w:sz w:val="24"/>
        </w:rPr>
        <w:t>现场演示</w:t>
      </w:r>
      <w:r>
        <w:rPr>
          <w:rFonts w:ascii="宋体" w:hAnsi="宋体"/>
          <w:b/>
          <w:sz w:val="24"/>
        </w:rPr>
        <w:t>/</w:t>
      </w:r>
      <w:r>
        <w:rPr>
          <w:rFonts w:hint="eastAsia" w:ascii="宋体" w:hAnsi="宋体"/>
          <w:b/>
          <w:sz w:val="24"/>
        </w:rPr>
        <w:t>样品递交</w:t>
      </w:r>
    </w:p>
    <w:p w14:paraId="5610FBC1">
      <w:pPr>
        <w:snapToGrid w:val="0"/>
        <w:spacing w:line="460" w:lineRule="exact"/>
        <w:ind w:firstLine="482" w:firstLineChars="201"/>
        <w:rPr>
          <w:rFonts w:ascii="宋体" w:hAnsi="宋体"/>
          <w:sz w:val="24"/>
        </w:rPr>
      </w:pPr>
      <w:r>
        <w:rPr>
          <w:rFonts w:hint="eastAsia" w:ascii="宋体" w:hAnsi="宋体"/>
          <w:sz w:val="24"/>
        </w:rPr>
        <w:t>20.1招标人可以要求投标人对其提供的信息化、自动化等相关类别服务进行演示。投标人可以到现场演示，也可以使用系统“网上评标”中的“谈判”功能与评标专家进行远程演示。</w:t>
      </w:r>
    </w:p>
    <w:p w14:paraId="688DB92B">
      <w:pPr>
        <w:snapToGrid w:val="0"/>
        <w:spacing w:line="460" w:lineRule="exact"/>
        <w:ind w:firstLine="482" w:firstLineChars="201"/>
        <w:rPr>
          <w:rFonts w:ascii="宋体" w:hAnsi="宋体"/>
          <w:sz w:val="24"/>
        </w:rPr>
      </w:pPr>
      <w:r>
        <w:rPr>
          <w:rFonts w:hint="eastAsia" w:ascii="宋体" w:hAnsi="宋体"/>
          <w:sz w:val="24"/>
        </w:rPr>
        <w:t>20.2若服务项目涉及货物时，招标人可以要求投标人提供样品，样品作为投标文件的一部分。未中标供应商提供的样品将于评审结束后退还。中标人的样品由招标人保留，作为验收的参考。</w:t>
      </w:r>
    </w:p>
    <w:p w14:paraId="54527B29">
      <w:pPr>
        <w:spacing w:line="460" w:lineRule="exact"/>
        <w:ind w:firstLine="484" w:firstLineChars="201"/>
        <w:rPr>
          <w:rFonts w:ascii="宋体" w:hAnsi="宋体" w:cs="宋体"/>
          <w:b/>
          <w:sz w:val="24"/>
        </w:rPr>
      </w:pPr>
      <w:r>
        <w:rPr>
          <w:rFonts w:hint="eastAsia" w:ascii="宋体" w:hAnsi="宋体" w:cs="宋体"/>
          <w:b/>
          <w:sz w:val="24"/>
        </w:rPr>
        <w:t>是否要求投标人</w:t>
      </w:r>
      <w:r>
        <w:rPr>
          <w:rFonts w:hint="eastAsia" w:ascii="宋体" w:hAnsi="宋体"/>
          <w:b/>
          <w:sz w:val="24"/>
        </w:rPr>
        <w:t>提供演示/提交样品</w:t>
      </w:r>
      <w:r>
        <w:rPr>
          <w:rFonts w:hint="eastAsia" w:ascii="宋体" w:hAnsi="宋体" w:cs="宋体"/>
          <w:b/>
          <w:sz w:val="24"/>
        </w:rPr>
        <w:t>，详见招标文件《投标须知前附表》的有关规定。</w:t>
      </w:r>
    </w:p>
    <w:p w14:paraId="200A0A79">
      <w:pPr>
        <w:spacing w:line="460" w:lineRule="exact"/>
        <w:ind w:firstLine="484" w:firstLineChars="201"/>
        <w:rPr>
          <w:rFonts w:ascii="宋体" w:hAnsi="宋体" w:cs="宋体"/>
          <w:b/>
          <w:sz w:val="24"/>
        </w:rPr>
      </w:pPr>
      <w:r>
        <w:rPr>
          <w:rFonts w:hint="eastAsia" w:ascii="宋体" w:hAnsi="宋体" w:cs="宋体"/>
          <w:b/>
          <w:sz w:val="24"/>
        </w:rPr>
        <w:t>21.投标文件的修改和撤回</w:t>
      </w:r>
    </w:p>
    <w:p w14:paraId="03D94A40">
      <w:pPr>
        <w:spacing w:line="460" w:lineRule="exact"/>
        <w:ind w:firstLine="482" w:firstLineChars="201"/>
        <w:rPr>
          <w:rFonts w:ascii="宋体" w:hAnsi="宋体" w:cs="宋体"/>
          <w:sz w:val="24"/>
        </w:rPr>
      </w:pPr>
      <w:r>
        <w:rPr>
          <w:rFonts w:hint="eastAsia" w:ascii="宋体" w:hAnsi="宋体" w:cs="宋体"/>
          <w:sz w:val="24"/>
        </w:rPr>
        <w:t>21.1投标人必须在规定的投标截止期之前将修改的投标文件和数据文件上传到威海市国有企业阳光采购电子化服务平台,在投标截止期之后，投标人不得对其投标文件做任何修改。</w:t>
      </w:r>
    </w:p>
    <w:p w14:paraId="5D26E90E">
      <w:pPr>
        <w:spacing w:line="460" w:lineRule="exact"/>
        <w:ind w:firstLine="482" w:firstLineChars="201"/>
        <w:rPr>
          <w:rFonts w:ascii="宋体" w:hAnsi="宋体" w:cs="宋体"/>
          <w:sz w:val="24"/>
        </w:rPr>
      </w:pPr>
      <w:r>
        <w:rPr>
          <w:rFonts w:hint="eastAsia" w:ascii="宋体" w:hAnsi="宋体" w:cs="宋体"/>
          <w:sz w:val="24"/>
        </w:rPr>
        <w:t>21.2投标人在递交投标文件后，可以在投标截止期之前撤回其投标。</w:t>
      </w:r>
    </w:p>
    <w:p w14:paraId="797B5C62">
      <w:pPr>
        <w:spacing w:line="460" w:lineRule="exact"/>
        <w:ind w:firstLine="482" w:firstLineChars="201"/>
        <w:rPr>
          <w:rFonts w:ascii="宋体" w:hAnsi="宋体" w:cs="宋体"/>
          <w:sz w:val="24"/>
        </w:rPr>
      </w:pPr>
      <w:r>
        <w:rPr>
          <w:rFonts w:hint="eastAsia" w:ascii="宋体" w:hAnsi="宋体" w:cs="宋体"/>
          <w:sz w:val="24"/>
        </w:rPr>
        <w:t>21.3开标后不允许对投标文件做实质性修改和补充，不得撤回投标文件。</w:t>
      </w:r>
    </w:p>
    <w:p w14:paraId="1408C096">
      <w:pPr>
        <w:spacing w:line="460" w:lineRule="exact"/>
        <w:ind w:firstLine="484" w:firstLineChars="201"/>
        <w:rPr>
          <w:rFonts w:ascii="宋体" w:hAnsi="宋体" w:cs="宋体"/>
          <w:b/>
          <w:sz w:val="24"/>
        </w:rPr>
      </w:pPr>
      <w:r>
        <w:rPr>
          <w:rFonts w:hint="eastAsia" w:ascii="宋体" w:hAnsi="宋体" w:cs="宋体"/>
          <w:b/>
          <w:sz w:val="24"/>
        </w:rPr>
        <w:t>五、开标与评审</w:t>
      </w:r>
    </w:p>
    <w:p w14:paraId="4BB20837">
      <w:pPr>
        <w:spacing w:line="460" w:lineRule="exact"/>
        <w:ind w:firstLine="484" w:firstLineChars="201"/>
        <w:rPr>
          <w:rFonts w:ascii="宋体" w:hAnsi="宋体" w:cs="宋体"/>
          <w:b/>
          <w:sz w:val="24"/>
        </w:rPr>
      </w:pPr>
      <w:r>
        <w:rPr>
          <w:rFonts w:hint="eastAsia" w:ascii="宋体" w:hAnsi="宋体" w:cs="宋体"/>
          <w:b/>
          <w:sz w:val="24"/>
        </w:rPr>
        <w:t>22.开标</w:t>
      </w:r>
    </w:p>
    <w:p w14:paraId="4C986A11">
      <w:pPr>
        <w:spacing w:line="460" w:lineRule="exact"/>
        <w:ind w:firstLine="482" w:firstLineChars="201"/>
        <w:rPr>
          <w:rFonts w:ascii="宋体" w:hAnsi="宋体" w:cs="宋体"/>
          <w:sz w:val="24"/>
        </w:rPr>
      </w:pPr>
      <w:r>
        <w:rPr>
          <w:rFonts w:hint="eastAsia" w:ascii="宋体" w:hAnsi="宋体" w:cs="宋体"/>
          <w:sz w:val="24"/>
        </w:rPr>
        <w:t>22.1投标截止时间结束后，投标人不足3家的不得开标。</w:t>
      </w:r>
    </w:p>
    <w:p w14:paraId="11E7021A">
      <w:pPr>
        <w:spacing w:line="460" w:lineRule="exact"/>
        <w:ind w:firstLine="482" w:firstLineChars="201"/>
        <w:rPr>
          <w:rFonts w:ascii="宋体" w:hAnsi="宋体" w:cs="宋体"/>
          <w:sz w:val="24"/>
        </w:rPr>
      </w:pPr>
      <w:r>
        <w:rPr>
          <w:rFonts w:hint="eastAsia" w:ascii="宋体" w:hAnsi="宋体" w:cs="宋体"/>
          <w:sz w:val="24"/>
        </w:rPr>
        <w:t>22.2</w:t>
      </w:r>
      <w:r>
        <w:rPr>
          <w:rFonts w:hint="eastAsia" w:ascii="宋体" w:hAnsi="宋体"/>
          <w:sz w:val="24"/>
        </w:rPr>
        <w:t>招标代理机构</w:t>
      </w:r>
      <w:r>
        <w:rPr>
          <w:rFonts w:hint="eastAsia" w:ascii="宋体" w:hAnsi="宋体" w:cs="宋体"/>
          <w:sz w:val="24"/>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B7E7BF7">
      <w:pPr>
        <w:spacing w:line="460" w:lineRule="exact"/>
        <w:ind w:firstLine="482" w:firstLineChars="201"/>
        <w:rPr>
          <w:rFonts w:ascii="宋体" w:hAnsi="宋体" w:cs="宋体"/>
          <w:sz w:val="24"/>
        </w:rPr>
      </w:pPr>
      <w:r>
        <w:rPr>
          <w:rFonts w:hint="eastAsia" w:ascii="宋体" w:hAnsi="宋体" w:cs="宋体"/>
          <w:sz w:val="24"/>
        </w:rPr>
        <w:t>22.3现场开标和远程开标的投标人代表应在签到表格相应位置上加盖CA锁中的法定代表人电子人名章以证明其出席，在开标时间前未完成签到的将会被</w:t>
      </w:r>
      <w:r>
        <w:rPr>
          <w:rFonts w:hint="eastAsia" w:ascii="宋体" w:hAnsi="宋体" w:cs="宋体"/>
          <w:b/>
          <w:sz w:val="24"/>
        </w:rPr>
        <w:t>视作</w:t>
      </w:r>
      <w:r>
        <w:rPr>
          <w:rFonts w:hint="eastAsia" w:ascii="宋体" w:hAnsi="宋体" w:cs="宋体"/>
          <w:sz w:val="24"/>
        </w:rPr>
        <w:t>认同开标结果。</w:t>
      </w:r>
    </w:p>
    <w:p w14:paraId="37F12118">
      <w:pPr>
        <w:spacing w:line="460" w:lineRule="exact"/>
        <w:ind w:firstLine="482" w:firstLineChars="201"/>
        <w:rPr>
          <w:rFonts w:ascii="宋体" w:hAnsi="宋体" w:cs="宋体"/>
          <w:sz w:val="24"/>
        </w:rPr>
      </w:pPr>
      <w:r>
        <w:rPr>
          <w:rFonts w:hint="eastAsia" w:ascii="宋体" w:hAnsi="宋体" w:cs="宋体"/>
          <w:sz w:val="24"/>
        </w:rPr>
        <w:t>22.4投标须知前附表规定了文件解密时间，投标人输入密码错误（5次输入机会）、未能按时完成解密、其《数据文件》填写、盖章不规范等导致系统无法解析的，将会被视为</w:t>
      </w:r>
      <w:r>
        <w:rPr>
          <w:rFonts w:hint="eastAsia" w:ascii="宋体" w:hAnsi="宋体" w:cs="宋体"/>
          <w:b/>
          <w:sz w:val="24"/>
        </w:rPr>
        <w:t>无效投标（响应）</w:t>
      </w:r>
      <w:r>
        <w:rPr>
          <w:rFonts w:hint="eastAsia" w:ascii="宋体" w:hAnsi="宋体" w:cs="宋体"/>
          <w:sz w:val="24"/>
        </w:rPr>
        <w:t>。</w:t>
      </w:r>
    </w:p>
    <w:p w14:paraId="3EEF1242">
      <w:pPr>
        <w:spacing w:line="460" w:lineRule="exact"/>
        <w:ind w:firstLine="482" w:firstLineChars="201"/>
        <w:rPr>
          <w:rFonts w:ascii="宋体" w:hAnsi="宋体" w:cs="宋体"/>
          <w:sz w:val="24"/>
        </w:rPr>
      </w:pPr>
      <w:r>
        <w:rPr>
          <w:rFonts w:hint="eastAsia" w:ascii="宋体" w:hAnsi="宋体" w:cs="宋体"/>
          <w:sz w:val="24"/>
        </w:rPr>
        <w:t>22.5开标过程应当由招标人或</w:t>
      </w:r>
      <w:r>
        <w:rPr>
          <w:rFonts w:hint="eastAsia" w:ascii="宋体" w:hAnsi="宋体"/>
          <w:sz w:val="24"/>
        </w:rPr>
        <w:t>招标代理机构</w:t>
      </w:r>
      <w:r>
        <w:rPr>
          <w:rFonts w:hint="eastAsia" w:ascii="宋体" w:hAnsi="宋体" w:cs="宋体"/>
          <w:sz w:val="24"/>
        </w:rPr>
        <w:t>负责记录，最终形成开标一览表并由各投标人代表和相关工作人员签字或盖章确认。</w:t>
      </w:r>
    </w:p>
    <w:p w14:paraId="14DEC078">
      <w:pPr>
        <w:spacing w:line="460" w:lineRule="exact"/>
        <w:ind w:firstLine="482" w:firstLineChars="201"/>
        <w:rPr>
          <w:rFonts w:ascii="宋体" w:hAnsi="宋体" w:cs="宋体"/>
          <w:sz w:val="24"/>
        </w:rPr>
      </w:pPr>
      <w:r>
        <w:rPr>
          <w:rFonts w:hint="eastAsia" w:ascii="宋体" w:hAnsi="宋体" w:cs="宋体"/>
          <w:sz w:val="24"/>
        </w:rPr>
        <w:t>22.6投标人代表对开标过程和开标记录有疑义，以及认为招标人、</w:t>
      </w:r>
      <w:r>
        <w:rPr>
          <w:rFonts w:hint="eastAsia" w:ascii="宋体" w:hAnsi="宋体"/>
          <w:sz w:val="24"/>
        </w:rPr>
        <w:t>招标代理机构</w:t>
      </w:r>
      <w:r>
        <w:rPr>
          <w:rFonts w:hint="eastAsia" w:ascii="宋体" w:hAnsi="宋体" w:cs="宋体"/>
          <w:sz w:val="24"/>
        </w:rPr>
        <w:t>相关工作人员有需要回避的情形的，应当场提出询问或者回避申请。招标人、</w:t>
      </w:r>
      <w:r>
        <w:rPr>
          <w:rFonts w:hint="eastAsia" w:ascii="宋体" w:hAnsi="宋体"/>
          <w:sz w:val="24"/>
        </w:rPr>
        <w:t>招标代理机构</w:t>
      </w:r>
      <w:r>
        <w:rPr>
          <w:rFonts w:hint="eastAsia" w:ascii="宋体" w:hAnsi="宋体" w:cs="宋体"/>
          <w:sz w:val="24"/>
        </w:rPr>
        <w:t>对投标人代表提出的询问或者回避申请应当及时处理。</w:t>
      </w:r>
    </w:p>
    <w:p w14:paraId="3D459AFD">
      <w:pPr>
        <w:spacing w:line="460" w:lineRule="exact"/>
        <w:ind w:firstLine="482" w:firstLineChars="201"/>
        <w:rPr>
          <w:rFonts w:ascii="宋体" w:hAnsi="宋体" w:cs="宋体"/>
          <w:sz w:val="24"/>
        </w:rPr>
      </w:pPr>
      <w:r>
        <w:rPr>
          <w:rFonts w:hint="eastAsia" w:ascii="宋体" w:hAnsi="宋体" w:cs="宋体"/>
          <w:sz w:val="24"/>
        </w:rPr>
        <w:t>22.7录音、录像：威海市公共资源交易中心负责从递交投标文件开始到定标结束全过程的录音、录像工作，确保声音清楚、图像清晰、内容无遗漏。</w:t>
      </w:r>
    </w:p>
    <w:p w14:paraId="3B86D6E0">
      <w:pPr>
        <w:spacing w:line="460" w:lineRule="exact"/>
        <w:ind w:firstLine="482" w:firstLineChars="201"/>
        <w:rPr>
          <w:rFonts w:ascii="宋体" w:hAnsi="宋体" w:cs="宋体"/>
          <w:sz w:val="24"/>
        </w:rPr>
      </w:pPr>
      <w:r>
        <w:rPr>
          <w:rFonts w:hint="eastAsia" w:ascii="宋体" w:hAnsi="宋体" w:cs="宋体"/>
          <w:sz w:val="24"/>
        </w:rPr>
        <w:t>22.8评审过程中，如遇特殊情况，服从公共资源交易中心场地调配，并遵守相关规章制度。</w:t>
      </w:r>
    </w:p>
    <w:p w14:paraId="2DB02660">
      <w:pPr>
        <w:spacing w:line="460" w:lineRule="exact"/>
        <w:ind w:firstLine="482" w:firstLineChars="201"/>
        <w:rPr>
          <w:rFonts w:ascii="宋体" w:hAnsi="宋体" w:cs="宋体"/>
          <w:sz w:val="24"/>
        </w:rPr>
      </w:pPr>
      <w:r>
        <w:rPr>
          <w:rFonts w:hint="eastAsia" w:ascii="宋体" w:hAnsi="宋体" w:cs="宋体"/>
          <w:sz w:val="24"/>
        </w:rPr>
        <w:t>22.9对投标文件报价出现前后不一致的，按以下规定修正：</w:t>
      </w:r>
    </w:p>
    <w:p w14:paraId="0EF77C59">
      <w:pPr>
        <w:spacing w:line="460" w:lineRule="exact"/>
        <w:ind w:firstLine="482" w:firstLineChars="201"/>
        <w:rPr>
          <w:rFonts w:ascii="宋体" w:hAnsi="宋体" w:cs="宋体"/>
          <w:sz w:val="24"/>
        </w:rPr>
      </w:pPr>
      <w:r>
        <w:rPr>
          <w:rFonts w:hint="eastAsia" w:ascii="宋体" w:hAnsi="宋体" w:cs="宋体"/>
          <w:sz w:val="24"/>
        </w:rPr>
        <w:t>（1）“投标（报价）一览表”的报价与“报价明细表”的报价不一致的，以“投标（报价）一览表”的报价为准；</w:t>
      </w:r>
    </w:p>
    <w:p w14:paraId="54CB6736">
      <w:pPr>
        <w:spacing w:line="460" w:lineRule="exact"/>
        <w:ind w:firstLine="482" w:firstLineChars="201"/>
        <w:rPr>
          <w:rFonts w:ascii="宋体" w:hAnsi="宋体" w:cs="宋体"/>
          <w:sz w:val="24"/>
        </w:rPr>
      </w:pPr>
      <w:r>
        <w:rPr>
          <w:rFonts w:hint="eastAsia" w:ascii="宋体" w:hAnsi="宋体" w:cs="宋体"/>
          <w:sz w:val="24"/>
        </w:rPr>
        <w:t>（2）大写金额和小写金额不一致的，以大写金额为准；</w:t>
      </w:r>
    </w:p>
    <w:p w14:paraId="1A012987">
      <w:pPr>
        <w:spacing w:line="460" w:lineRule="exact"/>
        <w:ind w:firstLine="482" w:firstLineChars="201"/>
        <w:rPr>
          <w:rFonts w:ascii="宋体" w:hAnsi="宋体" w:cs="宋体"/>
          <w:sz w:val="24"/>
        </w:rPr>
      </w:pPr>
      <w:r>
        <w:rPr>
          <w:rFonts w:hint="eastAsia" w:ascii="宋体" w:hAnsi="宋体" w:cs="宋体"/>
          <w:sz w:val="24"/>
        </w:rPr>
        <w:t>（3）单价金额小数点或者百分比有明显错位的，以投标（报价）一览表的总价为准，并修改单价。</w:t>
      </w:r>
    </w:p>
    <w:p w14:paraId="1A69C676">
      <w:pPr>
        <w:spacing w:line="460" w:lineRule="exact"/>
        <w:ind w:firstLine="482" w:firstLineChars="201"/>
        <w:rPr>
          <w:rFonts w:ascii="宋体" w:hAnsi="宋体" w:cs="宋体"/>
          <w:sz w:val="24"/>
        </w:rPr>
      </w:pPr>
      <w:r>
        <w:rPr>
          <w:rFonts w:hint="eastAsia" w:ascii="宋体" w:hAnsi="宋体" w:cs="宋体"/>
          <w:sz w:val="24"/>
        </w:rPr>
        <w:t>（4）总价金额与按单价汇总金额不一致的，以单价金额计算结果为准。</w:t>
      </w:r>
    </w:p>
    <w:p w14:paraId="211FADF0">
      <w:pPr>
        <w:spacing w:line="460" w:lineRule="exact"/>
        <w:ind w:firstLine="482" w:firstLineChars="201"/>
        <w:rPr>
          <w:rFonts w:ascii="宋体" w:hAnsi="宋体" w:cs="宋体"/>
          <w:sz w:val="24"/>
        </w:rPr>
      </w:pPr>
      <w:r>
        <w:rPr>
          <w:rFonts w:hint="eastAsia" w:ascii="宋体" w:hAnsi="宋体" w:cs="宋体"/>
          <w:sz w:val="24"/>
        </w:rPr>
        <w:t>（5）同时出现两种以上不一致的，按照前款规定的顺序修正。修正后的报价经投标人确认后产生约束力，投标人不确认的，其投标无效。</w:t>
      </w:r>
    </w:p>
    <w:p w14:paraId="304183E1">
      <w:pPr>
        <w:spacing w:line="460" w:lineRule="exact"/>
        <w:ind w:firstLine="482" w:firstLineChars="201"/>
        <w:rPr>
          <w:rFonts w:ascii="宋体" w:hAnsi="宋体" w:cs="宋体"/>
          <w:sz w:val="24"/>
        </w:rPr>
      </w:pPr>
      <w:r>
        <w:rPr>
          <w:rFonts w:hint="eastAsia" w:ascii="宋体" w:hAnsi="宋体" w:cs="宋体"/>
          <w:sz w:val="24"/>
        </w:rPr>
        <w:t>22.10开标程序</w:t>
      </w:r>
    </w:p>
    <w:p w14:paraId="71BDCCED">
      <w:pPr>
        <w:spacing w:line="460" w:lineRule="exact"/>
        <w:ind w:firstLine="482" w:firstLineChars="201"/>
        <w:rPr>
          <w:rFonts w:ascii="宋体" w:hAnsi="宋体" w:cs="宋体"/>
          <w:sz w:val="24"/>
        </w:rPr>
      </w:pPr>
      <w:r>
        <w:rPr>
          <w:rFonts w:hint="eastAsia" w:ascii="宋体" w:hAnsi="宋体" w:cs="宋体"/>
          <w:sz w:val="24"/>
        </w:rPr>
        <w:t>22.10.1签到：在投标须知前附表规定的时间完成签到。</w:t>
      </w:r>
    </w:p>
    <w:p w14:paraId="515A4457">
      <w:pPr>
        <w:spacing w:line="460" w:lineRule="exact"/>
        <w:ind w:firstLine="482" w:firstLineChars="201"/>
        <w:rPr>
          <w:rFonts w:ascii="宋体" w:hAnsi="宋体" w:cs="宋体"/>
          <w:sz w:val="24"/>
        </w:rPr>
      </w:pPr>
      <w:r>
        <w:rPr>
          <w:rFonts w:hint="eastAsia" w:ascii="宋体" w:hAnsi="宋体" w:cs="宋体"/>
          <w:sz w:val="24"/>
        </w:rPr>
        <w:t>22.10.2开标：工作人员在投标须知前附表规定的开标时间启动开标。</w:t>
      </w:r>
    </w:p>
    <w:p w14:paraId="6AAC7E82">
      <w:pPr>
        <w:spacing w:line="460" w:lineRule="exact"/>
        <w:ind w:firstLine="482" w:firstLineChars="201"/>
        <w:rPr>
          <w:rFonts w:ascii="宋体" w:hAnsi="宋体" w:cs="宋体"/>
          <w:sz w:val="24"/>
        </w:rPr>
      </w:pPr>
      <w:r>
        <w:rPr>
          <w:rFonts w:hint="eastAsia" w:ascii="宋体" w:hAnsi="宋体" w:cs="宋体"/>
          <w:sz w:val="24"/>
        </w:rPr>
        <w:t>22.10.3解密：开标后工作人员启动开始解密指令，投标人开始输入解密密码，解密时间到后工作人员启动停止解密指令。</w:t>
      </w:r>
    </w:p>
    <w:p w14:paraId="6F1B9191">
      <w:pPr>
        <w:spacing w:line="460" w:lineRule="exact"/>
        <w:ind w:firstLine="482" w:firstLineChars="201"/>
        <w:rPr>
          <w:rFonts w:ascii="宋体" w:hAnsi="宋体"/>
        </w:rPr>
      </w:pPr>
      <w:r>
        <w:rPr>
          <w:rFonts w:hint="eastAsia" w:ascii="宋体" w:hAnsi="宋体" w:cs="宋体"/>
          <w:sz w:val="24"/>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358515D6">
      <w:pPr>
        <w:spacing w:line="460" w:lineRule="exact"/>
        <w:ind w:firstLine="482" w:firstLineChars="201"/>
        <w:rPr>
          <w:rFonts w:ascii="宋体" w:hAnsi="宋体" w:cs="宋体"/>
          <w:sz w:val="24"/>
        </w:rPr>
      </w:pPr>
      <w:r>
        <w:rPr>
          <w:rFonts w:hint="eastAsia" w:ascii="宋体" w:hAnsi="宋体" w:cs="宋体"/>
          <w:sz w:val="24"/>
        </w:rPr>
        <w:t>22.10.5投标人可使用电子交易系统“网上开标”中的“看直播”功能参与开标程序。</w:t>
      </w:r>
    </w:p>
    <w:p w14:paraId="08251F01">
      <w:pPr>
        <w:spacing w:line="460" w:lineRule="exact"/>
        <w:ind w:firstLine="482" w:firstLineChars="201"/>
        <w:rPr>
          <w:rFonts w:ascii="宋体" w:hAnsi="宋体" w:cs="宋体"/>
          <w:sz w:val="24"/>
        </w:rPr>
      </w:pPr>
      <w:r>
        <w:rPr>
          <w:rFonts w:hint="eastAsia" w:ascii="宋体" w:hAnsi="宋体" w:cs="宋体"/>
          <w:sz w:val="24"/>
        </w:rPr>
        <w:t>22.11应急开标程序</w:t>
      </w:r>
    </w:p>
    <w:p w14:paraId="244EB141">
      <w:pPr>
        <w:spacing w:line="460" w:lineRule="exact"/>
        <w:ind w:firstLine="482" w:firstLineChars="201"/>
        <w:rPr>
          <w:rFonts w:ascii="宋体" w:hAnsi="宋体" w:cs="宋体"/>
          <w:sz w:val="24"/>
        </w:rPr>
      </w:pPr>
      <w:r>
        <w:rPr>
          <w:rFonts w:hint="eastAsia" w:ascii="宋体" w:hAnsi="宋体" w:cs="宋体"/>
          <w:sz w:val="24"/>
        </w:rPr>
        <w:t>电子开标过程中如出现下列情况，导致系统无法正常运行，或者无法保证开标过程的公平、公正和信息安全时，经与行政监督部门沟通后可启动应急开标程序。</w:t>
      </w:r>
    </w:p>
    <w:p w14:paraId="442CED2D">
      <w:pPr>
        <w:spacing w:line="460" w:lineRule="exact"/>
        <w:ind w:firstLine="482" w:firstLineChars="201"/>
        <w:rPr>
          <w:rFonts w:ascii="宋体" w:hAnsi="宋体" w:cs="宋体"/>
          <w:sz w:val="24"/>
        </w:rPr>
      </w:pPr>
      <w:r>
        <w:rPr>
          <w:rFonts w:hint="eastAsia" w:ascii="宋体" w:hAnsi="宋体" w:cs="宋体"/>
          <w:sz w:val="24"/>
        </w:rPr>
        <w:t>（1）系统服务器发生故障，无法访问或无法使用系统；</w:t>
      </w:r>
    </w:p>
    <w:p w14:paraId="24FF15B9">
      <w:pPr>
        <w:spacing w:line="460" w:lineRule="exact"/>
        <w:ind w:firstLine="482" w:firstLineChars="201"/>
        <w:rPr>
          <w:rFonts w:ascii="宋体" w:hAnsi="宋体" w:cs="宋体"/>
          <w:sz w:val="24"/>
        </w:rPr>
      </w:pPr>
      <w:r>
        <w:rPr>
          <w:rFonts w:hint="eastAsia" w:ascii="宋体" w:hAnsi="宋体" w:cs="宋体"/>
          <w:sz w:val="24"/>
        </w:rPr>
        <w:t>（2）系统的软件或数据库出现错误，不能进行正常操作；</w:t>
      </w:r>
    </w:p>
    <w:p w14:paraId="2FBAF06E">
      <w:pPr>
        <w:spacing w:line="460" w:lineRule="exact"/>
        <w:ind w:firstLine="482" w:firstLineChars="201"/>
        <w:rPr>
          <w:rFonts w:ascii="宋体" w:hAnsi="宋体" w:cs="宋体"/>
          <w:sz w:val="24"/>
        </w:rPr>
      </w:pPr>
      <w:r>
        <w:rPr>
          <w:rFonts w:hint="eastAsia" w:ascii="宋体" w:hAnsi="宋体" w:cs="宋体"/>
          <w:sz w:val="24"/>
        </w:rPr>
        <w:t>（3）系统发现有安全漏洞，有潜在的泄密危险；</w:t>
      </w:r>
    </w:p>
    <w:p w14:paraId="269A52EC">
      <w:pPr>
        <w:spacing w:line="460" w:lineRule="exact"/>
        <w:ind w:firstLine="482" w:firstLineChars="201"/>
        <w:rPr>
          <w:rFonts w:ascii="宋体" w:hAnsi="宋体" w:cs="宋体"/>
          <w:sz w:val="24"/>
        </w:rPr>
      </w:pPr>
      <w:r>
        <w:rPr>
          <w:rFonts w:hint="eastAsia" w:ascii="宋体" w:hAnsi="宋体" w:cs="宋体"/>
          <w:sz w:val="24"/>
        </w:rPr>
        <w:t>（4）病毒发作或受到外来病毒的攻击；</w:t>
      </w:r>
    </w:p>
    <w:p w14:paraId="6B3C7C96">
      <w:pPr>
        <w:spacing w:line="460" w:lineRule="exact"/>
        <w:ind w:firstLine="482" w:firstLineChars="201"/>
        <w:rPr>
          <w:rFonts w:ascii="宋体" w:hAnsi="宋体" w:cs="宋体"/>
          <w:sz w:val="24"/>
        </w:rPr>
      </w:pPr>
      <w:r>
        <w:rPr>
          <w:rFonts w:hint="eastAsia" w:ascii="宋体" w:hAnsi="宋体" w:cs="宋体"/>
          <w:sz w:val="24"/>
        </w:rPr>
        <w:t>（5）其他无法保证开标过程公平、公正和信息安全的情形。</w:t>
      </w:r>
    </w:p>
    <w:p w14:paraId="10B7F185">
      <w:pPr>
        <w:spacing w:line="460" w:lineRule="exact"/>
        <w:ind w:firstLine="482" w:firstLineChars="201"/>
        <w:rPr>
          <w:rFonts w:ascii="宋体" w:hAnsi="宋体" w:cs="宋体"/>
          <w:sz w:val="24"/>
        </w:rPr>
      </w:pPr>
      <w:r>
        <w:rPr>
          <w:rFonts w:hint="eastAsia" w:ascii="宋体" w:hAnsi="宋体" w:cs="宋体"/>
          <w:sz w:val="24"/>
        </w:rPr>
        <w:t>应急开标程序包括：</w:t>
      </w:r>
    </w:p>
    <w:p w14:paraId="74A0B987">
      <w:pPr>
        <w:spacing w:line="460" w:lineRule="exact"/>
        <w:ind w:firstLine="482" w:firstLineChars="201"/>
        <w:rPr>
          <w:rFonts w:ascii="宋体" w:hAnsi="宋体" w:cs="宋体"/>
          <w:sz w:val="24"/>
        </w:rPr>
      </w:pPr>
      <w:r>
        <w:rPr>
          <w:rFonts w:hint="eastAsia" w:ascii="宋体" w:hAnsi="宋体" w:cs="宋体"/>
          <w:sz w:val="24"/>
        </w:rPr>
        <w:t>（1）对</w:t>
      </w:r>
      <w:r>
        <w:rPr>
          <w:rFonts w:ascii="宋体" w:hAnsi="宋体" w:cs="宋体"/>
          <w:sz w:val="24"/>
        </w:rPr>
        <w:t>未在系统中开标的可暂停开标</w:t>
      </w:r>
      <w:r>
        <w:rPr>
          <w:rFonts w:hint="eastAsia" w:ascii="宋体" w:hAnsi="宋体" w:cs="宋体"/>
          <w:sz w:val="24"/>
        </w:rPr>
        <w:t>；</w:t>
      </w:r>
    </w:p>
    <w:p w14:paraId="0444C7CF">
      <w:pPr>
        <w:spacing w:line="460" w:lineRule="exact"/>
        <w:ind w:firstLine="482" w:firstLineChars="201"/>
        <w:rPr>
          <w:rFonts w:ascii="宋体" w:hAnsi="宋体" w:cs="宋体"/>
          <w:sz w:val="24"/>
        </w:rPr>
      </w:pPr>
      <w:r>
        <w:rPr>
          <w:rFonts w:ascii="宋体" w:hAnsi="宋体" w:cs="宋体"/>
          <w:sz w:val="24"/>
        </w:rPr>
        <w:t>（2）对已在系统中开标的</w:t>
      </w:r>
      <w:r>
        <w:rPr>
          <w:rFonts w:hint="eastAsia" w:ascii="宋体" w:hAnsi="宋体" w:cs="宋体"/>
          <w:sz w:val="24"/>
        </w:rPr>
        <w:t>应停止，等待系统恢复正常后再组织进行开标</w:t>
      </w:r>
      <w:r>
        <w:rPr>
          <w:rFonts w:ascii="宋体" w:hAnsi="宋体" w:cs="宋体"/>
          <w:sz w:val="24"/>
        </w:rPr>
        <w:t>。</w:t>
      </w:r>
    </w:p>
    <w:p w14:paraId="2AFAE939">
      <w:pPr>
        <w:spacing w:line="460" w:lineRule="exact"/>
        <w:ind w:firstLine="482" w:firstLineChars="201"/>
        <w:rPr>
          <w:rFonts w:ascii="宋体" w:hAnsi="宋体" w:cs="宋体"/>
          <w:b/>
          <w:sz w:val="24"/>
        </w:rPr>
      </w:pPr>
      <w:r>
        <w:rPr>
          <w:rFonts w:hint="eastAsia" w:ascii="宋体" w:hAnsi="宋体" w:cs="宋体"/>
          <w:sz w:val="24"/>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宋体" w:hAnsi="宋体" w:cs="宋体"/>
          <w:b/>
          <w:sz w:val="24"/>
        </w:rPr>
        <w:t>无效投标（响应）处理。</w:t>
      </w:r>
    </w:p>
    <w:p w14:paraId="40D03E6B">
      <w:pPr>
        <w:spacing w:line="460" w:lineRule="exact"/>
        <w:ind w:firstLine="482" w:firstLineChars="201"/>
        <w:rPr>
          <w:rFonts w:ascii="宋体" w:hAnsi="宋体" w:cs="宋体"/>
          <w:sz w:val="24"/>
        </w:rPr>
      </w:pPr>
      <w:r>
        <w:rPr>
          <w:rFonts w:hint="eastAsia" w:ascii="宋体" w:hAnsi="宋体" w:cs="宋体"/>
          <w:sz w:val="24"/>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w:t>
      </w:r>
      <w:r>
        <w:rPr>
          <w:rFonts w:hint="eastAsia" w:ascii="宋体" w:hAnsi="宋体"/>
          <w:sz w:val="24"/>
        </w:rPr>
        <w:t>招标</w:t>
      </w:r>
      <w:r>
        <w:rPr>
          <w:rFonts w:hint="eastAsia" w:ascii="宋体" w:hAnsi="宋体" w:cs="宋体"/>
          <w:sz w:val="24"/>
        </w:rPr>
        <w:t>文件时留有本单位详细的邮箱和电话，否则由此产生的不利后果由投标人自己承担。对未按规定递交或递交的文件未按要求进行编制、签署的投标人作</w:t>
      </w:r>
      <w:r>
        <w:rPr>
          <w:rFonts w:hint="eastAsia" w:ascii="宋体" w:hAnsi="宋体" w:cs="宋体"/>
          <w:b/>
          <w:sz w:val="24"/>
        </w:rPr>
        <w:t>无效投标（响应）处理</w:t>
      </w:r>
      <w:r>
        <w:rPr>
          <w:rFonts w:hint="eastAsia" w:ascii="宋体" w:hAnsi="宋体" w:cs="宋体"/>
          <w:sz w:val="24"/>
        </w:rPr>
        <w:t>。</w:t>
      </w:r>
    </w:p>
    <w:p w14:paraId="122D1052">
      <w:pPr>
        <w:spacing w:line="460" w:lineRule="exact"/>
        <w:ind w:firstLine="482" w:firstLineChars="201"/>
        <w:rPr>
          <w:rFonts w:ascii="宋体" w:hAnsi="宋体" w:cs="宋体"/>
          <w:sz w:val="24"/>
        </w:rPr>
      </w:pPr>
      <w:r>
        <w:rPr>
          <w:rFonts w:hint="eastAsia" w:ascii="宋体" w:hAnsi="宋体" w:cs="宋体"/>
          <w:sz w:val="24"/>
        </w:rPr>
        <w:t>22.12应急开标电子邮件递交规定</w:t>
      </w:r>
    </w:p>
    <w:p w14:paraId="177E911C">
      <w:pPr>
        <w:spacing w:line="460" w:lineRule="exact"/>
        <w:ind w:firstLine="482" w:firstLineChars="201"/>
        <w:rPr>
          <w:rFonts w:ascii="宋体" w:hAnsi="宋体" w:cs="宋体"/>
          <w:sz w:val="24"/>
        </w:rPr>
      </w:pPr>
      <w:r>
        <w:rPr>
          <w:rFonts w:hint="eastAsia" w:ascii="宋体" w:hAnsi="宋体" w:cs="宋体"/>
          <w:sz w:val="24"/>
        </w:rPr>
        <w:t>接收电子邮箱：SDHDZBDL123</w:t>
      </w:r>
      <w:r>
        <w:rPr>
          <w:rFonts w:ascii="宋体" w:hAnsi="宋体" w:cs="宋体"/>
          <w:sz w:val="24"/>
        </w:rPr>
        <w:t>@1</w:t>
      </w:r>
      <w:r>
        <w:rPr>
          <w:rFonts w:hint="eastAsia" w:ascii="宋体" w:hAnsi="宋体" w:cs="宋体"/>
          <w:sz w:val="24"/>
        </w:rPr>
        <w:t>26</w:t>
      </w:r>
      <w:r>
        <w:rPr>
          <w:rFonts w:ascii="宋体" w:hAnsi="宋体" w:cs="宋体"/>
          <w:sz w:val="24"/>
        </w:rPr>
        <w:t>.com</w:t>
      </w:r>
    </w:p>
    <w:p w14:paraId="44ECD9B1">
      <w:pPr>
        <w:spacing w:line="460" w:lineRule="exact"/>
        <w:ind w:firstLine="482" w:firstLineChars="201"/>
        <w:rPr>
          <w:rFonts w:ascii="宋体" w:hAnsi="宋体" w:cs="宋体"/>
          <w:sz w:val="24"/>
        </w:rPr>
      </w:pPr>
      <w:r>
        <w:rPr>
          <w:rFonts w:hint="eastAsia" w:ascii="宋体" w:hAnsi="宋体" w:cs="宋体"/>
          <w:sz w:val="24"/>
        </w:rPr>
        <w:t>递交时间：以电子邮件或电话通知的时间为准；</w:t>
      </w:r>
    </w:p>
    <w:p w14:paraId="4549601D">
      <w:pPr>
        <w:spacing w:line="460" w:lineRule="exact"/>
        <w:ind w:firstLine="482" w:firstLineChars="201"/>
        <w:rPr>
          <w:rFonts w:ascii="宋体" w:hAnsi="宋体" w:cs="宋体"/>
          <w:sz w:val="24"/>
        </w:rPr>
      </w:pPr>
      <w:r>
        <w:rPr>
          <w:rFonts w:hint="eastAsia" w:ascii="宋体" w:hAnsi="宋体" w:cs="宋体"/>
          <w:sz w:val="24"/>
        </w:rPr>
        <w:t>邮件数量：一封；</w:t>
      </w:r>
    </w:p>
    <w:p w14:paraId="17304DA4">
      <w:pPr>
        <w:spacing w:line="460" w:lineRule="exact"/>
        <w:ind w:firstLine="482" w:firstLineChars="201"/>
        <w:rPr>
          <w:rFonts w:ascii="宋体" w:hAnsi="宋体" w:cs="宋体"/>
          <w:sz w:val="24"/>
        </w:rPr>
      </w:pPr>
      <w:r>
        <w:rPr>
          <w:rFonts w:hint="eastAsia" w:ascii="宋体" w:hAnsi="宋体" w:cs="宋体"/>
          <w:sz w:val="24"/>
        </w:rPr>
        <w:t>邮件主题：项目编号、投标人名称；</w:t>
      </w:r>
    </w:p>
    <w:p w14:paraId="0AA08699">
      <w:pPr>
        <w:spacing w:line="460" w:lineRule="exact"/>
        <w:ind w:firstLine="482" w:firstLineChars="201"/>
        <w:rPr>
          <w:rFonts w:ascii="宋体" w:hAnsi="宋体" w:cs="宋体"/>
          <w:sz w:val="24"/>
        </w:rPr>
      </w:pPr>
      <w:r>
        <w:rPr>
          <w:rFonts w:hint="eastAsia" w:ascii="宋体" w:hAnsi="宋体" w:cs="宋体"/>
          <w:sz w:val="24"/>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15426CC1">
      <w:pPr>
        <w:spacing w:line="460" w:lineRule="exact"/>
        <w:ind w:firstLine="482" w:firstLineChars="201"/>
        <w:rPr>
          <w:rFonts w:ascii="宋体" w:hAnsi="宋体" w:cs="宋体"/>
          <w:sz w:val="24"/>
        </w:rPr>
      </w:pPr>
      <w:r>
        <w:rPr>
          <w:rFonts w:hint="eastAsia" w:ascii="宋体" w:hAnsi="宋体" w:cs="宋体"/>
          <w:sz w:val="24"/>
        </w:rPr>
        <w:t>22.13启动电子邮件开标流程</w:t>
      </w:r>
    </w:p>
    <w:p w14:paraId="2959FD91">
      <w:pPr>
        <w:spacing w:line="460" w:lineRule="exact"/>
        <w:ind w:firstLine="482" w:firstLineChars="201"/>
        <w:rPr>
          <w:rFonts w:ascii="宋体" w:hAnsi="宋体" w:cs="宋体"/>
          <w:sz w:val="24"/>
        </w:rPr>
      </w:pPr>
      <w:r>
        <w:rPr>
          <w:rFonts w:hint="eastAsia" w:ascii="宋体" w:hAnsi="宋体" w:cs="宋体"/>
          <w:sz w:val="24"/>
        </w:rPr>
        <w:t>工作人员电话通知所有投标人启动应急开标程序；</w:t>
      </w:r>
    </w:p>
    <w:p w14:paraId="2109F5F8">
      <w:pPr>
        <w:spacing w:line="460" w:lineRule="exact"/>
        <w:ind w:firstLine="482" w:firstLineChars="201"/>
        <w:rPr>
          <w:rFonts w:ascii="宋体" w:hAnsi="宋体" w:cs="宋体"/>
          <w:sz w:val="24"/>
        </w:rPr>
      </w:pPr>
      <w:r>
        <w:rPr>
          <w:rFonts w:hint="eastAsia" w:ascii="宋体" w:hAnsi="宋体" w:cs="宋体"/>
          <w:sz w:val="24"/>
        </w:rPr>
        <w:t>投标人收到通知后在规定时间内通过电子邮件递交投标文件（在非应急开标期间</w:t>
      </w:r>
      <w:r>
        <w:rPr>
          <w:rFonts w:hint="eastAsia" w:ascii="宋体" w:hAnsi="宋体"/>
          <w:sz w:val="24"/>
        </w:rPr>
        <w:t>招标代理机构</w:t>
      </w:r>
      <w:r>
        <w:rPr>
          <w:rFonts w:hint="eastAsia" w:ascii="宋体" w:hAnsi="宋体" w:cs="宋体"/>
          <w:sz w:val="24"/>
        </w:rPr>
        <w:t>不接受、不处理任何通过电子邮件提交的投标文件）；</w:t>
      </w:r>
    </w:p>
    <w:p w14:paraId="4F57D98E">
      <w:pPr>
        <w:spacing w:line="460" w:lineRule="exact"/>
        <w:ind w:firstLine="482" w:firstLineChars="201"/>
        <w:rPr>
          <w:rFonts w:ascii="宋体" w:hAnsi="宋体" w:cs="宋体"/>
          <w:sz w:val="24"/>
        </w:rPr>
      </w:pPr>
      <w:r>
        <w:rPr>
          <w:rFonts w:hint="eastAsia" w:ascii="宋体" w:hAnsi="宋体" w:cs="宋体"/>
          <w:sz w:val="24"/>
        </w:rPr>
        <w:t>递交截止时间到，工作人员开始下载投标文件，将投标报价形成开标报告并邮件回复各投标人；</w:t>
      </w:r>
    </w:p>
    <w:p w14:paraId="208FC157">
      <w:pPr>
        <w:spacing w:line="460" w:lineRule="exact"/>
        <w:ind w:firstLine="482" w:firstLineChars="201"/>
        <w:rPr>
          <w:rFonts w:ascii="宋体" w:hAnsi="宋体" w:cs="宋体"/>
          <w:sz w:val="24"/>
        </w:rPr>
      </w:pPr>
      <w:r>
        <w:rPr>
          <w:rFonts w:hint="eastAsia" w:ascii="宋体" w:hAnsi="宋体" w:cs="宋体"/>
          <w:sz w:val="24"/>
        </w:rPr>
        <w:t>投标人确认报价并邮件回复，不及时回复的视为对开标报告的内容无异议。</w:t>
      </w:r>
    </w:p>
    <w:p w14:paraId="65187A94">
      <w:pPr>
        <w:spacing w:line="460" w:lineRule="exact"/>
        <w:ind w:firstLine="484" w:firstLineChars="201"/>
        <w:rPr>
          <w:rFonts w:ascii="宋体" w:hAnsi="宋体" w:cs="宋体"/>
          <w:b/>
          <w:sz w:val="24"/>
        </w:rPr>
      </w:pPr>
      <w:r>
        <w:rPr>
          <w:rFonts w:hint="eastAsia" w:ascii="宋体" w:hAnsi="宋体" w:cs="宋体"/>
          <w:b/>
          <w:sz w:val="24"/>
        </w:rPr>
        <w:t>23.评标委员会的组成和评标方法</w:t>
      </w:r>
    </w:p>
    <w:p w14:paraId="4D30F81E">
      <w:pPr>
        <w:spacing w:line="460" w:lineRule="exact"/>
        <w:ind w:firstLine="482" w:firstLineChars="201"/>
        <w:rPr>
          <w:rFonts w:ascii="宋体" w:hAnsi="宋体" w:cs="宋体"/>
          <w:sz w:val="24"/>
        </w:rPr>
      </w:pPr>
      <w:r>
        <w:rPr>
          <w:rFonts w:hint="eastAsia" w:ascii="宋体" w:hAnsi="宋体" w:cs="宋体"/>
          <w:sz w:val="24"/>
        </w:rPr>
        <w:t>23.1</w:t>
      </w:r>
      <w:r>
        <w:rPr>
          <w:rFonts w:hint="eastAsia" w:ascii="宋体" w:hAnsi="宋体"/>
          <w:sz w:val="24"/>
        </w:rPr>
        <w:t>招标代理机构</w:t>
      </w:r>
      <w:r>
        <w:rPr>
          <w:rFonts w:hint="eastAsia" w:ascii="宋体" w:hAnsi="宋体" w:cs="宋体"/>
          <w:sz w:val="24"/>
        </w:rPr>
        <w:t>负责组织评标工作，具体评审事务由依法组建的评标委员会负责，评标委员会成员由采购人、评审专家5人以上的单数组成，评标委员会的专家依法从阳光国企采购主管部门组建的专家库中随机抽取产生。情况特殊的，通过随机方式难以确定合适的评审专家的项目，经主管部门同意，招标人可以自行选定评审专家。</w:t>
      </w:r>
    </w:p>
    <w:p w14:paraId="14A06756">
      <w:pPr>
        <w:spacing w:line="460" w:lineRule="exact"/>
        <w:ind w:firstLine="482" w:firstLineChars="201"/>
        <w:rPr>
          <w:rFonts w:ascii="宋体" w:hAnsi="宋体" w:cs="宋体"/>
          <w:sz w:val="24"/>
        </w:rPr>
      </w:pPr>
      <w:r>
        <w:rPr>
          <w:rFonts w:hint="eastAsia" w:ascii="宋体" w:hAnsi="宋体" w:cs="宋体"/>
          <w:sz w:val="24"/>
        </w:rPr>
        <w:t>23.2招标人员及相关人员与</w:t>
      </w:r>
      <w:r>
        <w:rPr>
          <w:rFonts w:hint="eastAsia" w:ascii="宋体" w:hAnsi="宋体"/>
          <w:sz w:val="24"/>
        </w:rPr>
        <w:t>投标人</w:t>
      </w:r>
      <w:r>
        <w:rPr>
          <w:rFonts w:hint="eastAsia" w:ascii="宋体" w:hAnsi="宋体" w:cs="宋体"/>
          <w:sz w:val="24"/>
        </w:rPr>
        <w:t>有利害关系的应当回避。曾参与招标文件征询意见或论证的专家，不得再作为评标专家参加评标。招标人不得以专家身份参与本项目的评标。招标人和</w:t>
      </w:r>
      <w:r>
        <w:rPr>
          <w:rFonts w:hint="eastAsia" w:ascii="宋体" w:hAnsi="宋体"/>
          <w:sz w:val="24"/>
        </w:rPr>
        <w:t>招标代理机构</w:t>
      </w:r>
      <w:r>
        <w:rPr>
          <w:rFonts w:hint="eastAsia" w:ascii="宋体" w:hAnsi="宋体" w:cs="宋体"/>
          <w:sz w:val="24"/>
        </w:rPr>
        <w:t>工作人员离职或退休不满三年的，不能作为专家参加评标工作。</w:t>
      </w:r>
    </w:p>
    <w:p w14:paraId="28D03201">
      <w:pPr>
        <w:spacing w:line="460" w:lineRule="exact"/>
        <w:ind w:firstLine="482" w:firstLineChars="201"/>
        <w:rPr>
          <w:rFonts w:ascii="宋体" w:hAnsi="宋体" w:cs="宋体"/>
          <w:sz w:val="24"/>
        </w:rPr>
      </w:pPr>
      <w:r>
        <w:rPr>
          <w:rFonts w:hint="eastAsia" w:ascii="宋体" w:hAnsi="宋体" w:cs="宋体"/>
          <w:sz w:val="24"/>
        </w:rPr>
        <w:t>23.3评标委员会成员职责：</w:t>
      </w:r>
    </w:p>
    <w:p w14:paraId="79231DBA">
      <w:pPr>
        <w:spacing w:line="460" w:lineRule="exact"/>
        <w:ind w:firstLine="482" w:firstLineChars="201"/>
        <w:rPr>
          <w:rFonts w:ascii="宋体" w:hAnsi="宋体" w:cs="宋体"/>
          <w:sz w:val="24"/>
        </w:rPr>
      </w:pPr>
      <w:r>
        <w:rPr>
          <w:rFonts w:hint="eastAsia" w:ascii="宋体" w:hAnsi="宋体" w:cs="宋体"/>
          <w:sz w:val="24"/>
        </w:rPr>
        <w:t>（1）评标前，评标委员会成员应当主动确认与投标人及其制造商是否有利害关系。如有利害关系应当主动回避，如无利害关系，应当在含有相关内容的《无利害关系声明》上签字；</w:t>
      </w:r>
    </w:p>
    <w:p w14:paraId="4B2188A8">
      <w:pPr>
        <w:spacing w:line="460" w:lineRule="exact"/>
        <w:ind w:firstLine="482" w:firstLineChars="201"/>
        <w:rPr>
          <w:rFonts w:ascii="宋体" w:hAnsi="宋体" w:cs="宋体"/>
          <w:sz w:val="24"/>
        </w:rPr>
      </w:pPr>
      <w:r>
        <w:rPr>
          <w:rFonts w:hint="eastAsia" w:ascii="宋体" w:hAnsi="宋体" w:cs="宋体"/>
          <w:sz w:val="24"/>
        </w:rPr>
        <w:t>（2）按照招标文件中确定的评标办法，对投标文件的内容进行评审，并对评审结果承担责任；</w:t>
      </w:r>
    </w:p>
    <w:p w14:paraId="166A357A">
      <w:pPr>
        <w:spacing w:line="460" w:lineRule="exact"/>
        <w:ind w:firstLine="482" w:firstLineChars="201"/>
        <w:rPr>
          <w:rFonts w:ascii="宋体" w:hAnsi="宋体" w:cs="宋体"/>
          <w:sz w:val="24"/>
        </w:rPr>
      </w:pPr>
      <w:r>
        <w:rPr>
          <w:rFonts w:hint="eastAsia" w:ascii="宋体" w:hAnsi="宋体" w:cs="宋体"/>
          <w:sz w:val="24"/>
        </w:rPr>
        <w:t>（3）对评标过程和结果，以及投标人的商业秘密进行保密；</w:t>
      </w:r>
    </w:p>
    <w:p w14:paraId="2984998C">
      <w:pPr>
        <w:spacing w:line="460" w:lineRule="exact"/>
        <w:ind w:firstLine="482" w:firstLineChars="201"/>
        <w:rPr>
          <w:rFonts w:ascii="宋体" w:hAnsi="宋体" w:cs="宋体"/>
          <w:sz w:val="24"/>
        </w:rPr>
      </w:pPr>
      <w:r>
        <w:rPr>
          <w:rFonts w:hint="eastAsia" w:ascii="宋体" w:hAnsi="宋体" w:cs="宋体"/>
          <w:sz w:val="24"/>
        </w:rPr>
        <w:t>（4）在评标委员会集体起草的评标报告上签字；</w:t>
      </w:r>
    </w:p>
    <w:p w14:paraId="6D7965E4">
      <w:pPr>
        <w:spacing w:line="460" w:lineRule="exact"/>
        <w:ind w:firstLine="482" w:firstLineChars="201"/>
        <w:rPr>
          <w:rFonts w:ascii="宋体" w:hAnsi="宋体" w:cs="宋体"/>
          <w:sz w:val="24"/>
        </w:rPr>
      </w:pPr>
      <w:r>
        <w:rPr>
          <w:rFonts w:hint="eastAsia" w:ascii="宋体" w:hAnsi="宋体" w:cs="宋体"/>
          <w:sz w:val="24"/>
        </w:rPr>
        <w:t>（5）配合</w:t>
      </w:r>
      <w:r>
        <w:rPr>
          <w:rFonts w:hint="eastAsia" w:ascii="宋体" w:hAnsi="宋体"/>
          <w:sz w:val="24"/>
        </w:rPr>
        <w:t>招标代理机构</w:t>
      </w:r>
      <w:r>
        <w:rPr>
          <w:rFonts w:hint="eastAsia" w:ascii="宋体" w:hAnsi="宋体" w:cs="宋体"/>
          <w:sz w:val="24"/>
        </w:rPr>
        <w:t>答复投标人质疑；</w:t>
      </w:r>
    </w:p>
    <w:p w14:paraId="186F2CE2">
      <w:pPr>
        <w:spacing w:line="460" w:lineRule="exact"/>
        <w:ind w:firstLine="482" w:firstLineChars="201"/>
        <w:rPr>
          <w:rFonts w:ascii="宋体" w:hAnsi="宋体" w:cs="宋体"/>
          <w:sz w:val="24"/>
        </w:rPr>
      </w:pPr>
      <w:r>
        <w:rPr>
          <w:rFonts w:hint="eastAsia" w:ascii="宋体" w:hAnsi="宋体" w:cs="宋体"/>
          <w:sz w:val="24"/>
        </w:rPr>
        <w:t>（6）配合主管部门处理投标人投诉；</w:t>
      </w:r>
    </w:p>
    <w:p w14:paraId="21DDA51B">
      <w:pPr>
        <w:spacing w:line="460" w:lineRule="exact"/>
        <w:ind w:firstLine="482" w:firstLineChars="201"/>
        <w:rPr>
          <w:rFonts w:ascii="宋体" w:hAnsi="宋体" w:cs="宋体"/>
          <w:sz w:val="24"/>
        </w:rPr>
      </w:pPr>
      <w:r>
        <w:rPr>
          <w:rFonts w:hint="eastAsia" w:ascii="宋体" w:hAnsi="宋体" w:cs="宋体"/>
          <w:sz w:val="24"/>
        </w:rPr>
        <w:t>（7）向主管部门反映评标工作中的问题，提出意见和建议。</w:t>
      </w:r>
    </w:p>
    <w:p w14:paraId="183583E0">
      <w:pPr>
        <w:spacing w:line="460" w:lineRule="exact"/>
        <w:ind w:firstLine="482" w:firstLineChars="201"/>
        <w:rPr>
          <w:rFonts w:ascii="宋体" w:hAnsi="宋体" w:cs="宋体"/>
          <w:sz w:val="24"/>
        </w:rPr>
      </w:pPr>
      <w:r>
        <w:rPr>
          <w:rFonts w:hint="eastAsia" w:ascii="宋体" w:hAnsi="宋体" w:cs="宋体"/>
          <w:sz w:val="24"/>
        </w:rPr>
        <w:t>23.4评标委员会集体职责：</w:t>
      </w:r>
    </w:p>
    <w:p w14:paraId="41F70BEB">
      <w:pPr>
        <w:spacing w:line="460" w:lineRule="exact"/>
        <w:ind w:firstLine="482" w:firstLineChars="201"/>
        <w:rPr>
          <w:rFonts w:ascii="宋体" w:hAnsi="宋体" w:cs="宋体"/>
          <w:sz w:val="24"/>
        </w:rPr>
      </w:pPr>
      <w:r>
        <w:rPr>
          <w:rFonts w:hint="eastAsia" w:ascii="宋体" w:hAnsi="宋体" w:cs="宋体"/>
          <w:sz w:val="24"/>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C41D28E">
      <w:pPr>
        <w:spacing w:line="460" w:lineRule="exact"/>
        <w:ind w:firstLine="482" w:firstLineChars="201"/>
        <w:rPr>
          <w:rFonts w:ascii="宋体" w:hAnsi="宋体" w:cs="宋体"/>
          <w:sz w:val="24"/>
        </w:rPr>
      </w:pPr>
      <w:r>
        <w:rPr>
          <w:rFonts w:hint="eastAsia" w:ascii="宋体" w:hAnsi="宋体" w:cs="宋体"/>
          <w:sz w:val="24"/>
        </w:rPr>
        <w:t>（2）配合招标人和</w:t>
      </w:r>
      <w:r>
        <w:rPr>
          <w:rFonts w:hint="eastAsia" w:ascii="宋体" w:hAnsi="宋体"/>
          <w:sz w:val="24"/>
        </w:rPr>
        <w:t>招标代理机构</w:t>
      </w:r>
      <w:r>
        <w:rPr>
          <w:rFonts w:hint="eastAsia" w:ascii="宋体" w:hAnsi="宋体" w:cs="宋体"/>
          <w:sz w:val="24"/>
        </w:rPr>
        <w:t>答复投标人的质疑；</w:t>
      </w:r>
    </w:p>
    <w:p w14:paraId="777B060A">
      <w:pPr>
        <w:spacing w:line="460" w:lineRule="exact"/>
        <w:ind w:firstLine="482" w:firstLineChars="201"/>
        <w:rPr>
          <w:rFonts w:ascii="宋体" w:hAnsi="宋体" w:cs="宋体"/>
          <w:sz w:val="24"/>
        </w:rPr>
      </w:pPr>
      <w:r>
        <w:rPr>
          <w:rFonts w:hint="eastAsia" w:ascii="宋体" w:hAnsi="宋体" w:cs="宋体"/>
          <w:sz w:val="24"/>
        </w:rPr>
        <w:t>（3）配合主管部门做好投诉处理工作；</w:t>
      </w:r>
    </w:p>
    <w:p w14:paraId="4340B99D">
      <w:pPr>
        <w:spacing w:line="460" w:lineRule="exact"/>
        <w:ind w:firstLine="482" w:firstLineChars="201"/>
        <w:rPr>
          <w:rFonts w:ascii="宋体" w:hAnsi="宋体" w:cs="宋体"/>
          <w:sz w:val="24"/>
        </w:rPr>
      </w:pPr>
      <w:r>
        <w:rPr>
          <w:rFonts w:hint="eastAsia" w:ascii="宋体" w:hAnsi="宋体" w:cs="宋体"/>
          <w:sz w:val="24"/>
        </w:rPr>
        <w:t>（4）必要时，向投标人解释评标结果；</w:t>
      </w:r>
    </w:p>
    <w:p w14:paraId="5A85AF89">
      <w:pPr>
        <w:spacing w:line="460" w:lineRule="exact"/>
        <w:ind w:firstLine="482" w:firstLineChars="201"/>
        <w:rPr>
          <w:rFonts w:ascii="宋体" w:hAnsi="宋体" w:cs="宋体"/>
          <w:sz w:val="24"/>
        </w:rPr>
      </w:pPr>
      <w:r>
        <w:rPr>
          <w:rFonts w:hint="eastAsia" w:ascii="宋体" w:hAnsi="宋体" w:cs="宋体"/>
          <w:sz w:val="24"/>
        </w:rPr>
        <w:t>（5）向主管部门或者有关部门报告非法干预评标工作的行为。</w:t>
      </w:r>
    </w:p>
    <w:p w14:paraId="5A37E89B">
      <w:pPr>
        <w:spacing w:line="460" w:lineRule="exact"/>
        <w:ind w:firstLine="482" w:firstLineChars="201"/>
        <w:rPr>
          <w:rFonts w:ascii="宋体" w:hAnsi="宋体" w:cs="宋体"/>
          <w:sz w:val="24"/>
        </w:rPr>
      </w:pPr>
      <w:r>
        <w:rPr>
          <w:rFonts w:hint="eastAsia" w:ascii="宋体" w:hAnsi="宋体" w:cs="宋体"/>
          <w:sz w:val="24"/>
        </w:rPr>
        <w:t>23.5</w:t>
      </w:r>
      <w:r>
        <w:rPr>
          <w:rFonts w:hint="eastAsia" w:ascii="宋体" w:hAnsi="宋体"/>
          <w:sz w:val="24"/>
        </w:rPr>
        <w:t>招标代理机构</w:t>
      </w:r>
      <w:r>
        <w:rPr>
          <w:rFonts w:hint="eastAsia" w:ascii="宋体" w:hAnsi="宋体" w:cs="宋体"/>
          <w:sz w:val="24"/>
        </w:rPr>
        <w:t>或招标人的职责：</w:t>
      </w:r>
    </w:p>
    <w:p w14:paraId="7E89BD6C">
      <w:pPr>
        <w:spacing w:line="460" w:lineRule="exact"/>
        <w:ind w:firstLine="482" w:firstLineChars="201"/>
        <w:rPr>
          <w:rFonts w:ascii="宋体" w:hAnsi="宋体" w:cs="宋体"/>
          <w:sz w:val="24"/>
        </w:rPr>
      </w:pPr>
      <w:r>
        <w:rPr>
          <w:rFonts w:hint="eastAsia" w:ascii="宋体" w:hAnsi="宋体" w:cs="宋体"/>
          <w:sz w:val="24"/>
        </w:rPr>
        <w:t>（1）核对评审专家身份和招标人委托授权，对评审专家在采购活动中的职责履行情况予以记录，并及时将有关违法违规行为向主管部门报告；</w:t>
      </w:r>
    </w:p>
    <w:p w14:paraId="30162CF5">
      <w:pPr>
        <w:spacing w:line="460" w:lineRule="exact"/>
        <w:ind w:firstLine="482" w:firstLineChars="201"/>
        <w:rPr>
          <w:rFonts w:ascii="宋体" w:hAnsi="宋体" w:cs="宋体"/>
          <w:sz w:val="24"/>
        </w:rPr>
      </w:pPr>
      <w:r>
        <w:rPr>
          <w:rFonts w:hint="eastAsia" w:ascii="宋体" w:hAnsi="宋体" w:cs="宋体"/>
          <w:sz w:val="24"/>
        </w:rPr>
        <w:t>（2）宣布评标纪律；</w:t>
      </w:r>
    </w:p>
    <w:p w14:paraId="6585845E">
      <w:pPr>
        <w:spacing w:line="460" w:lineRule="exact"/>
        <w:ind w:firstLine="482" w:firstLineChars="201"/>
        <w:rPr>
          <w:rFonts w:ascii="宋体" w:hAnsi="宋体" w:cs="宋体"/>
          <w:sz w:val="24"/>
        </w:rPr>
      </w:pPr>
      <w:r>
        <w:rPr>
          <w:rFonts w:hint="eastAsia" w:ascii="宋体" w:hAnsi="宋体" w:cs="宋体"/>
          <w:sz w:val="24"/>
        </w:rPr>
        <w:t>（3）公布投标人名单，告知评审专家应当回避的情形；</w:t>
      </w:r>
    </w:p>
    <w:p w14:paraId="5A47C30E">
      <w:pPr>
        <w:spacing w:line="460" w:lineRule="exact"/>
        <w:ind w:firstLine="482" w:firstLineChars="201"/>
        <w:rPr>
          <w:rFonts w:ascii="宋体" w:hAnsi="宋体" w:cs="宋体"/>
          <w:sz w:val="24"/>
        </w:rPr>
      </w:pPr>
      <w:r>
        <w:rPr>
          <w:rFonts w:hint="eastAsia" w:ascii="宋体" w:hAnsi="宋体" w:cs="宋体"/>
          <w:sz w:val="24"/>
        </w:rPr>
        <w:t>（4）组织评标委员会推选评标组长，招标人代表不得担任组长；</w:t>
      </w:r>
    </w:p>
    <w:p w14:paraId="724955AB">
      <w:pPr>
        <w:spacing w:line="460" w:lineRule="exact"/>
        <w:ind w:firstLine="482" w:firstLineChars="201"/>
        <w:rPr>
          <w:rFonts w:ascii="宋体" w:hAnsi="宋体" w:cs="宋体"/>
          <w:sz w:val="24"/>
        </w:rPr>
      </w:pPr>
      <w:r>
        <w:rPr>
          <w:rFonts w:hint="eastAsia" w:ascii="宋体" w:hAnsi="宋体" w:cs="宋体"/>
          <w:sz w:val="24"/>
        </w:rPr>
        <w:t>（5）在评标期间采取必要的通讯管理措施，保证评标活动不受外界干扰；</w:t>
      </w:r>
    </w:p>
    <w:p w14:paraId="7F44E1FA">
      <w:pPr>
        <w:spacing w:line="460" w:lineRule="exact"/>
        <w:ind w:firstLine="482" w:firstLineChars="201"/>
        <w:rPr>
          <w:rFonts w:ascii="宋体" w:hAnsi="宋体" w:cs="宋体"/>
          <w:sz w:val="24"/>
        </w:rPr>
      </w:pPr>
      <w:r>
        <w:rPr>
          <w:rFonts w:hint="eastAsia" w:ascii="宋体" w:hAnsi="宋体" w:cs="宋体"/>
          <w:sz w:val="24"/>
        </w:rPr>
        <w:t>（6）根据评标委员会的要求介绍阳光国企采购相关政策法规、招标文件；</w:t>
      </w:r>
    </w:p>
    <w:p w14:paraId="7C556EAF">
      <w:pPr>
        <w:spacing w:line="460" w:lineRule="exact"/>
        <w:ind w:firstLine="482" w:firstLineChars="201"/>
        <w:rPr>
          <w:rFonts w:ascii="宋体" w:hAnsi="宋体" w:cs="宋体"/>
          <w:sz w:val="24"/>
        </w:rPr>
      </w:pPr>
      <w:r>
        <w:rPr>
          <w:rFonts w:hint="eastAsia" w:ascii="宋体" w:hAnsi="宋体" w:cs="宋体"/>
          <w:sz w:val="24"/>
        </w:rPr>
        <w:t>（7）维护评标秩序，监督评标委员会依照招标文件规定的评标程序、方法和标准进行独立评审，及时制止和纠正招标人代表、评审专家的倾向性言论或者违法违规行为；</w:t>
      </w:r>
    </w:p>
    <w:p w14:paraId="2411B196">
      <w:pPr>
        <w:spacing w:line="460" w:lineRule="exact"/>
        <w:ind w:firstLine="482" w:firstLineChars="201"/>
        <w:rPr>
          <w:rFonts w:ascii="宋体" w:hAnsi="宋体" w:cs="宋体"/>
          <w:sz w:val="24"/>
        </w:rPr>
      </w:pPr>
      <w:r>
        <w:rPr>
          <w:rFonts w:hint="eastAsia" w:ascii="宋体" w:hAnsi="宋体" w:cs="宋体"/>
          <w:sz w:val="24"/>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447725E9">
      <w:pPr>
        <w:spacing w:line="460" w:lineRule="exact"/>
        <w:ind w:firstLine="482" w:firstLineChars="201"/>
        <w:rPr>
          <w:rFonts w:ascii="宋体" w:hAnsi="宋体" w:cs="宋体"/>
          <w:sz w:val="24"/>
        </w:rPr>
      </w:pPr>
      <w:r>
        <w:rPr>
          <w:rFonts w:hint="eastAsia" w:ascii="宋体" w:hAnsi="宋体" w:cs="宋体"/>
          <w:sz w:val="24"/>
        </w:rPr>
        <w:t>（9）评审工作完成后，按照规定向评审专家支付劳务报酬和异地评审差旅费，不得向评审专家以外的其他人员支付评审劳务报酬；</w:t>
      </w:r>
    </w:p>
    <w:p w14:paraId="0617CFF8">
      <w:pPr>
        <w:spacing w:line="460" w:lineRule="exact"/>
        <w:ind w:firstLine="482" w:firstLineChars="201"/>
        <w:rPr>
          <w:rFonts w:ascii="宋体" w:hAnsi="宋体" w:cs="宋体"/>
          <w:sz w:val="24"/>
        </w:rPr>
      </w:pPr>
      <w:r>
        <w:rPr>
          <w:rFonts w:hint="eastAsia" w:ascii="宋体" w:hAnsi="宋体" w:cs="宋体"/>
          <w:sz w:val="24"/>
        </w:rPr>
        <w:t>（10）处理与评标有关的其他事项。</w:t>
      </w:r>
    </w:p>
    <w:p w14:paraId="0D063F7D">
      <w:pPr>
        <w:spacing w:line="460" w:lineRule="exact"/>
        <w:ind w:firstLine="482" w:firstLineChars="201"/>
        <w:rPr>
          <w:rFonts w:ascii="宋体" w:hAnsi="宋体" w:cs="宋体"/>
          <w:sz w:val="24"/>
        </w:rPr>
      </w:pPr>
      <w:r>
        <w:rPr>
          <w:rFonts w:hint="eastAsia" w:ascii="宋体" w:hAnsi="宋体" w:cs="宋体"/>
          <w:sz w:val="24"/>
        </w:rPr>
        <w:t>招标人可以在评标前说明项目背景和采购需求，说明内容不得含有歧视性、倾向性意见，不得超出招标文件所述范围。说明应当提交书面材料，并随</w:t>
      </w:r>
      <w:r>
        <w:rPr>
          <w:rFonts w:hint="eastAsia" w:ascii="宋体" w:hAnsi="宋体"/>
          <w:sz w:val="24"/>
        </w:rPr>
        <w:t>招标</w:t>
      </w:r>
      <w:r>
        <w:rPr>
          <w:rFonts w:hint="eastAsia" w:ascii="宋体" w:hAnsi="宋体" w:cs="宋体"/>
          <w:sz w:val="24"/>
        </w:rPr>
        <w:t>文件一并存档。</w:t>
      </w:r>
    </w:p>
    <w:p w14:paraId="3B93A2FA">
      <w:pPr>
        <w:spacing w:line="460" w:lineRule="exact"/>
        <w:ind w:firstLine="482" w:firstLineChars="201"/>
        <w:rPr>
          <w:rFonts w:ascii="宋体" w:hAnsi="宋体" w:cs="宋体"/>
          <w:sz w:val="24"/>
        </w:rPr>
      </w:pPr>
      <w:r>
        <w:rPr>
          <w:rFonts w:hint="eastAsia" w:ascii="宋体" w:hAnsi="宋体" w:cs="宋体"/>
          <w:sz w:val="24"/>
        </w:rPr>
        <w:t>23.6评标委员会采用集中办公、封闭方式进行评审。评标前，</w:t>
      </w:r>
      <w:r>
        <w:rPr>
          <w:rFonts w:hint="eastAsia" w:ascii="宋体" w:hAnsi="宋体"/>
          <w:sz w:val="24"/>
        </w:rPr>
        <w:t>招标代理机构</w:t>
      </w:r>
      <w:r>
        <w:rPr>
          <w:rFonts w:hint="eastAsia" w:ascii="宋体" w:hAnsi="宋体" w:cs="宋体"/>
          <w:sz w:val="24"/>
        </w:rPr>
        <w:t>工作人员向评标委员会成员宣布评标纪律和工作规则。评标委员会成员签署《无利害关系声明表》，并遵照执行。</w:t>
      </w:r>
    </w:p>
    <w:p w14:paraId="03468B7E">
      <w:pPr>
        <w:spacing w:line="460" w:lineRule="exact"/>
        <w:ind w:firstLine="482" w:firstLineChars="201"/>
        <w:rPr>
          <w:rFonts w:ascii="宋体" w:hAnsi="宋体" w:cs="宋体"/>
          <w:sz w:val="24"/>
        </w:rPr>
      </w:pPr>
      <w:r>
        <w:rPr>
          <w:rFonts w:hint="eastAsia" w:ascii="宋体" w:hAnsi="宋体" w:cs="宋体"/>
          <w:sz w:val="24"/>
        </w:rPr>
        <w:t>23.7评标委员会成员对与自己有利害关系的评标项目应当主动提出回避。</w:t>
      </w:r>
    </w:p>
    <w:p w14:paraId="0A185F51">
      <w:pPr>
        <w:spacing w:line="460" w:lineRule="exact"/>
        <w:ind w:firstLine="482" w:firstLineChars="201"/>
        <w:rPr>
          <w:rFonts w:ascii="宋体" w:hAnsi="宋体" w:cs="宋体"/>
          <w:sz w:val="24"/>
        </w:rPr>
      </w:pPr>
      <w:r>
        <w:rPr>
          <w:rFonts w:hint="eastAsia" w:ascii="宋体" w:hAnsi="宋体" w:cs="宋体"/>
          <w:sz w:val="24"/>
        </w:rPr>
        <w:t>23.8评标委员会将按照招标文件确定的评标原则和方法进行评标。招标人对投标人进行资格性审查，评标委员会对投标文件的评审内容分为符合性审查、商务评议、技术评议和价格评议。</w:t>
      </w:r>
    </w:p>
    <w:p w14:paraId="5D33E648">
      <w:pPr>
        <w:spacing w:line="460" w:lineRule="exact"/>
        <w:ind w:firstLine="482" w:firstLineChars="201"/>
        <w:rPr>
          <w:rFonts w:ascii="宋体" w:hAnsi="宋体" w:cs="宋体"/>
          <w:sz w:val="24"/>
        </w:rPr>
      </w:pPr>
      <w:r>
        <w:rPr>
          <w:rFonts w:hint="eastAsia" w:ascii="宋体" w:hAnsi="宋体" w:cs="宋体"/>
          <w:sz w:val="24"/>
        </w:rPr>
        <w:t>23.9评标委员会独立履行下列职责：</w:t>
      </w:r>
    </w:p>
    <w:p w14:paraId="34560789">
      <w:pPr>
        <w:spacing w:line="460" w:lineRule="exact"/>
        <w:ind w:firstLine="482" w:firstLineChars="201"/>
        <w:rPr>
          <w:rFonts w:ascii="宋体" w:hAnsi="宋体" w:cs="宋体"/>
          <w:sz w:val="24"/>
        </w:rPr>
      </w:pPr>
      <w:r>
        <w:rPr>
          <w:rFonts w:hint="eastAsia" w:ascii="宋体" w:hAnsi="宋体" w:cs="宋体"/>
          <w:sz w:val="24"/>
        </w:rPr>
        <w:t>（1）审查、评价投标文件是否符合招标文件的商务、技术等实质性要求；</w:t>
      </w:r>
    </w:p>
    <w:p w14:paraId="06454DEF">
      <w:pPr>
        <w:spacing w:line="460" w:lineRule="exact"/>
        <w:ind w:firstLine="482" w:firstLineChars="201"/>
        <w:rPr>
          <w:rFonts w:ascii="宋体" w:hAnsi="宋体" w:cs="宋体"/>
          <w:sz w:val="24"/>
        </w:rPr>
      </w:pPr>
      <w:r>
        <w:rPr>
          <w:rFonts w:hint="eastAsia" w:ascii="宋体" w:hAnsi="宋体" w:cs="宋体"/>
          <w:sz w:val="24"/>
        </w:rPr>
        <w:t>（2）要求投标人对投标文件有关事项作出澄清或者说明；</w:t>
      </w:r>
    </w:p>
    <w:p w14:paraId="61B45931">
      <w:pPr>
        <w:spacing w:line="460" w:lineRule="exact"/>
        <w:ind w:firstLine="482" w:firstLineChars="201"/>
        <w:rPr>
          <w:rFonts w:ascii="宋体" w:hAnsi="宋体" w:cs="宋体"/>
          <w:sz w:val="24"/>
        </w:rPr>
      </w:pPr>
      <w:r>
        <w:rPr>
          <w:rFonts w:hint="eastAsia" w:ascii="宋体" w:hAnsi="宋体" w:cs="宋体"/>
          <w:sz w:val="24"/>
        </w:rPr>
        <w:t>（3）对投标文件进行比较和评价；</w:t>
      </w:r>
    </w:p>
    <w:p w14:paraId="68B0D222">
      <w:pPr>
        <w:spacing w:line="460" w:lineRule="exact"/>
        <w:ind w:firstLine="482" w:firstLineChars="201"/>
        <w:rPr>
          <w:rFonts w:ascii="宋体" w:hAnsi="宋体" w:cs="宋体"/>
          <w:sz w:val="24"/>
        </w:rPr>
      </w:pPr>
      <w:r>
        <w:rPr>
          <w:rFonts w:hint="eastAsia" w:ascii="宋体" w:hAnsi="宋体" w:cs="宋体"/>
          <w:sz w:val="24"/>
        </w:rPr>
        <w:t>（4）确定中标候选人名单，以及根据招标人委托直接确定中标人；</w:t>
      </w:r>
    </w:p>
    <w:p w14:paraId="62A799F2">
      <w:pPr>
        <w:spacing w:line="460" w:lineRule="exact"/>
        <w:ind w:firstLine="482" w:firstLineChars="201"/>
        <w:rPr>
          <w:rFonts w:ascii="宋体" w:hAnsi="宋体" w:cs="宋体"/>
          <w:sz w:val="24"/>
        </w:rPr>
      </w:pPr>
      <w:r>
        <w:rPr>
          <w:rFonts w:hint="eastAsia" w:ascii="宋体" w:hAnsi="宋体" w:cs="宋体"/>
          <w:sz w:val="24"/>
        </w:rPr>
        <w:t>（5）向招标人、</w:t>
      </w:r>
      <w:r>
        <w:rPr>
          <w:rFonts w:hint="eastAsia" w:ascii="宋体" w:hAnsi="宋体"/>
          <w:sz w:val="24"/>
        </w:rPr>
        <w:t>招标代理机构</w:t>
      </w:r>
      <w:r>
        <w:rPr>
          <w:rFonts w:hint="eastAsia" w:ascii="宋体" w:hAnsi="宋体" w:cs="宋体"/>
          <w:sz w:val="24"/>
        </w:rPr>
        <w:t>或者有关部门报告评标中发现的违法行为。</w:t>
      </w:r>
    </w:p>
    <w:p w14:paraId="04DE44B5">
      <w:pPr>
        <w:spacing w:line="460" w:lineRule="exact"/>
        <w:ind w:firstLine="482" w:firstLineChars="201"/>
        <w:rPr>
          <w:rFonts w:ascii="宋体" w:hAnsi="宋体" w:cs="宋体"/>
          <w:sz w:val="24"/>
        </w:rPr>
      </w:pPr>
      <w:r>
        <w:rPr>
          <w:rFonts w:hint="eastAsia" w:ascii="宋体" w:hAnsi="宋体" w:cs="宋体"/>
          <w:sz w:val="24"/>
        </w:rPr>
        <w:t>23.10 评标中因评标委员会成员缺席、回避或者健康等特殊原因导致评标委员会组成不符合本办法规定的，</w:t>
      </w:r>
      <w:r>
        <w:rPr>
          <w:rFonts w:hint="eastAsia" w:ascii="宋体" w:hAnsi="宋体"/>
          <w:sz w:val="24"/>
        </w:rPr>
        <w:t>招标代理机构</w:t>
      </w:r>
      <w:r>
        <w:rPr>
          <w:rFonts w:hint="eastAsia" w:ascii="宋体" w:hAnsi="宋体" w:cs="宋体"/>
          <w:sz w:val="24"/>
        </w:rPr>
        <w:t>应当依法补足后继续评标。被更换的评标委员会成员所作出的评标意见无效。</w:t>
      </w:r>
    </w:p>
    <w:p w14:paraId="2BBCA581">
      <w:pPr>
        <w:spacing w:line="460" w:lineRule="exact"/>
        <w:ind w:firstLine="482" w:firstLineChars="201"/>
        <w:rPr>
          <w:rFonts w:ascii="宋体" w:hAnsi="宋体" w:cs="宋体"/>
          <w:sz w:val="24"/>
        </w:rPr>
      </w:pPr>
      <w:r>
        <w:rPr>
          <w:rFonts w:hint="eastAsia" w:ascii="宋体" w:hAnsi="宋体" w:cs="宋体"/>
          <w:sz w:val="24"/>
        </w:rPr>
        <w:t>无法及时补足评标委员会成员的，</w:t>
      </w:r>
      <w:r>
        <w:rPr>
          <w:rFonts w:hint="eastAsia" w:ascii="宋体" w:hAnsi="宋体"/>
          <w:sz w:val="24"/>
        </w:rPr>
        <w:t>招标代理机构</w:t>
      </w:r>
      <w:r>
        <w:rPr>
          <w:rFonts w:hint="eastAsia" w:ascii="宋体" w:hAnsi="宋体" w:cs="宋体"/>
          <w:sz w:val="24"/>
        </w:rPr>
        <w:t>应当停止评标活动，封存所有投标文件和开标、评标资料，依法重新组建评标委员会进行评标。原评标委员会作出的评标意见无效。</w:t>
      </w:r>
    </w:p>
    <w:p w14:paraId="06601865">
      <w:pPr>
        <w:spacing w:line="460" w:lineRule="exact"/>
        <w:ind w:firstLine="482" w:firstLineChars="201"/>
        <w:rPr>
          <w:rFonts w:ascii="宋体" w:hAnsi="宋体" w:cs="宋体"/>
          <w:sz w:val="24"/>
        </w:rPr>
      </w:pPr>
      <w:r>
        <w:rPr>
          <w:rFonts w:hint="eastAsia" w:ascii="宋体" w:hAnsi="宋体"/>
          <w:sz w:val="24"/>
        </w:rPr>
        <w:t>招标代理机构</w:t>
      </w:r>
      <w:r>
        <w:rPr>
          <w:rFonts w:hint="eastAsia" w:ascii="宋体" w:hAnsi="宋体" w:cs="宋体"/>
          <w:sz w:val="24"/>
        </w:rPr>
        <w:t>应当将变更、重新组建评标委员会的情况予以记录，并随</w:t>
      </w:r>
      <w:r>
        <w:rPr>
          <w:rFonts w:hint="eastAsia" w:ascii="宋体" w:hAnsi="宋体"/>
          <w:sz w:val="24"/>
        </w:rPr>
        <w:t>招标</w:t>
      </w:r>
      <w:r>
        <w:rPr>
          <w:rFonts w:hint="eastAsia" w:ascii="宋体" w:hAnsi="宋体" w:cs="宋体"/>
          <w:sz w:val="24"/>
        </w:rPr>
        <w:t>文件一并存档。</w:t>
      </w:r>
    </w:p>
    <w:p w14:paraId="4EC0124F">
      <w:pPr>
        <w:spacing w:line="460" w:lineRule="exact"/>
        <w:ind w:firstLine="484" w:firstLineChars="201"/>
        <w:rPr>
          <w:rFonts w:ascii="宋体" w:hAnsi="宋体" w:cs="宋体"/>
          <w:b/>
          <w:sz w:val="24"/>
        </w:rPr>
      </w:pPr>
      <w:r>
        <w:rPr>
          <w:rFonts w:hint="eastAsia" w:ascii="宋体" w:hAnsi="宋体" w:cs="宋体"/>
          <w:b/>
          <w:sz w:val="24"/>
        </w:rPr>
        <w:t>24.投标文件的初审</w:t>
      </w:r>
    </w:p>
    <w:p w14:paraId="6F3C659A">
      <w:pPr>
        <w:spacing w:line="460" w:lineRule="exact"/>
        <w:ind w:firstLine="482" w:firstLineChars="201"/>
        <w:rPr>
          <w:rFonts w:ascii="宋体" w:hAnsi="宋体" w:cs="宋体"/>
          <w:sz w:val="24"/>
        </w:rPr>
      </w:pPr>
      <w:r>
        <w:rPr>
          <w:rFonts w:hint="eastAsia" w:ascii="宋体" w:hAnsi="宋体" w:cs="宋体"/>
          <w:sz w:val="24"/>
        </w:rPr>
        <w:t>24.1资格性审查。在采购项目开标结束后,</w:t>
      </w:r>
      <w:r>
        <w:rPr>
          <w:rFonts w:hint="eastAsia" w:ascii="宋体" w:hAnsi="宋体"/>
        </w:rPr>
        <w:t xml:space="preserve"> </w:t>
      </w:r>
      <w:r>
        <w:rPr>
          <w:rFonts w:hint="eastAsia" w:ascii="宋体" w:hAnsi="宋体" w:cs="宋体"/>
          <w:sz w:val="24"/>
        </w:rPr>
        <w:t>评标委员会应当依照有关法律和招标文件的规定对投标人的资格进行审查。合格投标人不足3家的，不得评标。在资格性检查时,如有下列情况之一的，经招标人认定，视为非实质性响应，为无效投标（响应）：</w:t>
      </w:r>
    </w:p>
    <w:p w14:paraId="0CDDC496">
      <w:pPr>
        <w:spacing w:line="460" w:lineRule="exact"/>
        <w:ind w:firstLine="482" w:firstLineChars="201"/>
        <w:rPr>
          <w:rFonts w:ascii="宋体" w:hAnsi="宋体" w:cs="宋体"/>
          <w:sz w:val="24"/>
        </w:rPr>
      </w:pPr>
      <w:r>
        <w:rPr>
          <w:rFonts w:hint="eastAsia" w:ascii="宋体" w:hAnsi="宋体" w:cs="宋体"/>
          <w:sz w:val="24"/>
        </w:rPr>
        <w:t>（1）与招标人存在利害关系且可能影响采购活动的公正性；</w:t>
      </w:r>
    </w:p>
    <w:p w14:paraId="4B91C1CB">
      <w:pPr>
        <w:spacing w:line="460" w:lineRule="exact"/>
        <w:ind w:firstLine="482" w:firstLineChars="201"/>
        <w:rPr>
          <w:rFonts w:ascii="宋体" w:hAnsi="宋体" w:cs="宋体"/>
          <w:sz w:val="24"/>
        </w:rPr>
      </w:pPr>
      <w:r>
        <w:rPr>
          <w:rFonts w:hint="eastAsia" w:ascii="宋体" w:hAnsi="宋体" w:cs="宋体"/>
          <w:sz w:val="24"/>
        </w:rPr>
        <w:t>（2）与本采购项目的其他投标人为同一个单位负责人；</w:t>
      </w:r>
    </w:p>
    <w:p w14:paraId="3F533FA8">
      <w:pPr>
        <w:spacing w:line="460" w:lineRule="exact"/>
        <w:ind w:firstLine="482" w:firstLineChars="201"/>
        <w:rPr>
          <w:rFonts w:ascii="宋体" w:hAnsi="宋体" w:cs="宋体"/>
          <w:sz w:val="24"/>
        </w:rPr>
      </w:pPr>
      <w:r>
        <w:rPr>
          <w:rFonts w:hint="eastAsia" w:ascii="宋体" w:hAnsi="宋体" w:cs="宋体"/>
          <w:sz w:val="24"/>
        </w:rPr>
        <w:t>（3）与本采购项目的其他投标人存在控股、管理关系；</w:t>
      </w:r>
    </w:p>
    <w:p w14:paraId="1AF5683F">
      <w:pPr>
        <w:spacing w:line="460" w:lineRule="exact"/>
        <w:ind w:firstLine="482" w:firstLineChars="201"/>
        <w:rPr>
          <w:rFonts w:ascii="宋体" w:hAnsi="宋体" w:cs="宋体"/>
          <w:sz w:val="24"/>
        </w:rPr>
      </w:pPr>
      <w:r>
        <w:rPr>
          <w:rFonts w:hint="eastAsia" w:ascii="宋体" w:hAnsi="宋体" w:cs="宋体"/>
          <w:sz w:val="24"/>
        </w:rPr>
        <w:t>（4）为本采购项目提供过设计、编制技术规范和其他文件的咨询服务；</w:t>
      </w:r>
    </w:p>
    <w:p w14:paraId="0CB10364">
      <w:pPr>
        <w:spacing w:line="460" w:lineRule="exact"/>
        <w:ind w:firstLine="482" w:firstLineChars="201"/>
        <w:rPr>
          <w:rFonts w:ascii="宋体" w:hAnsi="宋体" w:cs="宋体"/>
          <w:sz w:val="24"/>
        </w:rPr>
      </w:pPr>
      <w:r>
        <w:rPr>
          <w:rFonts w:hint="eastAsia" w:ascii="宋体" w:hAnsi="宋体" w:cs="宋体"/>
          <w:sz w:val="24"/>
        </w:rPr>
        <w:t>（5）为本工程项目的相关监理人，或者与本工程项目的相关监理人存在隶属关系或者其他利害关系；</w:t>
      </w:r>
    </w:p>
    <w:p w14:paraId="12C3FED4">
      <w:pPr>
        <w:spacing w:line="460" w:lineRule="exact"/>
        <w:ind w:firstLine="482" w:firstLineChars="201"/>
        <w:rPr>
          <w:rFonts w:ascii="宋体" w:hAnsi="宋体" w:cs="宋体"/>
          <w:sz w:val="24"/>
        </w:rPr>
      </w:pPr>
      <w:r>
        <w:rPr>
          <w:rFonts w:hint="eastAsia" w:ascii="宋体" w:hAnsi="宋体" w:cs="宋体"/>
          <w:sz w:val="24"/>
        </w:rPr>
        <w:t>（6）为本采购项目的代建人；</w:t>
      </w:r>
    </w:p>
    <w:p w14:paraId="02CC1AD0">
      <w:pPr>
        <w:spacing w:line="460" w:lineRule="exact"/>
        <w:ind w:firstLine="482" w:firstLineChars="201"/>
        <w:rPr>
          <w:rFonts w:ascii="宋体" w:hAnsi="宋体" w:cs="宋体"/>
          <w:sz w:val="24"/>
        </w:rPr>
      </w:pPr>
      <w:r>
        <w:rPr>
          <w:rFonts w:hint="eastAsia" w:ascii="宋体" w:hAnsi="宋体" w:cs="宋体"/>
          <w:sz w:val="24"/>
        </w:rPr>
        <w:t>（7）为本采购项目的招标代理机构；</w:t>
      </w:r>
    </w:p>
    <w:p w14:paraId="31055654">
      <w:pPr>
        <w:spacing w:line="460" w:lineRule="exact"/>
        <w:ind w:firstLine="482" w:firstLineChars="201"/>
        <w:rPr>
          <w:rFonts w:ascii="宋体" w:hAnsi="宋体" w:cs="宋体"/>
          <w:sz w:val="24"/>
        </w:rPr>
      </w:pPr>
      <w:r>
        <w:rPr>
          <w:rFonts w:hint="eastAsia" w:ascii="宋体" w:hAnsi="宋体" w:cs="宋体"/>
          <w:sz w:val="24"/>
        </w:rPr>
        <w:t>（8）与本采购项目的监理人或代建人或招标代理机构同为一个法定代表人；</w:t>
      </w:r>
    </w:p>
    <w:p w14:paraId="54689C9A">
      <w:pPr>
        <w:spacing w:line="460" w:lineRule="exact"/>
        <w:ind w:firstLine="482" w:firstLineChars="201"/>
        <w:rPr>
          <w:rFonts w:ascii="宋体" w:hAnsi="宋体" w:cs="宋体"/>
          <w:sz w:val="24"/>
        </w:rPr>
      </w:pPr>
      <w:r>
        <w:rPr>
          <w:rFonts w:hint="eastAsia" w:ascii="宋体" w:hAnsi="宋体" w:cs="宋体"/>
          <w:sz w:val="24"/>
        </w:rPr>
        <w:t>（9）与本采购项目的监理人或代建人或招标代理机构存在控股或参股关系；</w:t>
      </w:r>
    </w:p>
    <w:p w14:paraId="015651A6">
      <w:pPr>
        <w:spacing w:line="460" w:lineRule="exact"/>
        <w:ind w:firstLine="482" w:firstLineChars="201"/>
        <w:rPr>
          <w:rFonts w:ascii="宋体" w:hAnsi="宋体" w:cs="宋体"/>
          <w:sz w:val="24"/>
        </w:rPr>
      </w:pPr>
      <w:r>
        <w:rPr>
          <w:rFonts w:hint="eastAsia" w:ascii="宋体" w:hAnsi="宋体" w:cs="宋体"/>
          <w:sz w:val="24"/>
        </w:rPr>
        <w:t>（10）被依法暂停或者取消投标资格；</w:t>
      </w:r>
    </w:p>
    <w:p w14:paraId="18EC9B34">
      <w:pPr>
        <w:spacing w:line="460" w:lineRule="exact"/>
        <w:ind w:firstLine="482" w:firstLineChars="201"/>
        <w:rPr>
          <w:rFonts w:ascii="宋体" w:hAnsi="宋体" w:cs="宋体"/>
          <w:sz w:val="24"/>
        </w:rPr>
      </w:pPr>
      <w:r>
        <w:rPr>
          <w:rFonts w:hint="eastAsia" w:ascii="宋体" w:hAnsi="宋体" w:cs="宋体"/>
          <w:sz w:val="24"/>
        </w:rPr>
        <w:t>（11）被责令停产停业、暂扣或者吊销许可证、暂扣或者吊销执照；</w:t>
      </w:r>
    </w:p>
    <w:p w14:paraId="3981C210">
      <w:pPr>
        <w:spacing w:line="460" w:lineRule="exact"/>
        <w:ind w:firstLine="482" w:firstLineChars="201"/>
        <w:rPr>
          <w:rFonts w:ascii="宋体" w:hAnsi="宋体" w:cs="宋体"/>
          <w:sz w:val="24"/>
        </w:rPr>
      </w:pPr>
      <w:r>
        <w:rPr>
          <w:rFonts w:hint="eastAsia" w:ascii="宋体" w:hAnsi="宋体" w:cs="宋体"/>
          <w:sz w:val="24"/>
        </w:rPr>
        <w:t>（12）进入清算程序，或被宣告破产，或其他丧失履约能力的情形；</w:t>
      </w:r>
    </w:p>
    <w:p w14:paraId="3865E649">
      <w:pPr>
        <w:spacing w:line="460" w:lineRule="exact"/>
        <w:ind w:firstLine="482" w:firstLineChars="201"/>
        <w:rPr>
          <w:rFonts w:ascii="宋体" w:hAnsi="宋体" w:cs="宋体"/>
          <w:sz w:val="24"/>
        </w:rPr>
      </w:pPr>
      <w:r>
        <w:rPr>
          <w:rFonts w:hint="eastAsia" w:ascii="宋体" w:hAnsi="宋体" w:cs="宋体"/>
          <w:sz w:val="24"/>
        </w:rPr>
        <w:t>（13）法律法规规定的其他情形。</w:t>
      </w:r>
    </w:p>
    <w:p w14:paraId="0654126B">
      <w:pPr>
        <w:spacing w:line="460" w:lineRule="exact"/>
        <w:ind w:firstLine="482" w:firstLineChars="201"/>
        <w:rPr>
          <w:rFonts w:ascii="宋体" w:hAnsi="宋体" w:cs="宋体"/>
          <w:sz w:val="24"/>
        </w:rPr>
      </w:pPr>
      <w:r>
        <w:rPr>
          <w:rFonts w:hint="eastAsia" w:ascii="宋体" w:hAnsi="宋体" w:cs="宋体"/>
          <w:sz w:val="24"/>
        </w:rPr>
        <w:t>（14）投标人资格证明文件不满足招标文件要求和过期失效的。</w:t>
      </w:r>
    </w:p>
    <w:p w14:paraId="5A0BDE1D">
      <w:pPr>
        <w:spacing w:line="460" w:lineRule="exact"/>
        <w:ind w:firstLine="482" w:firstLineChars="201"/>
        <w:rPr>
          <w:rFonts w:ascii="宋体" w:hAnsi="宋体" w:cs="宋体"/>
          <w:sz w:val="24"/>
        </w:rPr>
      </w:pPr>
      <w:r>
        <w:rPr>
          <w:rFonts w:hint="eastAsia" w:ascii="宋体" w:hAnsi="宋体" w:cs="宋体"/>
          <w:sz w:val="24"/>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36B83D31">
      <w:pPr>
        <w:spacing w:line="460" w:lineRule="exact"/>
        <w:ind w:firstLine="484" w:firstLineChars="201"/>
        <w:rPr>
          <w:rFonts w:ascii="宋体" w:hAnsi="宋体" w:cs="宋体"/>
          <w:b/>
          <w:sz w:val="24"/>
        </w:rPr>
      </w:pPr>
      <w:r>
        <w:rPr>
          <w:rFonts w:hint="eastAsia" w:ascii="宋体" w:hAnsi="宋体" w:cs="宋体"/>
          <w:b/>
          <w:sz w:val="24"/>
        </w:rPr>
        <w:t>具体内容详见《投标须知》-《实质性条款一览表》中符合性审查条件。</w:t>
      </w:r>
    </w:p>
    <w:p w14:paraId="2E7B87A6">
      <w:pPr>
        <w:spacing w:line="460" w:lineRule="exact"/>
        <w:ind w:firstLine="482" w:firstLineChars="201"/>
        <w:rPr>
          <w:rFonts w:ascii="宋体" w:hAnsi="宋体" w:cs="宋体"/>
          <w:sz w:val="24"/>
        </w:rPr>
      </w:pPr>
      <w:r>
        <w:rPr>
          <w:rFonts w:hint="eastAsia" w:ascii="宋体" w:hAnsi="宋体" w:cs="宋体"/>
          <w:sz w:val="24"/>
        </w:rPr>
        <w:t>24.3投标人有下列情形之一的，视为投标人串通投标，其投标无效：</w:t>
      </w:r>
    </w:p>
    <w:p w14:paraId="3849C215">
      <w:pPr>
        <w:pStyle w:val="44"/>
        <w:widowControl w:val="0"/>
        <w:shd w:val="clear" w:color="auto" w:fill="FFFFFF"/>
        <w:spacing w:before="0" w:after="0" w:line="460" w:lineRule="exact"/>
        <w:ind w:firstLine="560"/>
        <w:jc w:val="both"/>
        <w:rPr>
          <w:kern w:val="2"/>
        </w:rPr>
      </w:pPr>
      <w:r>
        <w:rPr>
          <w:rFonts w:hint="eastAsia"/>
          <w:kern w:val="2"/>
        </w:rPr>
        <w:t>（1）不同投标人的投标文件由同一单位或者个人编制的；</w:t>
      </w:r>
    </w:p>
    <w:p w14:paraId="3F8857FA">
      <w:pPr>
        <w:pStyle w:val="44"/>
        <w:widowControl w:val="0"/>
        <w:shd w:val="clear" w:color="auto" w:fill="FFFFFF"/>
        <w:spacing w:before="0" w:after="0" w:line="460" w:lineRule="exact"/>
        <w:ind w:firstLine="560"/>
        <w:jc w:val="both"/>
        <w:rPr>
          <w:kern w:val="2"/>
        </w:rPr>
      </w:pPr>
      <w:r>
        <w:rPr>
          <w:rFonts w:hint="eastAsia"/>
          <w:kern w:val="2"/>
        </w:rPr>
        <w:t>（2）不同投标人使用同一个投标单位或者同一个自然人的IP地址、设备下载</w:t>
      </w:r>
      <w:r>
        <w:rPr>
          <w:rFonts w:hint="eastAsia"/>
        </w:rPr>
        <w:t>招标</w:t>
      </w:r>
      <w:r>
        <w:rPr>
          <w:rFonts w:hint="eastAsia"/>
          <w:kern w:val="2"/>
        </w:rPr>
        <w:t>文件或者制作、上传投标文件的；</w:t>
      </w:r>
    </w:p>
    <w:p w14:paraId="0A8130E4">
      <w:pPr>
        <w:pStyle w:val="44"/>
        <w:widowControl w:val="0"/>
        <w:shd w:val="clear" w:color="auto" w:fill="FFFFFF"/>
        <w:spacing w:before="0" w:after="0" w:line="460" w:lineRule="exact"/>
        <w:ind w:firstLine="560"/>
        <w:jc w:val="both"/>
        <w:rPr>
          <w:kern w:val="2"/>
        </w:rPr>
      </w:pPr>
      <w:r>
        <w:rPr>
          <w:rFonts w:hint="eastAsia"/>
          <w:kern w:val="2"/>
        </w:rPr>
        <w:t>（3）不同投标人委托同一单位或者个人办理投标事宜；</w:t>
      </w:r>
    </w:p>
    <w:p w14:paraId="2E77EEB6">
      <w:pPr>
        <w:pStyle w:val="44"/>
        <w:widowControl w:val="0"/>
        <w:shd w:val="clear" w:color="auto" w:fill="FFFFFF"/>
        <w:spacing w:before="0" w:after="0" w:line="460" w:lineRule="exact"/>
        <w:ind w:firstLine="560"/>
        <w:jc w:val="both"/>
        <w:rPr>
          <w:kern w:val="2"/>
        </w:rPr>
      </w:pPr>
      <w:r>
        <w:rPr>
          <w:rFonts w:hint="eastAsia"/>
          <w:kern w:val="2"/>
        </w:rPr>
        <w:t>（4）不同投标人的投标文件载明的项目管理成员或者联系人员为同一人；</w:t>
      </w:r>
    </w:p>
    <w:p w14:paraId="2F45B109">
      <w:pPr>
        <w:pStyle w:val="44"/>
        <w:widowControl w:val="0"/>
        <w:shd w:val="clear" w:color="auto" w:fill="FFFFFF"/>
        <w:spacing w:before="0" w:after="0" w:line="460" w:lineRule="exact"/>
        <w:ind w:firstLine="560"/>
        <w:jc w:val="both"/>
        <w:rPr>
          <w:kern w:val="2"/>
        </w:rPr>
      </w:pPr>
      <w:r>
        <w:rPr>
          <w:rFonts w:hint="eastAsia"/>
          <w:kern w:val="2"/>
        </w:rPr>
        <w:t>（5）不同投标人的投标文件重要内容异常一致、或者投标报价呈现规律性差异；</w:t>
      </w:r>
    </w:p>
    <w:p w14:paraId="05894F9B">
      <w:pPr>
        <w:pStyle w:val="44"/>
        <w:widowControl w:val="0"/>
        <w:shd w:val="clear" w:color="auto" w:fill="FFFFFF"/>
        <w:spacing w:before="0" w:after="0" w:line="460" w:lineRule="exact"/>
        <w:ind w:firstLine="560"/>
        <w:jc w:val="both"/>
        <w:rPr>
          <w:kern w:val="2"/>
        </w:rPr>
      </w:pPr>
      <w:r>
        <w:rPr>
          <w:rFonts w:hint="eastAsia"/>
          <w:kern w:val="2"/>
        </w:rPr>
        <w:t>（6）不同投标人编制的投标文件存在两处以上错误一致的；</w:t>
      </w:r>
    </w:p>
    <w:p w14:paraId="63100B37">
      <w:pPr>
        <w:pStyle w:val="44"/>
        <w:widowControl w:val="0"/>
        <w:shd w:val="clear" w:color="auto" w:fill="FFFFFF"/>
        <w:spacing w:before="0" w:after="0" w:line="460" w:lineRule="exact"/>
        <w:ind w:firstLine="560"/>
        <w:jc w:val="both"/>
        <w:rPr>
          <w:kern w:val="2"/>
        </w:rPr>
      </w:pPr>
      <w:r>
        <w:rPr>
          <w:rFonts w:hint="eastAsia"/>
          <w:kern w:val="2"/>
        </w:rPr>
        <w:t>（7）不同投标人的投标文件相互混装；</w:t>
      </w:r>
    </w:p>
    <w:p w14:paraId="439D5597">
      <w:pPr>
        <w:pStyle w:val="44"/>
        <w:widowControl w:val="0"/>
        <w:shd w:val="clear" w:color="auto" w:fill="FFFFFF"/>
        <w:spacing w:before="0" w:after="0" w:line="460" w:lineRule="exact"/>
        <w:ind w:firstLine="560"/>
        <w:jc w:val="both"/>
        <w:rPr>
          <w:kern w:val="2"/>
        </w:rPr>
      </w:pPr>
      <w:r>
        <w:rPr>
          <w:rFonts w:hint="eastAsia"/>
        </w:rPr>
        <w:t>（8）不同投标人的投标保证金从同一单位或者个人的账户转出；</w:t>
      </w:r>
    </w:p>
    <w:p w14:paraId="40009B98">
      <w:pPr>
        <w:pStyle w:val="44"/>
        <w:widowControl w:val="0"/>
        <w:shd w:val="clear" w:color="auto" w:fill="FFFFFF"/>
        <w:spacing w:before="0" w:after="0" w:line="460" w:lineRule="exact"/>
        <w:ind w:firstLine="560"/>
        <w:jc w:val="both"/>
        <w:rPr>
          <w:kern w:val="2"/>
        </w:rPr>
      </w:pPr>
      <w:r>
        <w:rPr>
          <w:rFonts w:hint="eastAsia"/>
          <w:kern w:val="2"/>
        </w:rPr>
        <w:t>（9）不同投标人制作的电子投标文件经系统审查存在cpu 编码、硬盘编码及 MAC地址三项编码均相同的。</w:t>
      </w:r>
    </w:p>
    <w:p w14:paraId="0A086DB0">
      <w:pPr>
        <w:spacing w:line="460" w:lineRule="exact"/>
        <w:ind w:firstLine="482" w:firstLineChars="201"/>
        <w:rPr>
          <w:rFonts w:ascii="宋体" w:hAnsi="宋体" w:cs="宋体"/>
          <w:sz w:val="24"/>
        </w:rPr>
      </w:pPr>
      <w:r>
        <w:rPr>
          <w:rFonts w:hint="eastAsia" w:ascii="宋体" w:hAnsi="宋体" w:cs="宋体"/>
          <w:sz w:val="24"/>
        </w:rPr>
        <w:t>24.4投标截止后投标人不足3家或者通过资格审查或符合性审查的投标人不足3家的，除采购任务取消情形外，按照以下方式处理：</w:t>
      </w:r>
    </w:p>
    <w:p w14:paraId="0A7163BE">
      <w:pPr>
        <w:spacing w:line="460" w:lineRule="exact"/>
        <w:ind w:firstLine="482" w:firstLineChars="201"/>
        <w:rPr>
          <w:rFonts w:ascii="宋体" w:hAnsi="宋体" w:cs="宋体"/>
          <w:sz w:val="24"/>
        </w:rPr>
      </w:pPr>
      <w:r>
        <w:rPr>
          <w:rFonts w:hint="eastAsia" w:ascii="宋体" w:hAnsi="宋体" w:cs="宋体"/>
          <w:sz w:val="24"/>
        </w:rPr>
        <w:t>（1）招标文件存在不合理条款或者招标程序不符合规定的，招标人、</w:t>
      </w:r>
      <w:r>
        <w:rPr>
          <w:rFonts w:hint="eastAsia" w:ascii="宋体" w:hAnsi="宋体"/>
          <w:sz w:val="24"/>
        </w:rPr>
        <w:t>招标代理机构</w:t>
      </w:r>
      <w:r>
        <w:rPr>
          <w:rFonts w:hint="eastAsia" w:ascii="宋体" w:hAnsi="宋体" w:cs="宋体"/>
          <w:sz w:val="24"/>
        </w:rPr>
        <w:t>改正后依法重新招标；</w:t>
      </w:r>
    </w:p>
    <w:p w14:paraId="56FC719A">
      <w:pPr>
        <w:spacing w:line="460" w:lineRule="exact"/>
        <w:ind w:firstLine="482" w:firstLineChars="201"/>
        <w:rPr>
          <w:rFonts w:ascii="宋体" w:hAnsi="宋体" w:cs="宋体"/>
          <w:sz w:val="24"/>
        </w:rPr>
      </w:pPr>
      <w:r>
        <w:rPr>
          <w:rFonts w:hint="eastAsia" w:ascii="宋体" w:hAnsi="宋体" w:cs="宋体"/>
          <w:sz w:val="24"/>
        </w:rPr>
        <w:t>（2）招标文件没有不合理条款、招标程序符合规定，需要采用其他招标方式招标的物，招标人应当依法报主管部门批准。</w:t>
      </w:r>
    </w:p>
    <w:p w14:paraId="3763ED62">
      <w:pPr>
        <w:spacing w:line="460" w:lineRule="exact"/>
        <w:ind w:firstLine="484" w:firstLineChars="201"/>
        <w:rPr>
          <w:rFonts w:ascii="宋体" w:hAnsi="宋体" w:cs="宋体"/>
          <w:b/>
          <w:sz w:val="24"/>
        </w:rPr>
      </w:pPr>
      <w:r>
        <w:rPr>
          <w:rFonts w:hint="eastAsia" w:ascii="宋体" w:hAnsi="宋体" w:cs="宋体"/>
          <w:b/>
          <w:sz w:val="24"/>
        </w:rPr>
        <w:t>25.投标文件的澄清</w:t>
      </w:r>
    </w:p>
    <w:p w14:paraId="5B6AFAED">
      <w:pPr>
        <w:spacing w:line="460" w:lineRule="exact"/>
        <w:ind w:firstLine="482" w:firstLineChars="201"/>
        <w:rPr>
          <w:rFonts w:ascii="宋体" w:hAnsi="宋体" w:cs="宋体"/>
          <w:sz w:val="24"/>
        </w:rPr>
      </w:pPr>
      <w:r>
        <w:rPr>
          <w:rFonts w:hint="eastAsia" w:ascii="宋体" w:hAnsi="宋体" w:cs="宋体"/>
          <w:sz w:val="24"/>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132A508F">
      <w:pPr>
        <w:spacing w:line="460" w:lineRule="exact"/>
        <w:ind w:firstLine="482" w:firstLineChars="201"/>
        <w:rPr>
          <w:rFonts w:ascii="宋体" w:hAnsi="宋体" w:cs="宋体"/>
          <w:sz w:val="24"/>
        </w:rPr>
      </w:pPr>
      <w:r>
        <w:rPr>
          <w:rFonts w:hint="eastAsia" w:ascii="宋体" w:hAnsi="宋体" w:cs="宋体"/>
          <w:sz w:val="24"/>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17BD2D7">
      <w:pPr>
        <w:spacing w:line="460" w:lineRule="exact"/>
        <w:ind w:firstLine="484" w:firstLineChars="201"/>
        <w:rPr>
          <w:rFonts w:ascii="宋体" w:hAnsi="宋体" w:cs="宋体"/>
          <w:b/>
          <w:sz w:val="24"/>
        </w:rPr>
      </w:pPr>
      <w:r>
        <w:rPr>
          <w:rFonts w:hint="eastAsia" w:ascii="宋体" w:hAnsi="宋体" w:cs="宋体"/>
          <w:b/>
          <w:sz w:val="24"/>
        </w:rPr>
        <w:t>26.投标文件的评价</w:t>
      </w:r>
    </w:p>
    <w:p w14:paraId="7DE6B609">
      <w:pPr>
        <w:spacing w:line="460" w:lineRule="exact"/>
        <w:ind w:firstLine="482" w:firstLineChars="201"/>
        <w:rPr>
          <w:rFonts w:ascii="宋体" w:hAnsi="宋体" w:cs="宋体"/>
          <w:sz w:val="24"/>
        </w:rPr>
      </w:pPr>
      <w:r>
        <w:rPr>
          <w:rFonts w:hint="eastAsia" w:ascii="宋体" w:hAnsi="宋体" w:cs="宋体"/>
          <w:sz w:val="24"/>
        </w:rPr>
        <w:t>26.1评标委员会只对确定为实质响应招标文件要求的投标文件进行评价和比较。必要时需标明评审理由。</w:t>
      </w:r>
    </w:p>
    <w:p w14:paraId="2DBCE099">
      <w:pPr>
        <w:spacing w:line="460" w:lineRule="exact"/>
        <w:ind w:firstLine="482" w:firstLineChars="201"/>
        <w:rPr>
          <w:rFonts w:ascii="宋体" w:hAnsi="宋体" w:cs="宋体"/>
          <w:sz w:val="24"/>
        </w:rPr>
      </w:pPr>
      <w:r>
        <w:rPr>
          <w:rFonts w:hint="eastAsia" w:ascii="宋体" w:hAnsi="宋体" w:cs="宋体"/>
          <w:sz w:val="24"/>
        </w:rPr>
        <w:t>26.2评审采用百分制。评标委员会各成员分别独立对实质上响应投标文件的投标人进行逐项评价打分，对评标委员会各成员每一因素的打分汇总后的得分为投标人的得分，汇总得分保留两位小数。</w:t>
      </w:r>
    </w:p>
    <w:p w14:paraId="20D3CECC">
      <w:pPr>
        <w:spacing w:line="460" w:lineRule="exact"/>
        <w:ind w:firstLine="482" w:firstLineChars="201"/>
        <w:rPr>
          <w:rFonts w:ascii="宋体" w:hAnsi="宋体" w:cs="宋体"/>
          <w:sz w:val="24"/>
        </w:rPr>
      </w:pPr>
      <w:r>
        <w:rPr>
          <w:rFonts w:hint="eastAsia" w:ascii="宋体" w:hAnsi="宋体" w:cs="宋体"/>
          <w:sz w:val="24"/>
        </w:rPr>
        <w:t>26.3评标采用综合评分法的，价格分值根据投标人上传的《投标（报价）一览表》中的投标报价，依据规定公式计算，其结果由评标委员会所有成员签字确认。</w:t>
      </w:r>
    </w:p>
    <w:p w14:paraId="6634FAA8">
      <w:pPr>
        <w:spacing w:line="460" w:lineRule="exact"/>
        <w:ind w:firstLine="482" w:firstLineChars="201"/>
        <w:rPr>
          <w:rFonts w:ascii="宋体" w:hAnsi="宋体" w:cs="宋体"/>
          <w:sz w:val="24"/>
        </w:rPr>
      </w:pPr>
      <w:r>
        <w:rPr>
          <w:rFonts w:hint="eastAsia" w:ascii="宋体" w:hAnsi="宋体" w:cs="宋体"/>
          <w:sz w:val="24"/>
        </w:rPr>
        <w:t>招标公司工作人员负责复核、统计评标委员会成员的评审情况，发现评审意见有失公正时，提请该评标委员会成员修改评审意见，并形成书面意见备查。</w:t>
      </w:r>
    </w:p>
    <w:p w14:paraId="17D39D77">
      <w:pPr>
        <w:spacing w:line="460" w:lineRule="exact"/>
        <w:ind w:firstLine="482" w:firstLineChars="201"/>
        <w:rPr>
          <w:rFonts w:ascii="宋体" w:hAnsi="宋体" w:cs="宋体"/>
          <w:sz w:val="24"/>
        </w:rPr>
      </w:pPr>
      <w:r>
        <w:rPr>
          <w:rFonts w:hint="eastAsia" w:ascii="宋体" w:hAnsi="宋体" w:cs="宋体"/>
          <w:sz w:val="24"/>
        </w:rPr>
        <w:t>26.4评审时除考虑投标人的报价之外，还将考虑以下因素：</w:t>
      </w:r>
    </w:p>
    <w:p w14:paraId="4BE385FE">
      <w:pPr>
        <w:spacing w:line="460" w:lineRule="exact"/>
        <w:ind w:firstLine="482" w:firstLineChars="201"/>
        <w:rPr>
          <w:rFonts w:ascii="宋体" w:hAnsi="宋体" w:cs="宋体"/>
          <w:sz w:val="24"/>
        </w:rPr>
      </w:pPr>
      <w:r>
        <w:rPr>
          <w:rFonts w:hint="eastAsia" w:ascii="宋体" w:hAnsi="宋体" w:cs="宋体"/>
          <w:sz w:val="24"/>
        </w:rPr>
        <w:t>（1）投标文件的响应状况（包括是否按照招标文件要求制作）；</w:t>
      </w:r>
    </w:p>
    <w:p w14:paraId="0B8B61DC">
      <w:pPr>
        <w:spacing w:line="460" w:lineRule="exact"/>
        <w:ind w:firstLine="482" w:firstLineChars="201"/>
        <w:rPr>
          <w:rFonts w:ascii="宋体" w:hAnsi="宋体" w:cs="宋体"/>
          <w:sz w:val="24"/>
        </w:rPr>
      </w:pPr>
      <w:r>
        <w:rPr>
          <w:rFonts w:hint="eastAsia" w:ascii="宋体" w:hAnsi="宋体" w:cs="宋体"/>
          <w:sz w:val="24"/>
        </w:rPr>
        <w:t>（2）投标产品的技术方面的响应情况；</w:t>
      </w:r>
    </w:p>
    <w:p w14:paraId="58F59979">
      <w:pPr>
        <w:spacing w:line="460" w:lineRule="exact"/>
        <w:ind w:firstLine="482" w:firstLineChars="201"/>
        <w:rPr>
          <w:rFonts w:ascii="宋体" w:hAnsi="宋体" w:cs="宋体"/>
          <w:sz w:val="24"/>
        </w:rPr>
      </w:pPr>
      <w:r>
        <w:rPr>
          <w:rFonts w:hint="eastAsia" w:ascii="宋体" w:hAnsi="宋体" w:cs="宋体"/>
          <w:sz w:val="24"/>
        </w:rPr>
        <w:t>（3）售后服务承诺、质保期等；</w:t>
      </w:r>
    </w:p>
    <w:p w14:paraId="23C13C38">
      <w:pPr>
        <w:spacing w:line="460" w:lineRule="exact"/>
        <w:ind w:firstLine="482" w:firstLineChars="201"/>
        <w:rPr>
          <w:rFonts w:ascii="宋体" w:hAnsi="宋体" w:cs="宋体"/>
          <w:sz w:val="24"/>
        </w:rPr>
      </w:pPr>
      <w:r>
        <w:rPr>
          <w:rFonts w:hint="eastAsia" w:ascii="宋体" w:hAnsi="宋体" w:cs="宋体"/>
          <w:sz w:val="24"/>
        </w:rPr>
        <w:t>（4）招标文件规定的其它评审因素。</w:t>
      </w:r>
    </w:p>
    <w:p w14:paraId="0B7E6F9A">
      <w:pPr>
        <w:spacing w:line="460" w:lineRule="exact"/>
        <w:ind w:firstLine="482" w:firstLineChars="201"/>
        <w:rPr>
          <w:rFonts w:ascii="宋体" w:hAnsi="宋体" w:cs="宋体"/>
          <w:sz w:val="24"/>
        </w:rPr>
      </w:pPr>
      <w:r>
        <w:rPr>
          <w:rFonts w:hint="eastAsia" w:ascii="宋体" w:hAnsi="宋体" w:cs="宋体"/>
          <w:sz w:val="24"/>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C0665C7">
      <w:pPr>
        <w:spacing w:line="460" w:lineRule="exact"/>
        <w:ind w:firstLine="482" w:firstLineChars="201"/>
        <w:rPr>
          <w:rFonts w:ascii="宋体" w:hAnsi="宋体" w:cs="宋体"/>
          <w:sz w:val="24"/>
        </w:rPr>
      </w:pPr>
      <w:r>
        <w:rPr>
          <w:rFonts w:hint="eastAsia" w:ascii="宋体" w:hAnsi="宋体" w:cs="宋体"/>
          <w:sz w:val="24"/>
        </w:rPr>
        <w:t>26.6评标委员会发现招标文件存在歧义、重大缺陷导致评标工作无法进行，或者招标文件内容违反国家有关强制性规定的，应当停止评标工作，与招标人或者</w:t>
      </w:r>
      <w:r>
        <w:rPr>
          <w:rFonts w:hint="eastAsia" w:ascii="宋体" w:hAnsi="宋体"/>
          <w:sz w:val="24"/>
        </w:rPr>
        <w:t>招标代理机构</w:t>
      </w:r>
      <w:r>
        <w:rPr>
          <w:rFonts w:hint="eastAsia" w:ascii="宋体" w:hAnsi="宋体" w:cs="宋体"/>
          <w:sz w:val="24"/>
        </w:rPr>
        <w:t>沟通并作书面记录。招标人确认后，应当修改招标文件，重新组织采购活动。</w:t>
      </w:r>
    </w:p>
    <w:p w14:paraId="29DE1122">
      <w:pPr>
        <w:spacing w:line="460" w:lineRule="exact"/>
        <w:ind w:firstLine="482" w:firstLineChars="201"/>
        <w:rPr>
          <w:rFonts w:ascii="宋体" w:hAnsi="宋体" w:cs="宋体"/>
          <w:sz w:val="24"/>
        </w:rPr>
      </w:pPr>
      <w:r>
        <w:rPr>
          <w:rFonts w:hint="eastAsia" w:ascii="宋体" w:hAnsi="宋体" w:cs="宋体"/>
          <w:sz w:val="24"/>
        </w:rPr>
        <w:t>26.7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4B14CCAF">
      <w:pPr>
        <w:spacing w:line="460" w:lineRule="exact"/>
        <w:ind w:firstLine="484" w:firstLineChars="201"/>
        <w:rPr>
          <w:rFonts w:ascii="宋体" w:hAnsi="宋体" w:cs="宋体"/>
          <w:b/>
          <w:sz w:val="24"/>
        </w:rPr>
      </w:pPr>
      <w:r>
        <w:rPr>
          <w:rFonts w:hint="eastAsia" w:ascii="宋体" w:hAnsi="宋体" w:cs="宋体"/>
          <w:b/>
          <w:sz w:val="24"/>
        </w:rPr>
        <w:t>27.废标条款</w:t>
      </w:r>
    </w:p>
    <w:p w14:paraId="589A593C">
      <w:pPr>
        <w:spacing w:line="460" w:lineRule="exact"/>
        <w:ind w:firstLine="482" w:firstLineChars="201"/>
        <w:rPr>
          <w:rFonts w:ascii="宋体" w:hAnsi="宋体" w:cs="宋体"/>
          <w:sz w:val="24"/>
        </w:rPr>
      </w:pPr>
      <w:r>
        <w:rPr>
          <w:rFonts w:hint="eastAsia" w:ascii="宋体" w:hAnsi="宋体" w:cs="宋体"/>
          <w:sz w:val="24"/>
        </w:rPr>
        <w:t>在招标采购中，出现下列情形之一的，应予废标：</w:t>
      </w:r>
    </w:p>
    <w:p w14:paraId="5C294FDB">
      <w:pPr>
        <w:spacing w:line="460" w:lineRule="exact"/>
        <w:ind w:firstLine="482" w:firstLineChars="201"/>
        <w:rPr>
          <w:rFonts w:ascii="宋体" w:hAnsi="宋体" w:cs="宋体"/>
          <w:sz w:val="24"/>
        </w:rPr>
      </w:pPr>
      <w:r>
        <w:rPr>
          <w:rFonts w:hint="eastAsia" w:ascii="宋体" w:hAnsi="宋体" w:cs="宋体"/>
          <w:sz w:val="24"/>
        </w:rPr>
        <w:t>（1）符合专业条件的</w:t>
      </w:r>
      <w:r>
        <w:rPr>
          <w:rFonts w:hint="eastAsia" w:ascii="宋体" w:hAnsi="宋体"/>
          <w:sz w:val="24"/>
        </w:rPr>
        <w:t>投标人</w:t>
      </w:r>
      <w:r>
        <w:rPr>
          <w:rFonts w:hint="eastAsia" w:ascii="宋体" w:hAnsi="宋体" w:cs="宋体"/>
          <w:sz w:val="24"/>
        </w:rPr>
        <w:t>或者对招标文件作实质响应的</w:t>
      </w:r>
      <w:r>
        <w:rPr>
          <w:rFonts w:hint="eastAsia" w:ascii="宋体" w:hAnsi="宋体"/>
          <w:sz w:val="24"/>
        </w:rPr>
        <w:t>投标人</w:t>
      </w:r>
      <w:r>
        <w:rPr>
          <w:rFonts w:hint="eastAsia" w:ascii="宋体" w:hAnsi="宋体" w:cs="宋体"/>
          <w:sz w:val="24"/>
        </w:rPr>
        <w:t>不足</w:t>
      </w:r>
      <w:r>
        <w:rPr>
          <w:rFonts w:ascii="宋体" w:hAnsi="宋体" w:cs="宋体"/>
          <w:sz w:val="24"/>
        </w:rPr>
        <w:t>3</w:t>
      </w:r>
      <w:r>
        <w:rPr>
          <w:rFonts w:hint="eastAsia" w:ascii="宋体" w:hAnsi="宋体" w:cs="宋体"/>
          <w:sz w:val="24"/>
        </w:rPr>
        <w:t>家的；</w:t>
      </w:r>
    </w:p>
    <w:p w14:paraId="439A70FF">
      <w:pPr>
        <w:spacing w:line="460" w:lineRule="exact"/>
        <w:ind w:firstLine="482" w:firstLineChars="201"/>
        <w:rPr>
          <w:rFonts w:ascii="宋体" w:hAnsi="宋体" w:cs="宋体"/>
          <w:sz w:val="24"/>
        </w:rPr>
      </w:pPr>
      <w:r>
        <w:rPr>
          <w:rFonts w:hint="eastAsia" w:ascii="宋体" w:hAnsi="宋体" w:cs="宋体"/>
          <w:sz w:val="24"/>
        </w:rPr>
        <w:t>（2）出现影响采购公正的违法、违规行为的；</w:t>
      </w:r>
    </w:p>
    <w:p w14:paraId="61FD5555">
      <w:pPr>
        <w:spacing w:line="460" w:lineRule="exact"/>
        <w:ind w:firstLine="482" w:firstLineChars="201"/>
        <w:rPr>
          <w:rFonts w:ascii="宋体" w:hAnsi="宋体" w:cs="宋体"/>
          <w:sz w:val="24"/>
        </w:rPr>
      </w:pPr>
      <w:r>
        <w:rPr>
          <w:rFonts w:hint="eastAsia" w:ascii="宋体" w:hAnsi="宋体" w:cs="宋体"/>
          <w:sz w:val="24"/>
        </w:rPr>
        <w:t>（3）因重大变故，招标人采购任务取消的。</w:t>
      </w:r>
    </w:p>
    <w:p w14:paraId="73B58C4B">
      <w:pPr>
        <w:spacing w:line="460" w:lineRule="exact"/>
        <w:ind w:firstLine="484" w:firstLineChars="201"/>
        <w:rPr>
          <w:rFonts w:ascii="宋体" w:hAnsi="宋体" w:cs="宋体"/>
          <w:b/>
          <w:sz w:val="24"/>
        </w:rPr>
      </w:pPr>
      <w:r>
        <w:rPr>
          <w:rFonts w:hint="eastAsia" w:ascii="宋体" w:hAnsi="宋体" w:cs="宋体"/>
          <w:b/>
          <w:sz w:val="24"/>
        </w:rPr>
        <w:t>六、定标</w:t>
      </w:r>
    </w:p>
    <w:p w14:paraId="000784D8">
      <w:pPr>
        <w:spacing w:line="460" w:lineRule="exact"/>
        <w:ind w:firstLine="484" w:firstLineChars="201"/>
        <w:rPr>
          <w:rFonts w:ascii="宋体" w:hAnsi="宋体" w:cs="宋体"/>
          <w:b/>
          <w:sz w:val="24"/>
        </w:rPr>
      </w:pPr>
      <w:r>
        <w:rPr>
          <w:rFonts w:hint="eastAsia" w:ascii="宋体" w:hAnsi="宋体" w:cs="宋体"/>
          <w:b/>
          <w:sz w:val="24"/>
        </w:rPr>
        <w:t>28.定标</w:t>
      </w:r>
    </w:p>
    <w:p w14:paraId="1909EE4E">
      <w:pPr>
        <w:spacing w:line="460" w:lineRule="exact"/>
        <w:ind w:firstLine="482" w:firstLineChars="201"/>
        <w:rPr>
          <w:rFonts w:ascii="宋体" w:hAnsi="宋体" w:cs="宋体"/>
          <w:sz w:val="24"/>
        </w:rPr>
      </w:pPr>
      <w:r>
        <w:rPr>
          <w:rFonts w:hint="eastAsia" w:ascii="宋体" w:hAnsi="宋体" w:cs="宋体"/>
          <w:sz w:val="24"/>
        </w:rPr>
        <w:t>28.1评标委员会按照招标文件确定的评标方法、步骤、标准，对投标文件进行评审。评标结束后，对投标人的评审名次进行排序，根据全体评标成员签字的原始评标记录和评标结果编写评标报告。</w:t>
      </w:r>
    </w:p>
    <w:p w14:paraId="4C098280">
      <w:pPr>
        <w:spacing w:line="460" w:lineRule="exact"/>
        <w:ind w:firstLine="482" w:firstLineChars="201"/>
        <w:rPr>
          <w:rFonts w:ascii="宋体" w:hAnsi="宋体" w:cs="宋体"/>
          <w:sz w:val="24"/>
        </w:rPr>
      </w:pPr>
      <w:r>
        <w:rPr>
          <w:rFonts w:hint="eastAsia" w:ascii="宋体" w:hAnsi="宋体" w:cs="宋体"/>
          <w:sz w:val="24"/>
        </w:rPr>
        <w:t>28.2评委会所有成员应当在评标报告上签字确认，评标报告的主要内容包括：</w:t>
      </w:r>
    </w:p>
    <w:p w14:paraId="4477DF69">
      <w:pPr>
        <w:spacing w:line="460" w:lineRule="exact"/>
        <w:ind w:firstLine="482" w:firstLineChars="201"/>
        <w:rPr>
          <w:rFonts w:ascii="宋体" w:hAnsi="宋体" w:cs="宋体"/>
          <w:sz w:val="24"/>
        </w:rPr>
      </w:pPr>
      <w:r>
        <w:rPr>
          <w:rFonts w:hint="eastAsia" w:ascii="宋体" w:hAnsi="宋体" w:cs="宋体"/>
          <w:sz w:val="24"/>
        </w:rPr>
        <w:t>（1）招标公告刊登的媒体名称、开标日期和地点；</w:t>
      </w:r>
    </w:p>
    <w:p w14:paraId="219C5101">
      <w:pPr>
        <w:spacing w:line="460" w:lineRule="exact"/>
        <w:ind w:firstLine="482" w:firstLineChars="201"/>
        <w:rPr>
          <w:rFonts w:ascii="宋体" w:hAnsi="宋体" w:cs="宋体"/>
          <w:sz w:val="24"/>
        </w:rPr>
      </w:pPr>
      <w:r>
        <w:rPr>
          <w:rFonts w:hint="eastAsia" w:ascii="宋体" w:hAnsi="宋体" w:cs="宋体"/>
          <w:sz w:val="24"/>
        </w:rPr>
        <w:t>（2）投标人名单和评标委员会成员名单；</w:t>
      </w:r>
    </w:p>
    <w:p w14:paraId="09A8C011">
      <w:pPr>
        <w:spacing w:line="460" w:lineRule="exact"/>
        <w:ind w:firstLine="482" w:firstLineChars="201"/>
        <w:rPr>
          <w:rFonts w:ascii="宋体" w:hAnsi="宋体" w:cs="宋体"/>
          <w:sz w:val="24"/>
        </w:rPr>
      </w:pPr>
      <w:r>
        <w:rPr>
          <w:rFonts w:hint="eastAsia" w:ascii="宋体" w:hAnsi="宋体" w:cs="宋体"/>
          <w:sz w:val="24"/>
        </w:rPr>
        <w:t>（3）评标方法和评标标准；</w:t>
      </w:r>
    </w:p>
    <w:p w14:paraId="4F748778">
      <w:pPr>
        <w:spacing w:line="460" w:lineRule="exact"/>
        <w:ind w:firstLine="482" w:firstLineChars="201"/>
        <w:rPr>
          <w:rFonts w:ascii="宋体" w:hAnsi="宋体" w:cs="宋体"/>
          <w:sz w:val="24"/>
        </w:rPr>
      </w:pPr>
      <w:r>
        <w:rPr>
          <w:rFonts w:hint="eastAsia" w:ascii="宋体" w:hAnsi="宋体" w:cs="宋体"/>
          <w:sz w:val="24"/>
        </w:rPr>
        <w:t>（4）开标记录和评标情况及说明，包括投标无效投标人名单及原因；</w:t>
      </w:r>
    </w:p>
    <w:p w14:paraId="34682290">
      <w:pPr>
        <w:spacing w:line="460" w:lineRule="exact"/>
        <w:ind w:firstLine="482" w:firstLineChars="201"/>
        <w:rPr>
          <w:rFonts w:ascii="宋体" w:hAnsi="宋体" w:cs="宋体"/>
          <w:sz w:val="24"/>
        </w:rPr>
      </w:pPr>
      <w:r>
        <w:rPr>
          <w:rFonts w:hint="eastAsia" w:ascii="宋体" w:hAnsi="宋体" w:cs="宋体"/>
          <w:sz w:val="24"/>
        </w:rPr>
        <w:t>（5）评标结果，确定的中标候选人名单或者经招标人委托直接确定的中标人；</w:t>
      </w:r>
    </w:p>
    <w:p w14:paraId="49284A10">
      <w:pPr>
        <w:spacing w:line="460" w:lineRule="exact"/>
        <w:ind w:firstLine="482" w:firstLineChars="201"/>
        <w:rPr>
          <w:rFonts w:ascii="宋体" w:hAnsi="宋体" w:cs="宋体"/>
          <w:sz w:val="24"/>
        </w:rPr>
      </w:pPr>
      <w:r>
        <w:rPr>
          <w:rFonts w:hint="eastAsia" w:ascii="宋体" w:hAnsi="宋体" w:cs="宋体"/>
          <w:sz w:val="24"/>
        </w:rPr>
        <w:t>（6）其他需要说明的情况，包括评标过程中投标人根据评标委员会要求进行澄清、说明或者补正，评标委员会成员的更换等。</w:t>
      </w:r>
    </w:p>
    <w:p w14:paraId="23F46B2E">
      <w:pPr>
        <w:spacing w:line="460" w:lineRule="exact"/>
        <w:ind w:firstLine="482" w:firstLineChars="201"/>
        <w:rPr>
          <w:rFonts w:ascii="宋体" w:hAnsi="宋体"/>
        </w:rPr>
      </w:pPr>
      <w:r>
        <w:rPr>
          <w:rFonts w:hint="eastAsia" w:ascii="宋体" w:hAnsi="宋体" w:cs="宋体"/>
          <w:sz w:val="24"/>
        </w:rPr>
        <w:t>28.3中标人在规定的期限内无正当理由拒绝签订合同、放弃中标；因不可抗力不能履行合同；不按照要求提交履约保证金；或者被查实存在影响中标结果的违法行为等；或者经考察满足不了招标人要求的；或者其他不符合中标条件的情形，招标人可以按照评标委员会提出的中标候选人名单排序依次确定其他中标候选人为中标人，也可以重新招标。</w:t>
      </w:r>
    </w:p>
    <w:p w14:paraId="67849013">
      <w:pPr>
        <w:spacing w:line="460" w:lineRule="exact"/>
        <w:ind w:firstLine="484" w:firstLineChars="201"/>
        <w:rPr>
          <w:rFonts w:ascii="宋体" w:hAnsi="宋体" w:cs="宋体"/>
          <w:b/>
          <w:sz w:val="24"/>
        </w:rPr>
      </w:pPr>
      <w:r>
        <w:rPr>
          <w:rFonts w:hint="eastAsia" w:ascii="宋体" w:hAnsi="宋体" w:cs="宋体"/>
          <w:b/>
          <w:sz w:val="24"/>
        </w:rPr>
        <w:t>七、公告</w:t>
      </w:r>
    </w:p>
    <w:p w14:paraId="03C15400">
      <w:pPr>
        <w:spacing w:line="460" w:lineRule="exact"/>
        <w:ind w:firstLine="484" w:firstLineChars="201"/>
        <w:rPr>
          <w:rFonts w:ascii="宋体" w:hAnsi="宋体" w:cs="宋体"/>
          <w:b/>
          <w:sz w:val="24"/>
        </w:rPr>
      </w:pPr>
      <w:r>
        <w:rPr>
          <w:rFonts w:hint="eastAsia" w:ascii="宋体" w:hAnsi="宋体" w:cs="宋体"/>
          <w:b/>
          <w:sz w:val="24"/>
        </w:rPr>
        <w:t>29.公告</w:t>
      </w:r>
    </w:p>
    <w:p w14:paraId="4453258A">
      <w:pPr>
        <w:spacing w:line="460" w:lineRule="exact"/>
        <w:ind w:firstLine="482" w:firstLineChars="201"/>
        <w:rPr>
          <w:rFonts w:ascii="宋体" w:hAnsi="宋体" w:cs="宋体"/>
          <w:sz w:val="24"/>
        </w:rPr>
      </w:pPr>
      <w:r>
        <w:rPr>
          <w:rFonts w:hint="eastAsia" w:ascii="宋体" w:hAnsi="宋体" w:cs="宋体"/>
          <w:sz w:val="24"/>
        </w:rPr>
        <w:t>29.1</w:t>
      </w:r>
      <w:r>
        <w:rPr>
          <w:rFonts w:hint="eastAsia" w:ascii="宋体" w:hAnsi="宋体"/>
          <w:sz w:val="24"/>
        </w:rPr>
        <w:t>招标代理机构</w:t>
      </w:r>
      <w:r>
        <w:rPr>
          <w:rFonts w:hint="eastAsia" w:ascii="宋体" w:hAnsi="宋体" w:cs="宋体"/>
          <w:sz w:val="24"/>
        </w:rPr>
        <w:t>自中标人确定之日起2个工作日内，在发布招标公告媒体上公告中标结果。中标公告期限为1个工作日。中标公告应当包括下列内容：</w:t>
      </w:r>
    </w:p>
    <w:p w14:paraId="087B6E6A">
      <w:pPr>
        <w:spacing w:line="460" w:lineRule="exact"/>
        <w:ind w:firstLine="482" w:firstLineChars="201"/>
        <w:rPr>
          <w:rFonts w:ascii="宋体" w:hAnsi="宋体" w:cs="宋体"/>
          <w:sz w:val="24"/>
        </w:rPr>
      </w:pPr>
      <w:r>
        <w:rPr>
          <w:rFonts w:hint="eastAsia" w:ascii="宋体" w:hAnsi="宋体" w:cs="宋体"/>
          <w:sz w:val="24"/>
        </w:rPr>
        <w:t>（1）招标人、</w:t>
      </w:r>
      <w:r>
        <w:rPr>
          <w:rFonts w:hint="eastAsia" w:ascii="宋体" w:hAnsi="宋体"/>
          <w:sz w:val="24"/>
        </w:rPr>
        <w:t>招标代理机构</w:t>
      </w:r>
      <w:r>
        <w:rPr>
          <w:rFonts w:hint="eastAsia" w:ascii="宋体" w:hAnsi="宋体" w:cs="宋体"/>
          <w:sz w:val="24"/>
        </w:rPr>
        <w:t>的名称、地址和联系方式；</w:t>
      </w:r>
    </w:p>
    <w:p w14:paraId="78892F9A">
      <w:pPr>
        <w:spacing w:line="460" w:lineRule="exact"/>
        <w:ind w:firstLine="482" w:firstLineChars="201"/>
        <w:rPr>
          <w:rFonts w:ascii="宋体" w:hAnsi="宋体" w:cs="宋体"/>
          <w:sz w:val="24"/>
        </w:rPr>
      </w:pPr>
      <w:r>
        <w:rPr>
          <w:rFonts w:hint="eastAsia" w:ascii="宋体" w:hAnsi="宋体" w:cs="宋体"/>
          <w:sz w:val="24"/>
        </w:rPr>
        <w:t>（2）项目名称和项目编号；</w:t>
      </w:r>
    </w:p>
    <w:p w14:paraId="3ECC5F96">
      <w:pPr>
        <w:spacing w:line="460" w:lineRule="exact"/>
        <w:ind w:firstLine="482" w:firstLineChars="201"/>
        <w:rPr>
          <w:rFonts w:ascii="宋体" w:hAnsi="宋体" w:cs="宋体"/>
          <w:sz w:val="24"/>
        </w:rPr>
      </w:pPr>
      <w:r>
        <w:rPr>
          <w:rFonts w:hint="eastAsia" w:ascii="宋体" w:hAnsi="宋体" w:cs="宋体"/>
          <w:sz w:val="24"/>
        </w:rPr>
        <w:t>（3）中标人名称和中标金额；</w:t>
      </w:r>
    </w:p>
    <w:p w14:paraId="2DDA8344">
      <w:pPr>
        <w:spacing w:line="460" w:lineRule="exact"/>
        <w:ind w:firstLine="482" w:firstLineChars="201"/>
        <w:rPr>
          <w:rFonts w:ascii="宋体" w:hAnsi="宋体" w:cs="宋体"/>
          <w:sz w:val="24"/>
        </w:rPr>
      </w:pPr>
      <w:r>
        <w:rPr>
          <w:rFonts w:hint="eastAsia" w:ascii="宋体" w:hAnsi="宋体" w:cs="宋体"/>
          <w:sz w:val="24"/>
        </w:rPr>
        <w:t>29.2</w:t>
      </w:r>
      <w:r>
        <w:rPr>
          <w:rFonts w:hint="eastAsia" w:ascii="宋体" w:hAnsi="宋体"/>
          <w:sz w:val="24"/>
        </w:rPr>
        <w:t>招标代理机构</w:t>
      </w:r>
      <w:r>
        <w:rPr>
          <w:rFonts w:hint="eastAsia" w:ascii="宋体" w:hAnsi="宋体" w:cs="宋体"/>
          <w:sz w:val="24"/>
        </w:rPr>
        <w:t>应当在中标结果公告公示期满1个工作日后，向中标人发出《中标通知书》；对未通过资格审查的投标人，应当告知其未通过的原因；《中标通知书》是合同的组成部分,对中标人和招标人具有同等法律效力。《中标通知书》发出后，招标人不得违法改变中标结果，中标人无正当理由不得放弃中标。</w:t>
      </w:r>
    </w:p>
    <w:p w14:paraId="7A1D222A">
      <w:pPr>
        <w:spacing w:line="460" w:lineRule="exact"/>
        <w:ind w:firstLine="484" w:firstLineChars="201"/>
        <w:rPr>
          <w:rFonts w:ascii="宋体" w:hAnsi="宋体" w:cs="宋体"/>
          <w:b/>
          <w:sz w:val="24"/>
        </w:rPr>
      </w:pPr>
      <w:r>
        <w:rPr>
          <w:rFonts w:hint="eastAsia" w:ascii="宋体" w:hAnsi="宋体" w:cs="宋体"/>
          <w:b/>
          <w:sz w:val="24"/>
        </w:rPr>
        <w:t>八、质疑</w:t>
      </w:r>
    </w:p>
    <w:p w14:paraId="0A5CBABA">
      <w:pPr>
        <w:spacing w:line="460" w:lineRule="exact"/>
        <w:ind w:firstLine="484" w:firstLineChars="201"/>
        <w:rPr>
          <w:rFonts w:ascii="宋体" w:hAnsi="宋体" w:cs="宋体"/>
          <w:b/>
          <w:sz w:val="24"/>
        </w:rPr>
      </w:pPr>
      <w:r>
        <w:rPr>
          <w:rFonts w:hint="eastAsia" w:ascii="宋体" w:hAnsi="宋体" w:cs="宋体"/>
          <w:b/>
          <w:sz w:val="24"/>
        </w:rPr>
        <w:t>30.质疑</w:t>
      </w:r>
    </w:p>
    <w:p w14:paraId="0AB3B9A4">
      <w:pPr>
        <w:spacing w:line="460" w:lineRule="exact"/>
        <w:ind w:firstLine="482" w:firstLineChars="201"/>
        <w:rPr>
          <w:rFonts w:ascii="宋体" w:hAnsi="宋体" w:cs="宋体"/>
          <w:sz w:val="24"/>
        </w:rPr>
      </w:pPr>
      <w:r>
        <w:rPr>
          <w:rFonts w:hint="eastAsia" w:ascii="宋体" w:hAnsi="宋体" w:cs="宋体"/>
          <w:sz w:val="24"/>
        </w:rPr>
        <w:t>30.1投标人对采购活动事项有疑问的，可以向招标人和</w:t>
      </w:r>
      <w:r>
        <w:rPr>
          <w:rFonts w:hint="eastAsia" w:ascii="宋体" w:hAnsi="宋体"/>
          <w:sz w:val="24"/>
        </w:rPr>
        <w:t>招标代理机构</w:t>
      </w:r>
      <w:r>
        <w:rPr>
          <w:rFonts w:hint="eastAsia" w:ascii="宋体" w:hAnsi="宋体" w:cs="宋体"/>
          <w:sz w:val="24"/>
        </w:rPr>
        <w:t>提出询问，招标人和</w:t>
      </w:r>
      <w:r>
        <w:rPr>
          <w:rFonts w:hint="eastAsia" w:ascii="宋体" w:hAnsi="宋体"/>
          <w:sz w:val="24"/>
        </w:rPr>
        <w:t>招标代理机构</w:t>
      </w:r>
      <w:r>
        <w:rPr>
          <w:rFonts w:hint="eastAsia" w:ascii="宋体" w:hAnsi="宋体" w:cs="宋体"/>
          <w:sz w:val="24"/>
        </w:rPr>
        <w:t>应当在3个工作日内做出答复，但答复的内容不得涉及商业秘密。投标人提出的询问或者质疑超出招标人对</w:t>
      </w:r>
      <w:r>
        <w:rPr>
          <w:rFonts w:hint="eastAsia" w:ascii="宋体" w:hAnsi="宋体"/>
          <w:sz w:val="24"/>
        </w:rPr>
        <w:t>招标代理机构</w:t>
      </w:r>
      <w:r>
        <w:rPr>
          <w:rFonts w:hint="eastAsia" w:ascii="宋体" w:hAnsi="宋体" w:cs="宋体"/>
          <w:sz w:val="24"/>
        </w:rPr>
        <w:t>委托授权范围的，</w:t>
      </w:r>
      <w:r>
        <w:rPr>
          <w:rFonts w:hint="eastAsia" w:ascii="宋体" w:hAnsi="宋体"/>
          <w:sz w:val="24"/>
        </w:rPr>
        <w:t>招标代理机构</w:t>
      </w:r>
      <w:r>
        <w:rPr>
          <w:rFonts w:hint="eastAsia" w:ascii="宋体" w:hAnsi="宋体" w:cs="宋体"/>
          <w:sz w:val="24"/>
        </w:rPr>
        <w:t>应当告知其向招标人提出。</w:t>
      </w:r>
    </w:p>
    <w:p w14:paraId="23F60B83">
      <w:pPr>
        <w:spacing w:line="460" w:lineRule="exact"/>
        <w:ind w:firstLine="482" w:firstLineChars="201"/>
        <w:rPr>
          <w:rFonts w:ascii="宋体" w:hAnsi="宋体" w:cs="宋体"/>
          <w:sz w:val="24"/>
        </w:rPr>
      </w:pPr>
      <w:r>
        <w:rPr>
          <w:rFonts w:hint="eastAsia" w:ascii="宋体" w:hAnsi="宋体" w:cs="宋体"/>
          <w:sz w:val="24"/>
        </w:rPr>
        <w:t>30.2投标人认为招标文件使自己的权益受到损害的，应当在投标截止时间前2日内向</w:t>
      </w:r>
      <w:r>
        <w:rPr>
          <w:rFonts w:hint="eastAsia" w:ascii="宋体" w:hAnsi="宋体"/>
          <w:sz w:val="24"/>
        </w:rPr>
        <w:t>招标代理机构</w:t>
      </w:r>
      <w:r>
        <w:rPr>
          <w:rFonts w:hint="eastAsia" w:ascii="宋体" w:hAnsi="宋体" w:cs="宋体"/>
          <w:sz w:val="24"/>
        </w:rPr>
        <w:t>提供书面质疑，由招标人和</w:t>
      </w:r>
      <w:r>
        <w:rPr>
          <w:rFonts w:hint="eastAsia" w:ascii="宋体" w:hAnsi="宋体"/>
          <w:sz w:val="24"/>
        </w:rPr>
        <w:t>招标代理机构</w:t>
      </w:r>
      <w:r>
        <w:rPr>
          <w:rFonts w:hint="eastAsia" w:ascii="宋体" w:hAnsi="宋体" w:cs="宋体"/>
          <w:sz w:val="24"/>
        </w:rPr>
        <w:t>按规定予以答复。</w:t>
      </w:r>
    </w:p>
    <w:p w14:paraId="2098E77A">
      <w:pPr>
        <w:spacing w:line="460" w:lineRule="exact"/>
        <w:ind w:firstLine="482" w:firstLineChars="201"/>
        <w:rPr>
          <w:rFonts w:ascii="宋体" w:hAnsi="宋体" w:cs="宋体"/>
          <w:sz w:val="24"/>
        </w:rPr>
      </w:pPr>
      <w:r>
        <w:rPr>
          <w:rFonts w:hint="eastAsia" w:ascii="宋体" w:hAnsi="宋体" w:cs="宋体"/>
          <w:sz w:val="24"/>
        </w:rPr>
        <w:t>30.3投标人对采购过程提出质疑的，可以在质疑采购程序环节结束之日，以书面形式向招标人和</w:t>
      </w:r>
      <w:r>
        <w:rPr>
          <w:rFonts w:hint="eastAsia" w:ascii="宋体" w:hAnsi="宋体"/>
          <w:sz w:val="24"/>
        </w:rPr>
        <w:t>招标代理机构</w:t>
      </w:r>
      <w:r>
        <w:rPr>
          <w:rFonts w:hint="eastAsia" w:ascii="宋体" w:hAnsi="宋体" w:cs="宋体"/>
          <w:sz w:val="24"/>
        </w:rPr>
        <w:t>提出质疑。招标人和</w:t>
      </w:r>
      <w:r>
        <w:rPr>
          <w:rFonts w:hint="eastAsia" w:ascii="宋体" w:hAnsi="宋体"/>
          <w:sz w:val="24"/>
        </w:rPr>
        <w:t>招标代理机构</w:t>
      </w:r>
      <w:r>
        <w:rPr>
          <w:rFonts w:hint="eastAsia" w:ascii="宋体" w:hAnsi="宋体" w:cs="宋体"/>
          <w:sz w:val="24"/>
        </w:rPr>
        <w:t>应当在收到投标人的书面质疑后7个工作日内做出书面答复，但答复的内容不得涉及商业秘密。</w:t>
      </w:r>
    </w:p>
    <w:p w14:paraId="2045E66C">
      <w:pPr>
        <w:spacing w:line="460" w:lineRule="exact"/>
        <w:ind w:firstLine="482" w:firstLineChars="201"/>
        <w:rPr>
          <w:rFonts w:ascii="宋体" w:hAnsi="宋体" w:cs="宋体"/>
          <w:sz w:val="24"/>
        </w:rPr>
      </w:pPr>
      <w:r>
        <w:rPr>
          <w:rFonts w:hint="eastAsia" w:ascii="宋体" w:hAnsi="宋体" w:cs="宋体"/>
          <w:sz w:val="24"/>
        </w:rPr>
        <w:t>30.4投标人认为中标结果使自己的权益受到损害的，应当在中标结果公告期限届满之日起7个工作日内提出质疑，招标人和</w:t>
      </w:r>
      <w:r>
        <w:rPr>
          <w:rFonts w:hint="eastAsia" w:ascii="宋体" w:hAnsi="宋体"/>
          <w:sz w:val="24"/>
        </w:rPr>
        <w:t>招标代理机构</w:t>
      </w:r>
      <w:r>
        <w:rPr>
          <w:rFonts w:hint="eastAsia" w:ascii="宋体" w:hAnsi="宋体" w:cs="宋体"/>
          <w:sz w:val="24"/>
        </w:rPr>
        <w:t>应当在收到投标人的书面质疑后7个工作日内做出书面答复，但答复的内容不得涉及商业秘密。</w:t>
      </w:r>
    </w:p>
    <w:p w14:paraId="1DE4B96A">
      <w:pPr>
        <w:spacing w:line="460" w:lineRule="exact"/>
        <w:ind w:firstLine="482" w:firstLineChars="201"/>
        <w:rPr>
          <w:rFonts w:ascii="宋体" w:hAnsi="宋体" w:cs="宋体"/>
          <w:sz w:val="24"/>
        </w:rPr>
      </w:pPr>
      <w:r>
        <w:rPr>
          <w:rFonts w:hint="eastAsia" w:ascii="宋体" w:hAnsi="宋体" w:cs="宋体"/>
          <w:sz w:val="24"/>
        </w:rPr>
        <w:t>30.5招标人或者</w:t>
      </w:r>
      <w:r>
        <w:rPr>
          <w:rFonts w:hint="eastAsia" w:ascii="宋体" w:hAnsi="宋体"/>
          <w:sz w:val="24"/>
        </w:rPr>
        <w:t>招标代理机构</w:t>
      </w:r>
      <w:r>
        <w:rPr>
          <w:rFonts w:hint="eastAsia" w:ascii="宋体" w:hAnsi="宋体" w:cs="宋体"/>
          <w:sz w:val="24"/>
        </w:rPr>
        <w:t>收到</w:t>
      </w:r>
      <w:r>
        <w:rPr>
          <w:rFonts w:hint="eastAsia" w:ascii="宋体" w:hAnsi="宋体"/>
          <w:sz w:val="24"/>
        </w:rPr>
        <w:t>投标人</w:t>
      </w:r>
      <w:r>
        <w:rPr>
          <w:rFonts w:hint="eastAsia" w:ascii="宋体" w:hAnsi="宋体" w:cs="宋体"/>
          <w:sz w:val="24"/>
        </w:rPr>
        <w:t>的书面质疑后，应当签收回执。</w:t>
      </w:r>
    </w:p>
    <w:p w14:paraId="5F07AF0F">
      <w:pPr>
        <w:spacing w:line="460" w:lineRule="exact"/>
        <w:ind w:firstLine="482" w:firstLineChars="201"/>
        <w:rPr>
          <w:rFonts w:ascii="宋体" w:hAnsi="宋体" w:cs="宋体"/>
          <w:sz w:val="24"/>
        </w:rPr>
      </w:pPr>
      <w:r>
        <w:rPr>
          <w:rFonts w:hint="eastAsia" w:ascii="宋体" w:hAnsi="宋体" w:cs="宋体"/>
          <w:sz w:val="24"/>
        </w:rPr>
        <w:t>30.6招标人或者</w:t>
      </w:r>
      <w:r>
        <w:rPr>
          <w:rFonts w:hint="eastAsia" w:ascii="宋体" w:hAnsi="宋体"/>
          <w:sz w:val="24"/>
        </w:rPr>
        <w:t>招标代理机构</w:t>
      </w:r>
      <w:r>
        <w:rPr>
          <w:rFonts w:hint="eastAsia" w:ascii="宋体" w:hAnsi="宋体" w:cs="宋体"/>
          <w:sz w:val="24"/>
        </w:rPr>
        <w:t>应当自签收回执之日起7个工作日内对质疑事项依法予以处理并作出答复，书面通知提出质疑的</w:t>
      </w:r>
      <w:r>
        <w:rPr>
          <w:rFonts w:hint="eastAsia" w:ascii="宋体" w:hAnsi="宋体"/>
          <w:sz w:val="24"/>
        </w:rPr>
        <w:t>投标人</w:t>
      </w:r>
      <w:r>
        <w:rPr>
          <w:rFonts w:hint="eastAsia" w:ascii="宋体" w:hAnsi="宋体" w:cs="宋体"/>
          <w:sz w:val="24"/>
        </w:rPr>
        <w:t>和相关的其他</w:t>
      </w:r>
      <w:r>
        <w:rPr>
          <w:rFonts w:hint="eastAsia" w:ascii="宋体" w:hAnsi="宋体"/>
          <w:sz w:val="24"/>
        </w:rPr>
        <w:t>投标人</w:t>
      </w:r>
      <w:r>
        <w:rPr>
          <w:rFonts w:hint="eastAsia" w:ascii="宋体" w:hAnsi="宋体" w:cs="宋体"/>
          <w:sz w:val="24"/>
        </w:rPr>
        <w:t>。质疑事项成立的，应当中止采购活动并予以纠正。</w:t>
      </w:r>
    </w:p>
    <w:p w14:paraId="5250A2FB">
      <w:pPr>
        <w:spacing w:line="460" w:lineRule="exact"/>
        <w:ind w:firstLine="482" w:firstLineChars="201"/>
        <w:rPr>
          <w:rFonts w:ascii="宋体" w:hAnsi="宋体" w:cs="宋体"/>
          <w:sz w:val="24"/>
        </w:rPr>
      </w:pPr>
      <w:r>
        <w:rPr>
          <w:rFonts w:hint="eastAsia" w:ascii="宋体" w:hAnsi="宋体" w:cs="宋体"/>
          <w:sz w:val="24"/>
        </w:rPr>
        <w:t>30.7</w:t>
      </w:r>
      <w:r>
        <w:rPr>
          <w:rFonts w:hint="eastAsia" w:ascii="宋体" w:hAnsi="宋体"/>
          <w:sz w:val="24"/>
        </w:rPr>
        <w:t>投标人</w:t>
      </w:r>
      <w:r>
        <w:rPr>
          <w:rFonts w:hint="eastAsia" w:ascii="宋体" w:hAnsi="宋体" w:cs="宋体"/>
          <w:sz w:val="24"/>
        </w:rPr>
        <w:t>在法定质疑期内一次性提出针对同一采购程序环节的质疑。</w:t>
      </w:r>
    </w:p>
    <w:p w14:paraId="15B24917">
      <w:pPr>
        <w:spacing w:line="460" w:lineRule="exact"/>
        <w:ind w:firstLine="482" w:firstLineChars="201"/>
        <w:rPr>
          <w:rFonts w:ascii="宋体" w:hAnsi="宋体" w:cs="宋体"/>
          <w:sz w:val="24"/>
        </w:rPr>
      </w:pPr>
      <w:r>
        <w:rPr>
          <w:rFonts w:hint="eastAsia" w:ascii="宋体" w:hAnsi="宋体" w:cs="宋体"/>
          <w:sz w:val="24"/>
        </w:rPr>
        <w:t>30.8质疑采用实名制，为了使提出的质疑事项在规定时间内得到有效答复、处理，提交的质疑函应当包括以下内容，且质疑人应当是参与所质疑项目采购活动的</w:t>
      </w:r>
      <w:r>
        <w:rPr>
          <w:rFonts w:hint="eastAsia" w:ascii="宋体" w:hAnsi="宋体"/>
          <w:sz w:val="24"/>
        </w:rPr>
        <w:t>投标人</w:t>
      </w:r>
      <w:r>
        <w:rPr>
          <w:rFonts w:hint="eastAsia" w:ascii="宋体" w:hAnsi="宋体" w:cs="宋体"/>
          <w:sz w:val="24"/>
        </w:rPr>
        <w:t>。</w:t>
      </w:r>
    </w:p>
    <w:p w14:paraId="57B628E8">
      <w:pPr>
        <w:spacing w:line="460" w:lineRule="exact"/>
        <w:ind w:firstLine="482" w:firstLineChars="201"/>
        <w:rPr>
          <w:rFonts w:ascii="宋体" w:hAnsi="宋体" w:cs="宋体"/>
          <w:sz w:val="24"/>
        </w:rPr>
      </w:pPr>
      <w:r>
        <w:rPr>
          <w:rFonts w:hint="eastAsia" w:ascii="宋体" w:hAnsi="宋体" w:cs="宋体"/>
          <w:sz w:val="24"/>
        </w:rPr>
        <w:t>（1）</w:t>
      </w:r>
      <w:r>
        <w:rPr>
          <w:rFonts w:hint="eastAsia" w:ascii="宋体" w:hAnsi="宋体"/>
          <w:sz w:val="24"/>
        </w:rPr>
        <w:t>投标人</w:t>
      </w:r>
      <w:r>
        <w:rPr>
          <w:rFonts w:hint="eastAsia" w:ascii="宋体" w:hAnsi="宋体" w:cs="宋体"/>
          <w:sz w:val="24"/>
        </w:rPr>
        <w:t>的姓名或名称、地址（邮箱）、邮编、联系人及联系电话；</w:t>
      </w:r>
    </w:p>
    <w:p w14:paraId="67D90C7C">
      <w:pPr>
        <w:spacing w:line="460" w:lineRule="exact"/>
        <w:ind w:firstLine="482" w:firstLineChars="201"/>
        <w:rPr>
          <w:rFonts w:ascii="宋体" w:hAnsi="宋体" w:cs="宋体"/>
          <w:sz w:val="24"/>
        </w:rPr>
      </w:pPr>
      <w:r>
        <w:rPr>
          <w:rFonts w:hint="eastAsia" w:ascii="宋体" w:hAnsi="宋体" w:cs="宋体"/>
          <w:sz w:val="24"/>
        </w:rPr>
        <w:t>（2）质疑项目的名称、编号；</w:t>
      </w:r>
    </w:p>
    <w:p w14:paraId="1AC178AD">
      <w:pPr>
        <w:spacing w:line="460" w:lineRule="exact"/>
        <w:ind w:firstLine="482" w:firstLineChars="201"/>
        <w:rPr>
          <w:rFonts w:ascii="宋体" w:hAnsi="宋体" w:cs="宋体"/>
          <w:sz w:val="24"/>
        </w:rPr>
      </w:pPr>
      <w:r>
        <w:rPr>
          <w:rFonts w:hint="eastAsia" w:ascii="宋体" w:hAnsi="宋体" w:cs="宋体"/>
          <w:sz w:val="24"/>
        </w:rPr>
        <w:t>（3）具体、明确的质疑事项和与质疑事项相关的请求；</w:t>
      </w:r>
    </w:p>
    <w:p w14:paraId="397C32F8">
      <w:pPr>
        <w:spacing w:line="460" w:lineRule="exact"/>
        <w:ind w:firstLine="482" w:firstLineChars="201"/>
        <w:rPr>
          <w:rFonts w:ascii="宋体" w:hAnsi="宋体" w:cs="宋体"/>
          <w:sz w:val="24"/>
        </w:rPr>
      </w:pPr>
      <w:r>
        <w:rPr>
          <w:rFonts w:hint="eastAsia" w:ascii="宋体" w:hAnsi="宋体" w:cs="宋体"/>
          <w:sz w:val="24"/>
        </w:rPr>
        <w:t>（4）事实依据；</w:t>
      </w:r>
    </w:p>
    <w:p w14:paraId="6A1929C4">
      <w:pPr>
        <w:spacing w:line="460" w:lineRule="exact"/>
        <w:ind w:firstLine="482" w:firstLineChars="201"/>
        <w:rPr>
          <w:rFonts w:ascii="宋体" w:hAnsi="宋体" w:cs="宋体"/>
          <w:sz w:val="24"/>
        </w:rPr>
      </w:pPr>
      <w:r>
        <w:rPr>
          <w:rFonts w:hint="eastAsia" w:ascii="宋体" w:hAnsi="宋体" w:cs="宋体"/>
          <w:sz w:val="24"/>
        </w:rPr>
        <w:t>（5）必要的法律依据；</w:t>
      </w:r>
    </w:p>
    <w:p w14:paraId="21249982">
      <w:pPr>
        <w:spacing w:line="460" w:lineRule="exact"/>
        <w:ind w:firstLine="482" w:firstLineChars="201"/>
        <w:rPr>
          <w:rFonts w:ascii="宋体" w:hAnsi="宋体" w:cs="宋体"/>
          <w:sz w:val="24"/>
        </w:rPr>
      </w:pPr>
      <w:r>
        <w:rPr>
          <w:rFonts w:hint="eastAsia" w:ascii="宋体" w:hAnsi="宋体" w:cs="宋体"/>
          <w:sz w:val="24"/>
        </w:rPr>
        <w:t>（6）提出质疑的日期。</w:t>
      </w:r>
    </w:p>
    <w:p w14:paraId="3617A8EC">
      <w:pPr>
        <w:spacing w:line="460" w:lineRule="exact"/>
        <w:ind w:firstLine="482" w:firstLineChars="201"/>
        <w:rPr>
          <w:rFonts w:ascii="宋体" w:hAnsi="宋体" w:cs="宋体"/>
          <w:sz w:val="24"/>
        </w:rPr>
      </w:pPr>
      <w:r>
        <w:rPr>
          <w:rFonts w:hint="eastAsia" w:ascii="宋体" w:hAnsi="宋体" w:cs="宋体"/>
          <w:sz w:val="24"/>
        </w:rPr>
        <w:t>30.9</w:t>
      </w:r>
      <w:r>
        <w:rPr>
          <w:rFonts w:hint="eastAsia" w:ascii="宋体" w:hAnsi="宋体"/>
          <w:sz w:val="24"/>
        </w:rPr>
        <w:t>投标人</w:t>
      </w:r>
      <w:r>
        <w:rPr>
          <w:rFonts w:hint="eastAsia" w:ascii="宋体" w:hAnsi="宋体" w:cs="宋体"/>
          <w:sz w:val="24"/>
        </w:rPr>
        <w:t>为自然人的，应当由本人签字；</w:t>
      </w:r>
      <w:r>
        <w:rPr>
          <w:rFonts w:hint="eastAsia" w:ascii="宋体" w:hAnsi="宋体"/>
          <w:sz w:val="24"/>
        </w:rPr>
        <w:t>投标人</w:t>
      </w:r>
      <w:r>
        <w:rPr>
          <w:rFonts w:hint="eastAsia" w:ascii="宋体" w:hAnsi="宋体" w:cs="宋体"/>
          <w:sz w:val="24"/>
        </w:rPr>
        <w:t>为法人或者其他组织的，应当由法定代表人、主要负责人，或者其被授权人签字或者盖章，并加盖公章。</w:t>
      </w:r>
    </w:p>
    <w:p w14:paraId="2705058B">
      <w:pPr>
        <w:spacing w:line="460" w:lineRule="exact"/>
        <w:ind w:firstLine="482" w:firstLineChars="201"/>
        <w:rPr>
          <w:rFonts w:ascii="宋体" w:hAnsi="宋体" w:cs="宋体"/>
          <w:sz w:val="24"/>
        </w:rPr>
      </w:pPr>
      <w:r>
        <w:rPr>
          <w:rFonts w:hint="eastAsia" w:ascii="宋体" w:hAnsi="宋体" w:cs="宋体"/>
          <w:sz w:val="24"/>
        </w:rPr>
        <w:t>30.</w:t>
      </w:r>
      <w:r>
        <w:rPr>
          <w:rFonts w:ascii="宋体" w:hAnsi="宋体" w:cs="宋体"/>
          <w:sz w:val="24"/>
        </w:rPr>
        <w:t>10</w:t>
      </w:r>
      <w:r>
        <w:rPr>
          <w:rFonts w:hint="eastAsia" w:ascii="宋体" w:hAnsi="宋体" w:cs="宋体"/>
          <w:sz w:val="24"/>
        </w:rPr>
        <w:t>有下列情况之一的质疑不予受理：</w:t>
      </w:r>
    </w:p>
    <w:p w14:paraId="50254439">
      <w:pPr>
        <w:spacing w:line="460" w:lineRule="exact"/>
        <w:ind w:firstLine="482" w:firstLineChars="201"/>
        <w:rPr>
          <w:rFonts w:ascii="宋体" w:hAnsi="宋体" w:cs="宋体"/>
          <w:sz w:val="24"/>
        </w:rPr>
      </w:pPr>
      <w:r>
        <w:rPr>
          <w:rFonts w:hint="eastAsia" w:ascii="宋体" w:hAnsi="宋体" w:cs="宋体"/>
          <w:sz w:val="24"/>
        </w:rPr>
        <w:t>（1）无质疑函件或质疑函件缺少投标人法人印章、投标人法定代表人签字、有效授权书和联系方式之一的质疑；</w:t>
      </w:r>
    </w:p>
    <w:p w14:paraId="4CC6884F">
      <w:pPr>
        <w:spacing w:line="460" w:lineRule="exact"/>
        <w:ind w:firstLine="482" w:firstLineChars="201"/>
        <w:rPr>
          <w:rFonts w:ascii="宋体" w:hAnsi="宋体" w:cs="宋体"/>
          <w:sz w:val="24"/>
        </w:rPr>
      </w:pPr>
      <w:r>
        <w:rPr>
          <w:rFonts w:hint="eastAsia" w:ascii="宋体" w:hAnsi="宋体" w:cs="宋体"/>
          <w:sz w:val="24"/>
        </w:rPr>
        <w:t>（2）质疑函件无实质性内容或佐证文件资料，主观臆断及推理得出结论的质疑；</w:t>
      </w:r>
    </w:p>
    <w:p w14:paraId="7C574405">
      <w:pPr>
        <w:spacing w:line="460" w:lineRule="exact"/>
        <w:ind w:firstLine="482" w:firstLineChars="201"/>
        <w:rPr>
          <w:rFonts w:ascii="宋体" w:hAnsi="宋体" w:cs="宋体"/>
          <w:sz w:val="24"/>
        </w:rPr>
      </w:pPr>
      <w:r>
        <w:rPr>
          <w:rFonts w:hint="eastAsia" w:ascii="宋体" w:hAnsi="宋体" w:cs="宋体"/>
          <w:sz w:val="24"/>
        </w:rPr>
        <w:t>（3）相应证明材料不真实或来源不合法的质疑；</w:t>
      </w:r>
    </w:p>
    <w:p w14:paraId="06290C7C">
      <w:pPr>
        <w:spacing w:line="460" w:lineRule="exact"/>
        <w:ind w:firstLine="482" w:firstLineChars="201"/>
        <w:rPr>
          <w:rFonts w:ascii="宋体" w:hAnsi="宋体" w:cs="宋体"/>
          <w:sz w:val="24"/>
        </w:rPr>
      </w:pPr>
      <w:r>
        <w:rPr>
          <w:rFonts w:hint="eastAsia" w:ascii="宋体" w:hAnsi="宋体" w:cs="宋体"/>
          <w:sz w:val="24"/>
        </w:rPr>
        <w:t>（4）未按规定时间或超过公示期提出的质疑；</w:t>
      </w:r>
    </w:p>
    <w:p w14:paraId="1B2944D7">
      <w:pPr>
        <w:spacing w:line="460" w:lineRule="exact"/>
        <w:ind w:firstLine="482" w:firstLineChars="201"/>
        <w:rPr>
          <w:rFonts w:ascii="宋体" w:hAnsi="宋体" w:cs="宋体"/>
          <w:sz w:val="24"/>
        </w:rPr>
      </w:pPr>
      <w:r>
        <w:rPr>
          <w:rFonts w:hint="eastAsia" w:ascii="宋体" w:hAnsi="宋体" w:cs="宋体"/>
          <w:sz w:val="24"/>
        </w:rPr>
        <w:t>30.</w:t>
      </w:r>
      <w:r>
        <w:rPr>
          <w:rFonts w:ascii="宋体" w:hAnsi="宋体" w:cs="宋体"/>
          <w:sz w:val="24"/>
        </w:rPr>
        <w:t>11</w:t>
      </w:r>
      <w:r>
        <w:rPr>
          <w:rFonts w:hint="eastAsia" w:ascii="宋体" w:hAnsi="宋体" w:cs="宋体"/>
          <w:sz w:val="24"/>
        </w:rPr>
        <w:t>对捏造事实，提供虚假材料或者以非法手段取得证明材料进行恶意质疑的，一经查实，将上报主管部门列入黑名单，并给以相应处罚。</w:t>
      </w:r>
    </w:p>
    <w:p w14:paraId="2595C1F7">
      <w:pPr>
        <w:spacing w:line="460" w:lineRule="exact"/>
        <w:ind w:firstLine="484" w:firstLineChars="201"/>
        <w:rPr>
          <w:rFonts w:ascii="宋体" w:hAnsi="宋体" w:cs="宋体"/>
          <w:b/>
          <w:sz w:val="24"/>
        </w:rPr>
      </w:pPr>
      <w:r>
        <w:rPr>
          <w:rFonts w:hint="eastAsia" w:ascii="宋体" w:hAnsi="宋体" w:cs="宋体"/>
          <w:b/>
          <w:sz w:val="24"/>
        </w:rPr>
        <w:t>九、签订合同</w:t>
      </w:r>
    </w:p>
    <w:p w14:paraId="37086B26">
      <w:pPr>
        <w:spacing w:line="460" w:lineRule="exact"/>
        <w:ind w:firstLine="484" w:firstLineChars="201"/>
        <w:rPr>
          <w:rFonts w:ascii="宋体" w:hAnsi="宋体" w:cs="宋体"/>
          <w:b/>
          <w:sz w:val="24"/>
        </w:rPr>
      </w:pPr>
      <w:r>
        <w:rPr>
          <w:rFonts w:hint="eastAsia" w:ascii="宋体" w:hAnsi="宋体" w:cs="宋体"/>
          <w:b/>
          <w:sz w:val="24"/>
        </w:rPr>
        <w:t>3</w:t>
      </w:r>
      <w:r>
        <w:rPr>
          <w:rFonts w:ascii="宋体" w:hAnsi="宋体" w:cs="宋体"/>
          <w:b/>
          <w:sz w:val="24"/>
        </w:rPr>
        <w:t>1</w:t>
      </w:r>
      <w:r>
        <w:rPr>
          <w:rFonts w:hint="eastAsia" w:ascii="宋体" w:hAnsi="宋体" w:cs="宋体"/>
          <w:b/>
          <w:sz w:val="24"/>
        </w:rPr>
        <w:t>.合同的签订</w:t>
      </w:r>
    </w:p>
    <w:p w14:paraId="2CAC637F">
      <w:pPr>
        <w:spacing w:line="460" w:lineRule="exact"/>
        <w:ind w:firstLine="482" w:firstLineChars="201"/>
        <w:rPr>
          <w:rFonts w:ascii="宋体" w:hAnsi="宋体" w:cs="宋体"/>
          <w:sz w:val="24"/>
        </w:rPr>
      </w:pPr>
      <w:r>
        <w:rPr>
          <w:rFonts w:hint="eastAsia" w:ascii="宋体" w:hAnsi="宋体" w:cs="宋体"/>
          <w:sz w:val="24"/>
        </w:rPr>
        <w:t>3</w:t>
      </w:r>
      <w:r>
        <w:rPr>
          <w:rFonts w:ascii="宋体" w:hAnsi="宋体" w:cs="宋体"/>
          <w:sz w:val="24"/>
        </w:rPr>
        <w:t>1.1</w:t>
      </w:r>
      <w:r>
        <w:rPr>
          <w:rFonts w:hint="eastAsia" w:ascii="宋体" w:hAnsi="宋体" w:cs="宋体"/>
          <w:sz w:val="24"/>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0EECAB6E">
      <w:pPr>
        <w:spacing w:line="460" w:lineRule="exact"/>
        <w:ind w:firstLine="482" w:firstLineChars="201"/>
        <w:rPr>
          <w:rFonts w:ascii="宋体" w:hAnsi="宋体" w:cs="宋体"/>
          <w:sz w:val="24"/>
        </w:rPr>
      </w:pPr>
      <w:r>
        <w:rPr>
          <w:rFonts w:hint="eastAsia" w:ascii="宋体" w:hAnsi="宋体" w:cs="宋体"/>
          <w:sz w:val="24"/>
        </w:rPr>
        <w:t>3</w:t>
      </w:r>
      <w:r>
        <w:rPr>
          <w:rFonts w:ascii="宋体" w:hAnsi="宋体" w:cs="宋体"/>
          <w:sz w:val="24"/>
        </w:rPr>
        <w:t>1.2</w:t>
      </w:r>
      <w:r>
        <w:rPr>
          <w:rFonts w:hint="eastAsia" w:ascii="宋体" w:hAnsi="宋体" w:cs="宋体"/>
          <w:sz w:val="24"/>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62DC1010">
      <w:pPr>
        <w:spacing w:line="460" w:lineRule="exact"/>
        <w:ind w:firstLine="482" w:firstLineChars="201"/>
        <w:rPr>
          <w:rFonts w:ascii="宋体" w:hAnsi="宋体" w:cs="宋体"/>
          <w:sz w:val="24"/>
        </w:rPr>
      </w:pPr>
      <w:r>
        <w:rPr>
          <w:rFonts w:hint="eastAsia" w:ascii="宋体" w:hAnsi="宋体" w:cs="宋体"/>
          <w:sz w:val="24"/>
        </w:rPr>
        <w:t>3</w:t>
      </w:r>
      <w:r>
        <w:rPr>
          <w:rFonts w:ascii="宋体" w:hAnsi="宋体" w:cs="宋体"/>
          <w:sz w:val="24"/>
        </w:rPr>
        <w:t>1.3</w:t>
      </w:r>
      <w:r>
        <w:rPr>
          <w:rFonts w:hint="eastAsia" w:ascii="宋体" w:hAnsi="宋体" w:cs="宋体"/>
          <w:sz w:val="24"/>
        </w:rPr>
        <w:t>中标人在规定时间内无正当理由拒绝与招标人签订合同的，有效投标人符合法定数量的，招标人可以按照评审报告推荐的中标候选人名单排序，确定下一候选人为中标人，也可以重新开展招标活动。</w:t>
      </w:r>
    </w:p>
    <w:p w14:paraId="478E7F48">
      <w:pPr>
        <w:spacing w:line="460" w:lineRule="exact"/>
        <w:ind w:firstLine="482" w:firstLineChars="201"/>
        <w:rPr>
          <w:rFonts w:ascii="宋体" w:hAnsi="宋体"/>
        </w:rPr>
      </w:pPr>
      <w:r>
        <w:rPr>
          <w:rFonts w:ascii="宋体" w:hAnsi="宋体" w:cs="宋体"/>
          <w:sz w:val="24"/>
        </w:rPr>
        <w:t>31.4</w:t>
      </w:r>
      <w:r>
        <w:rPr>
          <w:rFonts w:hint="eastAsia" w:ascii="宋体" w:hAnsi="宋体" w:cs="宋体"/>
          <w:sz w:val="24"/>
        </w:rPr>
        <w:t>采购合同的履行、违约责任和解决争议的方法适用《中华人民共和国民法典》。</w:t>
      </w:r>
    </w:p>
    <w:p w14:paraId="2437DAD8">
      <w:pPr>
        <w:pStyle w:val="19"/>
        <w:ind w:firstLine="480" w:firstLineChars="200"/>
        <w:rPr>
          <w:rFonts w:ascii="宋体" w:hAnsi="宋体"/>
        </w:rPr>
        <w:sectPr>
          <w:footerReference r:id="rId4" w:type="default"/>
          <w:pgSz w:w="11906" w:h="16838"/>
          <w:pgMar w:top="1418" w:right="1418" w:bottom="1418" w:left="1418" w:header="851" w:footer="992" w:gutter="0"/>
          <w:cols w:space="720" w:num="1"/>
          <w:docGrid w:type="lines" w:linePitch="312" w:charSpace="0"/>
        </w:sectPr>
      </w:pPr>
      <w:r>
        <w:rPr>
          <w:rFonts w:hint="eastAsia" w:ascii="宋体" w:hAnsi="宋体" w:cs="宋体"/>
          <w:kern w:val="2"/>
        </w:rPr>
        <w:t>31.5中标人在规定的期限内无正当理由拒绝签订合同、放弃中标；因不可抗力不能履行合同；不按照要求提交履约保证金；或者被查实存在影响中标结果的违法行为等；或者经考察满足不了招标人要求的；或者其他不符合中标条件的情形，招标人可以按照评标委员会提出的中标候选人名单排序依次确定其他中标候选人为中标人，也可以重新招标。</w:t>
      </w:r>
    </w:p>
    <w:p w14:paraId="7CD93BFD">
      <w:pPr>
        <w:pStyle w:val="46"/>
        <w:rPr>
          <w:rFonts w:ascii="宋体" w:hAnsi="宋体" w:cs="宋体"/>
        </w:rPr>
      </w:pPr>
      <w:r>
        <w:rPr>
          <w:rFonts w:hint="eastAsia" w:ascii="宋体" w:hAnsi="宋体" w:cs="宋体"/>
        </w:rPr>
        <w:t>第三部分  采购内容与要求</w:t>
      </w:r>
    </w:p>
    <w:p w14:paraId="05FEF8E6">
      <w:pPr>
        <w:spacing w:line="600" w:lineRule="exact"/>
        <w:ind w:firstLine="480" w:firstLineChars="200"/>
        <w:textAlignment w:val="baseline"/>
        <w:rPr>
          <w:rFonts w:ascii="宋体" w:hAnsi="宋体"/>
          <w:sz w:val="24"/>
        </w:rPr>
      </w:pPr>
      <w:r>
        <w:rPr>
          <w:rFonts w:ascii="宋体" w:hAnsi="宋体"/>
          <w:sz w:val="24"/>
        </w:rPr>
        <w:t>一、项目名称：选定砂浆、混凝土部分原材料供应商</w:t>
      </w:r>
    </w:p>
    <w:p w14:paraId="646E9897">
      <w:pPr>
        <w:spacing w:line="600" w:lineRule="exact"/>
        <w:ind w:firstLine="480" w:firstLineChars="200"/>
        <w:textAlignment w:val="baseline"/>
        <w:rPr>
          <w:rFonts w:ascii="宋体" w:hAnsi="宋体"/>
          <w:sz w:val="24"/>
        </w:rPr>
      </w:pPr>
      <w:r>
        <w:rPr>
          <w:rFonts w:ascii="宋体" w:hAnsi="宋体"/>
          <w:sz w:val="24"/>
        </w:rPr>
        <w:t>二、招采内容：</w:t>
      </w:r>
    </w:p>
    <w:p w14:paraId="1F46A980">
      <w:pPr>
        <w:spacing w:line="600" w:lineRule="exact"/>
        <w:ind w:firstLine="480" w:firstLineChars="200"/>
        <w:textAlignment w:val="baseline"/>
        <w:rPr>
          <w:rFonts w:ascii="宋体" w:hAnsi="宋体"/>
          <w:sz w:val="24"/>
        </w:rPr>
      </w:pPr>
      <w:r>
        <w:rPr>
          <w:rFonts w:ascii="宋体" w:hAnsi="宋体"/>
          <w:sz w:val="24"/>
        </w:rPr>
        <w:t>1.选定</w:t>
      </w:r>
      <w:r>
        <w:rPr>
          <w:rFonts w:hint="eastAsia" w:ascii="宋体" w:hAnsi="宋体"/>
          <w:sz w:val="24"/>
        </w:rPr>
        <w:t>四</w:t>
      </w:r>
      <w:r>
        <w:rPr>
          <w:rFonts w:ascii="宋体" w:hAnsi="宋体"/>
          <w:sz w:val="24"/>
        </w:rPr>
        <w:t>家粉煤灰供应商，为砂浆、混凝土生产提供粉煤灰原材料；</w:t>
      </w:r>
    </w:p>
    <w:p w14:paraId="3B9DDE48">
      <w:pPr>
        <w:spacing w:line="600" w:lineRule="exact"/>
        <w:ind w:firstLine="480" w:firstLineChars="200"/>
        <w:textAlignment w:val="baseline"/>
        <w:rPr>
          <w:rFonts w:ascii="宋体" w:hAnsi="宋体"/>
          <w:sz w:val="24"/>
        </w:rPr>
      </w:pPr>
      <w:r>
        <w:rPr>
          <w:rFonts w:ascii="宋体" w:hAnsi="宋体"/>
          <w:sz w:val="24"/>
        </w:rPr>
        <w:t>2.选定三家矿粉供应商，为砂浆、混凝土生产提供矿粉原材料；</w:t>
      </w:r>
    </w:p>
    <w:p w14:paraId="0428EFE8">
      <w:pPr>
        <w:spacing w:line="600" w:lineRule="exact"/>
        <w:ind w:firstLine="480" w:firstLineChars="200"/>
        <w:textAlignment w:val="baseline"/>
        <w:rPr>
          <w:rFonts w:ascii="宋体" w:hAnsi="宋体"/>
          <w:sz w:val="24"/>
        </w:rPr>
      </w:pPr>
      <w:r>
        <w:rPr>
          <w:rFonts w:ascii="宋体" w:hAnsi="宋体"/>
          <w:sz w:val="24"/>
        </w:rPr>
        <w:t>3.选定</w:t>
      </w:r>
      <w:r>
        <w:rPr>
          <w:rFonts w:hint="eastAsia" w:ascii="宋体" w:hAnsi="宋体"/>
          <w:sz w:val="24"/>
        </w:rPr>
        <w:t>七</w:t>
      </w:r>
      <w:r>
        <w:rPr>
          <w:rFonts w:ascii="宋体" w:hAnsi="宋体"/>
          <w:sz w:val="24"/>
        </w:rPr>
        <w:t>家砂石供应商，为砂浆、混凝土生产提供砂石原材料；</w:t>
      </w:r>
    </w:p>
    <w:p w14:paraId="17A13401">
      <w:pPr>
        <w:spacing w:line="600" w:lineRule="exact"/>
        <w:ind w:firstLine="480" w:firstLineChars="200"/>
        <w:textAlignment w:val="baseline"/>
        <w:rPr>
          <w:rFonts w:ascii="宋体" w:hAnsi="宋体"/>
          <w:sz w:val="24"/>
        </w:rPr>
      </w:pPr>
      <w:r>
        <w:rPr>
          <w:rFonts w:ascii="宋体" w:hAnsi="宋体"/>
          <w:sz w:val="24"/>
        </w:rPr>
        <w:t>4.选定三家外加剂供应商，为砂浆、混凝土生产提供外加剂原材料。</w:t>
      </w:r>
    </w:p>
    <w:p w14:paraId="4824A68C">
      <w:pPr>
        <w:spacing w:line="600" w:lineRule="exact"/>
        <w:ind w:firstLine="480" w:firstLineChars="200"/>
        <w:rPr>
          <w:rFonts w:ascii="宋体" w:hAnsi="宋体"/>
          <w:sz w:val="24"/>
        </w:rPr>
      </w:pPr>
      <w:r>
        <w:rPr>
          <w:rFonts w:ascii="宋体" w:hAnsi="宋体"/>
          <w:sz w:val="24"/>
        </w:rPr>
        <w:t>三、相关要求：</w:t>
      </w:r>
    </w:p>
    <w:p w14:paraId="40C3F5BB">
      <w:pPr>
        <w:spacing w:line="600" w:lineRule="exact"/>
        <w:ind w:firstLine="480" w:firstLineChars="200"/>
        <w:rPr>
          <w:rFonts w:ascii="宋体" w:hAnsi="宋体"/>
          <w:sz w:val="24"/>
        </w:rPr>
      </w:pPr>
      <w:r>
        <w:rPr>
          <w:rFonts w:ascii="宋体" w:hAnsi="宋体"/>
          <w:sz w:val="24"/>
        </w:rPr>
        <w:t>1.</w:t>
      </w:r>
      <w:r>
        <w:rPr>
          <w:rFonts w:hint="eastAsia" w:ascii="宋体" w:hAnsi="宋体"/>
          <w:b/>
          <w:sz w:val="24"/>
        </w:rPr>
        <w:t>包一：</w:t>
      </w:r>
      <w:r>
        <w:rPr>
          <w:rFonts w:ascii="宋体" w:hAnsi="宋体"/>
          <w:b/>
          <w:sz w:val="24"/>
        </w:rPr>
        <w:t>粉煤灰</w:t>
      </w:r>
      <w:r>
        <w:rPr>
          <w:rFonts w:ascii="宋体" w:hAnsi="宋体"/>
          <w:sz w:val="24"/>
        </w:rPr>
        <w:t>执行GB/T1596-2017《用于水泥和混凝土中的粉煤灰》标准。</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5"/>
        <w:gridCol w:w="2678"/>
      </w:tblGrid>
      <w:tr w14:paraId="0D80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jc w:val="center"/>
        </w:trPr>
        <w:tc>
          <w:tcPr>
            <w:tcW w:w="6245" w:type="dxa"/>
            <w:vAlign w:val="center"/>
          </w:tcPr>
          <w:p w14:paraId="17BF7A05">
            <w:pPr>
              <w:spacing w:line="600" w:lineRule="exact"/>
              <w:jc w:val="center"/>
              <w:rPr>
                <w:rFonts w:ascii="宋体" w:hAnsi="宋体"/>
                <w:b/>
                <w:bCs/>
                <w:sz w:val="24"/>
              </w:rPr>
            </w:pPr>
            <w:r>
              <w:rPr>
                <w:rFonts w:ascii="宋体" w:hAnsi="宋体"/>
                <w:b/>
                <w:bCs/>
                <w:sz w:val="24"/>
              </w:rPr>
              <w:t>类别</w:t>
            </w:r>
          </w:p>
        </w:tc>
        <w:tc>
          <w:tcPr>
            <w:tcW w:w="2678" w:type="dxa"/>
            <w:vAlign w:val="center"/>
          </w:tcPr>
          <w:p w14:paraId="5CD75AA0">
            <w:pPr>
              <w:spacing w:line="600" w:lineRule="exact"/>
              <w:jc w:val="center"/>
              <w:rPr>
                <w:rFonts w:ascii="宋体" w:hAnsi="宋体"/>
                <w:b/>
                <w:bCs/>
                <w:sz w:val="24"/>
              </w:rPr>
            </w:pPr>
            <w:r>
              <w:rPr>
                <w:rFonts w:ascii="宋体" w:hAnsi="宋体"/>
                <w:b/>
                <w:bCs/>
                <w:sz w:val="24"/>
              </w:rPr>
              <w:t>F类Ⅱ级粉煤灰</w:t>
            </w:r>
          </w:p>
        </w:tc>
      </w:tr>
      <w:tr w14:paraId="725E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34263353">
            <w:pPr>
              <w:spacing w:line="600" w:lineRule="exact"/>
              <w:jc w:val="center"/>
              <w:rPr>
                <w:rFonts w:ascii="宋体" w:hAnsi="宋体"/>
                <w:sz w:val="24"/>
              </w:rPr>
            </w:pPr>
            <w:r>
              <w:rPr>
                <w:rFonts w:ascii="宋体" w:hAnsi="宋体"/>
                <w:sz w:val="24"/>
              </w:rPr>
              <w:t>细度（45μm方孔筛筛余）/%</w:t>
            </w:r>
          </w:p>
        </w:tc>
        <w:tc>
          <w:tcPr>
            <w:tcW w:w="2678" w:type="dxa"/>
            <w:vAlign w:val="center"/>
          </w:tcPr>
          <w:p w14:paraId="1BC382FD">
            <w:pPr>
              <w:spacing w:line="600" w:lineRule="exact"/>
              <w:jc w:val="center"/>
              <w:rPr>
                <w:rFonts w:ascii="宋体" w:hAnsi="宋体"/>
                <w:sz w:val="24"/>
              </w:rPr>
            </w:pPr>
            <w:r>
              <w:rPr>
                <w:rFonts w:ascii="宋体" w:hAnsi="宋体"/>
                <w:sz w:val="24"/>
              </w:rPr>
              <w:t>小于25</w:t>
            </w:r>
          </w:p>
        </w:tc>
      </w:tr>
      <w:tr w14:paraId="40CAA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7F005D2B">
            <w:pPr>
              <w:spacing w:line="600" w:lineRule="exact"/>
              <w:jc w:val="center"/>
              <w:rPr>
                <w:rFonts w:ascii="宋体" w:hAnsi="宋体"/>
                <w:sz w:val="24"/>
              </w:rPr>
            </w:pPr>
            <w:r>
              <w:rPr>
                <w:rFonts w:ascii="宋体" w:hAnsi="宋体"/>
                <w:sz w:val="24"/>
              </w:rPr>
              <w:t>需水量比/%</w:t>
            </w:r>
          </w:p>
        </w:tc>
        <w:tc>
          <w:tcPr>
            <w:tcW w:w="2678" w:type="dxa"/>
            <w:vAlign w:val="center"/>
          </w:tcPr>
          <w:p w14:paraId="5B04254D">
            <w:pPr>
              <w:spacing w:line="600" w:lineRule="exact"/>
              <w:jc w:val="center"/>
              <w:rPr>
                <w:rFonts w:ascii="宋体" w:hAnsi="宋体"/>
                <w:sz w:val="24"/>
              </w:rPr>
            </w:pPr>
            <w:r>
              <w:rPr>
                <w:rFonts w:ascii="宋体" w:hAnsi="宋体"/>
                <w:sz w:val="24"/>
              </w:rPr>
              <w:t>≤105</w:t>
            </w:r>
          </w:p>
        </w:tc>
      </w:tr>
      <w:tr w14:paraId="4279F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2F9FD318">
            <w:pPr>
              <w:spacing w:line="600" w:lineRule="exact"/>
              <w:jc w:val="center"/>
              <w:rPr>
                <w:rFonts w:ascii="宋体" w:hAnsi="宋体"/>
                <w:sz w:val="24"/>
              </w:rPr>
            </w:pPr>
            <w:r>
              <w:rPr>
                <w:rFonts w:ascii="宋体" w:hAnsi="宋体"/>
                <w:sz w:val="24"/>
              </w:rPr>
              <w:t>烧失量（Loss）/%</w:t>
            </w:r>
          </w:p>
        </w:tc>
        <w:tc>
          <w:tcPr>
            <w:tcW w:w="2678" w:type="dxa"/>
            <w:vAlign w:val="center"/>
          </w:tcPr>
          <w:p w14:paraId="78A0260E">
            <w:pPr>
              <w:spacing w:line="600" w:lineRule="exact"/>
              <w:jc w:val="center"/>
              <w:rPr>
                <w:rFonts w:ascii="宋体" w:hAnsi="宋体"/>
                <w:sz w:val="24"/>
              </w:rPr>
            </w:pPr>
            <w:r>
              <w:rPr>
                <w:rFonts w:ascii="宋体" w:hAnsi="宋体"/>
                <w:sz w:val="24"/>
              </w:rPr>
              <w:t>≤8.0</w:t>
            </w:r>
          </w:p>
        </w:tc>
      </w:tr>
      <w:tr w14:paraId="187B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75E5F8F8">
            <w:pPr>
              <w:spacing w:line="600" w:lineRule="exact"/>
              <w:jc w:val="center"/>
              <w:rPr>
                <w:rFonts w:ascii="宋体" w:hAnsi="宋体"/>
                <w:sz w:val="24"/>
              </w:rPr>
            </w:pPr>
            <w:r>
              <w:rPr>
                <w:rFonts w:ascii="宋体" w:hAnsi="宋体"/>
                <w:sz w:val="24"/>
              </w:rPr>
              <w:t>含水量/%</w:t>
            </w:r>
          </w:p>
        </w:tc>
        <w:tc>
          <w:tcPr>
            <w:tcW w:w="2678" w:type="dxa"/>
            <w:vAlign w:val="center"/>
          </w:tcPr>
          <w:p w14:paraId="7D47C3AC">
            <w:pPr>
              <w:spacing w:line="600" w:lineRule="exact"/>
              <w:jc w:val="center"/>
              <w:rPr>
                <w:rFonts w:ascii="宋体" w:hAnsi="宋体"/>
                <w:sz w:val="24"/>
              </w:rPr>
            </w:pPr>
            <w:r>
              <w:rPr>
                <w:rFonts w:ascii="宋体" w:hAnsi="宋体"/>
                <w:sz w:val="24"/>
              </w:rPr>
              <w:t>≤1.0</w:t>
            </w:r>
          </w:p>
        </w:tc>
      </w:tr>
      <w:tr w14:paraId="7088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0C6DFC48">
            <w:pPr>
              <w:spacing w:line="600" w:lineRule="exact"/>
              <w:jc w:val="center"/>
              <w:rPr>
                <w:rFonts w:ascii="宋体" w:hAnsi="宋体"/>
                <w:sz w:val="24"/>
              </w:rPr>
            </w:pPr>
            <w:r>
              <w:rPr>
                <w:rFonts w:ascii="宋体" w:hAnsi="宋体"/>
                <w:sz w:val="24"/>
              </w:rPr>
              <w:t>三氧化硫质量分数/%</w:t>
            </w:r>
          </w:p>
        </w:tc>
        <w:tc>
          <w:tcPr>
            <w:tcW w:w="2678" w:type="dxa"/>
            <w:vAlign w:val="center"/>
          </w:tcPr>
          <w:p w14:paraId="10604527">
            <w:pPr>
              <w:spacing w:line="600" w:lineRule="exact"/>
              <w:jc w:val="center"/>
              <w:rPr>
                <w:rFonts w:ascii="宋体" w:hAnsi="宋体"/>
                <w:sz w:val="24"/>
              </w:rPr>
            </w:pPr>
            <w:r>
              <w:rPr>
                <w:rFonts w:ascii="宋体" w:hAnsi="宋体"/>
                <w:sz w:val="24"/>
              </w:rPr>
              <w:t>≤3.0</w:t>
            </w:r>
          </w:p>
        </w:tc>
      </w:tr>
      <w:tr w14:paraId="1321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54D48E47">
            <w:pPr>
              <w:spacing w:line="600" w:lineRule="exact"/>
              <w:jc w:val="center"/>
              <w:rPr>
                <w:rFonts w:ascii="宋体" w:hAnsi="宋体"/>
                <w:sz w:val="24"/>
              </w:rPr>
            </w:pPr>
            <w:r>
              <w:rPr>
                <w:rFonts w:ascii="宋体" w:hAnsi="宋体"/>
                <w:sz w:val="24"/>
              </w:rPr>
              <w:t>游离氧化钙质量分数/%</w:t>
            </w:r>
          </w:p>
        </w:tc>
        <w:tc>
          <w:tcPr>
            <w:tcW w:w="2678" w:type="dxa"/>
            <w:vAlign w:val="center"/>
          </w:tcPr>
          <w:p w14:paraId="21AFC195">
            <w:pPr>
              <w:spacing w:line="600" w:lineRule="exact"/>
              <w:jc w:val="center"/>
              <w:rPr>
                <w:rFonts w:ascii="宋体" w:hAnsi="宋体"/>
                <w:sz w:val="24"/>
              </w:rPr>
            </w:pPr>
            <w:r>
              <w:rPr>
                <w:rFonts w:ascii="宋体" w:hAnsi="宋体"/>
                <w:sz w:val="24"/>
              </w:rPr>
              <w:t>≤1.0</w:t>
            </w:r>
          </w:p>
        </w:tc>
      </w:tr>
      <w:tr w14:paraId="1CA2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10454FA1">
            <w:pPr>
              <w:spacing w:line="400" w:lineRule="exact"/>
              <w:jc w:val="center"/>
              <w:rPr>
                <w:rFonts w:ascii="宋体" w:hAnsi="宋体"/>
                <w:sz w:val="24"/>
              </w:rPr>
            </w:pPr>
            <w:r>
              <w:rPr>
                <w:rFonts w:ascii="宋体" w:hAnsi="宋体"/>
                <w:sz w:val="24"/>
              </w:rPr>
              <w:t>二氧化硅、三氧化二铝、三氧化二铁总质量分数/%</w:t>
            </w:r>
          </w:p>
        </w:tc>
        <w:tc>
          <w:tcPr>
            <w:tcW w:w="2678" w:type="dxa"/>
            <w:vAlign w:val="center"/>
          </w:tcPr>
          <w:p w14:paraId="5C28C4BC">
            <w:pPr>
              <w:spacing w:line="600" w:lineRule="exact"/>
              <w:jc w:val="center"/>
              <w:rPr>
                <w:rFonts w:ascii="宋体" w:hAnsi="宋体"/>
                <w:sz w:val="24"/>
              </w:rPr>
            </w:pPr>
            <w:r>
              <w:rPr>
                <w:rFonts w:ascii="宋体" w:hAnsi="宋体"/>
                <w:sz w:val="24"/>
              </w:rPr>
              <w:t>≥70%</w:t>
            </w:r>
          </w:p>
        </w:tc>
      </w:tr>
      <w:tr w14:paraId="0AC3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5FFAC35D">
            <w:pPr>
              <w:spacing w:line="600" w:lineRule="exact"/>
              <w:jc w:val="center"/>
              <w:rPr>
                <w:rFonts w:ascii="宋体" w:hAnsi="宋体"/>
                <w:sz w:val="24"/>
              </w:rPr>
            </w:pPr>
            <w:r>
              <w:rPr>
                <w:rFonts w:ascii="宋体" w:hAnsi="宋体"/>
                <w:sz w:val="24"/>
              </w:rPr>
              <w:t>密度/（g/cm</w:t>
            </w:r>
            <w:r>
              <w:rPr>
                <w:rFonts w:ascii="宋体" w:hAnsi="宋体"/>
                <w:sz w:val="24"/>
                <w:vertAlign w:val="superscript"/>
              </w:rPr>
              <w:t>3</w:t>
            </w:r>
            <w:r>
              <w:rPr>
                <w:rFonts w:ascii="宋体" w:hAnsi="宋体"/>
                <w:sz w:val="24"/>
              </w:rPr>
              <w:t>）</w:t>
            </w:r>
          </w:p>
        </w:tc>
        <w:tc>
          <w:tcPr>
            <w:tcW w:w="2678" w:type="dxa"/>
            <w:vAlign w:val="center"/>
          </w:tcPr>
          <w:p w14:paraId="50C35E9D">
            <w:pPr>
              <w:spacing w:line="600" w:lineRule="exact"/>
              <w:jc w:val="center"/>
              <w:rPr>
                <w:rFonts w:ascii="宋体" w:hAnsi="宋体"/>
                <w:sz w:val="24"/>
              </w:rPr>
            </w:pPr>
            <w:r>
              <w:rPr>
                <w:rFonts w:ascii="宋体" w:hAnsi="宋体"/>
                <w:sz w:val="24"/>
              </w:rPr>
              <w:t>≤2.6</w:t>
            </w:r>
          </w:p>
        </w:tc>
      </w:tr>
      <w:tr w14:paraId="17EA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58AAE688">
            <w:pPr>
              <w:spacing w:line="600" w:lineRule="exact"/>
              <w:jc w:val="center"/>
              <w:rPr>
                <w:rFonts w:ascii="宋体" w:hAnsi="宋体"/>
                <w:sz w:val="24"/>
              </w:rPr>
            </w:pPr>
            <w:r>
              <w:rPr>
                <w:rFonts w:ascii="宋体" w:hAnsi="宋体"/>
                <w:sz w:val="24"/>
              </w:rPr>
              <w:t>安定性（雷氏法）/（mm）</w:t>
            </w:r>
          </w:p>
        </w:tc>
        <w:tc>
          <w:tcPr>
            <w:tcW w:w="2678" w:type="dxa"/>
            <w:vAlign w:val="center"/>
          </w:tcPr>
          <w:p w14:paraId="35C51386">
            <w:pPr>
              <w:spacing w:line="600" w:lineRule="exact"/>
              <w:jc w:val="center"/>
              <w:rPr>
                <w:rFonts w:ascii="宋体" w:hAnsi="宋体"/>
                <w:sz w:val="24"/>
              </w:rPr>
            </w:pPr>
            <w:r>
              <w:rPr>
                <w:rFonts w:ascii="宋体" w:hAnsi="宋体"/>
                <w:sz w:val="24"/>
              </w:rPr>
              <w:t>≤5.0</w:t>
            </w:r>
          </w:p>
        </w:tc>
      </w:tr>
      <w:tr w14:paraId="151E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245" w:type="dxa"/>
            <w:vAlign w:val="center"/>
          </w:tcPr>
          <w:p w14:paraId="13FAE022">
            <w:pPr>
              <w:spacing w:line="600" w:lineRule="exact"/>
              <w:jc w:val="center"/>
              <w:rPr>
                <w:rFonts w:ascii="宋体" w:hAnsi="宋体"/>
                <w:sz w:val="24"/>
              </w:rPr>
            </w:pPr>
            <w:r>
              <w:rPr>
                <w:rFonts w:ascii="宋体" w:hAnsi="宋体"/>
                <w:sz w:val="24"/>
              </w:rPr>
              <w:t>强度活性指数/%</w:t>
            </w:r>
          </w:p>
        </w:tc>
        <w:tc>
          <w:tcPr>
            <w:tcW w:w="2678" w:type="dxa"/>
            <w:vAlign w:val="center"/>
          </w:tcPr>
          <w:p w14:paraId="5CD43E1E">
            <w:pPr>
              <w:spacing w:line="600" w:lineRule="exact"/>
              <w:jc w:val="center"/>
              <w:rPr>
                <w:rFonts w:ascii="宋体" w:hAnsi="宋体"/>
                <w:sz w:val="24"/>
              </w:rPr>
            </w:pPr>
            <w:r>
              <w:rPr>
                <w:rFonts w:ascii="宋体" w:hAnsi="宋体"/>
                <w:sz w:val="24"/>
              </w:rPr>
              <w:t>≥70%</w:t>
            </w:r>
          </w:p>
        </w:tc>
      </w:tr>
    </w:tbl>
    <w:p w14:paraId="4E2F97D2">
      <w:pPr>
        <w:pStyle w:val="19"/>
        <w:spacing w:line="600" w:lineRule="exact"/>
        <w:rPr>
          <w:rFonts w:ascii="宋体" w:hAnsi="宋体"/>
        </w:rPr>
      </w:pPr>
    </w:p>
    <w:p w14:paraId="77C6D20C">
      <w:pPr>
        <w:pStyle w:val="20"/>
      </w:pP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1"/>
        <w:gridCol w:w="3145"/>
      </w:tblGrid>
      <w:tr w14:paraId="48A5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5910" w:type="dxa"/>
            <w:vAlign w:val="center"/>
          </w:tcPr>
          <w:p w14:paraId="407AA860">
            <w:pPr>
              <w:spacing w:line="600" w:lineRule="exact"/>
              <w:jc w:val="center"/>
              <w:rPr>
                <w:rFonts w:ascii="宋体" w:hAnsi="宋体"/>
                <w:b/>
                <w:bCs/>
                <w:sz w:val="24"/>
              </w:rPr>
            </w:pPr>
            <w:r>
              <w:rPr>
                <w:rFonts w:ascii="宋体" w:hAnsi="宋体"/>
                <w:b/>
                <w:bCs/>
                <w:sz w:val="24"/>
              </w:rPr>
              <w:t>类别</w:t>
            </w:r>
          </w:p>
        </w:tc>
        <w:tc>
          <w:tcPr>
            <w:tcW w:w="3201" w:type="dxa"/>
            <w:vAlign w:val="center"/>
          </w:tcPr>
          <w:p w14:paraId="4D2430D0">
            <w:pPr>
              <w:spacing w:line="600" w:lineRule="exact"/>
              <w:jc w:val="center"/>
              <w:rPr>
                <w:rFonts w:ascii="宋体" w:hAnsi="宋体"/>
                <w:b/>
                <w:bCs/>
                <w:sz w:val="24"/>
              </w:rPr>
            </w:pPr>
            <w:r>
              <w:rPr>
                <w:rFonts w:ascii="宋体" w:hAnsi="宋体"/>
                <w:b/>
                <w:bCs/>
                <w:sz w:val="24"/>
              </w:rPr>
              <w:t>F类I级粉煤灰</w:t>
            </w:r>
          </w:p>
        </w:tc>
      </w:tr>
      <w:tr w14:paraId="6C52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543830C7">
            <w:pPr>
              <w:spacing w:line="600" w:lineRule="exact"/>
              <w:jc w:val="center"/>
              <w:rPr>
                <w:rFonts w:ascii="宋体" w:hAnsi="宋体"/>
                <w:sz w:val="24"/>
              </w:rPr>
            </w:pPr>
            <w:r>
              <w:rPr>
                <w:rFonts w:ascii="宋体" w:hAnsi="宋体"/>
                <w:sz w:val="24"/>
              </w:rPr>
              <w:t>细度（45μm方孔筛筛余）/%</w:t>
            </w:r>
          </w:p>
        </w:tc>
        <w:tc>
          <w:tcPr>
            <w:tcW w:w="3201" w:type="dxa"/>
            <w:vAlign w:val="center"/>
          </w:tcPr>
          <w:p w14:paraId="74E40A63">
            <w:pPr>
              <w:spacing w:line="600" w:lineRule="exact"/>
              <w:jc w:val="center"/>
              <w:rPr>
                <w:rFonts w:ascii="宋体" w:hAnsi="宋体"/>
                <w:sz w:val="24"/>
              </w:rPr>
            </w:pPr>
            <w:r>
              <w:rPr>
                <w:rFonts w:ascii="宋体" w:hAnsi="宋体"/>
                <w:sz w:val="24"/>
              </w:rPr>
              <w:t>小于12</w:t>
            </w:r>
          </w:p>
        </w:tc>
      </w:tr>
      <w:tr w14:paraId="1B20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0C1DAA4F">
            <w:pPr>
              <w:spacing w:line="600" w:lineRule="exact"/>
              <w:jc w:val="center"/>
              <w:rPr>
                <w:rFonts w:ascii="宋体" w:hAnsi="宋体"/>
                <w:sz w:val="24"/>
              </w:rPr>
            </w:pPr>
            <w:r>
              <w:rPr>
                <w:rFonts w:ascii="宋体" w:hAnsi="宋体"/>
                <w:sz w:val="24"/>
              </w:rPr>
              <w:t>需水量比/%</w:t>
            </w:r>
          </w:p>
        </w:tc>
        <w:tc>
          <w:tcPr>
            <w:tcW w:w="3201" w:type="dxa"/>
            <w:vAlign w:val="center"/>
          </w:tcPr>
          <w:p w14:paraId="6BA93279">
            <w:pPr>
              <w:spacing w:line="600" w:lineRule="exact"/>
              <w:jc w:val="center"/>
              <w:rPr>
                <w:rFonts w:ascii="宋体" w:hAnsi="宋体"/>
                <w:sz w:val="24"/>
              </w:rPr>
            </w:pPr>
            <w:r>
              <w:rPr>
                <w:rFonts w:ascii="宋体" w:hAnsi="宋体"/>
                <w:sz w:val="24"/>
              </w:rPr>
              <w:t>≤95</w:t>
            </w:r>
          </w:p>
        </w:tc>
      </w:tr>
      <w:tr w14:paraId="7125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30B67ACE">
            <w:pPr>
              <w:spacing w:line="600" w:lineRule="exact"/>
              <w:jc w:val="center"/>
              <w:rPr>
                <w:rFonts w:ascii="宋体" w:hAnsi="宋体"/>
                <w:sz w:val="24"/>
              </w:rPr>
            </w:pPr>
            <w:r>
              <w:rPr>
                <w:rFonts w:ascii="宋体" w:hAnsi="宋体"/>
                <w:sz w:val="24"/>
              </w:rPr>
              <w:t>烧失量（Loss）/%</w:t>
            </w:r>
          </w:p>
        </w:tc>
        <w:tc>
          <w:tcPr>
            <w:tcW w:w="3201" w:type="dxa"/>
            <w:vAlign w:val="center"/>
          </w:tcPr>
          <w:p w14:paraId="23E79DE9">
            <w:pPr>
              <w:spacing w:line="600" w:lineRule="exact"/>
              <w:jc w:val="center"/>
              <w:rPr>
                <w:rFonts w:ascii="宋体" w:hAnsi="宋体"/>
                <w:sz w:val="24"/>
              </w:rPr>
            </w:pPr>
            <w:r>
              <w:rPr>
                <w:rFonts w:ascii="宋体" w:hAnsi="宋体"/>
                <w:sz w:val="24"/>
              </w:rPr>
              <w:t>≤5.0</w:t>
            </w:r>
          </w:p>
        </w:tc>
      </w:tr>
      <w:tr w14:paraId="5AD9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23501DA1">
            <w:pPr>
              <w:spacing w:line="600" w:lineRule="exact"/>
              <w:jc w:val="center"/>
              <w:rPr>
                <w:rFonts w:ascii="宋体" w:hAnsi="宋体"/>
                <w:sz w:val="24"/>
              </w:rPr>
            </w:pPr>
            <w:r>
              <w:rPr>
                <w:rFonts w:ascii="宋体" w:hAnsi="宋体"/>
                <w:sz w:val="24"/>
              </w:rPr>
              <w:t>含水量/%</w:t>
            </w:r>
          </w:p>
        </w:tc>
        <w:tc>
          <w:tcPr>
            <w:tcW w:w="3201" w:type="dxa"/>
            <w:vAlign w:val="center"/>
          </w:tcPr>
          <w:p w14:paraId="10A43F4B">
            <w:pPr>
              <w:spacing w:line="600" w:lineRule="exact"/>
              <w:jc w:val="center"/>
              <w:rPr>
                <w:rFonts w:ascii="宋体" w:hAnsi="宋体"/>
                <w:sz w:val="24"/>
              </w:rPr>
            </w:pPr>
            <w:r>
              <w:rPr>
                <w:rFonts w:ascii="宋体" w:hAnsi="宋体"/>
                <w:sz w:val="24"/>
              </w:rPr>
              <w:t>≤1.0</w:t>
            </w:r>
          </w:p>
        </w:tc>
      </w:tr>
      <w:tr w14:paraId="472E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06417BC5">
            <w:pPr>
              <w:spacing w:line="600" w:lineRule="exact"/>
              <w:jc w:val="center"/>
              <w:rPr>
                <w:rFonts w:ascii="宋体" w:hAnsi="宋体"/>
                <w:sz w:val="24"/>
              </w:rPr>
            </w:pPr>
            <w:r>
              <w:rPr>
                <w:rFonts w:ascii="宋体" w:hAnsi="宋体"/>
                <w:sz w:val="24"/>
              </w:rPr>
              <w:t>三氧化硫质量分数/%</w:t>
            </w:r>
          </w:p>
        </w:tc>
        <w:tc>
          <w:tcPr>
            <w:tcW w:w="3201" w:type="dxa"/>
            <w:vAlign w:val="center"/>
          </w:tcPr>
          <w:p w14:paraId="4C365949">
            <w:pPr>
              <w:spacing w:line="600" w:lineRule="exact"/>
              <w:jc w:val="center"/>
              <w:rPr>
                <w:rFonts w:ascii="宋体" w:hAnsi="宋体"/>
                <w:sz w:val="24"/>
              </w:rPr>
            </w:pPr>
            <w:r>
              <w:rPr>
                <w:rFonts w:ascii="宋体" w:hAnsi="宋体"/>
                <w:sz w:val="24"/>
              </w:rPr>
              <w:t>≤3.0</w:t>
            </w:r>
          </w:p>
        </w:tc>
      </w:tr>
      <w:tr w14:paraId="0716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53CC0CEB">
            <w:pPr>
              <w:spacing w:line="600" w:lineRule="exact"/>
              <w:jc w:val="center"/>
              <w:rPr>
                <w:rFonts w:ascii="宋体" w:hAnsi="宋体"/>
                <w:sz w:val="24"/>
              </w:rPr>
            </w:pPr>
            <w:r>
              <w:rPr>
                <w:rFonts w:ascii="宋体" w:hAnsi="宋体"/>
                <w:sz w:val="24"/>
              </w:rPr>
              <w:t>游离氧化钙质量分数/%</w:t>
            </w:r>
          </w:p>
        </w:tc>
        <w:tc>
          <w:tcPr>
            <w:tcW w:w="3201" w:type="dxa"/>
            <w:vAlign w:val="center"/>
          </w:tcPr>
          <w:p w14:paraId="5236FDC3">
            <w:pPr>
              <w:spacing w:line="600" w:lineRule="exact"/>
              <w:jc w:val="center"/>
              <w:rPr>
                <w:rFonts w:ascii="宋体" w:hAnsi="宋体"/>
                <w:sz w:val="24"/>
              </w:rPr>
            </w:pPr>
            <w:r>
              <w:rPr>
                <w:rFonts w:ascii="宋体" w:hAnsi="宋体"/>
                <w:sz w:val="24"/>
              </w:rPr>
              <w:t>≤1.0</w:t>
            </w:r>
          </w:p>
        </w:tc>
      </w:tr>
      <w:tr w14:paraId="6F6A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07CED5EC">
            <w:pPr>
              <w:spacing w:line="400" w:lineRule="exact"/>
              <w:jc w:val="center"/>
              <w:rPr>
                <w:rFonts w:ascii="宋体" w:hAnsi="宋体"/>
                <w:sz w:val="24"/>
              </w:rPr>
            </w:pPr>
            <w:r>
              <w:rPr>
                <w:rFonts w:ascii="宋体" w:hAnsi="宋体"/>
                <w:sz w:val="24"/>
              </w:rPr>
              <w:t>二氧化硅、三氧化二铝、三氧化二铁总质量分数/%</w:t>
            </w:r>
          </w:p>
        </w:tc>
        <w:tc>
          <w:tcPr>
            <w:tcW w:w="3201" w:type="dxa"/>
            <w:vAlign w:val="center"/>
          </w:tcPr>
          <w:p w14:paraId="44B8D305">
            <w:pPr>
              <w:spacing w:line="600" w:lineRule="exact"/>
              <w:jc w:val="center"/>
              <w:rPr>
                <w:rFonts w:ascii="宋体" w:hAnsi="宋体"/>
                <w:sz w:val="24"/>
              </w:rPr>
            </w:pPr>
            <w:r>
              <w:rPr>
                <w:rFonts w:ascii="宋体" w:hAnsi="宋体"/>
                <w:sz w:val="24"/>
              </w:rPr>
              <w:t>≥70%</w:t>
            </w:r>
          </w:p>
        </w:tc>
      </w:tr>
      <w:tr w14:paraId="73E2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35C54190">
            <w:pPr>
              <w:spacing w:line="600" w:lineRule="exact"/>
              <w:jc w:val="center"/>
              <w:rPr>
                <w:rFonts w:ascii="宋体" w:hAnsi="宋体"/>
                <w:sz w:val="24"/>
              </w:rPr>
            </w:pPr>
            <w:r>
              <w:rPr>
                <w:rFonts w:ascii="宋体" w:hAnsi="宋体"/>
                <w:sz w:val="24"/>
              </w:rPr>
              <w:t>密度/（g/cm</w:t>
            </w:r>
            <w:r>
              <w:rPr>
                <w:rFonts w:ascii="宋体" w:hAnsi="宋体"/>
                <w:sz w:val="24"/>
                <w:vertAlign w:val="superscript"/>
              </w:rPr>
              <w:t>3</w:t>
            </w:r>
            <w:r>
              <w:rPr>
                <w:rFonts w:ascii="宋体" w:hAnsi="宋体"/>
                <w:sz w:val="24"/>
              </w:rPr>
              <w:t>）</w:t>
            </w:r>
          </w:p>
        </w:tc>
        <w:tc>
          <w:tcPr>
            <w:tcW w:w="3201" w:type="dxa"/>
            <w:vAlign w:val="center"/>
          </w:tcPr>
          <w:p w14:paraId="4D017B0A">
            <w:pPr>
              <w:spacing w:line="600" w:lineRule="exact"/>
              <w:jc w:val="center"/>
              <w:rPr>
                <w:rFonts w:ascii="宋体" w:hAnsi="宋体"/>
                <w:sz w:val="24"/>
              </w:rPr>
            </w:pPr>
            <w:r>
              <w:rPr>
                <w:rFonts w:ascii="宋体" w:hAnsi="宋体"/>
                <w:sz w:val="24"/>
              </w:rPr>
              <w:t>≤2.6</w:t>
            </w:r>
          </w:p>
        </w:tc>
      </w:tr>
      <w:tr w14:paraId="505B9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0CD92B73">
            <w:pPr>
              <w:spacing w:line="600" w:lineRule="exact"/>
              <w:jc w:val="center"/>
              <w:rPr>
                <w:rFonts w:ascii="宋体" w:hAnsi="宋体"/>
                <w:sz w:val="24"/>
              </w:rPr>
            </w:pPr>
            <w:r>
              <w:rPr>
                <w:rFonts w:ascii="宋体" w:hAnsi="宋体"/>
                <w:sz w:val="24"/>
              </w:rPr>
              <w:t>安定性（雷氏法）/（mm）</w:t>
            </w:r>
          </w:p>
        </w:tc>
        <w:tc>
          <w:tcPr>
            <w:tcW w:w="3201" w:type="dxa"/>
            <w:vAlign w:val="center"/>
          </w:tcPr>
          <w:p w14:paraId="7A7FCE94">
            <w:pPr>
              <w:spacing w:line="600" w:lineRule="exact"/>
              <w:jc w:val="center"/>
              <w:rPr>
                <w:rFonts w:ascii="宋体" w:hAnsi="宋体"/>
                <w:sz w:val="24"/>
              </w:rPr>
            </w:pPr>
            <w:r>
              <w:rPr>
                <w:rFonts w:ascii="宋体" w:hAnsi="宋体"/>
                <w:sz w:val="24"/>
              </w:rPr>
              <w:t>≤5.0</w:t>
            </w:r>
          </w:p>
        </w:tc>
      </w:tr>
      <w:tr w14:paraId="5372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910" w:type="dxa"/>
            <w:vAlign w:val="center"/>
          </w:tcPr>
          <w:p w14:paraId="463058E5">
            <w:pPr>
              <w:spacing w:line="600" w:lineRule="exact"/>
              <w:jc w:val="center"/>
              <w:rPr>
                <w:rFonts w:ascii="宋体" w:hAnsi="宋体"/>
                <w:sz w:val="24"/>
              </w:rPr>
            </w:pPr>
            <w:r>
              <w:rPr>
                <w:rFonts w:ascii="宋体" w:hAnsi="宋体"/>
                <w:sz w:val="24"/>
              </w:rPr>
              <w:t>强度活性指数/%</w:t>
            </w:r>
          </w:p>
        </w:tc>
        <w:tc>
          <w:tcPr>
            <w:tcW w:w="3201" w:type="dxa"/>
            <w:vAlign w:val="center"/>
          </w:tcPr>
          <w:p w14:paraId="733F3CA4">
            <w:pPr>
              <w:spacing w:line="600" w:lineRule="exact"/>
              <w:jc w:val="center"/>
              <w:rPr>
                <w:rFonts w:ascii="宋体" w:hAnsi="宋体"/>
                <w:sz w:val="24"/>
              </w:rPr>
            </w:pPr>
            <w:r>
              <w:rPr>
                <w:rFonts w:ascii="宋体" w:hAnsi="宋体"/>
                <w:sz w:val="24"/>
              </w:rPr>
              <w:t>≥70%</w:t>
            </w:r>
          </w:p>
        </w:tc>
      </w:tr>
    </w:tbl>
    <w:p w14:paraId="6267476E">
      <w:pPr>
        <w:spacing w:line="600" w:lineRule="exact"/>
        <w:ind w:firstLine="480" w:firstLineChars="200"/>
        <w:rPr>
          <w:rFonts w:ascii="宋体" w:hAnsi="宋体"/>
          <w:sz w:val="24"/>
        </w:rPr>
      </w:pPr>
      <w:r>
        <w:rPr>
          <w:rFonts w:ascii="宋体" w:hAnsi="宋体"/>
          <w:sz w:val="24"/>
        </w:rPr>
        <w:t>2.</w:t>
      </w:r>
      <w:r>
        <w:rPr>
          <w:rFonts w:hint="eastAsia" w:ascii="宋体" w:hAnsi="宋体"/>
          <w:b/>
          <w:sz w:val="24"/>
        </w:rPr>
        <w:t>包二：</w:t>
      </w:r>
      <w:r>
        <w:rPr>
          <w:rFonts w:ascii="宋体" w:hAnsi="宋体"/>
          <w:b/>
          <w:sz w:val="24"/>
        </w:rPr>
        <w:t>矿粉</w:t>
      </w:r>
      <w:r>
        <w:rPr>
          <w:rFonts w:ascii="宋体" w:hAnsi="宋体"/>
          <w:sz w:val="24"/>
        </w:rPr>
        <w:t>执行GB/T18046-2017《用于水泥、砂浆和混凝土中的粒化高炉矿渣粉》标准</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9"/>
        <w:gridCol w:w="1816"/>
        <w:gridCol w:w="3911"/>
      </w:tblGrid>
      <w:tr w14:paraId="6CA8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5119" w:type="dxa"/>
            <w:gridSpan w:val="2"/>
            <w:vAlign w:val="center"/>
          </w:tcPr>
          <w:p w14:paraId="370158A1">
            <w:pPr>
              <w:spacing w:line="600" w:lineRule="exact"/>
              <w:jc w:val="center"/>
              <w:rPr>
                <w:rFonts w:ascii="宋体" w:hAnsi="宋体"/>
                <w:kern w:val="0"/>
                <w:sz w:val="24"/>
              </w:rPr>
            </w:pPr>
            <w:r>
              <w:rPr>
                <w:rFonts w:ascii="宋体" w:hAnsi="宋体"/>
                <w:kern w:val="0"/>
                <w:sz w:val="24"/>
              </w:rPr>
              <w:t>项目</w:t>
            </w:r>
          </w:p>
        </w:tc>
        <w:tc>
          <w:tcPr>
            <w:tcW w:w="3969" w:type="dxa"/>
            <w:vAlign w:val="center"/>
          </w:tcPr>
          <w:p w14:paraId="234E49DF">
            <w:pPr>
              <w:spacing w:line="600" w:lineRule="exact"/>
              <w:jc w:val="center"/>
              <w:rPr>
                <w:rFonts w:ascii="宋体" w:hAnsi="宋体"/>
                <w:kern w:val="0"/>
                <w:sz w:val="24"/>
              </w:rPr>
            </w:pPr>
            <w:r>
              <w:rPr>
                <w:rFonts w:hint="eastAsia" w:ascii="宋体" w:hAnsi="宋体"/>
                <w:kern w:val="0"/>
                <w:sz w:val="24"/>
              </w:rPr>
              <w:t>质量标准</w:t>
            </w:r>
          </w:p>
        </w:tc>
      </w:tr>
      <w:tr w14:paraId="3B33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vAlign w:val="center"/>
          </w:tcPr>
          <w:p w14:paraId="24FCB371">
            <w:pPr>
              <w:spacing w:line="600" w:lineRule="exact"/>
              <w:jc w:val="center"/>
              <w:rPr>
                <w:rFonts w:ascii="宋体" w:hAnsi="宋体"/>
                <w:kern w:val="0"/>
                <w:sz w:val="24"/>
              </w:rPr>
            </w:pPr>
            <w:r>
              <w:rPr>
                <w:rFonts w:ascii="宋体" w:hAnsi="宋体"/>
                <w:kern w:val="0"/>
                <w:sz w:val="24"/>
              </w:rPr>
              <w:t>密度/（g/cm</w:t>
            </w:r>
            <w:r>
              <w:rPr>
                <w:rFonts w:ascii="宋体" w:hAnsi="宋体"/>
                <w:kern w:val="0"/>
                <w:sz w:val="24"/>
                <w:vertAlign w:val="superscript"/>
              </w:rPr>
              <w:t>3</w:t>
            </w:r>
            <w:r>
              <w:rPr>
                <w:rFonts w:ascii="宋体" w:hAnsi="宋体"/>
                <w:kern w:val="0"/>
                <w:sz w:val="24"/>
              </w:rPr>
              <w:t>）</w:t>
            </w:r>
          </w:p>
        </w:tc>
        <w:tc>
          <w:tcPr>
            <w:tcW w:w="3969" w:type="dxa"/>
            <w:vAlign w:val="center"/>
          </w:tcPr>
          <w:p w14:paraId="251A7852">
            <w:pPr>
              <w:spacing w:line="600" w:lineRule="exact"/>
              <w:jc w:val="center"/>
              <w:rPr>
                <w:rFonts w:ascii="宋体" w:hAnsi="宋体"/>
                <w:kern w:val="0"/>
                <w:sz w:val="24"/>
              </w:rPr>
            </w:pPr>
            <w:r>
              <w:rPr>
                <w:rFonts w:ascii="宋体" w:hAnsi="宋体"/>
                <w:kern w:val="0"/>
                <w:sz w:val="24"/>
              </w:rPr>
              <w:t>≥2.8</w:t>
            </w:r>
          </w:p>
        </w:tc>
      </w:tr>
      <w:tr w14:paraId="375A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119" w:type="dxa"/>
            <w:gridSpan w:val="2"/>
            <w:vAlign w:val="center"/>
          </w:tcPr>
          <w:p w14:paraId="7E24753F">
            <w:pPr>
              <w:spacing w:line="600" w:lineRule="exact"/>
              <w:jc w:val="center"/>
              <w:rPr>
                <w:rFonts w:ascii="宋体" w:hAnsi="宋体"/>
                <w:kern w:val="0"/>
                <w:sz w:val="24"/>
              </w:rPr>
            </w:pPr>
            <w:r>
              <w:rPr>
                <w:rFonts w:ascii="宋体" w:hAnsi="宋体"/>
                <w:kern w:val="0"/>
                <w:sz w:val="24"/>
              </w:rPr>
              <w:t>比表面积/（㎡/㎏）</w:t>
            </w:r>
          </w:p>
        </w:tc>
        <w:tc>
          <w:tcPr>
            <w:tcW w:w="3969" w:type="dxa"/>
            <w:vAlign w:val="center"/>
          </w:tcPr>
          <w:p w14:paraId="70643E9C">
            <w:pPr>
              <w:spacing w:line="600" w:lineRule="exact"/>
              <w:jc w:val="center"/>
              <w:rPr>
                <w:rFonts w:ascii="宋体" w:hAnsi="宋体"/>
                <w:kern w:val="0"/>
                <w:sz w:val="24"/>
              </w:rPr>
            </w:pPr>
            <w:r>
              <w:rPr>
                <w:rFonts w:ascii="宋体" w:hAnsi="宋体"/>
                <w:kern w:val="0"/>
                <w:sz w:val="24"/>
              </w:rPr>
              <w:t>≥400</w:t>
            </w:r>
          </w:p>
        </w:tc>
      </w:tr>
      <w:tr w14:paraId="2E5EB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3277" w:type="dxa"/>
            <w:vMerge w:val="restart"/>
            <w:tcBorders>
              <w:right w:val="single" w:color="auto" w:sz="4" w:space="0"/>
            </w:tcBorders>
            <w:vAlign w:val="center"/>
          </w:tcPr>
          <w:p w14:paraId="37384437">
            <w:pPr>
              <w:spacing w:line="600" w:lineRule="exact"/>
              <w:jc w:val="center"/>
              <w:rPr>
                <w:rFonts w:ascii="宋体" w:hAnsi="宋体"/>
                <w:kern w:val="0"/>
                <w:sz w:val="24"/>
              </w:rPr>
            </w:pPr>
            <w:r>
              <w:rPr>
                <w:rFonts w:ascii="宋体" w:hAnsi="宋体"/>
                <w:kern w:val="0"/>
                <w:sz w:val="24"/>
              </w:rPr>
              <w:t>活性指数/%</w:t>
            </w:r>
          </w:p>
        </w:tc>
        <w:tc>
          <w:tcPr>
            <w:tcW w:w="1842" w:type="dxa"/>
            <w:tcBorders>
              <w:top w:val="single" w:color="auto" w:sz="4" w:space="0"/>
              <w:left w:val="single" w:color="auto" w:sz="4" w:space="0"/>
              <w:bottom w:val="single" w:color="auto" w:sz="4" w:space="0"/>
              <w:right w:val="single" w:color="auto" w:sz="4" w:space="0"/>
            </w:tcBorders>
            <w:vAlign w:val="center"/>
          </w:tcPr>
          <w:p w14:paraId="29CDCE72">
            <w:pPr>
              <w:spacing w:line="600" w:lineRule="exact"/>
              <w:jc w:val="center"/>
              <w:rPr>
                <w:rFonts w:ascii="宋体" w:hAnsi="宋体"/>
                <w:kern w:val="0"/>
                <w:sz w:val="24"/>
              </w:rPr>
            </w:pPr>
            <w:r>
              <w:rPr>
                <w:rFonts w:ascii="宋体" w:hAnsi="宋体"/>
                <w:kern w:val="0"/>
                <w:sz w:val="24"/>
              </w:rPr>
              <w:t>7d</w:t>
            </w:r>
          </w:p>
        </w:tc>
        <w:tc>
          <w:tcPr>
            <w:tcW w:w="3969" w:type="dxa"/>
            <w:tcBorders>
              <w:top w:val="single" w:color="auto" w:sz="4" w:space="0"/>
              <w:left w:val="single" w:color="auto" w:sz="4" w:space="0"/>
              <w:bottom w:val="single" w:color="auto" w:sz="4" w:space="0"/>
              <w:right w:val="single" w:color="auto" w:sz="4" w:space="0"/>
            </w:tcBorders>
            <w:vAlign w:val="center"/>
          </w:tcPr>
          <w:p w14:paraId="650F891C">
            <w:pPr>
              <w:spacing w:line="600" w:lineRule="exact"/>
              <w:jc w:val="center"/>
              <w:rPr>
                <w:rFonts w:ascii="宋体" w:hAnsi="宋体"/>
                <w:kern w:val="0"/>
                <w:sz w:val="24"/>
              </w:rPr>
            </w:pPr>
            <w:r>
              <w:rPr>
                <w:rFonts w:ascii="宋体" w:hAnsi="宋体"/>
                <w:kern w:val="0"/>
                <w:sz w:val="24"/>
              </w:rPr>
              <w:t>≥70</w:t>
            </w:r>
          </w:p>
        </w:tc>
      </w:tr>
      <w:tr w14:paraId="5AE4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3277" w:type="dxa"/>
            <w:vMerge w:val="continue"/>
            <w:tcBorders>
              <w:bottom w:val="single" w:color="auto" w:sz="4" w:space="0"/>
            </w:tcBorders>
            <w:vAlign w:val="center"/>
          </w:tcPr>
          <w:p w14:paraId="5B8F253A">
            <w:pPr>
              <w:spacing w:line="600" w:lineRule="exact"/>
              <w:jc w:val="center"/>
              <w:rPr>
                <w:rFonts w:ascii="宋体" w:hAnsi="宋体"/>
                <w:kern w:val="0"/>
                <w:sz w:val="24"/>
              </w:rPr>
            </w:pPr>
          </w:p>
        </w:tc>
        <w:tc>
          <w:tcPr>
            <w:tcW w:w="1842" w:type="dxa"/>
            <w:tcBorders>
              <w:top w:val="single" w:color="auto" w:sz="4" w:space="0"/>
              <w:bottom w:val="single" w:color="auto" w:sz="4" w:space="0"/>
            </w:tcBorders>
            <w:vAlign w:val="center"/>
          </w:tcPr>
          <w:p w14:paraId="7AF9D9C5">
            <w:pPr>
              <w:spacing w:line="600" w:lineRule="exact"/>
              <w:jc w:val="center"/>
              <w:rPr>
                <w:rFonts w:ascii="宋体" w:hAnsi="宋体"/>
                <w:kern w:val="0"/>
                <w:sz w:val="24"/>
              </w:rPr>
            </w:pPr>
            <w:r>
              <w:rPr>
                <w:rFonts w:ascii="宋体" w:hAnsi="宋体"/>
                <w:kern w:val="0"/>
                <w:sz w:val="24"/>
              </w:rPr>
              <w:t>28d</w:t>
            </w:r>
          </w:p>
        </w:tc>
        <w:tc>
          <w:tcPr>
            <w:tcW w:w="3969" w:type="dxa"/>
            <w:tcBorders>
              <w:top w:val="single" w:color="auto" w:sz="4" w:space="0"/>
              <w:bottom w:val="single" w:color="auto" w:sz="4" w:space="0"/>
            </w:tcBorders>
            <w:vAlign w:val="center"/>
          </w:tcPr>
          <w:p w14:paraId="110F0B5C">
            <w:pPr>
              <w:spacing w:line="600" w:lineRule="exact"/>
              <w:jc w:val="center"/>
              <w:rPr>
                <w:rFonts w:ascii="宋体" w:hAnsi="宋体"/>
                <w:kern w:val="0"/>
                <w:sz w:val="24"/>
              </w:rPr>
            </w:pPr>
            <w:r>
              <w:rPr>
                <w:rFonts w:ascii="宋体" w:hAnsi="宋体"/>
                <w:kern w:val="0"/>
                <w:sz w:val="24"/>
              </w:rPr>
              <w:t>≥95</w:t>
            </w:r>
          </w:p>
        </w:tc>
      </w:tr>
      <w:tr w14:paraId="5D64F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77991DF7">
            <w:pPr>
              <w:spacing w:line="600" w:lineRule="exact"/>
              <w:jc w:val="center"/>
              <w:rPr>
                <w:rFonts w:ascii="宋体" w:hAnsi="宋体"/>
                <w:kern w:val="0"/>
                <w:sz w:val="24"/>
              </w:rPr>
            </w:pPr>
            <w:r>
              <w:rPr>
                <w:rFonts w:ascii="宋体" w:hAnsi="宋体"/>
                <w:kern w:val="0"/>
                <w:sz w:val="24"/>
              </w:rPr>
              <w:t>流动度比/%</w:t>
            </w:r>
          </w:p>
        </w:tc>
        <w:tc>
          <w:tcPr>
            <w:tcW w:w="3969" w:type="dxa"/>
            <w:tcBorders>
              <w:top w:val="single" w:color="auto" w:sz="4" w:space="0"/>
              <w:left w:val="single" w:color="auto" w:sz="4" w:space="0"/>
              <w:bottom w:val="single" w:color="auto" w:sz="4" w:space="0"/>
              <w:right w:val="single" w:color="auto" w:sz="4" w:space="0"/>
            </w:tcBorders>
            <w:vAlign w:val="center"/>
          </w:tcPr>
          <w:p w14:paraId="5490DF7B">
            <w:pPr>
              <w:spacing w:line="600" w:lineRule="exact"/>
              <w:jc w:val="center"/>
              <w:rPr>
                <w:rFonts w:ascii="宋体" w:hAnsi="宋体"/>
                <w:kern w:val="0"/>
                <w:sz w:val="24"/>
              </w:rPr>
            </w:pPr>
            <w:r>
              <w:rPr>
                <w:rFonts w:ascii="宋体" w:hAnsi="宋体"/>
                <w:kern w:val="0"/>
                <w:sz w:val="24"/>
              </w:rPr>
              <w:t>≥95</w:t>
            </w:r>
          </w:p>
        </w:tc>
      </w:tr>
      <w:tr w14:paraId="4129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51D3F06F">
            <w:pPr>
              <w:spacing w:line="600" w:lineRule="exact"/>
              <w:jc w:val="center"/>
              <w:rPr>
                <w:rFonts w:ascii="宋体" w:hAnsi="宋体"/>
                <w:kern w:val="0"/>
                <w:sz w:val="24"/>
              </w:rPr>
            </w:pPr>
            <w:r>
              <w:rPr>
                <w:rFonts w:ascii="宋体" w:hAnsi="宋体"/>
                <w:kern w:val="0"/>
                <w:sz w:val="24"/>
              </w:rPr>
              <w:t>初凝时间比/%</w:t>
            </w:r>
          </w:p>
        </w:tc>
        <w:tc>
          <w:tcPr>
            <w:tcW w:w="3969" w:type="dxa"/>
            <w:tcBorders>
              <w:top w:val="single" w:color="auto" w:sz="4" w:space="0"/>
              <w:left w:val="single" w:color="auto" w:sz="4" w:space="0"/>
              <w:bottom w:val="single" w:color="auto" w:sz="4" w:space="0"/>
              <w:right w:val="single" w:color="auto" w:sz="4" w:space="0"/>
            </w:tcBorders>
            <w:vAlign w:val="center"/>
          </w:tcPr>
          <w:p w14:paraId="7A98958B">
            <w:pPr>
              <w:spacing w:line="600" w:lineRule="exact"/>
              <w:jc w:val="center"/>
              <w:rPr>
                <w:rFonts w:ascii="宋体" w:hAnsi="宋体"/>
                <w:kern w:val="0"/>
                <w:sz w:val="24"/>
              </w:rPr>
            </w:pPr>
            <w:r>
              <w:rPr>
                <w:rFonts w:ascii="宋体" w:hAnsi="宋体"/>
                <w:kern w:val="0"/>
                <w:sz w:val="24"/>
              </w:rPr>
              <w:t>≤200</w:t>
            </w:r>
          </w:p>
        </w:tc>
      </w:tr>
      <w:tr w14:paraId="232B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5C31E68A">
            <w:pPr>
              <w:spacing w:line="600" w:lineRule="exact"/>
              <w:jc w:val="center"/>
              <w:rPr>
                <w:rFonts w:ascii="宋体" w:hAnsi="宋体"/>
                <w:kern w:val="0"/>
                <w:sz w:val="24"/>
              </w:rPr>
            </w:pPr>
            <w:r>
              <w:rPr>
                <w:rFonts w:ascii="宋体" w:hAnsi="宋体"/>
                <w:kern w:val="0"/>
                <w:sz w:val="24"/>
              </w:rPr>
              <w:t>含水量（质量分数）/%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01D54C8A">
            <w:pPr>
              <w:spacing w:line="600" w:lineRule="exact"/>
              <w:jc w:val="center"/>
              <w:rPr>
                <w:rFonts w:ascii="宋体" w:hAnsi="宋体"/>
                <w:kern w:val="0"/>
                <w:sz w:val="24"/>
              </w:rPr>
            </w:pPr>
            <w:r>
              <w:rPr>
                <w:rFonts w:ascii="宋体" w:hAnsi="宋体"/>
                <w:kern w:val="0"/>
                <w:sz w:val="24"/>
              </w:rPr>
              <w:t>≤1.0</w:t>
            </w:r>
          </w:p>
        </w:tc>
      </w:tr>
      <w:tr w14:paraId="4E94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1ECDBECF">
            <w:pPr>
              <w:spacing w:line="600" w:lineRule="exact"/>
              <w:jc w:val="center"/>
              <w:rPr>
                <w:rFonts w:ascii="宋体" w:hAnsi="宋体"/>
                <w:kern w:val="0"/>
                <w:sz w:val="24"/>
              </w:rPr>
            </w:pPr>
            <w:r>
              <w:rPr>
                <w:rFonts w:ascii="宋体" w:hAnsi="宋体"/>
                <w:kern w:val="0"/>
                <w:sz w:val="24"/>
              </w:rPr>
              <w:t>三氧化硫（质量分数）/%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53F43C8C">
            <w:pPr>
              <w:spacing w:line="600" w:lineRule="exact"/>
              <w:jc w:val="center"/>
              <w:rPr>
                <w:rFonts w:ascii="宋体" w:hAnsi="宋体"/>
                <w:kern w:val="0"/>
                <w:sz w:val="24"/>
              </w:rPr>
            </w:pPr>
            <w:r>
              <w:rPr>
                <w:rFonts w:ascii="宋体" w:hAnsi="宋体"/>
                <w:kern w:val="0"/>
                <w:sz w:val="24"/>
              </w:rPr>
              <w:t>≤4.0</w:t>
            </w:r>
          </w:p>
        </w:tc>
      </w:tr>
      <w:tr w14:paraId="6052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53758464">
            <w:pPr>
              <w:spacing w:line="600" w:lineRule="exact"/>
              <w:jc w:val="center"/>
              <w:rPr>
                <w:rFonts w:ascii="宋体" w:hAnsi="宋体"/>
                <w:kern w:val="0"/>
                <w:sz w:val="24"/>
              </w:rPr>
            </w:pPr>
            <w:r>
              <w:rPr>
                <w:rFonts w:ascii="宋体" w:hAnsi="宋体"/>
                <w:kern w:val="0"/>
                <w:sz w:val="24"/>
              </w:rPr>
              <w:t>氯离子（质量分数）/%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680AAF7C">
            <w:pPr>
              <w:spacing w:line="600" w:lineRule="exact"/>
              <w:jc w:val="center"/>
              <w:rPr>
                <w:rFonts w:ascii="宋体" w:hAnsi="宋体"/>
                <w:kern w:val="0"/>
                <w:sz w:val="24"/>
              </w:rPr>
            </w:pPr>
            <w:r>
              <w:rPr>
                <w:rFonts w:ascii="宋体" w:hAnsi="宋体"/>
                <w:kern w:val="0"/>
                <w:sz w:val="24"/>
              </w:rPr>
              <w:t>≤0.06</w:t>
            </w:r>
          </w:p>
        </w:tc>
      </w:tr>
      <w:tr w14:paraId="6BFE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2BF30310">
            <w:pPr>
              <w:spacing w:line="600" w:lineRule="exact"/>
              <w:jc w:val="center"/>
              <w:rPr>
                <w:rFonts w:ascii="宋体" w:hAnsi="宋体"/>
                <w:kern w:val="0"/>
                <w:sz w:val="24"/>
              </w:rPr>
            </w:pPr>
            <w:r>
              <w:rPr>
                <w:rFonts w:ascii="宋体" w:hAnsi="宋体"/>
                <w:kern w:val="0"/>
                <w:sz w:val="24"/>
              </w:rPr>
              <w:t>烧失量（质量分数）/%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4106EDBD">
            <w:pPr>
              <w:spacing w:line="600" w:lineRule="exact"/>
              <w:jc w:val="center"/>
              <w:rPr>
                <w:rFonts w:ascii="宋体" w:hAnsi="宋体"/>
                <w:kern w:val="0"/>
                <w:sz w:val="24"/>
              </w:rPr>
            </w:pPr>
            <w:r>
              <w:rPr>
                <w:rFonts w:ascii="宋体" w:hAnsi="宋体"/>
                <w:kern w:val="0"/>
                <w:sz w:val="24"/>
              </w:rPr>
              <w:t>≤1.0</w:t>
            </w:r>
          </w:p>
        </w:tc>
      </w:tr>
      <w:tr w14:paraId="4190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38431B02">
            <w:pPr>
              <w:spacing w:line="600" w:lineRule="exact"/>
              <w:jc w:val="center"/>
              <w:rPr>
                <w:rFonts w:ascii="宋体" w:hAnsi="宋体"/>
                <w:kern w:val="0"/>
                <w:sz w:val="24"/>
              </w:rPr>
            </w:pPr>
            <w:r>
              <w:rPr>
                <w:rFonts w:ascii="宋体" w:hAnsi="宋体"/>
                <w:kern w:val="0"/>
                <w:sz w:val="24"/>
              </w:rPr>
              <w:t>不溶物（质量分数）/%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5BBD859A">
            <w:pPr>
              <w:spacing w:line="600" w:lineRule="exact"/>
              <w:jc w:val="center"/>
              <w:rPr>
                <w:rFonts w:ascii="宋体" w:hAnsi="宋体"/>
                <w:kern w:val="0"/>
                <w:sz w:val="24"/>
              </w:rPr>
            </w:pPr>
            <w:r>
              <w:rPr>
                <w:rFonts w:ascii="宋体" w:hAnsi="宋体"/>
                <w:kern w:val="0"/>
                <w:sz w:val="24"/>
              </w:rPr>
              <w:t>≤3.0</w:t>
            </w:r>
          </w:p>
        </w:tc>
      </w:tr>
      <w:tr w14:paraId="2446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65BD7215">
            <w:pPr>
              <w:spacing w:line="600" w:lineRule="exact"/>
              <w:jc w:val="center"/>
              <w:rPr>
                <w:rFonts w:ascii="宋体" w:hAnsi="宋体"/>
                <w:kern w:val="0"/>
                <w:sz w:val="24"/>
              </w:rPr>
            </w:pPr>
            <w:r>
              <w:rPr>
                <w:rFonts w:ascii="宋体" w:hAnsi="宋体"/>
                <w:kern w:val="0"/>
                <w:sz w:val="24"/>
              </w:rPr>
              <w:t>玻璃体含量（质量分数）/%</w:t>
            </w:r>
          </w:p>
        </w:tc>
        <w:tc>
          <w:tcPr>
            <w:tcW w:w="3969" w:type="dxa"/>
            <w:tcBorders>
              <w:top w:val="single" w:color="auto" w:sz="4" w:space="0"/>
              <w:left w:val="single" w:color="auto" w:sz="4" w:space="0"/>
              <w:bottom w:val="single" w:color="auto" w:sz="4" w:space="0"/>
              <w:right w:val="single" w:color="auto" w:sz="4" w:space="0"/>
            </w:tcBorders>
            <w:vAlign w:val="center"/>
          </w:tcPr>
          <w:p w14:paraId="1CDF9A40">
            <w:pPr>
              <w:spacing w:line="600" w:lineRule="exact"/>
              <w:jc w:val="center"/>
              <w:rPr>
                <w:rFonts w:ascii="宋体" w:hAnsi="宋体"/>
                <w:kern w:val="0"/>
                <w:sz w:val="24"/>
              </w:rPr>
            </w:pPr>
            <w:r>
              <w:rPr>
                <w:rFonts w:ascii="宋体" w:hAnsi="宋体"/>
                <w:kern w:val="0"/>
                <w:sz w:val="24"/>
              </w:rPr>
              <w:t>≥85</w:t>
            </w:r>
          </w:p>
        </w:tc>
      </w:tr>
      <w:tr w14:paraId="441E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189062F1">
            <w:pPr>
              <w:spacing w:line="600" w:lineRule="exact"/>
              <w:jc w:val="center"/>
              <w:rPr>
                <w:rFonts w:ascii="宋体" w:hAnsi="宋体"/>
                <w:kern w:val="0"/>
                <w:sz w:val="24"/>
              </w:rPr>
            </w:pPr>
            <w:r>
              <w:rPr>
                <w:rFonts w:ascii="宋体" w:hAnsi="宋体"/>
                <w:kern w:val="0"/>
                <w:sz w:val="24"/>
              </w:rPr>
              <w:t>放射性</w:t>
            </w:r>
          </w:p>
        </w:tc>
        <w:tc>
          <w:tcPr>
            <w:tcW w:w="3969" w:type="dxa"/>
            <w:tcBorders>
              <w:top w:val="single" w:color="auto" w:sz="4" w:space="0"/>
              <w:left w:val="single" w:color="auto" w:sz="4" w:space="0"/>
              <w:bottom w:val="single" w:color="auto" w:sz="4" w:space="0"/>
              <w:right w:val="single" w:color="auto" w:sz="4" w:space="0"/>
            </w:tcBorders>
            <w:vAlign w:val="center"/>
          </w:tcPr>
          <w:p w14:paraId="18575DEF">
            <w:pPr>
              <w:spacing w:line="600" w:lineRule="exact"/>
              <w:jc w:val="center"/>
              <w:rPr>
                <w:rFonts w:ascii="宋体" w:hAnsi="宋体"/>
                <w:kern w:val="0"/>
                <w:sz w:val="24"/>
              </w:rPr>
            </w:pPr>
            <w:r>
              <w:rPr>
                <w:rFonts w:ascii="宋体" w:hAnsi="宋体"/>
                <w:sz w:val="24"/>
              </w:rPr>
              <w:t>IRα</w:t>
            </w:r>
            <w:r>
              <w:rPr>
                <w:rFonts w:ascii="宋体" w:hAnsi="宋体"/>
                <w:kern w:val="0"/>
                <w:sz w:val="24"/>
              </w:rPr>
              <w:t>≤1.0且</w:t>
            </w:r>
            <w:r>
              <w:rPr>
                <w:rFonts w:ascii="宋体" w:hAnsi="宋体"/>
                <w:sz w:val="24"/>
              </w:rPr>
              <w:t>Iγ</w:t>
            </w:r>
            <w:r>
              <w:rPr>
                <w:rFonts w:ascii="宋体" w:hAnsi="宋体"/>
                <w:kern w:val="0"/>
                <w:sz w:val="24"/>
              </w:rPr>
              <w:t>≤1.0</w:t>
            </w:r>
          </w:p>
        </w:tc>
      </w:tr>
      <w:tr w14:paraId="34C1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19" w:type="dxa"/>
            <w:gridSpan w:val="2"/>
            <w:tcBorders>
              <w:top w:val="single" w:color="auto" w:sz="4" w:space="0"/>
              <w:left w:val="single" w:color="auto" w:sz="4" w:space="0"/>
              <w:bottom w:val="single" w:color="auto" w:sz="4" w:space="0"/>
              <w:right w:val="single" w:color="auto" w:sz="4" w:space="0"/>
            </w:tcBorders>
            <w:vAlign w:val="center"/>
          </w:tcPr>
          <w:p w14:paraId="167281EC">
            <w:pPr>
              <w:spacing w:line="600" w:lineRule="exact"/>
              <w:jc w:val="center"/>
              <w:rPr>
                <w:rFonts w:ascii="宋体" w:hAnsi="宋体"/>
                <w:kern w:val="0"/>
                <w:sz w:val="24"/>
              </w:rPr>
            </w:pPr>
            <w:r>
              <w:rPr>
                <w:rFonts w:ascii="宋体" w:hAnsi="宋体"/>
                <w:kern w:val="0"/>
                <w:sz w:val="24"/>
              </w:rPr>
              <w:t>细度</w:t>
            </w:r>
          </w:p>
        </w:tc>
        <w:tc>
          <w:tcPr>
            <w:tcW w:w="3969" w:type="dxa"/>
            <w:tcBorders>
              <w:top w:val="single" w:color="auto" w:sz="4" w:space="0"/>
              <w:left w:val="single" w:color="auto" w:sz="4" w:space="0"/>
              <w:bottom w:val="single" w:color="auto" w:sz="4" w:space="0"/>
              <w:right w:val="single" w:color="auto" w:sz="4" w:space="0"/>
            </w:tcBorders>
            <w:vAlign w:val="center"/>
          </w:tcPr>
          <w:p w14:paraId="6868715F">
            <w:pPr>
              <w:spacing w:line="600" w:lineRule="exact"/>
              <w:jc w:val="center"/>
              <w:rPr>
                <w:rFonts w:ascii="宋体" w:hAnsi="宋体"/>
                <w:sz w:val="24"/>
              </w:rPr>
            </w:pPr>
            <w:r>
              <w:rPr>
                <w:rFonts w:ascii="宋体" w:hAnsi="宋体"/>
                <w:kern w:val="0"/>
                <w:sz w:val="24"/>
              </w:rPr>
              <w:t>≤3.0</w:t>
            </w:r>
          </w:p>
        </w:tc>
      </w:tr>
    </w:tbl>
    <w:p w14:paraId="55B72BA6">
      <w:pPr>
        <w:spacing w:line="600" w:lineRule="exact"/>
        <w:ind w:left="630"/>
        <w:rPr>
          <w:rFonts w:ascii="宋体" w:hAnsi="宋体"/>
          <w:sz w:val="24"/>
        </w:rPr>
      </w:pPr>
      <w:r>
        <w:rPr>
          <w:rFonts w:ascii="宋体" w:hAnsi="宋体"/>
          <w:sz w:val="24"/>
        </w:rPr>
        <w:t>3.</w:t>
      </w:r>
      <w:r>
        <w:rPr>
          <w:rFonts w:hint="eastAsia" w:ascii="宋体" w:hAnsi="宋体"/>
          <w:b/>
          <w:sz w:val="24"/>
        </w:rPr>
        <w:t>包三：</w:t>
      </w:r>
      <w:r>
        <w:rPr>
          <w:rFonts w:ascii="宋体" w:hAnsi="宋体"/>
          <w:b/>
          <w:sz w:val="24"/>
        </w:rPr>
        <w:t>砂石</w:t>
      </w:r>
    </w:p>
    <w:p w14:paraId="0B964229">
      <w:pPr>
        <w:spacing w:line="600" w:lineRule="exact"/>
        <w:ind w:left="630"/>
        <w:rPr>
          <w:rFonts w:ascii="宋体" w:hAnsi="宋体"/>
          <w:sz w:val="24"/>
        </w:rPr>
      </w:pPr>
      <w:r>
        <w:rPr>
          <w:rFonts w:ascii="宋体" w:hAnsi="宋体"/>
          <w:b/>
          <w:sz w:val="24"/>
        </w:rPr>
        <w:t>3.1.</w:t>
      </w:r>
      <w:r>
        <w:rPr>
          <w:rFonts w:ascii="宋体" w:hAnsi="宋体"/>
          <w:b/>
          <w:bCs/>
          <w:sz w:val="24"/>
        </w:rPr>
        <w:t>中砂</w:t>
      </w:r>
      <w:r>
        <w:rPr>
          <w:rFonts w:ascii="宋体" w:hAnsi="宋体"/>
          <w:sz w:val="24"/>
        </w:rPr>
        <w:t>：混凝土用砂细度模数2.6-3.0</w:t>
      </w:r>
    </w:p>
    <w:p w14:paraId="56213BEA">
      <w:pPr>
        <w:spacing w:line="600" w:lineRule="exact"/>
        <w:ind w:firstLine="480" w:firstLineChars="200"/>
        <w:rPr>
          <w:rFonts w:ascii="宋体" w:hAnsi="宋体"/>
          <w:sz w:val="24"/>
        </w:rPr>
      </w:pPr>
      <w:r>
        <w:rPr>
          <w:rFonts w:ascii="宋体" w:hAnsi="宋体"/>
          <w:sz w:val="24"/>
        </w:rPr>
        <w:t>天然砂含泥量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6"/>
        <w:gridCol w:w="1446"/>
        <w:gridCol w:w="1756"/>
        <w:gridCol w:w="1614"/>
      </w:tblGrid>
      <w:tr w14:paraId="490F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032A2008">
            <w:pPr>
              <w:spacing w:line="600" w:lineRule="exact"/>
              <w:jc w:val="center"/>
              <w:rPr>
                <w:rFonts w:ascii="宋体" w:hAnsi="宋体"/>
                <w:sz w:val="24"/>
              </w:rPr>
            </w:pPr>
            <w:r>
              <w:rPr>
                <w:rFonts w:ascii="宋体" w:hAnsi="宋体"/>
                <w:sz w:val="24"/>
              </w:rPr>
              <w:t>混凝土强度等级</w:t>
            </w:r>
          </w:p>
        </w:tc>
        <w:tc>
          <w:tcPr>
            <w:tcW w:w="1446" w:type="dxa"/>
          </w:tcPr>
          <w:p w14:paraId="365D5496">
            <w:pPr>
              <w:spacing w:line="600" w:lineRule="exact"/>
              <w:jc w:val="center"/>
              <w:rPr>
                <w:rFonts w:ascii="宋体" w:hAnsi="宋体"/>
                <w:sz w:val="24"/>
              </w:rPr>
            </w:pPr>
            <w:r>
              <w:rPr>
                <w:rFonts w:ascii="宋体" w:hAnsi="宋体"/>
                <w:sz w:val="24"/>
              </w:rPr>
              <w:t>≥C60</w:t>
            </w:r>
          </w:p>
        </w:tc>
        <w:tc>
          <w:tcPr>
            <w:tcW w:w="1756" w:type="dxa"/>
          </w:tcPr>
          <w:p w14:paraId="0617D62C">
            <w:pPr>
              <w:spacing w:line="600" w:lineRule="exact"/>
              <w:jc w:val="center"/>
              <w:rPr>
                <w:rFonts w:ascii="宋体" w:hAnsi="宋体"/>
                <w:sz w:val="24"/>
              </w:rPr>
            </w:pPr>
            <w:r>
              <w:rPr>
                <w:rFonts w:ascii="宋体" w:hAnsi="宋体"/>
                <w:sz w:val="24"/>
              </w:rPr>
              <w:t>C55-C30</w:t>
            </w:r>
          </w:p>
        </w:tc>
        <w:tc>
          <w:tcPr>
            <w:tcW w:w="1614" w:type="dxa"/>
          </w:tcPr>
          <w:p w14:paraId="3CCD9574">
            <w:pPr>
              <w:spacing w:line="600" w:lineRule="exact"/>
              <w:jc w:val="center"/>
              <w:rPr>
                <w:rFonts w:ascii="宋体" w:hAnsi="宋体"/>
                <w:sz w:val="24"/>
              </w:rPr>
            </w:pPr>
            <w:r>
              <w:rPr>
                <w:rFonts w:ascii="宋体" w:hAnsi="宋体"/>
                <w:sz w:val="24"/>
              </w:rPr>
              <w:t>≤C25</w:t>
            </w:r>
          </w:p>
        </w:tc>
      </w:tr>
      <w:tr w14:paraId="1884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05993EF2">
            <w:pPr>
              <w:spacing w:line="600" w:lineRule="exact"/>
              <w:jc w:val="left"/>
              <w:rPr>
                <w:rFonts w:ascii="宋体" w:hAnsi="宋体"/>
                <w:sz w:val="24"/>
              </w:rPr>
            </w:pPr>
            <w:r>
              <w:rPr>
                <w:rFonts w:ascii="宋体" w:hAnsi="宋体"/>
                <w:sz w:val="24"/>
              </w:rPr>
              <w:t>含泥量（按质量计，%）</w:t>
            </w:r>
          </w:p>
        </w:tc>
        <w:tc>
          <w:tcPr>
            <w:tcW w:w="1446" w:type="dxa"/>
          </w:tcPr>
          <w:p w14:paraId="3A787001">
            <w:pPr>
              <w:spacing w:line="600" w:lineRule="exact"/>
              <w:jc w:val="center"/>
              <w:rPr>
                <w:rFonts w:ascii="宋体" w:hAnsi="宋体"/>
                <w:sz w:val="24"/>
              </w:rPr>
            </w:pPr>
            <w:r>
              <w:rPr>
                <w:rFonts w:ascii="宋体" w:hAnsi="宋体"/>
                <w:sz w:val="24"/>
              </w:rPr>
              <w:t>≤2.0</w:t>
            </w:r>
          </w:p>
        </w:tc>
        <w:tc>
          <w:tcPr>
            <w:tcW w:w="1756" w:type="dxa"/>
          </w:tcPr>
          <w:p w14:paraId="7AC432BC">
            <w:pPr>
              <w:spacing w:line="600" w:lineRule="exact"/>
              <w:jc w:val="center"/>
              <w:rPr>
                <w:rFonts w:ascii="宋体" w:hAnsi="宋体"/>
                <w:sz w:val="24"/>
              </w:rPr>
            </w:pPr>
            <w:r>
              <w:rPr>
                <w:rFonts w:ascii="宋体" w:hAnsi="宋体"/>
                <w:sz w:val="24"/>
              </w:rPr>
              <w:t>≤3.0</w:t>
            </w:r>
          </w:p>
        </w:tc>
        <w:tc>
          <w:tcPr>
            <w:tcW w:w="1614" w:type="dxa"/>
          </w:tcPr>
          <w:p w14:paraId="5D215126">
            <w:pPr>
              <w:spacing w:line="600" w:lineRule="exact"/>
              <w:jc w:val="center"/>
              <w:rPr>
                <w:rFonts w:ascii="宋体" w:hAnsi="宋体"/>
                <w:sz w:val="24"/>
              </w:rPr>
            </w:pPr>
            <w:r>
              <w:rPr>
                <w:rFonts w:ascii="宋体" w:hAnsi="宋体"/>
                <w:sz w:val="24"/>
              </w:rPr>
              <w:t>≤5.0</w:t>
            </w:r>
          </w:p>
        </w:tc>
      </w:tr>
    </w:tbl>
    <w:p w14:paraId="41A0024D">
      <w:pPr>
        <w:spacing w:line="600" w:lineRule="exact"/>
        <w:ind w:firstLine="480" w:firstLineChars="200"/>
        <w:rPr>
          <w:rFonts w:ascii="宋体" w:hAnsi="宋体"/>
          <w:sz w:val="24"/>
        </w:rPr>
      </w:pPr>
      <w:r>
        <w:rPr>
          <w:rFonts w:ascii="宋体" w:hAnsi="宋体"/>
          <w:sz w:val="24"/>
        </w:rPr>
        <w:t>天然砂泥块含量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6"/>
        <w:gridCol w:w="1427"/>
        <w:gridCol w:w="1775"/>
        <w:gridCol w:w="1614"/>
      </w:tblGrid>
      <w:tr w14:paraId="360E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6A52E7B6">
            <w:pPr>
              <w:spacing w:line="600" w:lineRule="exact"/>
              <w:jc w:val="center"/>
              <w:rPr>
                <w:rFonts w:ascii="宋体" w:hAnsi="宋体"/>
                <w:sz w:val="24"/>
              </w:rPr>
            </w:pPr>
            <w:r>
              <w:rPr>
                <w:rFonts w:ascii="宋体" w:hAnsi="宋体"/>
                <w:sz w:val="24"/>
              </w:rPr>
              <w:t>混凝土强度等级</w:t>
            </w:r>
          </w:p>
        </w:tc>
        <w:tc>
          <w:tcPr>
            <w:tcW w:w="1427" w:type="dxa"/>
          </w:tcPr>
          <w:p w14:paraId="4E483FE8">
            <w:pPr>
              <w:spacing w:line="600" w:lineRule="exact"/>
              <w:jc w:val="center"/>
              <w:rPr>
                <w:rFonts w:ascii="宋体" w:hAnsi="宋体"/>
                <w:sz w:val="24"/>
              </w:rPr>
            </w:pPr>
            <w:r>
              <w:rPr>
                <w:rFonts w:ascii="宋体" w:hAnsi="宋体"/>
                <w:sz w:val="24"/>
              </w:rPr>
              <w:t>≥C60</w:t>
            </w:r>
          </w:p>
        </w:tc>
        <w:tc>
          <w:tcPr>
            <w:tcW w:w="1775" w:type="dxa"/>
          </w:tcPr>
          <w:p w14:paraId="2F3B905B">
            <w:pPr>
              <w:spacing w:line="600" w:lineRule="exact"/>
              <w:jc w:val="center"/>
              <w:rPr>
                <w:rFonts w:ascii="宋体" w:hAnsi="宋体"/>
                <w:sz w:val="24"/>
              </w:rPr>
            </w:pPr>
            <w:r>
              <w:rPr>
                <w:rFonts w:ascii="宋体" w:hAnsi="宋体"/>
                <w:sz w:val="24"/>
              </w:rPr>
              <w:t>C55-C30</w:t>
            </w:r>
          </w:p>
        </w:tc>
        <w:tc>
          <w:tcPr>
            <w:tcW w:w="1614" w:type="dxa"/>
          </w:tcPr>
          <w:p w14:paraId="1D50ED6C">
            <w:pPr>
              <w:spacing w:line="600" w:lineRule="exact"/>
              <w:jc w:val="center"/>
              <w:rPr>
                <w:rFonts w:ascii="宋体" w:hAnsi="宋体"/>
                <w:sz w:val="24"/>
              </w:rPr>
            </w:pPr>
            <w:r>
              <w:rPr>
                <w:rFonts w:ascii="宋体" w:hAnsi="宋体"/>
                <w:sz w:val="24"/>
              </w:rPr>
              <w:t>≤C25</w:t>
            </w:r>
          </w:p>
        </w:tc>
      </w:tr>
      <w:tr w14:paraId="402C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349C3307">
            <w:pPr>
              <w:spacing w:line="600" w:lineRule="exact"/>
              <w:jc w:val="left"/>
              <w:rPr>
                <w:rFonts w:ascii="宋体" w:hAnsi="宋体"/>
                <w:sz w:val="24"/>
              </w:rPr>
            </w:pPr>
            <w:r>
              <w:rPr>
                <w:rFonts w:ascii="宋体" w:hAnsi="宋体"/>
                <w:sz w:val="24"/>
              </w:rPr>
              <w:t>泥块含量（按质量计，%）</w:t>
            </w:r>
          </w:p>
        </w:tc>
        <w:tc>
          <w:tcPr>
            <w:tcW w:w="1427" w:type="dxa"/>
          </w:tcPr>
          <w:p w14:paraId="03B9D1E6">
            <w:pPr>
              <w:spacing w:line="600" w:lineRule="exact"/>
              <w:jc w:val="center"/>
              <w:rPr>
                <w:rFonts w:ascii="宋体" w:hAnsi="宋体"/>
                <w:sz w:val="24"/>
              </w:rPr>
            </w:pPr>
            <w:r>
              <w:rPr>
                <w:rFonts w:ascii="宋体" w:hAnsi="宋体"/>
                <w:sz w:val="24"/>
              </w:rPr>
              <w:t>≤0.5</w:t>
            </w:r>
          </w:p>
        </w:tc>
        <w:tc>
          <w:tcPr>
            <w:tcW w:w="1775" w:type="dxa"/>
          </w:tcPr>
          <w:p w14:paraId="48E34A09">
            <w:pPr>
              <w:spacing w:line="600" w:lineRule="exact"/>
              <w:jc w:val="center"/>
              <w:rPr>
                <w:rFonts w:ascii="宋体" w:hAnsi="宋体"/>
                <w:sz w:val="24"/>
              </w:rPr>
            </w:pPr>
            <w:r>
              <w:rPr>
                <w:rFonts w:ascii="宋体" w:hAnsi="宋体"/>
                <w:sz w:val="24"/>
              </w:rPr>
              <w:t>≤1.0</w:t>
            </w:r>
          </w:p>
        </w:tc>
        <w:tc>
          <w:tcPr>
            <w:tcW w:w="1614" w:type="dxa"/>
          </w:tcPr>
          <w:p w14:paraId="0CD34659">
            <w:pPr>
              <w:spacing w:line="600" w:lineRule="exact"/>
              <w:jc w:val="center"/>
              <w:rPr>
                <w:rFonts w:ascii="宋体" w:hAnsi="宋体"/>
                <w:sz w:val="24"/>
              </w:rPr>
            </w:pPr>
            <w:r>
              <w:rPr>
                <w:rFonts w:ascii="宋体" w:hAnsi="宋体"/>
                <w:sz w:val="24"/>
              </w:rPr>
              <w:t>≤2.0</w:t>
            </w:r>
          </w:p>
        </w:tc>
      </w:tr>
    </w:tbl>
    <w:p w14:paraId="2F698818">
      <w:pPr>
        <w:spacing w:line="600" w:lineRule="exact"/>
        <w:ind w:firstLine="480" w:firstLineChars="200"/>
        <w:rPr>
          <w:rFonts w:ascii="宋体" w:hAnsi="宋体"/>
          <w:sz w:val="24"/>
        </w:rPr>
      </w:pPr>
      <w:r>
        <w:rPr>
          <w:rFonts w:ascii="宋体" w:hAnsi="宋体"/>
          <w:sz w:val="24"/>
        </w:rPr>
        <w:t>砂中的有害物质含量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7"/>
        <w:gridCol w:w="4889"/>
      </w:tblGrid>
      <w:tr w14:paraId="6724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031889AF">
            <w:pPr>
              <w:spacing w:line="600" w:lineRule="exact"/>
              <w:jc w:val="center"/>
              <w:rPr>
                <w:rFonts w:ascii="宋体" w:hAnsi="宋体"/>
                <w:sz w:val="24"/>
              </w:rPr>
            </w:pPr>
            <w:r>
              <w:rPr>
                <w:rFonts w:ascii="宋体" w:hAnsi="宋体"/>
                <w:sz w:val="24"/>
              </w:rPr>
              <w:t>项目</w:t>
            </w:r>
          </w:p>
        </w:tc>
        <w:tc>
          <w:tcPr>
            <w:tcW w:w="5194" w:type="dxa"/>
            <w:vAlign w:val="center"/>
          </w:tcPr>
          <w:p w14:paraId="595AD9A7">
            <w:pPr>
              <w:spacing w:line="600" w:lineRule="exact"/>
              <w:jc w:val="center"/>
              <w:rPr>
                <w:rFonts w:ascii="宋体" w:hAnsi="宋体"/>
                <w:sz w:val="24"/>
              </w:rPr>
            </w:pPr>
            <w:r>
              <w:rPr>
                <w:rFonts w:ascii="宋体" w:hAnsi="宋体"/>
                <w:sz w:val="24"/>
              </w:rPr>
              <w:t>质量标准</w:t>
            </w:r>
          </w:p>
        </w:tc>
      </w:tr>
      <w:tr w14:paraId="2772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5809D9E6">
            <w:pPr>
              <w:spacing w:line="600" w:lineRule="exact"/>
              <w:jc w:val="center"/>
              <w:rPr>
                <w:rFonts w:ascii="宋体" w:hAnsi="宋体"/>
                <w:sz w:val="24"/>
              </w:rPr>
            </w:pPr>
            <w:r>
              <w:rPr>
                <w:rFonts w:ascii="宋体" w:hAnsi="宋体"/>
                <w:sz w:val="24"/>
              </w:rPr>
              <w:t>云母含量（按质量计，％）</w:t>
            </w:r>
          </w:p>
        </w:tc>
        <w:tc>
          <w:tcPr>
            <w:tcW w:w="5194" w:type="dxa"/>
            <w:vAlign w:val="center"/>
          </w:tcPr>
          <w:p w14:paraId="3479A057">
            <w:pPr>
              <w:spacing w:line="600" w:lineRule="exact"/>
              <w:jc w:val="center"/>
              <w:rPr>
                <w:rFonts w:ascii="宋体" w:hAnsi="宋体"/>
                <w:sz w:val="24"/>
              </w:rPr>
            </w:pPr>
            <w:r>
              <w:rPr>
                <w:rFonts w:ascii="宋体" w:hAnsi="宋体"/>
                <w:sz w:val="24"/>
              </w:rPr>
              <w:t>≤2.0</w:t>
            </w:r>
          </w:p>
        </w:tc>
      </w:tr>
      <w:tr w14:paraId="0048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4F810EE4">
            <w:pPr>
              <w:spacing w:line="600" w:lineRule="exact"/>
              <w:jc w:val="center"/>
              <w:rPr>
                <w:rFonts w:ascii="宋体" w:hAnsi="宋体"/>
                <w:sz w:val="24"/>
              </w:rPr>
            </w:pPr>
            <w:r>
              <w:rPr>
                <w:rFonts w:ascii="宋体" w:hAnsi="宋体"/>
                <w:sz w:val="24"/>
              </w:rPr>
              <w:t>轻物质含量（按质量计，％）</w:t>
            </w:r>
          </w:p>
        </w:tc>
        <w:tc>
          <w:tcPr>
            <w:tcW w:w="5194" w:type="dxa"/>
            <w:vAlign w:val="center"/>
          </w:tcPr>
          <w:p w14:paraId="4F24BBA3">
            <w:pPr>
              <w:spacing w:line="600" w:lineRule="exact"/>
              <w:jc w:val="center"/>
              <w:rPr>
                <w:rFonts w:ascii="宋体" w:hAnsi="宋体"/>
                <w:sz w:val="24"/>
              </w:rPr>
            </w:pPr>
            <w:r>
              <w:rPr>
                <w:rFonts w:ascii="宋体" w:hAnsi="宋体"/>
                <w:sz w:val="24"/>
              </w:rPr>
              <w:t>≤1.0</w:t>
            </w:r>
          </w:p>
        </w:tc>
      </w:tr>
      <w:tr w14:paraId="1582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0EF77B5E">
            <w:pPr>
              <w:spacing w:line="600" w:lineRule="exact"/>
              <w:jc w:val="center"/>
              <w:rPr>
                <w:rFonts w:ascii="宋体" w:hAnsi="宋体"/>
                <w:sz w:val="24"/>
              </w:rPr>
            </w:pPr>
            <w:r>
              <w:rPr>
                <w:rFonts w:ascii="宋体" w:hAnsi="宋体"/>
                <w:sz w:val="24"/>
              </w:rPr>
              <w:t>硫化物及硫酸盐含量</w:t>
            </w:r>
          </w:p>
          <w:p w14:paraId="4A330997">
            <w:pPr>
              <w:spacing w:line="600" w:lineRule="exact"/>
              <w:jc w:val="center"/>
              <w:rPr>
                <w:rFonts w:ascii="宋体" w:hAnsi="宋体"/>
                <w:sz w:val="24"/>
              </w:rPr>
            </w:pPr>
            <w:r>
              <w:rPr>
                <w:rFonts w:ascii="宋体" w:hAnsi="宋体"/>
                <w:sz w:val="24"/>
              </w:rPr>
              <w:t>（折算成SO2按质量计，％）</w:t>
            </w:r>
          </w:p>
        </w:tc>
        <w:tc>
          <w:tcPr>
            <w:tcW w:w="5194" w:type="dxa"/>
            <w:vAlign w:val="center"/>
          </w:tcPr>
          <w:p w14:paraId="7A62B492">
            <w:pPr>
              <w:spacing w:line="600" w:lineRule="exact"/>
              <w:jc w:val="center"/>
              <w:rPr>
                <w:rFonts w:ascii="宋体" w:hAnsi="宋体"/>
                <w:sz w:val="24"/>
              </w:rPr>
            </w:pPr>
            <w:r>
              <w:rPr>
                <w:rFonts w:ascii="宋体" w:hAnsi="宋体"/>
                <w:sz w:val="24"/>
              </w:rPr>
              <w:t>≤1.0</w:t>
            </w:r>
          </w:p>
        </w:tc>
      </w:tr>
      <w:tr w14:paraId="56D8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2" w:hRule="atLeast"/>
          <w:jc w:val="center"/>
        </w:trPr>
        <w:tc>
          <w:tcPr>
            <w:tcW w:w="4309" w:type="dxa"/>
            <w:vAlign w:val="center"/>
          </w:tcPr>
          <w:p w14:paraId="247FADB0">
            <w:pPr>
              <w:spacing w:line="600" w:lineRule="exact"/>
              <w:jc w:val="center"/>
              <w:rPr>
                <w:rFonts w:ascii="宋体" w:hAnsi="宋体"/>
                <w:sz w:val="24"/>
              </w:rPr>
            </w:pPr>
            <w:r>
              <w:rPr>
                <w:rFonts w:ascii="宋体" w:hAnsi="宋体"/>
                <w:sz w:val="24"/>
              </w:rPr>
              <w:t>有机物含量</w:t>
            </w:r>
          </w:p>
          <w:p w14:paraId="617D4E9E">
            <w:pPr>
              <w:spacing w:line="600" w:lineRule="exact"/>
              <w:jc w:val="center"/>
              <w:rPr>
                <w:rFonts w:ascii="宋体" w:hAnsi="宋体"/>
                <w:sz w:val="24"/>
              </w:rPr>
            </w:pPr>
            <w:r>
              <w:rPr>
                <w:rFonts w:ascii="宋体" w:hAnsi="宋体"/>
                <w:sz w:val="24"/>
              </w:rPr>
              <w:t>（用比色法试验）</w:t>
            </w:r>
          </w:p>
        </w:tc>
        <w:tc>
          <w:tcPr>
            <w:tcW w:w="5194" w:type="dxa"/>
            <w:vAlign w:val="center"/>
          </w:tcPr>
          <w:p w14:paraId="4FFC5E31">
            <w:pPr>
              <w:spacing w:line="600" w:lineRule="exact"/>
              <w:jc w:val="left"/>
              <w:rPr>
                <w:rFonts w:ascii="宋体" w:hAnsi="宋体"/>
                <w:sz w:val="24"/>
              </w:rPr>
            </w:pPr>
            <w:r>
              <w:rPr>
                <w:rFonts w:ascii="宋体" w:hAnsi="宋体"/>
                <w:sz w:val="24"/>
              </w:rPr>
              <w:t>颜色不应深于标准色，当颜色深于标准色时，应按水泥胶砂强度试验方法进行强度对比试验，抗压强度比不应低于0.95</w:t>
            </w:r>
          </w:p>
        </w:tc>
      </w:tr>
      <w:tr w14:paraId="5048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638DD199">
            <w:pPr>
              <w:spacing w:line="600" w:lineRule="exact"/>
              <w:jc w:val="center"/>
              <w:rPr>
                <w:rFonts w:ascii="宋体" w:hAnsi="宋体"/>
                <w:sz w:val="24"/>
              </w:rPr>
            </w:pPr>
            <w:r>
              <w:rPr>
                <w:rFonts w:ascii="宋体" w:hAnsi="宋体"/>
                <w:sz w:val="24"/>
              </w:rPr>
              <w:t>氯离子含量</w:t>
            </w:r>
          </w:p>
        </w:tc>
        <w:tc>
          <w:tcPr>
            <w:tcW w:w="5194" w:type="dxa"/>
            <w:vAlign w:val="center"/>
          </w:tcPr>
          <w:p w14:paraId="42EFB85F">
            <w:pPr>
              <w:spacing w:line="600" w:lineRule="exact"/>
              <w:jc w:val="center"/>
              <w:rPr>
                <w:rFonts w:ascii="宋体" w:hAnsi="宋体"/>
                <w:sz w:val="24"/>
              </w:rPr>
            </w:pPr>
            <w:r>
              <w:rPr>
                <w:rFonts w:ascii="宋体" w:hAnsi="宋体"/>
                <w:sz w:val="24"/>
              </w:rPr>
              <w:t>不得大于0.06</w:t>
            </w:r>
          </w:p>
          <w:p w14:paraId="531B3B31">
            <w:pPr>
              <w:spacing w:line="600" w:lineRule="exact"/>
              <w:jc w:val="center"/>
              <w:rPr>
                <w:rFonts w:ascii="宋体" w:hAnsi="宋体"/>
                <w:sz w:val="24"/>
              </w:rPr>
            </w:pPr>
            <w:r>
              <w:rPr>
                <w:rFonts w:ascii="宋体" w:hAnsi="宋体"/>
                <w:sz w:val="24"/>
              </w:rPr>
              <w:t>（以干砂质量百分几计）</w:t>
            </w:r>
          </w:p>
        </w:tc>
      </w:tr>
    </w:tbl>
    <w:p w14:paraId="6AFB5FA8">
      <w:pPr>
        <w:spacing w:line="600" w:lineRule="exact"/>
        <w:ind w:firstLine="482" w:firstLineChars="200"/>
        <w:rPr>
          <w:rFonts w:ascii="宋体" w:hAnsi="宋体"/>
          <w:sz w:val="24"/>
        </w:rPr>
      </w:pPr>
      <w:r>
        <w:rPr>
          <w:rFonts w:ascii="宋体" w:hAnsi="宋体"/>
          <w:b/>
          <w:sz w:val="24"/>
        </w:rPr>
        <w:t>3.2.</w:t>
      </w:r>
      <w:r>
        <w:rPr>
          <w:rFonts w:ascii="宋体" w:hAnsi="宋体"/>
          <w:b/>
          <w:bCs/>
          <w:sz w:val="24"/>
        </w:rPr>
        <w:t>高标砂</w:t>
      </w:r>
      <w:r>
        <w:rPr>
          <w:rFonts w:ascii="宋体" w:hAnsi="宋体"/>
          <w:sz w:val="24"/>
        </w:rPr>
        <w:t xml:space="preserve">：混凝土用砂细度模数3.0-3.3       </w:t>
      </w:r>
    </w:p>
    <w:tbl>
      <w:tblPr>
        <w:tblStyle w:val="52"/>
        <w:tblW w:w="0" w:type="auto"/>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8"/>
        <w:gridCol w:w="962"/>
        <w:gridCol w:w="1722"/>
      </w:tblGrid>
      <w:tr w14:paraId="3EA6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6531" w:type="dxa"/>
            <w:vAlign w:val="center"/>
          </w:tcPr>
          <w:p w14:paraId="24C00F07">
            <w:pPr>
              <w:spacing w:line="600" w:lineRule="exact"/>
              <w:jc w:val="center"/>
              <w:rPr>
                <w:rFonts w:ascii="宋体" w:hAnsi="宋体"/>
                <w:sz w:val="24"/>
              </w:rPr>
            </w:pPr>
            <w:r>
              <w:rPr>
                <w:rFonts w:ascii="宋体" w:hAnsi="宋体"/>
                <w:sz w:val="24"/>
              </w:rPr>
              <w:t>项目</w:t>
            </w:r>
          </w:p>
        </w:tc>
        <w:tc>
          <w:tcPr>
            <w:tcW w:w="987" w:type="dxa"/>
            <w:vAlign w:val="center"/>
          </w:tcPr>
          <w:p w14:paraId="6B7FF1C3">
            <w:pPr>
              <w:spacing w:line="600" w:lineRule="exact"/>
              <w:jc w:val="center"/>
              <w:rPr>
                <w:rFonts w:ascii="宋体" w:hAnsi="宋体"/>
                <w:sz w:val="24"/>
              </w:rPr>
            </w:pPr>
            <w:r>
              <w:rPr>
                <w:rFonts w:ascii="宋体" w:hAnsi="宋体"/>
                <w:sz w:val="24"/>
              </w:rPr>
              <w:t>单位</w:t>
            </w:r>
          </w:p>
        </w:tc>
        <w:tc>
          <w:tcPr>
            <w:tcW w:w="1766" w:type="dxa"/>
            <w:vAlign w:val="center"/>
          </w:tcPr>
          <w:p w14:paraId="0CDD305E">
            <w:pPr>
              <w:spacing w:line="600" w:lineRule="exact"/>
              <w:jc w:val="center"/>
              <w:rPr>
                <w:rFonts w:ascii="宋体" w:hAnsi="宋体"/>
                <w:sz w:val="24"/>
              </w:rPr>
            </w:pPr>
            <w:r>
              <w:rPr>
                <w:rFonts w:ascii="宋体" w:hAnsi="宋体"/>
                <w:sz w:val="24"/>
              </w:rPr>
              <w:t>质量标准</w:t>
            </w:r>
          </w:p>
        </w:tc>
      </w:tr>
      <w:tr w14:paraId="6F9D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531" w:type="dxa"/>
          </w:tcPr>
          <w:p w14:paraId="749FB33D">
            <w:pPr>
              <w:spacing w:line="600" w:lineRule="exact"/>
              <w:jc w:val="center"/>
              <w:rPr>
                <w:rFonts w:ascii="宋体" w:hAnsi="宋体"/>
                <w:sz w:val="24"/>
              </w:rPr>
            </w:pPr>
            <w:r>
              <w:rPr>
                <w:rFonts w:ascii="宋体" w:hAnsi="宋体"/>
                <w:sz w:val="24"/>
              </w:rPr>
              <w:t>含泥量（按质量计）</w:t>
            </w:r>
          </w:p>
        </w:tc>
        <w:tc>
          <w:tcPr>
            <w:tcW w:w="987" w:type="dxa"/>
          </w:tcPr>
          <w:p w14:paraId="1C9DA1E0">
            <w:pPr>
              <w:spacing w:line="600" w:lineRule="exact"/>
              <w:jc w:val="center"/>
              <w:rPr>
                <w:rFonts w:ascii="宋体" w:hAnsi="宋体"/>
                <w:sz w:val="24"/>
              </w:rPr>
            </w:pPr>
            <w:r>
              <w:rPr>
                <w:rFonts w:ascii="宋体" w:hAnsi="宋体"/>
                <w:sz w:val="24"/>
              </w:rPr>
              <w:t>%</w:t>
            </w:r>
          </w:p>
        </w:tc>
        <w:tc>
          <w:tcPr>
            <w:tcW w:w="1766" w:type="dxa"/>
          </w:tcPr>
          <w:p w14:paraId="52DCD974">
            <w:pPr>
              <w:spacing w:line="600" w:lineRule="exact"/>
              <w:jc w:val="center"/>
              <w:rPr>
                <w:rFonts w:ascii="宋体" w:hAnsi="宋体"/>
                <w:sz w:val="24"/>
              </w:rPr>
            </w:pPr>
            <w:r>
              <w:rPr>
                <w:rFonts w:ascii="宋体" w:hAnsi="宋体"/>
                <w:sz w:val="24"/>
              </w:rPr>
              <w:t>≤1.0</w:t>
            </w:r>
          </w:p>
        </w:tc>
      </w:tr>
      <w:tr w14:paraId="7329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531" w:type="dxa"/>
          </w:tcPr>
          <w:p w14:paraId="3E12EEF8">
            <w:pPr>
              <w:spacing w:line="600" w:lineRule="exact"/>
              <w:jc w:val="center"/>
              <w:rPr>
                <w:rFonts w:ascii="宋体" w:hAnsi="宋体"/>
                <w:sz w:val="24"/>
              </w:rPr>
            </w:pPr>
            <w:r>
              <w:rPr>
                <w:rFonts w:ascii="宋体" w:hAnsi="宋体"/>
                <w:sz w:val="24"/>
              </w:rPr>
              <w:t>泥块含量（按质量计）</w:t>
            </w:r>
          </w:p>
        </w:tc>
        <w:tc>
          <w:tcPr>
            <w:tcW w:w="987" w:type="dxa"/>
          </w:tcPr>
          <w:p w14:paraId="36029DAC">
            <w:pPr>
              <w:spacing w:line="600" w:lineRule="exact"/>
              <w:jc w:val="center"/>
              <w:rPr>
                <w:rFonts w:ascii="宋体" w:hAnsi="宋体"/>
                <w:sz w:val="24"/>
              </w:rPr>
            </w:pPr>
            <w:r>
              <w:rPr>
                <w:rFonts w:ascii="宋体" w:hAnsi="宋体"/>
                <w:sz w:val="24"/>
              </w:rPr>
              <w:t>%</w:t>
            </w:r>
          </w:p>
        </w:tc>
        <w:tc>
          <w:tcPr>
            <w:tcW w:w="1766" w:type="dxa"/>
          </w:tcPr>
          <w:p w14:paraId="22808093">
            <w:pPr>
              <w:spacing w:line="600" w:lineRule="exact"/>
              <w:jc w:val="center"/>
              <w:rPr>
                <w:rFonts w:ascii="宋体" w:hAnsi="宋体"/>
                <w:sz w:val="24"/>
              </w:rPr>
            </w:pPr>
            <w:r>
              <w:rPr>
                <w:rFonts w:ascii="宋体" w:hAnsi="宋体"/>
                <w:sz w:val="24"/>
              </w:rPr>
              <w:t>≤0.2</w:t>
            </w:r>
          </w:p>
        </w:tc>
      </w:tr>
      <w:tr w14:paraId="1B3A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531" w:type="dxa"/>
          </w:tcPr>
          <w:p w14:paraId="22C7A7D8">
            <w:pPr>
              <w:spacing w:line="600" w:lineRule="exact"/>
              <w:jc w:val="center"/>
              <w:rPr>
                <w:rFonts w:ascii="宋体" w:hAnsi="宋体"/>
                <w:sz w:val="24"/>
              </w:rPr>
            </w:pPr>
            <w:r>
              <w:rPr>
                <w:rFonts w:ascii="宋体" w:hAnsi="宋体"/>
                <w:sz w:val="24"/>
              </w:rPr>
              <w:t>轻物质含量（按质量计）</w:t>
            </w:r>
          </w:p>
        </w:tc>
        <w:tc>
          <w:tcPr>
            <w:tcW w:w="987" w:type="dxa"/>
          </w:tcPr>
          <w:p w14:paraId="76709A79">
            <w:pPr>
              <w:spacing w:line="600" w:lineRule="exact"/>
              <w:jc w:val="center"/>
              <w:rPr>
                <w:rFonts w:ascii="宋体" w:hAnsi="宋体"/>
                <w:sz w:val="24"/>
              </w:rPr>
            </w:pPr>
            <w:r>
              <w:rPr>
                <w:rFonts w:ascii="宋体" w:hAnsi="宋体"/>
                <w:sz w:val="24"/>
              </w:rPr>
              <w:t>%</w:t>
            </w:r>
          </w:p>
        </w:tc>
        <w:tc>
          <w:tcPr>
            <w:tcW w:w="1766" w:type="dxa"/>
          </w:tcPr>
          <w:p w14:paraId="73E26E42">
            <w:pPr>
              <w:spacing w:line="600" w:lineRule="exact"/>
              <w:jc w:val="center"/>
              <w:rPr>
                <w:rFonts w:ascii="宋体" w:hAnsi="宋体"/>
                <w:sz w:val="24"/>
              </w:rPr>
            </w:pPr>
            <w:r>
              <w:rPr>
                <w:rFonts w:ascii="宋体" w:hAnsi="宋体"/>
                <w:sz w:val="24"/>
              </w:rPr>
              <w:t>≤1.0</w:t>
            </w:r>
          </w:p>
        </w:tc>
      </w:tr>
      <w:tr w14:paraId="7F870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531" w:type="dxa"/>
          </w:tcPr>
          <w:p w14:paraId="3A879BC2">
            <w:pPr>
              <w:spacing w:line="600" w:lineRule="exact"/>
              <w:jc w:val="center"/>
              <w:rPr>
                <w:rFonts w:ascii="宋体" w:hAnsi="宋体"/>
                <w:sz w:val="24"/>
              </w:rPr>
            </w:pPr>
            <w:r>
              <w:rPr>
                <w:rFonts w:ascii="宋体" w:hAnsi="宋体"/>
                <w:sz w:val="24"/>
              </w:rPr>
              <w:t>砂的坚固性（5次循环后的质量损失）</w:t>
            </w:r>
          </w:p>
        </w:tc>
        <w:tc>
          <w:tcPr>
            <w:tcW w:w="987" w:type="dxa"/>
          </w:tcPr>
          <w:p w14:paraId="49A0B445">
            <w:pPr>
              <w:spacing w:line="600" w:lineRule="exact"/>
              <w:jc w:val="center"/>
              <w:rPr>
                <w:rFonts w:ascii="宋体" w:hAnsi="宋体"/>
                <w:sz w:val="24"/>
              </w:rPr>
            </w:pPr>
            <w:r>
              <w:rPr>
                <w:rFonts w:ascii="宋体" w:hAnsi="宋体"/>
                <w:sz w:val="24"/>
              </w:rPr>
              <w:t>%</w:t>
            </w:r>
          </w:p>
        </w:tc>
        <w:tc>
          <w:tcPr>
            <w:tcW w:w="1766" w:type="dxa"/>
          </w:tcPr>
          <w:p w14:paraId="6366EC31">
            <w:pPr>
              <w:spacing w:line="600" w:lineRule="exact"/>
              <w:jc w:val="center"/>
              <w:rPr>
                <w:rFonts w:ascii="宋体" w:hAnsi="宋体"/>
                <w:sz w:val="24"/>
              </w:rPr>
            </w:pPr>
            <w:r>
              <w:rPr>
                <w:rFonts w:ascii="宋体" w:hAnsi="宋体"/>
                <w:sz w:val="24"/>
              </w:rPr>
              <w:t>≤6.0</w:t>
            </w:r>
          </w:p>
        </w:tc>
      </w:tr>
      <w:tr w14:paraId="3398C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531" w:type="dxa"/>
          </w:tcPr>
          <w:p w14:paraId="5DD86D0F">
            <w:pPr>
              <w:spacing w:line="600" w:lineRule="exact"/>
              <w:jc w:val="center"/>
              <w:rPr>
                <w:rFonts w:ascii="宋体" w:hAnsi="宋体"/>
                <w:sz w:val="24"/>
              </w:rPr>
            </w:pPr>
            <w:r>
              <w:rPr>
                <w:rFonts w:ascii="宋体" w:hAnsi="宋体"/>
                <w:sz w:val="24"/>
              </w:rPr>
              <w:t>硫化物及硫酸盐含量（折算成SO2按质量计）</w:t>
            </w:r>
          </w:p>
        </w:tc>
        <w:tc>
          <w:tcPr>
            <w:tcW w:w="987" w:type="dxa"/>
          </w:tcPr>
          <w:p w14:paraId="0D43617E">
            <w:pPr>
              <w:spacing w:line="600" w:lineRule="exact"/>
              <w:jc w:val="center"/>
              <w:rPr>
                <w:rFonts w:ascii="宋体" w:hAnsi="宋体"/>
                <w:sz w:val="24"/>
              </w:rPr>
            </w:pPr>
            <w:r>
              <w:rPr>
                <w:rFonts w:ascii="宋体" w:hAnsi="宋体"/>
                <w:sz w:val="24"/>
              </w:rPr>
              <w:t>%</w:t>
            </w:r>
          </w:p>
        </w:tc>
        <w:tc>
          <w:tcPr>
            <w:tcW w:w="1766" w:type="dxa"/>
          </w:tcPr>
          <w:p w14:paraId="4F6D6BA6">
            <w:pPr>
              <w:spacing w:line="600" w:lineRule="exact"/>
              <w:jc w:val="center"/>
              <w:rPr>
                <w:rFonts w:ascii="宋体" w:hAnsi="宋体"/>
                <w:sz w:val="24"/>
              </w:rPr>
            </w:pPr>
            <w:r>
              <w:rPr>
                <w:rFonts w:ascii="宋体" w:hAnsi="宋体"/>
                <w:sz w:val="24"/>
              </w:rPr>
              <w:t>≤1.0</w:t>
            </w:r>
          </w:p>
        </w:tc>
      </w:tr>
    </w:tbl>
    <w:p w14:paraId="1A7DB753">
      <w:pPr>
        <w:spacing w:line="600" w:lineRule="exact"/>
        <w:ind w:firstLine="480" w:firstLineChars="200"/>
        <w:rPr>
          <w:rFonts w:ascii="宋体" w:hAnsi="宋体"/>
          <w:sz w:val="24"/>
        </w:rPr>
      </w:pPr>
      <w:r>
        <w:rPr>
          <w:rFonts w:ascii="宋体" w:hAnsi="宋体"/>
          <w:sz w:val="24"/>
        </w:rPr>
        <w:t>注：满足混凝土试配试验要求</w:t>
      </w:r>
    </w:p>
    <w:p w14:paraId="71D563BD">
      <w:pPr>
        <w:pStyle w:val="43"/>
        <w:spacing w:line="600" w:lineRule="exact"/>
        <w:ind w:left="630"/>
      </w:pPr>
      <w:r>
        <w:rPr>
          <w:b/>
          <w:lang w:val="en-US" w:eastAsia="zh-CN"/>
        </w:rPr>
        <w:t>3.3.</w:t>
      </w:r>
      <w:r>
        <w:rPr>
          <w:b/>
          <w:bCs/>
          <w:lang w:eastAsia="zh-CN"/>
        </w:rPr>
        <w:t>砂浆砂</w:t>
      </w:r>
      <w:r>
        <w:rPr>
          <w:lang w:eastAsia="zh-CN"/>
        </w:rPr>
        <w:t>：砂浆用砂细度模数2.4-2.7</w:t>
      </w:r>
    </w:p>
    <w:p w14:paraId="508178AA">
      <w:pPr>
        <w:spacing w:line="600" w:lineRule="exact"/>
        <w:ind w:firstLine="480" w:firstLineChars="200"/>
        <w:rPr>
          <w:rFonts w:ascii="宋体" w:hAnsi="宋体"/>
          <w:sz w:val="24"/>
        </w:rPr>
      </w:pPr>
      <w:r>
        <w:rPr>
          <w:rFonts w:ascii="宋体" w:hAnsi="宋体"/>
          <w:sz w:val="24"/>
        </w:rPr>
        <w:t>天然砂含泥量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6"/>
        <w:gridCol w:w="1427"/>
        <w:gridCol w:w="1793"/>
        <w:gridCol w:w="1596"/>
      </w:tblGrid>
      <w:tr w14:paraId="226F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148BE086">
            <w:pPr>
              <w:spacing w:line="600" w:lineRule="exact"/>
              <w:jc w:val="center"/>
              <w:rPr>
                <w:rFonts w:ascii="宋体" w:hAnsi="宋体"/>
                <w:sz w:val="24"/>
              </w:rPr>
            </w:pPr>
            <w:r>
              <w:rPr>
                <w:rFonts w:ascii="宋体" w:hAnsi="宋体"/>
                <w:sz w:val="24"/>
              </w:rPr>
              <w:t>混凝土强度等级</w:t>
            </w:r>
          </w:p>
        </w:tc>
        <w:tc>
          <w:tcPr>
            <w:tcW w:w="1427" w:type="dxa"/>
          </w:tcPr>
          <w:p w14:paraId="66F1821C">
            <w:pPr>
              <w:spacing w:line="600" w:lineRule="exact"/>
              <w:jc w:val="center"/>
              <w:rPr>
                <w:rFonts w:ascii="宋体" w:hAnsi="宋体"/>
                <w:sz w:val="24"/>
              </w:rPr>
            </w:pPr>
            <w:r>
              <w:rPr>
                <w:rFonts w:ascii="宋体" w:hAnsi="宋体"/>
                <w:sz w:val="24"/>
              </w:rPr>
              <w:t>≥C60</w:t>
            </w:r>
          </w:p>
        </w:tc>
        <w:tc>
          <w:tcPr>
            <w:tcW w:w="1793" w:type="dxa"/>
          </w:tcPr>
          <w:p w14:paraId="4C4486E5">
            <w:pPr>
              <w:spacing w:line="600" w:lineRule="exact"/>
              <w:jc w:val="center"/>
              <w:rPr>
                <w:rFonts w:ascii="宋体" w:hAnsi="宋体"/>
                <w:sz w:val="24"/>
              </w:rPr>
            </w:pPr>
            <w:r>
              <w:rPr>
                <w:rFonts w:ascii="宋体" w:hAnsi="宋体"/>
                <w:sz w:val="24"/>
              </w:rPr>
              <w:t>C55-C30</w:t>
            </w:r>
          </w:p>
        </w:tc>
        <w:tc>
          <w:tcPr>
            <w:tcW w:w="1596" w:type="dxa"/>
          </w:tcPr>
          <w:p w14:paraId="6CE9B9AA">
            <w:pPr>
              <w:spacing w:line="600" w:lineRule="exact"/>
              <w:jc w:val="center"/>
              <w:rPr>
                <w:rFonts w:ascii="宋体" w:hAnsi="宋体"/>
                <w:sz w:val="24"/>
              </w:rPr>
            </w:pPr>
            <w:r>
              <w:rPr>
                <w:rFonts w:ascii="宋体" w:hAnsi="宋体"/>
                <w:sz w:val="24"/>
              </w:rPr>
              <w:t>≤C25</w:t>
            </w:r>
          </w:p>
        </w:tc>
      </w:tr>
      <w:tr w14:paraId="0F69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7F5F84A4">
            <w:pPr>
              <w:spacing w:line="600" w:lineRule="exact"/>
              <w:jc w:val="left"/>
              <w:rPr>
                <w:rFonts w:ascii="宋体" w:hAnsi="宋体"/>
                <w:sz w:val="24"/>
              </w:rPr>
            </w:pPr>
            <w:r>
              <w:rPr>
                <w:rFonts w:ascii="宋体" w:hAnsi="宋体"/>
                <w:sz w:val="24"/>
              </w:rPr>
              <w:t>含泥量（按质量计，%）</w:t>
            </w:r>
          </w:p>
        </w:tc>
        <w:tc>
          <w:tcPr>
            <w:tcW w:w="1427" w:type="dxa"/>
          </w:tcPr>
          <w:p w14:paraId="0EC2F0EF">
            <w:pPr>
              <w:spacing w:line="600" w:lineRule="exact"/>
              <w:jc w:val="center"/>
              <w:rPr>
                <w:rFonts w:ascii="宋体" w:hAnsi="宋体"/>
                <w:sz w:val="24"/>
              </w:rPr>
            </w:pPr>
            <w:r>
              <w:rPr>
                <w:rFonts w:ascii="宋体" w:hAnsi="宋体"/>
                <w:sz w:val="24"/>
              </w:rPr>
              <w:t>≤2.0</w:t>
            </w:r>
          </w:p>
        </w:tc>
        <w:tc>
          <w:tcPr>
            <w:tcW w:w="1793" w:type="dxa"/>
          </w:tcPr>
          <w:p w14:paraId="2119321F">
            <w:pPr>
              <w:spacing w:line="600" w:lineRule="exact"/>
              <w:jc w:val="center"/>
              <w:rPr>
                <w:rFonts w:ascii="宋体" w:hAnsi="宋体"/>
                <w:sz w:val="24"/>
              </w:rPr>
            </w:pPr>
            <w:r>
              <w:rPr>
                <w:rFonts w:ascii="宋体" w:hAnsi="宋体"/>
                <w:sz w:val="24"/>
              </w:rPr>
              <w:t>≤3.0</w:t>
            </w:r>
          </w:p>
        </w:tc>
        <w:tc>
          <w:tcPr>
            <w:tcW w:w="1596" w:type="dxa"/>
          </w:tcPr>
          <w:p w14:paraId="3624B029">
            <w:pPr>
              <w:spacing w:line="600" w:lineRule="exact"/>
              <w:jc w:val="center"/>
              <w:rPr>
                <w:rFonts w:ascii="宋体" w:hAnsi="宋体"/>
                <w:sz w:val="24"/>
              </w:rPr>
            </w:pPr>
            <w:r>
              <w:rPr>
                <w:rFonts w:ascii="宋体" w:hAnsi="宋体"/>
                <w:sz w:val="24"/>
              </w:rPr>
              <w:t>≤5.0</w:t>
            </w:r>
          </w:p>
        </w:tc>
      </w:tr>
    </w:tbl>
    <w:p w14:paraId="4ACA1057">
      <w:pPr>
        <w:spacing w:line="600" w:lineRule="exact"/>
        <w:ind w:firstLine="480" w:firstLineChars="200"/>
        <w:rPr>
          <w:rFonts w:ascii="宋体" w:hAnsi="宋体"/>
          <w:sz w:val="24"/>
        </w:rPr>
      </w:pPr>
      <w:r>
        <w:rPr>
          <w:rFonts w:ascii="宋体" w:hAnsi="宋体"/>
          <w:sz w:val="24"/>
        </w:rPr>
        <w:t>天然砂泥块含量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6"/>
        <w:gridCol w:w="1446"/>
        <w:gridCol w:w="1774"/>
        <w:gridCol w:w="1596"/>
      </w:tblGrid>
      <w:tr w14:paraId="017E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021EC253">
            <w:pPr>
              <w:spacing w:line="600" w:lineRule="exact"/>
              <w:jc w:val="center"/>
              <w:rPr>
                <w:rFonts w:ascii="宋体" w:hAnsi="宋体"/>
                <w:sz w:val="24"/>
              </w:rPr>
            </w:pPr>
            <w:r>
              <w:rPr>
                <w:rFonts w:ascii="宋体" w:hAnsi="宋体"/>
                <w:sz w:val="24"/>
              </w:rPr>
              <w:t>混凝土强度等级</w:t>
            </w:r>
          </w:p>
        </w:tc>
        <w:tc>
          <w:tcPr>
            <w:tcW w:w="1446" w:type="dxa"/>
          </w:tcPr>
          <w:p w14:paraId="069BBD14">
            <w:pPr>
              <w:spacing w:line="600" w:lineRule="exact"/>
              <w:jc w:val="center"/>
              <w:rPr>
                <w:rFonts w:ascii="宋体" w:hAnsi="宋体"/>
                <w:sz w:val="24"/>
              </w:rPr>
            </w:pPr>
            <w:r>
              <w:rPr>
                <w:rFonts w:ascii="宋体" w:hAnsi="宋体"/>
                <w:sz w:val="24"/>
              </w:rPr>
              <w:t>≥C60</w:t>
            </w:r>
          </w:p>
        </w:tc>
        <w:tc>
          <w:tcPr>
            <w:tcW w:w="1774" w:type="dxa"/>
          </w:tcPr>
          <w:p w14:paraId="62A3D58B">
            <w:pPr>
              <w:spacing w:line="600" w:lineRule="exact"/>
              <w:jc w:val="center"/>
              <w:rPr>
                <w:rFonts w:ascii="宋体" w:hAnsi="宋体"/>
                <w:sz w:val="24"/>
              </w:rPr>
            </w:pPr>
            <w:r>
              <w:rPr>
                <w:rFonts w:ascii="宋体" w:hAnsi="宋体"/>
                <w:sz w:val="24"/>
              </w:rPr>
              <w:t>C55-C30</w:t>
            </w:r>
          </w:p>
        </w:tc>
        <w:tc>
          <w:tcPr>
            <w:tcW w:w="1596" w:type="dxa"/>
          </w:tcPr>
          <w:p w14:paraId="4CE2475B">
            <w:pPr>
              <w:spacing w:line="600" w:lineRule="exact"/>
              <w:jc w:val="center"/>
              <w:rPr>
                <w:rFonts w:ascii="宋体" w:hAnsi="宋体"/>
                <w:sz w:val="24"/>
              </w:rPr>
            </w:pPr>
            <w:r>
              <w:rPr>
                <w:rFonts w:ascii="宋体" w:hAnsi="宋体"/>
                <w:sz w:val="24"/>
              </w:rPr>
              <w:t>≤C25</w:t>
            </w:r>
          </w:p>
        </w:tc>
      </w:tr>
      <w:tr w14:paraId="4B0A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3BA15372">
            <w:pPr>
              <w:spacing w:line="600" w:lineRule="exact"/>
              <w:jc w:val="left"/>
              <w:rPr>
                <w:rFonts w:ascii="宋体" w:hAnsi="宋体"/>
                <w:sz w:val="24"/>
              </w:rPr>
            </w:pPr>
            <w:r>
              <w:rPr>
                <w:rFonts w:ascii="宋体" w:hAnsi="宋体"/>
                <w:sz w:val="24"/>
              </w:rPr>
              <w:t>泥块含量（按质量计，%）</w:t>
            </w:r>
          </w:p>
        </w:tc>
        <w:tc>
          <w:tcPr>
            <w:tcW w:w="1446" w:type="dxa"/>
          </w:tcPr>
          <w:p w14:paraId="66E507B1">
            <w:pPr>
              <w:spacing w:line="600" w:lineRule="exact"/>
              <w:jc w:val="center"/>
              <w:rPr>
                <w:rFonts w:ascii="宋体" w:hAnsi="宋体"/>
                <w:sz w:val="24"/>
              </w:rPr>
            </w:pPr>
            <w:r>
              <w:rPr>
                <w:rFonts w:ascii="宋体" w:hAnsi="宋体"/>
                <w:sz w:val="24"/>
              </w:rPr>
              <w:t>≤0.5</w:t>
            </w:r>
          </w:p>
        </w:tc>
        <w:tc>
          <w:tcPr>
            <w:tcW w:w="1774" w:type="dxa"/>
          </w:tcPr>
          <w:p w14:paraId="076D0790">
            <w:pPr>
              <w:spacing w:line="600" w:lineRule="exact"/>
              <w:jc w:val="center"/>
              <w:rPr>
                <w:rFonts w:ascii="宋体" w:hAnsi="宋体"/>
                <w:sz w:val="24"/>
              </w:rPr>
            </w:pPr>
            <w:r>
              <w:rPr>
                <w:rFonts w:ascii="宋体" w:hAnsi="宋体"/>
                <w:sz w:val="24"/>
              </w:rPr>
              <w:t>≤1.0</w:t>
            </w:r>
          </w:p>
        </w:tc>
        <w:tc>
          <w:tcPr>
            <w:tcW w:w="1596" w:type="dxa"/>
          </w:tcPr>
          <w:p w14:paraId="38AC72A7">
            <w:pPr>
              <w:spacing w:line="600" w:lineRule="exact"/>
              <w:jc w:val="center"/>
              <w:rPr>
                <w:rFonts w:ascii="宋体" w:hAnsi="宋体"/>
                <w:sz w:val="24"/>
              </w:rPr>
            </w:pPr>
            <w:r>
              <w:rPr>
                <w:rFonts w:ascii="宋体" w:hAnsi="宋体"/>
                <w:sz w:val="24"/>
              </w:rPr>
              <w:t>≤2.0</w:t>
            </w:r>
          </w:p>
        </w:tc>
      </w:tr>
    </w:tbl>
    <w:p w14:paraId="5B96363B">
      <w:pPr>
        <w:spacing w:line="600" w:lineRule="exact"/>
        <w:ind w:firstLine="480" w:firstLineChars="200"/>
        <w:rPr>
          <w:rFonts w:ascii="宋体" w:hAnsi="宋体"/>
          <w:sz w:val="24"/>
        </w:rPr>
      </w:pPr>
    </w:p>
    <w:p w14:paraId="6579E53A">
      <w:pPr>
        <w:spacing w:line="600" w:lineRule="exact"/>
        <w:ind w:firstLine="480" w:firstLineChars="200"/>
        <w:rPr>
          <w:rFonts w:ascii="宋体" w:hAnsi="宋体"/>
          <w:sz w:val="24"/>
        </w:rPr>
      </w:pPr>
      <w:r>
        <w:rPr>
          <w:rFonts w:ascii="宋体" w:hAnsi="宋体"/>
          <w:sz w:val="24"/>
        </w:rPr>
        <w:t>砂中的有害物质含量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7"/>
        <w:gridCol w:w="4395"/>
      </w:tblGrid>
      <w:tr w14:paraId="29E38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7" w:type="dxa"/>
          </w:tcPr>
          <w:p w14:paraId="06B076E1">
            <w:pPr>
              <w:spacing w:line="600" w:lineRule="exact"/>
              <w:jc w:val="center"/>
              <w:rPr>
                <w:rFonts w:ascii="宋体" w:hAnsi="宋体"/>
                <w:sz w:val="24"/>
              </w:rPr>
            </w:pPr>
            <w:r>
              <w:rPr>
                <w:rFonts w:ascii="宋体" w:hAnsi="宋体"/>
                <w:sz w:val="24"/>
              </w:rPr>
              <w:t>项目</w:t>
            </w:r>
          </w:p>
        </w:tc>
        <w:tc>
          <w:tcPr>
            <w:tcW w:w="4395" w:type="dxa"/>
          </w:tcPr>
          <w:p w14:paraId="707473CF">
            <w:pPr>
              <w:spacing w:line="600" w:lineRule="exact"/>
              <w:jc w:val="center"/>
              <w:rPr>
                <w:rFonts w:ascii="宋体" w:hAnsi="宋体"/>
                <w:sz w:val="24"/>
              </w:rPr>
            </w:pPr>
            <w:r>
              <w:rPr>
                <w:rFonts w:ascii="宋体" w:hAnsi="宋体"/>
                <w:sz w:val="24"/>
              </w:rPr>
              <w:t>质量标准</w:t>
            </w:r>
          </w:p>
        </w:tc>
      </w:tr>
      <w:tr w14:paraId="47B3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7" w:type="dxa"/>
            <w:vAlign w:val="center"/>
          </w:tcPr>
          <w:p w14:paraId="00234353">
            <w:pPr>
              <w:spacing w:line="600" w:lineRule="exact"/>
              <w:jc w:val="center"/>
              <w:rPr>
                <w:rFonts w:ascii="宋体" w:hAnsi="宋体"/>
                <w:sz w:val="24"/>
              </w:rPr>
            </w:pPr>
            <w:r>
              <w:rPr>
                <w:rFonts w:ascii="宋体" w:hAnsi="宋体"/>
                <w:sz w:val="24"/>
              </w:rPr>
              <w:t>云母含量（按质量计，％）</w:t>
            </w:r>
          </w:p>
        </w:tc>
        <w:tc>
          <w:tcPr>
            <w:tcW w:w="4395" w:type="dxa"/>
            <w:vAlign w:val="center"/>
          </w:tcPr>
          <w:p w14:paraId="451809CC">
            <w:pPr>
              <w:spacing w:line="600" w:lineRule="exact"/>
              <w:jc w:val="center"/>
              <w:rPr>
                <w:rFonts w:ascii="宋体" w:hAnsi="宋体"/>
                <w:sz w:val="24"/>
              </w:rPr>
            </w:pPr>
            <w:r>
              <w:rPr>
                <w:rFonts w:ascii="宋体" w:hAnsi="宋体"/>
                <w:sz w:val="24"/>
              </w:rPr>
              <w:t>≤2.0</w:t>
            </w:r>
          </w:p>
        </w:tc>
      </w:tr>
      <w:tr w14:paraId="388D4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4127" w:type="dxa"/>
            <w:vAlign w:val="center"/>
          </w:tcPr>
          <w:p w14:paraId="2CCE0876">
            <w:pPr>
              <w:spacing w:line="560" w:lineRule="exact"/>
              <w:jc w:val="center"/>
              <w:rPr>
                <w:rFonts w:ascii="宋体" w:hAnsi="宋体"/>
                <w:sz w:val="24"/>
              </w:rPr>
            </w:pPr>
            <w:r>
              <w:rPr>
                <w:rFonts w:ascii="宋体" w:hAnsi="宋体"/>
                <w:sz w:val="24"/>
              </w:rPr>
              <w:t>轻物质含量</w:t>
            </w:r>
          </w:p>
          <w:p w14:paraId="68453381">
            <w:pPr>
              <w:spacing w:line="560" w:lineRule="exact"/>
              <w:jc w:val="center"/>
              <w:rPr>
                <w:rFonts w:ascii="宋体" w:hAnsi="宋体"/>
                <w:sz w:val="24"/>
              </w:rPr>
            </w:pPr>
            <w:r>
              <w:rPr>
                <w:rFonts w:ascii="宋体" w:hAnsi="宋体"/>
                <w:sz w:val="24"/>
              </w:rPr>
              <w:t>（按质量计，％）</w:t>
            </w:r>
          </w:p>
        </w:tc>
        <w:tc>
          <w:tcPr>
            <w:tcW w:w="4395" w:type="dxa"/>
            <w:vAlign w:val="center"/>
          </w:tcPr>
          <w:p w14:paraId="15B4D872">
            <w:pPr>
              <w:spacing w:line="560" w:lineRule="exact"/>
              <w:jc w:val="center"/>
              <w:rPr>
                <w:rFonts w:ascii="宋体" w:hAnsi="宋体"/>
                <w:sz w:val="24"/>
              </w:rPr>
            </w:pPr>
            <w:r>
              <w:rPr>
                <w:rFonts w:ascii="宋体" w:hAnsi="宋体"/>
                <w:sz w:val="24"/>
              </w:rPr>
              <w:t>≤1.0</w:t>
            </w:r>
          </w:p>
        </w:tc>
      </w:tr>
      <w:tr w14:paraId="6B97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7" w:type="dxa"/>
            <w:vAlign w:val="center"/>
          </w:tcPr>
          <w:p w14:paraId="53FA9652">
            <w:pPr>
              <w:spacing w:line="560" w:lineRule="exact"/>
              <w:jc w:val="center"/>
              <w:rPr>
                <w:rFonts w:ascii="宋体" w:hAnsi="宋体"/>
                <w:sz w:val="24"/>
              </w:rPr>
            </w:pPr>
            <w:r>
              <w:rPr>
                <w:rFonts w:ascii="宋体" w:hAnsi="宋体"/>
                <w:sz w:val="24"/>
              </w:rPr>
              <w:t>硫化物及硫酸盐含量（折算成SO2按质量计，％）</w:t>
            </w:r>
          </w:p>
        </w:tc>
        <w:tc>
          <w:tcPr>
            <w:tcW w:w="4395" w:type="dxa"/>
            <w:vAlign w:val="center"/>
          </w:tcPr>
          <w:p w14:paraId="0B1E8E8A">
            <w:pPr>
              <w:spacing w:line="560" w:lineRule="exact"/>
              <w:jc w:val="center"/>
              <w:rPr>
                <w:rFonts w:ascii="宋体" w:hAnsi="宋体"/>
                <w:sz w:val="24"/>
              </w:rPr>
            </w:pPr>
            <w:r>
              <w:rPr>
                <w:rFonts w:ascii="宋体" w:hAnsi="宋体"/>
                <w:sz w:val="24"/>
              </w:rPr>
              <w:t>≤1.0</w:t>
            </w:r>
          </w:p>
        </w:tc>
      </w:tr>
      <w:tr w14:paraId="5BAC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6" w:hRule="atLeast"/>
          <w:jc w:val="center"/>
        </w:trPr>
        <w:tc>
          <w:tcPr>
            <w:tcW w:w="4127" w:type="dxa"/>
            <w:vAlign w:val="center"/>
          </w:tcPr>
          <w:p w14:paraId="57805D0A">
            <w:pPr>
              <w:spacing w:line="560" w:lineRule="exact"/>
              <w:jc w:val="center"/>
              <w:rPr>
                <w:rFonts w:ascii="宋体" w:hAnsi="宋体"/>
                <w:sz w:val="24"/>
              </w:rPr>
            </w:pPr>
            <w:r>
              <w:rPr>
                <w:rFonts w:ascii="宋体" w:hAnsi="宋体"/>
                <w:sz w:val="24"/>
              </w:rPr>
              <w:t>有机物含量</w:t>
            </w:r>
          </w:p>
          <w:p w14:paraId="775B89B0">
            <w:pPr>
              <w:spacing w:line="560" w:lineRule="exact"/>
              <w:jc w:val="center"/>
              <w:rPr>
                <w:rFonts w:ascii="宋体" w:hAnsi="宋体"/>
                <w:sz w:val="24"/>
              </w:rPr>
            </w:pPr>
            <w:r>
              <w:rPr>
                <w:rFonts w:ascii="宋体" w:hAnsi="宋体"/>
                <w:sz w:val="24"/>
              </w:rPr>
              <w:t>（用比色法试验）</w:t>
            </w:r>
          </w:p>
        </w:tc>
        <w:tc>
          <w:tcPr>
            <w:tcW w:w="4395" w:type="dxa"/>
            <w:vAlign w:val="center"/>
          </w:tcPr>
          <w:p w14:paraId="2D627087">
            <w:pPr>
              <w:spacing w:line="560" w:lineRule="exact"/>
              <w:jc w:val="left"/>
              <w:rPr>
                <w:rFonts w:ascii="宋体" w:hAnsi="宋体"/>
                <w:sz w:val="24"/>
              </w:rPr>
            </w:pPr>
            <w:r>
              <w:rPr>
                <w:rFonts w:ascii="宋体" w:hAnsi="宋体"/>
                <w:sz w:val="24"/>
              </w:rPr>
              <w:t>颜色不应深于标准色，当颜色深于标准色时，应按水泥胶砂强度试验方法进行强度对比试验，抗压强度比不应低于0.95</w:t>
            </w:r>
          </w:p>
        </w:tc>
      </w:tr>
      <w:tr w14:paraId="521B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7" w:type="dxa"/>
            <w:vAlign w:val="center"/>
          </w:tcPr>
          <w:p w14:paraId="45196653">
            <w:pPr>
              <w:spacing w:line="560" w:lineRule="exact"/>
              <w:jc w:val="center"/>
              <w:rPr>
                <w:rFonts w:ascii="宋体" w:hAnsi="宋体"/>
                <w:sz w:val="24"/>
              </w:rPr>
            </w:pPr>
            <w:r>
              <w:rPr>
                <w:rFonts w:ascii="宋体" w:hAnsi="宋体"/>
                <w:sz w:val="24"/>
              </w:rPr>
              <w:t>氯离子含量</w:t>
            </w:r>
          </w:p>
        </w:tc>
        <w:tc>
          <w:tcPr>
            <w:tcW w:w="4395" w:type="dxa"/>
            <w:vAlign w:val="center"/>
          </w:tcPr>
          <w:p w14:paraId="06808C7E">
            <w:pPr>
              <w:spacing w:line="560" w:lineRule="exact"/>
              <w:jc w:val="center"/>
              <w:rPr>
                <w:rFonts w:ascii="宋体" w:hAnsi="宋体"/>
                <w:sz w:val="24"/>
              </w:rPr>
            </w:pPr>
            <w:r>
              <w:rPr>
                <w:rFonts w:ascii="宋体" w:hAnsi="宋体"/>
                <w:sz w:val="24"/>
              </w:rPr>
              <w:t>不得大于0.06</w:t>
            </w:r>
          </w:p>
          <w:p w14:paraId="279B78EE">
            <w:pPr>
              <w:spacing w:line="560" w:lineRule="exact"/>
              <w:jc w:val="center"/>
              <w:rPr>
                <w:rFonts w:ascii="宋体" w:hAnsi="宋体"/>
                <w:sz w:val="24"/>
              </w:rPr>
            </w:pPr>
            <w:r>
              <w:rPr>
                <w:rFonts w:ascii="宋体" w:hAnsi="宋体"/>
                <w:sz w:val="24"/>
              </w:rPr>
              <w:t>（以干砂质量百分几计）</w:t>
            </w:r>
          </w:p>
        </w:tc>
      </w:tr>
    </w:tbl>
    <w:p w14:paraId="0A96B8F8">
      <w:pPr>
        <w:pStyle w:val="43"/>
        <w:spacing w:line="600" w:lineRule="exact"/>
        <w:ind w:left="630"/>
        <w:rPr>
          <w:bCs/>
        </w:rPr>
      </w:pPr>
      <w:r>
        <w:rPr>
          <w:b/>
          <w:bCs/>
          <w:lang w:eastAsia="zh-CN"/>
        </w:rPr>
        <w:t>3.4. 中</w:t>
      </w:r>
      <w:r>
        <w:rPr>
          <w:rFonts w:hint="eastAsia"/>
          <w:b/>
          <w:bCs/>
          <w:lang w:eastAsia="zh-CN"/>
        </w:rPr>
        <w:t>粗</w:t>
      </w:r>
      <w:r>
        <w:rPr>
          <w:b/>
          <w:bCs/>
          <w:lang w:eastAsia="zh-CN"/>
        </w:rPr>
        <w:t>砂</w:t>
      </w:r>
      <w:r>
        <w:rPr>
          <w:bCs/>
          <w:lang w:eastAsia="zh-CN"/>
        </w:rPr>
        <w:t>：混凝土用砂细度模数2.6-3.</w:t>
      </w:r>
      <w:r>
        <w:rPr>
          <w:rFonts w:hint="eastAsia"/>
          <w:bCs/>
          <w:lang w:eastAsia="zh-CN"/>
        </w:rPr>
        <w:t>1</w:t>
      </w:r>
    </w:p>
    <w:p w14:paraId="27464484">
      <w:pPr>
        <w:spacing w:line="600" w:lineRule="exact"/>
        <w:ind w:firstLine="480" w:firstLineChars="200"/>
        <w:rPr>
          <w:rFonts w:eastAsia="仿宋_GB2312"/>
          <w:sz w:val="24"/>
        </w:rPr>
      </w:pPr>
      <w:r>
        <w:rPr>
          <w:rFonts w:eastAsia="仿宋_GB2312"/>
          <w:sz w:val="24"/>
        </w:rPr>
        <w:t>天然砂含泥量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6"/>
        <w:gridCol w:w="1446"/>
        <w:gridCol w:w="1756"/>
        <w:gridCol w:w="1614"/>
      </w:tblGrid>
      <w:tr w14:paraId="19EB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6C9D505A">
            <w:pPr>
              <w:spacing w:line="600" w:lineRule="exact"/>
              <w:jc w:val="center"/>
              <w:rPr>
                <w:rFonts w:eastAsia="仿宋_GB2312"/>
                <w:sz w:val="24"/>
              </w:rPr>
            </w:pPr>
            <w:r>
              <w:rPr>
                <w:rFonts w:eastAsia="仿宋_GB2312"/>
                <w:sz w:val="24"/>
              </w:rPr>
              <w:t>混凝土强度等级</w:t>
            </w:r>
          </w:p>
        </w:tc>
        <w:tc>
          <w:tcPr>
            <w:tcW w:w="1446" w:type="dxa"/>
          </w:tcPr>
          <w:p w14:paraId="3689D4EB">
            <w:pPr>
              <w:spacing w:line="600" w:lineRule="exact"/>
              <w:jc w:val="center"/>
              <w:rPr>
                <w:rFonts w:eastAsia="仿宋_GB2312"/>
                <w:sz w:val="24"/>
              </w:rPr>
            </w:pPr>
            <w:r>
              <w:rPr>
                <w:sz w:val="24"/>
              </w:rPr>
              <w:t>≥</w:t>
            </w:r>
            <w:r>
              <w:rPr>
                <w:rFonts w:eastAsia="仿宋_GB2312"/>
                <w:sz w:val="24"/>
              </w:rPr>
              <w:t>C60</w:t>
            </w:r>
          </w:p>
        </w:tc>
        <w:tc>
          <w:tcPr>
            <w:tcW w:w="1756" w:type="dxa"/>
          </w:tcPr>
          <w:p w14:paraId="4A486386">
            <w:pPr>
              <w:spacing w:line="600" w:lineRule="exact"/>
              <w:jc w:val="center"/>
              <w:rPr>
                <w:rFonts w:eastAsia="仿宋_GB2312"/>
                <w:sz w:val="24"/>
              </w:rPr>
            </w:pPr>
            <w:r>
              <w:rPr>
                <w:rFonts w:eastAsia="仿宋_GB2312"/>
                <w:sz w:val="24"/>
              </w:rPr>
              <w:t>C55-C30</w:t>
            </w:r>
          </w:p>
        </w:tc>
        <w:tc>
          <w:tcPr>
            <w:tcW w:w="1614" w:type="dxa"/>
          </w:tcPr>
          <w:p w14:paraId="1B13BCED">
            <w:pPr>
              <w:spacing w:line="600" w:lineRule="exact"/>
              <w:jc w:val="center"/>
              <w:rPr>
                <w:rFonts w:eastAsia="仿宋_GB2312"/>
                <w:sz w:val="24"/>
              </w:rPr>
            </w:pPr>
            <w:r>
              <w:rPr>
                <w:sz w:val="24"/>
              </w:rPr>
              <w:t>≤</w:t>
            </w:r>
            <w:r>
              <w:rPr>
                <w:rFonts w:eastAsia="仿宋_GB2312"/>
                <w:sz w:val="24"/>
              </w:rPr>
              <w:t>C25</w:t>
            </w:r>
          </w:p>
        </w:tc>
      </w:tr>
      <w:tr w14:paraId="3B29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5144E66F">
            <w:pPr>
              <w:spacing w:line="600" w:lineRule="exact"/>
              <w:jc w:val="left"/>
              <w:rPr>
                <w:rFonts w:eastAsia="仿宋_GB2312"/>
                <w:sz w:val="24"/>
              </w:rPr>
            </w:pPr>
            <w:r>
              <w:rPr>
                <w:rFonts w:eastAsia="仿宋_GB2312"/>
                <w:sz w:val="24"/>
              </w:rPr>
              <w:t>含泥量（按质量计，%）</w:t>
            </w:r>
          </w:p>
        </w:tc>
        <w:tc>
          <w:tcPr>
            <w:tcW w:w="1446" w:type="dxa"/>
          </w:tcPr>
          <w:p w14:paraId="481AB2C8">
            <w:pPr>
              <w:spacing w:line="600" w:lineRule="exact"/>
              <w:jc w:val="center"/>
              <w:rPr>
                <w:rFonts w:eastAsia="仿宋_GB2312"/>
                <w:sz w:val="24"/>
              </w:rPr>
            </w:pPr>
            <w:r>
              <w:rPr>
                <w:sz w:val="24"/>
              </w:rPr>
              <w:t>≤</w:t>
            </w:r>
            <w:r>
              <w:rPr>
                <w:rFonts w:eastAsia="仿宋_GB2312"/>
                <w:sz w:val="24"/>
              </w:rPr>
              <w:t>2.0</w:t>
            </w:r>
          </w:p>
        </w:tc>
        <w:tc>
          <w:tcPr>
            <w:tcW w:w="1756" w:type="dxa"/>
          </w:tcPr>
          <w:p w14:paraId="1370C5E8">
            <w:pPr>
              <w:spacing w:line="600" w:lineRule="exact"/>
              <w:jc w:val="center"/>
              <w:rPr>
                <w:rFonts w:eastAsia="仿宋_GB2312"/>
                <w:sz w:val="24"/>
              </w:rPr>
            </w:pPr>
            <w:r>
              <w:rPr>
                <w:sz w:val="24"/>
              </w:rPr>
              <w:t>≤</w:t>
            </w:r>
            <w:r>
              <w:rPr>
                <w:rFonts w:eastAsia="仿宋_GB2312"/>
                <w:sz w:val="24"/>
              </w:rPr>
              <w:t>3.0</w:t>
            </w:r>
          </w:p>
        </w:tc>
        <w:tc>
          <w:tcPr>
            <w:tcW w:w="1614" w:type="dxa"/>
          </w:tcPr>
          <w:p w14:paraId="64566235">
            <w:pPr>
              <w:spacing w:line="600" w:lineRule="exact"/>
              <w:jc w:val="center"/>
              <w:rPr>
                <w:rFonts w:eastAsia="仿宋_GB2312"/>
                <w:sz w:val="24"/>
              </w:rPr>
            </w:pPr>
            <w:r>
              <w:rPr>
                <w:sz w:val="24"/>
              </w:rPr>
              <w:t>≤</w:t>
            </w:r>
            <w:r>
              <w:rPr>
                <w:rFonts w:eastAsia="仿宋_GB2312"/>
                <w:sz w:val="24"/>
              </w:rPr>
              <w:t>5.0</w:t>
            </w:r>
          </w:p>
        </w:tc>
      </w:tr>
    </w:tbl>
    <w:p w14:paraId="37B08F15">
      <w:pPr>
        <w:spacing w:line="600" w:lineRule="exact"/>
        <w:ind w:firstLine="480" w:firstLineChars="200"/>
        <w:rPr>
          <w:rFonts w:eastAsia="仿宋_GB2312"/>
          <w:sz w:val="24"/>
        </w:rPr>
      </w:pPr>
      <w:r>
        <w:rPr>
          <w:rFonts w:eastAsia="仿宋_GB2312"/>
          <w:sz w:val="24"/>
        </w:rPr>
        <w:t>天然砂泥块含量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6"/>
        <w:gridCol w:w="1427"/>
        <w:gridCol w:w="1775"/>
        <w:gridCol w:w="1614"/>
      </w:tblGrid>
      <w:tr w14:paraId="6670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045D3F7F">
            <w:pPr>
              <w:spacing w:line="600" w:lineRule="exact"/>
              <w:jc w:val="center"/>
              <w:rPr>
                <w:rFonts w:eastAsia="仿宋_GB2312"/>
                <w:sz w:val="24"/>
              </w:rPr>
            </w:pPr>
            <w:r>
              <w:rPr>
                <w:rFonts w:eastAsia="仿宋_GB2312"/>
                <w:sz w:val="24"/>
              </w:rPr>
              <w:t>混凝土强度等级</w:t>
            </w:r>
          </w:p>
        </w:tc>
        <w:tc>
          <w:tcPr>
            <w:tcW w:w="1427" w:type="dxa"/>
          </w:tcPr>
          <w:p w14:paraId="2B0DFDEE">
            <w:pPr>
              <w:spacing w:line="600" w:lineRule="exact"/>
              <w:jc w:val="center"/>
              <w:rPr>
                <w:rFonts w:eastAsia="仿宋_GB2312"/>
                <w:sz w:val="24"/>
              </w:rPr>
            </w:pPr>
            <w:r>
              <w:rPr>
                <w:sz w:val="24"/>
              </w:rPr>
              <w:t>≥</w:t>
            </w:r>
            <w:r>
              <w:rPr>
                <w:rFonts w:eastAsia="仿宋_GB2312"/>
                <w:sz w:val="24"/>
              </w:rPr>
              <w:t>C60</w:t>
            </w:r>
          </w:p>
        </w:tc>
        <w:tc>
          <w:tcPr>
            <w:tcW w:w="1775" w:type="dxa"/>
          </w:tcPr>
          <w:p w14:paraId="3486E7E0">
            <w:pPr>
              <w:spacing w:line="600" w:lineRule="exact"/>
              <w:jc w:val="center"/>
              <w:rPr>
                <w:rFonts w:eastAsia="仿宋_GB2312"/>
                <w:sz w:val="24"/>
              </w:rPr>
            </w:pPr>
            <w:r>
              <w:rPr>
                <w:rFonts w:eastAsia="仿宋_GB2312"/>
                <w:sz w:val="24"/>
              </w:rPr>
              <w:t>C55-C30</w:t>
            </w:r>
          </w:p>
        </w:tc>
        <w:tc>
          <w:tcPr>
            <w:tcW w:w="1614" w:type="dxa"/>
          </w:tcPr>
          <w:p w14:paraId="0DF4E5E1">
            <w:pPr>
              <w:spacing w:line="600" w:lineRule="exact"/>
              <w:jc w:val="center"/>
              <w:rPr>
                <w:rFonts w:eastAsia="仿宋_GB2312"/>
                <w:sz w:val="24"/>
              </w:rPr>
            </w:pPr>
            <w:r>
              <w:rPr>
                <w:sz w:val="24"/>
              </w:rPr>
              <w:t>≤</w:t>
            </w:r>
            <w:r>
              <w:rPr>
                <w:rFonts w:eastAsia="仿宋_GB2312"/>
                <w:sz w:val="24"/>
              </w:rPr>
              <w:t>C25</w:t>
            </w:r>
          </w:p>
        </w:tc>
      </w:tr>
      <w:tr w14:paraId="7A81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06" w:type="dxa"/>
          </w:tcPr>
          <w:p w14:paraId="03D1499A">
            <w:pPr>
              <w:spacing w:line="600" w:lineRule="exact"/>
              <w:jc w:val="left"/>
              <w:rPr>
                <w:rFonts w:eastAsia="仿宋_GB2312"/>
                <w:sz w:val="24"/>
              </w:rPr>
            </w:pPr>
            <w:r>
              <w:rPr>
                <w:rFonts w:eastAsia="仿宋_GB2312"/>
                <w:sz w:val="24"/>
              </w:rPr>
              <w:t>泥块含量（按质量计，%）</w:t>
            </w:r>
          </w:p>
        </w:tc>
        <w:tc>
          <w:tcPr>
            <w:tcW w:w="1427" w:type="dxa"/>
          </w:tcPr>
          <w:p w14:paraId="676D7544">
            <w:pPr>
              <w:spacing w:line="600" w:lineRule="exact"/>
              <w:jc w:val="center"/>
              <w:rPr>
                <w:rFonts w:eastAsia="仿宋_GB2312"/>
                <w:sz w:val="24"/>
              </w:rPr>
            </w:pPr>
            <w:r>
              <w:rPr>
                <w:sz w:val="24"/>
              </w:rPr>
              <w:t>≤</w:t>
            </w:r>
            <w:r>
              <w:rPr>
                <w:rFonts w:eastAsia="仿宋_GB2312"/>
                <w:sz w:val="24"/>
              </w:rPr>
              <w:t>0.5</w:t>
            </w:r>
          </w:p>
        </w:tc>
        <w:tc>
          <w:tcPr>
            <w:tcW w:w="1775" w:type="dxa"/>
          </w:tcPr>
          <w:p w14:paraId="7E6E2B5A">
            <w:pPr>
              <w:spacing w:line="600" w:lineRule="exact"/>
              <w:jc w:val="center"/>
              <w:rPr>
                <w:rFonts w:eastAsia="仿宋_GB2312"/>
                <w:sz w:val="24"/>
              </w:rPr>
            </w:pPr>
            <w:r>
              <w:rPr>
                <w:sz w:val="24"/>
              </w:rPr>
              <w:t>≤</w:t>
            </w:r>
            <w:r>
              <w:rPr>
                <w:rFonts w:eastAsia="仿宋_GB2312"/>
                <w:sz w:val="24"/>
              </w:rPr>
              <w:t>1.0</w:t>
            </w:r>
          </w:p>
        </w:tc>
        <w:tc>
          <w:tcPr>
            <w:tcW w:w="1614" w:type="dxa"/>
          </w:tcPr>
          <w:p w14:paraId="4B2D2A37">
            <w:pPr>
              <w:spacing w:line="600" w:lineRule="exact"/>
              <w:jc w:val="center"/>
              <w:rPr>
                <w:rFonts w:eastAsia="仿宋_GB2312"/>
                <w:sz w:val="24"/>
              </w:rPr>
            </w:pPr>
            <w:r>
              <w:rPr>
                <w:sz w:val="24"/>
              </w:rPr>
              <w:t>≤</w:t>
            </w:r>
            <w:r>
              <w:rPr>
                <w:rFonts w:eastAsia="仿宋_GB2312"/>
                <w:sz w:val="24"/>
              </w:rPr>
              <w:t>2.0</w:t>
            </w:r>
          </w:p>
        </w:tc>
      </w:tr>
    </w:tbl>
    <w:p w14:paraId="490A1B7A">
      <w:pPr>
        <w:spacing w:line="600" w:lineRule="exact"/>
        <w:ind w:firstLine="480" w:firstLineChars="200"/>
        <w:rPr>
          <w:rFonts w:eastAsia="仿宋_GB2312"/>
          <w:sz w:val="24"/>
        </w:rPr>
      </w:pPr>
      <w:r>
        <w:rPr>
          <w:rFonts w:eastAsia="仿宋_GB2312"/>
          <w:sz w:val="24"/>
        </w:rPr>
        <w:t>砂中的有害物质含量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61"/>
        <w:gridCol w:w="4885"/>
      </w:tblGrid>
      <w:tr w14:paraId="4314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366F4C55">
            <w:pPr>
              <w:spacing w:line="600" w:lineRule="exact"/>
              <w:jc w:val="center"/>
              <w:rPr>
                <w:rFonts w:eastAsia="仿宋_GB2312"/>
                <w:sz w:val="24"/>
              </w:rPr>
            </w:pPr>
            <w:r>
              <w:rPr>
                <w:rFonts w:eastAsia="仿宋_GB2312"/>
                <w:sz w:val="24"/>
              </w:rPr>
              <w:t>项目</w:t>
            </w:r>
          </w:p>
        </w:tc>
        <w:tc>
          <w:tcPr>
            <w:tcW w:w="5194" w:type="dxa"/>
            <w:vAlign w:val="center"/>
          </w:tcPr>
          <w:p w14:paraId="4D67405C">
            <w:pPr>
              <w:spacing w:line="600" w:lineRule="exact"/>
              <w:jc w:val="center"/>
              <w:rPr>
                <w:rFonts w:eastAsia="仿宋_GB2312"/>
                <w:sz w:val="24"/>
              </w:rPr>
            </w:pPr>
            <w:r>
              <w:rPr>
                <w:rFonts w:eastAsia="仿宋_GB2312"/>
                <w:sz w:val="24"/>
              </w:rPr>
              <w:t>质量标准</w:t>
            </w:r>
          </w:p>
        </w:tc>
      </w:tr>
      <w:tr w14:paraId="52B5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6AC7D138">
            <w:pPr>
              <w:spacing w:line="600" w:lineRule="exact"/>
              <w:jc w:val="center"/>
              <w:rPr>
                <w:rFonts w:eastAsia="仿宋_GB2312"/>
                <w:sz w:val="24"/>
              </w:rPr>
            </w:pPr>
            <w:r>
              <w:rPr>
                <w:rFonts w:eastAsia="仿宋_GB2312"/>
                <w:sz w:val="24"/>
              </w:rPr>
              <w:t>云母含量（按质量计，％）</w:t>
            </w:r>
          </w:p>
        </w:tc>
        <w:tc>
          <w:tcPr>
            <w:tcW w:w="5194" w:type="dxa"/>
            <w:vAlign w:val="center"/>
          </w:tcPr>
          <w:p w14:paraId="746A8422">
            <w:pPr>
              <w:spacing w:line="600" w:lineRule="exact"/>
              <w:jc w:val="center"/>
              <w:rPr>
                <w:rFonts w:eastAsia="仿宋_GB2312"/>
                <w:sz w:val="24"/>
              </w:rPr>
            </w:pPr>
            <w:r>
              <w:rPr>
                <w:sz w:val="24"/>
              </w:rPr>
              <w:t>≤</w:t>
            </w:r>
            <w:r>
              <w:rPr>
                <w:rFonts w:eastAsia="仿宋_GB2312"/>
                <w:sz w:val="24"/>
              </w:rPr>
              <w:t>2.0</w:t>
            </w:r>
          </w:p>
        </w:tc>
      </w:tr>
      <w:tr w14:paraId="6292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79469DBF">
            <w:pPr>
              <w:spacing w:line="600" w:lineRule="exact"/>
              <w:jc w:val="center"/>
              <w:rPr>
                <w:rFonts w:eastAsia="仿宋_GB2312"/>
                <w:sz w:val="24"/>
              </w:rPr>
            </w:pPr>
            <w:r>
              <w:rPr>
                <w:rFonts w:eastAsia="仿宋_GB2312"/>
                <w:sz w:val="24"/>
              </w:rPr>
              <w:t>轻物质含量（按质量计，％）</w:t>
            </w:r>
          </w:p>
        </w:tc>
        <w:tc>
          <w:tcPr>
            <w:tcW w:w="5194" w:type="dxa"/>
            <w:vAlign w:val="center"/>
          </w:tcPr>
          <w:p w14:paraId="2FD7609D">
            <w:pPr>
              <w:spacing w:line="600" w:lineRule="exact"/>
              <w:jc w:val="center"/>
              <w:rPr>
                <w:rFonts w:eastAsia="仿宋_GB2312"/>
                <w:sz w:val="24"/>
              </w:rPr>
            </w:pPr>
            <w:r>
              <w:rPr>
                <w:sz w:val="24"/>
              </w:rPr>
              <w:t>≤</w:t>
            </w:r>
            <w:r>
              <w:rPr>
                <w:rFonts w:eastAsia="仿宋_GB2312"/>
                <w:sz w:val="24"/>
              </w:rPr>
              <w:t>1.0</w:t>
            </w:r>
          </w:p>
        </w:tc>
      </w:tr>
      <w:tr w14:paraId="1B7C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0E2FA638">
            <w:pPr>
              <w:spacing w:line="600" w:lineRule="exact"/>
              <w:jc w:val="center"/>
              <w:rPr>
                <w:rFonts w:eastAsia="仿宋_GB2312"/>
                <w:sz w:val="24"/>
              </w:rPr>
            </w:pPr>
            <w:r>
              <w:rPr>
                <w:rFonts w:eastAsia="仿宋_GB2312"/>
                <w:sz w:val="24"/>
              </w:rPr>
              <w:t>硫化物及硫酸盐含量</w:t>
            </w:r>
          </w:p>
          <w:p w14:paraId="60C51385">
            <w:pPr>
              <w:spacing w:line="600" w:lineRule="exact"/>
              <w:jc w:val="center"/>
              <w:rPr>
                <w:rFonts w:eastAsia="仿宋_GB2312"/>
                <w:sz w:val="24"/>
              </w:rPr>
            </w:pPr>
            <w:r>
              <w:rPr>
                <w:rFonts w:eastAsia="仿宋_GB2312"/>
                <w:sz w:val="24"/>
              </w:rPr>
              <w:t>（折算成SO2按质量计，％）</w:t>
            </w:r>
          </w:p>
        </w:tc>
        <w:tc>
          <w:tcPr>
            <w:tcW w:w="5194" w:type="dxa"/>
            <w:vAlign w:val="center"/>
          </w:tcPr>
          <w:p w14:paraId="0E106574">
            <w:pPr>
              <w:spacing w:line="600" w:lineRule="exact"/>
              <w:jc w:val="center"/>
              <w:rPr>
                <w:rFonts w:eastAsia="仿宋_GB2312"/>
                <w:sz w:val="24"/>
              </w:rPr>
            </w:pPr>
            <w:r>
              <w:rPr>
                <w:sz w:val="24"/>
              </w:rPr>
              <w:t>≤</w:t>
            </w:r>
            <w:r>
              <w:rPr>
                <w:rFonts w:eastAsia="仿宋_GB2312"/>
                <w:sz w:val="24"/>
              </w:rPr>
              <w:t>1.0</w:t>
            </w:r>
          </w:p>
        </w:tc>
      </w:tr>
      <w:tr w14:paraId="3A28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2" w:hRule="atLeast"/>
          <w:jc w:val="center"/>
        </w:trPr>
        <w:tc>
          <w:tcPr>
            <w:tcW w:w="4309" w:type="dxa"/>
            <w:vAlign w:val="center"/>
          </w:tcPr>
          <w:p w14:paraId="06CFB3E5">
            <w:pPr>
              <w:spacing w:line="600" w:lineRule="exact"/>
              <w:jc w:val="center"/>
              <w:rPr>
                <w:rFonts w:eastAsia="仿宋_GB2312"/>
                <w:sz w:val="24"/>
              </w:rPr>
            </w:pPr>
            <w:r>
              <w:rPr>
                <w:rFonts w:eastAsia="仿宋_GB2312"/>
                <w:sz w:val="24"/>
              </w:rPr>
              <w:t>有机物含量</w:t>
            </w:r>
          </w:p>
          <w:p w14:paraId="6E273CBD">
            <w:pPr>
              <w:spacing w:line="600" w:lineRule="exact"/>
              <w:jc w:val="center"/>
              <w:rPr>
                <w:rFonts w:eastAsia="仿宋_GB2312"/>
                <w:sz w:val="24"/>
              </w:rPr>
            </w:pPr>
            <w:r>
              <w:rPr>
                <w:rFonts w:eastAsia="仿宋_GB2312"/>
                <w:sz w:val="24"/>
              </w:rPr>
              <w:t>（用比色法试验）</w:t>
            </w:r>
          </w:p>
        </w:tc>
        <w:tc>
          <w:tcPr>
            <w:tcW w:w="5194" w:type="dxa"/>
            <w:vAlign w:val="center"/>
          </w:tcPr>
          <w:p w14:paraId="3612198E">
            <w:pPr>
              <w:spacing w:line="600" w:lineRule="exact"/>
              <w:jc w:val="left"/>
              <w:rPr>
                <w:rFonts w:eastAsia="仿宋_GB2312"/>
                <w:sz w:val="24"/>
              </w:rPr>
            </w:pPr>
            <w:r>
              <w:rPr>
                <w:rFonts w:eastAsia="仿宋_GB2312"/>
                <w:sz w:val="24"/>
              </w:rPr>
              <w:t>颜色不应深于标准色，当颜色深于标准色时，应按水泥胶砂强度试验方法进行强度对比试验，抗压强度比不应低于0.95</w:t>
            </w:r>
          </w:p>
        </w:tc>
      </w:tr>
      <w:tr w14:paraId="1829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09" w:type="dxa"/>
            <w:vAlign w:val="center"/>
          </w:tcPr>
          <w:p w14:paraId="36AD59ED">
            <w:pPr>
              <w:spacing w:line="600" w:lineRule="exact"/>
              <w:jc w:val="center"/>
              <w:rPr>
                <w:rFonts w:eastAsia="仿宋_GB2312"/>
                <w:sz w:val="24"/>
              </w:rPr>
            </w:pPr>
            <w:r>
              <w:rPr>
                <w:rFonts w:eastAsia="仿宋_GB2312"/>
                <w:sz w:val="24"/>
              </w:rPr>
              <w:t>氯离子含量</w:t>
            </w:r>
          </w:p>
        </w:tc>
        <w:tc>
          <w:tcPr>
            <w:tcW w:w="5194" w:type="dxa"/>
            <w:vAlign w:val="center"/>
          </w:tcPr>
          <w:p w14:paraId="6A9844F5">
            <w:pPr>
              <w:spacing w:line="600" w:lineRule="exact"/>
              <w:jc w:val="center"/>
              <w:rPr>
                <w:rFonts w:eastAsia="仿宋_GB2312"/>
                <w:sz w:val="24"/>
              </w:rPr>
            </w:pPr>
            <w:r>
              <w:rPr>
                <w:rFonts w:eastAsia="仿宋_GB2312"/>
                <w:sz w:val="24"/>
              </w:rPr>
              <w:t>不得大于0.06</w:t>
            </w:r>
          </w:p>
          <w:p w14:paraId="268DCF05">
            <w:pPr>
              <w:spacing w:line="600" w:lineRule="exact"/>
              <w:jc w:val="center"/>
              <w:rPr>
                <w:rFonts w:eastAsia="仿宋_GB2312"/>
                <w:sz w:val="24"/>
              </w:rPr>
            </w:pPr>
            <w:r>
              <w:rPr>
                <w:rFonts w:eastAsia="仿宋_GB2312"/>
                <w:sz w:val="24"/>
              </w:rPr>
              <w:t>（以干砂质量百分几计）</w:t>
            </w:r>
          </w:p>
        </w:tc>
      </w:tr>
    </w:tbl>
    <w:p w14:paraId="40D6EA57">
      <w:pPr>
        <w:spacing w:line="600" w:lineRule="exact"/>
        <w:ind w:firstLine="482" w:firstLineChars="200"/>
        <w:rPr>
          <w:rFonts w:ascii="宋体" w:hAnsi="宋体"/>
          <w:b/>
          <w:bCs/>
          <w:sz w:val="24"/>
        </w:rPr>
      </w:pPr>
      <w:r>
        <w:rPr>
          <w:rFonts w:hint="eastAsia" w:ascii="宋体" w:hAnsi="宋体"/>
          <w:b/>
          <w:bCs/>
          <w:sz w:val="24"/>
        </w:rPr>
        <w:t>3.5</w:t>
      </w:r>
      <w:r>
        <w:rPr>
          <w:rFonts w:ascii="宋体" w:hAnsi="宋体"/>
          <w:b/>
          <w:bCs/>
          <w:sz w:val="24"/>
        </w:rPr>
        <w:t>石子5-31.5mm</w:t>
      </w:r>
    </w:p>
    <w:p w14:paraId="720FA42C">
      <w:pPr>
        <w:spacing w:line="600" w:lineRule="exact"/>
        <w:ind w:firstLine="480" w:firstLineChars="200"/>
        <w:rPr>
          <w:rFonts w:ascii="宋体" w:hAnsi="宋体"/>
          <w:sz w:val="24"/>
        </w:rPr>
      </w:pPr>
      <w:r>
        <w:rPr>
          <w:rFonts w:ascii="宋体" w:hAnsi="宋体"/>
          <w:sz w:val="24"/>
        </w:rPr>
        <w:t>针、片状颗粒含量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1"/>
        <w:gridCol w:w="1672"/>
        <w:gridCol w:w="1539"/>
        <w:gridCol w:w="2014"/>
      </w:tblGrid>
      <w:tr w14:paraId="36233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21484AB6">
            <w:pPr>
              <w:spacing w:line="600" w:lineRule="exact"/>
              <w:jc w:val="center"/>
              <w:rPr>
                <w:rFonts w:ascii="宋体" w:hAnsi="宋体"/>
                <w:sz w:val="24"/>
              </w:rPr>
            </w:pPr>
            <w:r>
              <w:rPr>
                <w:rFonts w:ascii="宋体" w:hAnsi="宋体"/>
                <w:sz w:val="24"/>
              </w:rPr>
              <w:t>混凝土强度等级</w:t>
            </w:r>
          </w:p>
        </w:tc>
        <w:tc>
          <w:tcPr>
            <w:tcW w:w="1701" w:type="dxa"/>
          </w:tcPr>
          <w:p w14:paraId="205CDAAC">
            <w:pPr>
              <w:spacing w:line="600" w:lineRule="exact"/>
              <w:jc w:val="center"/>
              <w:rPr>
                <w:rFonts w:ascii="宋体" w:hAnsi="宋体"/>
                <w:sz w:val="24"/>
              </w:rPr>
            </w:pPr>
            <w:r>
              <w:rPr>
                <w:rFonts w:ascii="宋体" w:hAnsi="宋体"/>
                <w:sz w:val="24"/>
              </w:rPr>
              <w:t>≥C60</w:t>
            </w:r>
          </w:p>
        </w:tc>
        <w:tc>
          <w:tcPr>
            <w:tcW w:w="1555" w:type="dxa"/>
          </w:tcPr>
          <w:p w14:paraId="1B24C676">
            <w:pPr>
              <w:spacing w:line="600" w:lineRule="exact"/>
              <w:jc w:val="center"/>
              <w:rPr>
                <w:rFonts w:ascii="宋体" w:hAnsi="宋体"/>
                <w:sz w:val="24"/>
              </w:rPr>
            </w:pPr>
            <w:r>
              <w:rPr>
                <w:rFonts w:ascii="宋体" w:hAnsi="宋体"/>
                <w:sz w:val="24"/>
              </w:rPr>
              <w:t>C55-C30</w:t>
            </w:r>
          </w:p>
        </w:tc>
        <w:tc>
          <w:tcPr>
            <w:tcW w:w="2050" w:type="dxa"/>
          </w:tcPr>
          <w:p w14:paraId="0F8634B3">
            <w:pPr>
              <w:spacing w:line="600" w:lineRule="exact"/>
              <w:jc w:val="center"/>
              <w:rPr>
                <w:rFonts w:ascii="宋体" w:hAnsi="宋体"/>
                <w:sz w:val="24"/>
              </w:rPr>
            </w:pPr>
            <w:r>
              <w:rPr>
                <w:rFonts w:ascii="宋体" w:hAnsi="宋体"/>
                <w:sz w:val="24"/>
              </w:rPr>
              <w:t>≤C25</w:t>
            </w:r>
          </w:p>
        </w:tc>
      </w:tr>
      <w:tr w14:paraId="399F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810" w:type="dxa"/>
            <w:vAlign w:val="center"/>
          </w:tcPr>
          <w:p w14:paraId="1B91DB1C">
            <w:pPr>
              <w:spacing w:line="600" w:lineRule="exact"/>
              <w:jc w:val="center"/>
              <w:rPr>
                <w:rFonts w:ascii="宋体" w:hAnsi="宋体"/>
                <w:sz w:val="24"/>
              </w:rPr>
            </w:pPr>
            <w:r>
              <w:rPr>
                <w:rFonts w:ascii="宋体" w:hAnsi="宋体"/>
                <w:sz w:val="24"/>
              </w:rPr>
              <w:t>针、片状颗粒含量</w:t>
            </w:r>
          </w:p>
          <w:p w14:paraId="05887025">
            <w:pPr>
              <w:spacing w:line="600" w:lineRule="exact"/>
              <w:jc w:val="center"/>
              <w:rPr>
                <w:rFonts w:ascii="宋体" w:hAnsi="宋体"/>
                <w:sz w:val="24"/>
              </w:rPr>
            </w:pPr>
            <w:r>
              <w:rPr>
                <w:rFonts w:ascii="宋体" w:hAnsi="宋体"/>
                <w:sz w:val="24"/>
              </w:rPr>
              <w:t>（按质量计，%）</w:t>
            </w:r>
          </w:p>
        </w:tc>
        <w:tc>
          <w:tcPr>
            <w:tcW w:w="1701" w:type="dxa"/>
            <w:vAlign w:val="center"/>
          </w:tcPr>
          <w:p w14:paraId="496711D1">
            <w:pPr>
              <w:spacing w:line="600" w:lineRule="exact"/>
              <w:jc w:val="center"/>
              <w:rPr>
                <w:rFonts w:ascii="宋体" w:hAnsi="宋体"/>
                <w:sz w:val="24"/>
              </w:rPr>
            </w:pPr>
            <w:r>
              <w:rPr>
                <w:rFonts w:ascii="宋体" w:hAnsi="宋体"/>
                <w:sz w:val="24"/>
              </w:rPr>
              <w:t>≤8.0</w:t>
            </w:r>
          </w:p>
        </w:tc>
        <w:tc>
          <w:tcPr>
            <w:tcW w:w="1555" w:type="dxa"/>
            <w:vAlign w:val="center"/>
          </w:tcPr>
          <w:p w14:paraId="08459947">
            <w:pPr>
              <w:spacing w:line="600" w:lineRule="exact"/>
              <w:jc w:val="center"/>
              <w:rPr>
                <w:rFonts w:ascii="宋体" w:hAnsi="宋体"/>
                <w:sz w:val="24"/>
              </w:rPr>
            </w:pPr>
            <w:r>
              <w:rPr>
                <w:rFonts w:ascii="宋体" w:hAnsi="宋体"/>
                <w:sz w:val="24"/>
              </w:rPr>
              <w:t>≤15.0</w:t>
            </w:r>
          </w:p>
        </w:tc>
        <w:tc>
          <w:tcPr>
            <w:tcW w:w="2050" w:type="dxa"/>
            <w:vAlign w:val="center"/>
          </w:tcPr>
          <w:p w14:paraId="2E0D6A66">
            <w:pPr>
              <w:spacing w:line="600" w:lineRule="exact"/>
              <w:jc w:val="center"/>
              <w:rPr>
                <w:rFonts w:ascii="宋体" w:hAnsi="宋体"/>
                <w:sz w:val="24"/>
              </w:rPr>
            </w:pPr>
            <w:r>
              <w:rPr>
                <w:rFonts w:ascii="宋体" w:hAnsi="宋体"/>
                <w:sz w:val="24"/>
              </w:rPr>
              <w:t>≤25.0</w:t>
            </w:r>
          </w:p>
        </w:tc>
      </w:tr>
    </w:tbl>
    <w:p w14:paraId="7F9C85ED">
      <w:pPr>
        <w:spacing w:line="600" w:lineRule="exact"/>
        <w:ind w:firstLine="480" w:firstLineChars="200"/>
        <w:rPr>
          <w:rFonts w:ascii="宋体" w:hAnsi="宋体"/>
          <w:sz w:val="24"/>
        </w:rPr>
      </w:pPr>
      <w:r>
        <w:rPr>
          <w:rFonts w:ascii="宋体" w:hAnsi="宋体"/>
          <w:sz w:val="24"/>
        </w:rPr>
        <w:t>碎石中含泥量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0"/>
        <w:gridCol w:w="1720"/>
        <w:gridCol w:w="1536"/>
        <w:gridCol w:w="1985"/>
      </w:tblGrid>
      <w:tr w14:paraId="6559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61592FF5">
            <w:pPr>
              <w:spacing w:line="600" w:lineRule="exact"/>
              <w:jc w:val="center"/>
              <w:rPr>
                <w:rFonts w:ascii="宋体" w:hAnsi="宋体"/>
                <w:sz w:val="24"/>
              </w:rPr>
            </w:pPr>
            <w:r>
              <w:rPr>
                <w:rFonts w:ascii="宋体" w:hAnsi="宋体"/>
                <w:sz w:val="24"/>
              </w:rPr>
              <w:t>混凝土强度等级</w:t>
            </w:r>
          </w:p>
        </w:tc>
        <w:tc>
          <w:tcPr>
            <w:tcW w:w="1720" w:type="dxa"/>
          </w:tcPr>
          <w:p w14:paraId="48DC1C26">
            <w:pPr>
              <w:spacing w:line="600" w:lineRule="exact"/>
              <w:jc w:val="center"/>
              <w:rPr>
                <w:rFonts w:ascii="宋体" w:hAnsi="宋体"/>
                <w:sz w:val="24"/>
              </w:rPr>
            </w:pPr>
            <w:r>
              <w:rPr>
                <w:rFonts w:ascii="宋体" w:hAnsi="宋体"/>
                <w:sz w:val="24"/>
              </w:rPr>
              <w:t>≥C60</w:t>
            </w:r>
          </w:p>
        </w:tc>
        <w:tc>
          <w:tcPr>
            <w:tcW w:w="1536" w:type="dxa"/>
          </w:tcPr>
          <w:p w14:paraId="1F64899B">
            <w:pPr>
              <w:spacing w:line="600" w:lineRule="exact"/>
              <w:jc w:val="center"/>
              <w:rPr>
                <w:rFonts w:ascii="宋体" w:hAnsi="宋体"/>
                <w:sz w:val="24"/>
              </w:rPr>
            </w:pPr>
            <w:r>
              <w:rPr>
                <w:rFonts w:ascii="宋体" w:hAnsi="宋体"/>
                <w:sz w:val="24"/>
              </w:rPr>
              <w:t>C55-C30</w:t>
            </w:r>
          </w:p>
        </w:tc>
        <w:tc>
          <w:tcPr>
            <w:tcW w:w="1985" w:type="dxa"/>
          </w:tcPr>
          <w:p w14:paraId="22653B40">
            <w:pPr>
              <w:spacing w:line="600" w:lineRule="exact"/>
              <w:jc w:val="center"/>
              <w:rPr>
                <w:rFonts w:ascii="宋体" w:hAnsi="宋体"/>
                <w:sz w:val="24"/>
              </w:rPr>
            </w:pPr>
            <w:r>
              <w:rPr>
                <w:rFonts w:ascii="宋体" w:hAnsi="宋体"/>
                <w:sz w:val="24"/>
              </w:rPr>
              <w:t>≤C25</w:t>
            </w:r>
          </w:p>
        </w:tc>
      </w:tr>
      <w:tr w14:paraId="638B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7661160C">
            <w:pPr>
              <w:spacing w:line="600" w:lineRule="exact"/>
              <w:jc w:val="center"/>
              <w:rPr>
                <w:rFonts w:ascii="宋体" w:hAnsi="宋体"/>
                <w:sz w:val="24"/>
              </w:rPr>
            </w:pPr>
            <w:r>
              <w:rPr>
                <w:rFonts w:ascii="宋体" w:hAnsi="宋体"/>
                <w:sz w:val="24"/>
              </w:rPr>
              <w:t>含泥量（按质量计，%）</w:t>
            </w:r>
          </w:p>
        </w:tc>
        <w:tc>
          <w:tcPr>
            <w:tcW w:w="1720" w:type="dxa"/>
          </w:tcPr>
          <w:p w14:paraId="5B5C9FB0">
            <w:pPr>
              <w:spacing w:line="600" w:lineRule="exact"/>
              <w:jc w:val="center"/>
              <w:rPr>
                <w:rFonts w:ascii="宋体" w:hAnsi="宋体"/>
                <w:sz w:val="24"/>
              </w:rPr>
            </w:pPr>
            <w:r>
              <w:rPr>
                <w:rFonts w:ascii="宋体" w:hAnsi="宋体"/>
                <w:sz w:val="24"/>
              </w:rPr>
              <w:t>≤0.5</w:t>
            </w:r>
          </w:p>
        </w:tc>
        <w:tc>
          <w:tcPr>
            <w:tcW w:w="1536" w:type="dxa"/>
          </w:tcPr>
          <w:p w14:paraId="4B96B21C">
            <w:pPr>
              <w:spacing w:line="600" w:lineRule="exact"/>
              <w:jc w:val="center"/>
              <w:rPr>
                <w:rFonts w:ascii="宋体" w:hAnsi="宋体"/>
                <w:sz w:val="24"/>
              </w:rPr>
            </w:pPr>
            <w:r>
              <w:rPr>
                <w:rFonts w:ascii="宋体" w:hAnsi="宋体"/>
                <w:sz w:val="24"/>
              </w:rPr>
              <w:t>≤1.0</w:t>
            </w:r>
          </w:p>
        </w:tc>
        <w:tc>
          <w:tcPr>
            <w:tcW w:w="1985" w:type="dxa"/>
          </w:tcPr>
          <w:p w14:paraId="39D8364D">
            <w:pPr>
              <w:spacing w:line="600" w:lineRule="exact"/>
              <w:jc w:val="center"/>
              <w:rPr>
                <w:rFonts w:ascii="宋体" w:hAnsi="宋体"/>
                <w:sz w:val="24"/>
              </w:rPr>
            </w:pPr>
            <w:r>
              <w:rPr>
                <w:rFonts w:ascii="宋体" w:hAnsi="宋体"/>
                <w:sz w:val="24"/>
              </w:rPr>
              <w:t>≤2.0</w:t>
            </w:r>
          </w:p>
        </w:tc>
      </w:tr>
    </w:tbl>
    <w:p w14:paraId="01570BA6">
      <w:pPr>
        <w:spacing w:line="600" w:lineRule="exact"/>
        <w:ind w:firstLine="480" w:firstLineChars="200"/>
        <w:rPr>
          <w:rFonts w:ascii="宋体" w:hAnsi="宋体"/>
          <w:sz w:val="24"/>
        </w:rPr>
      </w:pPr>
    </w:p>
    <w:p w14:paraId="01B20F0C">
      <w:pPr>
        <w:spacing w:line="600" w:lineRule="exact"/>
        <w:ind w:firstLine="480" w:firstLineChars="200"/>
        <w:rPr>
          <w:rFonts w:ascii="宋体" w:hAnsi="宋体"/>
          <w:sz w:val="24"/>
        </w:rPr>
      </w:pPr>
    </w:p>
    <w:p w14:paraId="07FB3D7D">
      <w:pPr>
        <w:spacing w:line="600" w:lineRule="exact"/>
        <w:ind w:firstLine="480" w:firstLineChars="200"/>
        <w:rPr>
          <w:rFonts w:ascii="宋体" w:hAnsi="宋体"/>
          <w:sz w:val="24"/>
        </w:rPr>
      </w:pPr>
      <w:r>
        <w:rPr>
          <w:rFonts w:ascii="宋体" w:hAnsi="宋体"/>
          <w:sz w:val="24"/>
        </w:rPr>
        <w:t>碎石中砂泥块含量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0"/>
        <w:gridCol w:w="1720"/>
        <w:gridCol w:w="1554"/>
        <w:gridCol w:w="1992"/>
      </w:tblGrid>
      <w:tr w14:paraId="71C37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2F9B78E3">
            <w:pPr>
              <w:spacing w:line="600" w:lineRule="exact"/>
              <w:jc w:val="center"/>
              <w:rPr>
                <w:rFonts w:ascii="宋体" w:hAnsi="宋体"/>
                <w:sz w:val="24"/>
              </w:rPr>
            </w:pPr>
            <w:r>
              <w:rPr>
                <w:rFonts w:ascii="宋体" w:hAnsi="宋体"/>
                <w:sz w:val="24"/>
              </w:rPr>
              <w:t>混凝土强度等级</w:t>
            </w:r>
          </w:p>
        </w:tc>
        <w:tc>
          <w:tcPr>
            <w:tcW w:w="1720" w:type="dxa"/>
          </w:tcPr>
          <w:p w14:paraId="3F4EA776">
            <w:pPr>
              <w:spacing w:line="600" w:lineRule="exact"/>
              <w:jc w:val="center"/>
              <w:rPr>
                <w:rFonts w:ascii="宋体" w:hAnsi="宋体"/>
                <w:sz w:val="24"/>
              </w:rPr>
            </w:pPr>
            <w:r>
              <w:rPr>
                <w:rFonts w:ascii="宋体" w:hAnsi="宋体"/>
                <w:sz w:val="24"/>
              </w:rPr>
              <w:t>≥C60</w:t>
            </w:r>
          </w:p>
        </w:tc>
        <w:tc>
          <w:tcPr>
            <w:tcW w:w="1554" w:type="dxa"/>
          </w:tcPr>
          <w:p w14:paraId="01BD17AF">
            <w:pPr>
              <w:spacing w:line="600" w:lineRule="exact"/>
              <w:jc w:val="center"/>
              <w:rPr>
                <w:rFonts w:ascii="宋体" w:hAnsi="宋体"/>
                <w:sz w:val="24"/>
              </w:rPr>
            </w:pPr>
            <w:r>
              <w:rPr>
                <w:rFonts w:ascii="宋体" w:hAnsi="宋体"/>
                <w:sz w:val="24"/>
              </w:rPr>
              <w:t>C55-C30</w:t>
            </w:r>
          </w:p>
        </w:tc>
        <w:tc>
          <w:tcPr>
            <w:tcW w:w="1992" w:type="dxa"/>
          </w:tcPr>
          <w:p w14:paraId="05E4DA9E">
            <w:pPr>
              <w:spacing w:line="600" w:lineRule="exact"/>
              <w:jc w:val="center"/>
              <w:rPr>
                <w:rFonts w:ascii="宋体" w:hAnsi="宋体"/>
                <w:sz w:val="24"/>
              </w:rPr>
            </w:pPr>
            <w:r>
              <w:rPr>
                <w:rFonts w:ascii="宋体" w:hAnsi="宋体"/>
                <w:sz w:val="24"/>
              </w:rPr>
              <w:t>≤C25</w:t>
            </w:r>
          </w:p>
        </w:tc>
      </w:tr>
      <w:tr w14:paraId="45C9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399EA4FF">
            <w:pPr>
              <w:spacing w:line="600" w:lineRule="exact"/>
              <w:jc w:val="center"/>
              <w:rPr>
                <w:rFonts w:ascii="宋体" w:hAnsi="宋体"/>
                <w:sz w:val="24"/>
              </w:rPr>
            </w:pPr>
            <w:r>
              <w:rPr>
                <w:rFonts w:ascii="宋体" w:hAnsi="宋体"/>
                <w:sz w:val="24"/>
              </w:rPr>
              <w:t>泥块含量（按质量计，%）</w:t>
            </w:r>
          </w:p>
        </w:tc>
        <w:tc>
          <w:tcPr>
            <w:tcW w:w="1720" w:type="dxa"/>
          </w:tcPr>
          <w:p w14:paraId="25C4F0F6">
            <w:pPr>
              <w:spacing w:line="600" w:lineRule="exact"/>
              <w:jc w:val="center"/>
              <w:rPr>
                <w:rFonts w:ascii="宋体" w:hAnsi="宋体"/>
                <w:sz w:val="24"/>
              </w:rPr>
            </w:pPr>
            <w:r>
              <w:rPr>
                <w:rFonts w:ascii="宋体" w:hAnsi="宋体"/>
                <w:sz w:val="24"/>
              </w:rPr>
              <w:t>≤0.2</w:t>
            </w:r>
          </w:p>
        </w:tc>
        <w:tc>
          <w:tcPr>
            <w:tcW w:w="1554" w:type="dxa"/>
          </w:tcPr>
          <w:p w14:paraId="0DD46E01">
            <w:pPr>
              <w:spacing w:line="600" w:lineRule="exact"/>
              <w:jc w:val="center"/>
              <w:rPr>
                <w:rFonts w:ascii="宋体" w:hAnsi="宋体"/>
                <w:sz w:val="24"/>
              </w:rPr>
            </w:pPr>
            <w:r>
              <w:rPr>
                <w:rFonts w:ascii="宋体" w:hAnsi="宋体"/>
                <w:sz w:val="24"/>
              </w:rPr>
              <w:t>≤0.5</w:t>
            </w:r>
          </w:p>
        </w:tc>
        <w:tc>
          <w:tcPr>
            <w:tcW w:w="1992" w:type="dxa"/>
          </w:tcPr>
          <w:p w14:paraId="3ED48199">
            <w:pPr>
              <w:spacing w:line="600" w:lineRule="exact"/>
              <w:jc w:val="center"/>
              <w:rPr>
                <w:rFonts w:ascii="宋体" w:hAnsi="宋体"/>
                <w:sz w:val="24"/>
              </w:rPr>
            </w:pPr>
            <w:r>
              <w:rPr>
                <w:rFonts w:ascii="宋体" w:hAnsi="宋体"/>
                <w:sz w:val="24"/>
              </w:rPr>
              <w:t>≤0.7</w:t>
            </w:r>
          </w:p>
        </w:tc>
      </w:tr>
    </w:tbl>
    <w:p w14:paraId="44544241">
      <w:pPr>
        <w:spacing w:line="600" w:lineRule="exact"/>
        <w:ind w:firstLine="480" w:firstLineChars="200"/>
        <w:rPr>
          <w:rFonts w:ascii="宋体" w:hAnsi="宋体"/>
          <w:sz w:val="24"/>
        </w:rPr>
      </w:pPr>
      <w:r>
        <w:rPr>
          <w:rFonts w:ascii="宋体" w:hAnsi="宋体"/>
          <w:sz w:val="24"/>
        </w:rPr>
        <w:t>碎石压碎值指标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1"/>
        <w:gridCol w:w="2504"/>
        <w:gridCol w:w="3041"/>
      </w:tblGrid>
      <w:tr w14:paraId="0A80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Align w:val="center"/>
          </w:tcPr>
          <w:p w14:paraId="16514994">
            <w:pPr>
              <w:spacing w:line="600" w:lineRule="exact"/>
              <w:jc w:val="center"/>
              <w:rPr>
                <w:rFonts w:ascii="宋体" w:hAnsi="宋体"/>
                <w:sz w:val="24"/>
              </w:rPr>
            </w:pPr>
            <w:r>
              <w:rPr>
                <w:rFonts w:ascii="宋体" w:hAnsi="宋体"/>
                <w:sz w:val="24"/>
              </w:rPr>
              <w:t>岩石品种</w:t>
            </w:r>
          </w:p>
        </w:tc>
        <w:tc>
          <w:tcPr>
            <w:tcW w:w="2579" w:type="dxa"/>
            <w:vAlign w:val="center"/>
          </w:tcPr>
          <w:p w14:paraId="21DD63CB">
            <w:pPr>
              <w:spacing w:line="600" w:lineRule="exact"/>
              <w:jc w:val="center"/>
              <w:rPr>
                <w:rFonts w:ascii="宋体" w:hAnsi="宋体"/>
                <w:sz w:val="24"/>
              </w:rPr>
            </w:pPr>
            <w:r>
              <w:rPr>
                <w:rFonts w:ascii="宋体" w:hAnsi="宋体"/>
                <w:sz w:val="24"/>
              </w:rPr>
              <w:t>混凝土强度等级</w:t>
            </w:r>
          </w:p>
        </w:tc>
        <w:tc>
          <w:tcPr>
            <w:tcW w:w="3156" w:type="dxa"/>
            <w:vAlign w:val="center"/>
          </w:tcPr>
          <w:p w14:paraId="47CBE1FA">
            <w:pPr>
              <w:spacing w:line="600" w:lineRule="exact"/>
              <w:jc w:val="center"/>
              <w:rPr>
                <w:rFonts w:ascii="宋体" w:hAnsi="宋体"/>
                <w:sz w:val="24"/>
              </w:rPr>
            </w:pPr>
            <w:r>
              <w:rPr>
                <w:rFonts w:ascii="宋体" w:hAnsi="宋体"/>
                <w:sz w:val="24"/>
              </w:rPr>
              <w:t>碎石压碎值指标（%）</w:t>
            </w:r>
          </w:p>
        </w:tc>
      </w:tr>
      <w:tr w14:paraId="38C2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restart"/>
            <w:vAlign w:val="center"/>
          </w:tcPr>
          <w:p w14:paraId="5976A146">
            <w:pPr>
              <w:spacing w:line="600" w:lineRule="exact"/>
              <w:jc w:val="center"/>
              <w:rPr>
                <w:rFonts w:ascii="宋体" w:hAnsi="宋体"/>
                <w:sz w:val="24"/>
              </w:rPr>
            </w:pPr>
            <w:r>
              <w:rPr>
                <w:rFonts w:ascii="宋体" w:hAnsi="宋体"/>
                <w:sz w:val="24"/>
              </w:rPr>
              <w:t>沉积岩</w:t>
            </w:r>
          </w:p>
        </w:tc>
        <w:tc>
          <w:tcPr>
            <w:tcW w:w="2579" w:type="dxa"/>
            <w:vAlign w:val="center"/>
          </w:tcPr>
          <w:p w14:paraId="079A120D">
            <w:pPr>
              <w:spacing w:line="600" w:lineRule="exact"/>
              <w:jc w:val="center"/>
              <w:rPr>
                <w:rFonts w:ascii="宋体" w:hAnsi="宋体"/>
                <w:sz w:val="24"/>
              </w:rPr>
            </w:pPr>
            <w:r>
              <w:rPr>
                <w:rFonts w:ascii="宋体" w:hAnsi="宋体"/>
                <w:sz w:val="24"/>
              </w:rPr>
              <w:t>C60-C40</w:t>
            </w:r>
          </w:p>
        </w:tc>
        <w:tc>
          <w:tcPr>
            <w:tcW w:w="3156" w:type="dxa"/>
            <w:vAlign w:val="center"/>
          </w:tcPr>
          <w:p w14:paraId="69A95602">
            <w:pPr>
              <w:spacing w:line="600" w:lineRule="exact"/>
              <w:jc w:val="center"/>
              <w:rPr>
                <w:rFonts w:ascii="宋体" w:hAnsi="宋体"/>
                <w:sz w:val="24"/>
              </w:rPr>
            </w:pPr>
            <w:r>
              <w:rPr>
                <w:rFonts w:ascii="宋体" w:hAnsi="宋体"/>
                <w:sz w:val="24"/>
              </w:rPr>
              <w:t>10%</w:t>
            </w:r>
          </w:p>
        </w:tc>
      </w:tr>
      <w:tr w14:paraId="66A6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446A8774">
            <w:pPr>
              <w:spacing w:line="600" w:lineRule="exact"/>
              <w:jc w:val="center"/>
              <w:rPr>
                <w:rFonts w:ascii="宋体" w:hAnsi="宋体"/>
                <w:sz w:val="24"/>
              </w:rPr>
            </w:pPr>
          </w:p>
        </w:tc>
        <w:tc>
          <w:tcPr>
            <w:tcW w:w="2579" w:type="dxa"/>
            <w:vAlign w:val="center"/>
          </w:tcPr>
          <w:p w14:paraId="452F843B">
            <w:pPr>
              <w:spacing w:line="600" w:lineRule="exact"/>
              <w:jc w:val="center"/>
              <w:rPr>
                <w:rFonts w:ascii="宋体" w:hAnsi="宋体"/>
                <w:sz w:val="24"/>
              </w:rPr>
            </w:pPr>
            <w:r>
              <w:rPr>
                <w:rFonts w:ascii="宋体" w:hAnsi="宋体"/>
                <w:sz w:val="24"/>
              </w:rPr>
              <w:t>≤C35</w:t>
            </w:r>
          </w:p>
        </w:tc>
        <w:tc>
          <w:tcPr>
            <w:tcW w:w="3156" w:type="dxa"/>
            <w:vAlign w:val="center"/>
          </w:tcPr>
          <w:p w14:paraId="00C1BED1">
            <w:pPr>
              <w:spacing w:line="600" w:lineRule="exact"/>
              <w:jc w:val="center"/>
              <w:rPr>
                <w:rFonts w:ascii="宋体" w:hAnsi="宋体"/>
                <w:sz w:val="24"/>
              </w:rPr>
            </w:pPr>
            <w:r>
              <w:rPr>
                <w:rFonts w:ascii="宋体" w:hAnsi="宋体"/>
                <w:sz w:val="24"/>
              </w:rPr>
              <w:t>16%</w:t>
            </w:r>
          </w:p>
        </w:tc>
      </w:tr>
      <w:tr w14:paraId="0602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3" w:type="dxa"/>
            <w:vMerge w:val="restart"/>
            <w:vAlign w:val="center"/>
          </w:tcPr>
          <w:p w14:paraId="685B730F">
            <w:pPr>
              <w:spacing w:line="600" w:lineRule="exact"/>
              <w:jc w:val="center"/>
              <w:rPr>
                <w:rFonts w:ascii="宋体" w:hAnsi="宋体"/>
                <w:sz w:val="24"/>
              </w:rPr>
            </w:pPr>
            <w:r>
              <w:rPr>
                <w:rFonts w:ascii="宋体" w:hAnsi="宋体"/>
                <w:sz w:val="24"/>
              </w:rPr>
              <w:t>变质岩或深成的火成岩</w:t>
            </w:r>
          </w:p>
        </w:tc>
        <w:tc>
          <w:tcPr>
            <w:tcW w:w="2579" w:type="dxa"/>
            <w:vAlign w:val="center"/>
          </w:tcPr>
          <w:p w14:paraId="519D8751">
            <w:pPr>
              <w:spacing w:line="600" w:lineRule="exact"/>
              <w:jc w:val="center"/>
              <w:rPr>
                <w:rFonts w:ascii="宋体" w:hAnsi="宋体"/>
                <w:sz w:val="24"/>
              </w:rPr>
            </w:pPr>
            <w:r>
              <w:rPr>
                <w:rFonts w:ascii="宋体" w:hAnsi="宋体"/>
                <w:sz w:val="24"/>
              </w:rPr>
              <w:t>C60-C40</w:t>
            </w:r>
          </w:p>
        </w:tc>
        <w:tc>
          <w:tcPr>
            <w:tcW w:w="3156" w:type="dxa"/>
            <w:vAlign w:val="center"/>
          </w:tcPr>
          <w:p w14:paraId="7BFEE86E">
            <w:pPr>
              <w:spacing w:line="600" w:lineRule="exact"/>
              <w:jc w:val="center"/>
              <w:rPr>
                <w:rFonts w:ascii="宋体" w:hAnsi="宋体"/>
                <w:sz w:val="24"/>
              </w:rPr>
            </w:pPr>
            <w:r>
              <w:rPr>
                <w:rFonts w:ascii="宋体" w:hAnsi="宋体"/>
                <w:sz w:val="24"/>
              </w:rPr>
              <w:t>12%</w:t>
            </w:r>
          </w:p>
        </w:tc>
      </w:tr>
      <w:tr w14:paraId="7FF9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48471F24">
            <w:pPr>
              <w:spacing w:line="600" w:lineRule="exact"/>
              <w:jc w:val="center"/>
              <w:rPr>
                <w:rFonts w:ascii="宋体" w:hAnsi="宋体"/>
                <w:sz w:val="24"/>
              </w:rPr>
            </w:pPr>
          </w:p>
        </w:tc>
        <w:tc>
          <w:tcPr>
            <w:tcW w:w="2579" w:type="dxa"/>
            <w:vAlign w:val="center"/>
          </w:tcPr>
          <w:p w14:paraId="686193F5">
            <w:pPr>
              <w:spacing w:line="600" w:lineRule="exact"/>
              <w:jc w:val="center"/>
              <w:rPr>
                <w:rFonts w:ascii="宋体" w:hAnsi="宋体"/>
                <w:sz w:val="24"/>
              </w:rPr>
            </w:pPr>
            <w:r>
              <w:rPr>
                <w:rFonts w:ascii="宋体" w:hAnsi="宋体"/>
                <w:sz w:val="24"/>
              </w:rPr>
              <w:t>≤C35</w:t>
            </w:r>
          </w:p>
        </w:tc>
        <w:tc>
          <w:tcPr>
            <w:tcW w:w="3156" w:type="dxa"/>
            <w:vAlign w:val="center"/>
          </w:tcPr>
          <w:p w14:paraId="1F3EA2FC">
            <w:pPr>
              <w:spacing w:line="600" w:lineRule="exact"/>
              <w:jc w:val="center"/>
              <w:rPr>
                <w:rFonts w:ascii="宋体" w:hAnsi="宋体"/>
                <w:sz w:val="24"/>
              </w:rPr>
            </w:pPr>
            <w:r>
              <w:rPr>
                <w:rFonts w:ascii="宋体" w:hAnsi="宋体"/>
                <w:sz w:val="24"/>
              </w:rPr>
              <w:t>20%</w:t>
            </w:r>
          </w:p>
        </w:tc>
      </w:tr>
      <w:tr w14:paraId="31BF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restart"/>
            <w:vAlign w:val="center"/>
          </w:tcPr>
          <w:p w14:paraId="4BF2DE85">
            <w:pPr>
              <w:spacing w:line="600" w:lineRule="exact"/>
              <w:jc w:val="center"/>
              <w:rPr>
                <w:rFonts w:ascii="宋体" w:hAnsi="宋体"/>
                <w:sz w:val="24"/>
              </w:rPr>
            </w:pPr>
            <w:r>
              <w:rPr>
                <w:rFonts w:ascii="宋体" w:hAnsi="宋体"/>
                <w:sz w:val="24"/>
              </w:rPr>
              <w:t>喷出的火成岩</w:t>
            </w:r>
          </w:p>
        </w:tc>
        <w:tc>
          <w:tcPr>
            <w:tcW w:w="2579" w:type="dxa"/>
            <w:vAlign w:val="center"/>
          </w:tcPr>
          <w:p w14:paraId="06BE2CC8">
            <w:pPr>
              <w:spacing w:line="600" w:lineRule="exact"/>
              <w:jc w:val="center"/>
              <w:rPr>
                <w:rFonts w:ascii="宋体" w:hAnsi="宋体"/>
                <w:sz w:val="24"/>
              </w:rPr>
            </w:pPr>
            <w:r>
              <w:rPr>
                <w:rFonts w:ascii="宋体" w:hAnsi="宋体"/>
                <w:sz w:val="24"/>
              </w:rPr>
              <w:t>C60-C40</w:t>
            </w:r>
          </w:p>
        </w:tc>
        <w:tc>
          <w:tcPr>
            <w:tcW w:w="3156" w:type="dxa"/>
            <w:vAlign w:val="center"/>
          </w:tcPr>
          <w:p w14:paraId="22953486">
            <w:pPr>
              <w:spacing w:line="600" w:lineRule="exact"/>
              <w:jc w:val="center"/>
              <w:rPr>
                <w:rFonts w:ascii="宋体" w:hAnsi="宋体"/>
                <w:sz w:val="24"/>
              </w:rPr>
            </w:pPr>
            <w:r>
              <w:rPr>
                <w:rFonts w:ascii="宋体" w:hAnsi="宋体"/>
                <w:sz w:val="24"/>
              </w:rPr>
              <w:t>13%</w:t>
            </w:r>
          </w:p>
        </w:tc>
      </w:tr>
      <w:tr w14:paraId="3908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7246E563">
            <w:pPr>
              <w:spacing w:line="600" w:lineRule="exact"/>
              <w:jc w:val="center"/>
              <w:rPr>
                <w:rFonts w:ascii="宋体" w:hAnsi="宋体"/>
                <w:sz w:val="24"/>
              </w:rPr>
            </w:pPr>
          </w:p>
        </w:tc>
        <w:tc>
          <w:tcPr>
            <w:tcW w:w="2579" w:type="dxa"/>
            <w:vAlign w:val="center"/>
          </w:tcPr>
          <w:p w14:paraId="73D2B2E7">
            <w:pPr>
              <w:spacing w:line="600" w:lineRule="exact"/>
              <w:jc w:val="center"/>
              <w:rPr>
                <w:rFonts w:ascii="宋体" w:hAnsi="宋体"/>
                <w:sz w:val="24"/>
              </w:rPr>
            </w:pPr>
            <w:r>
              <w:rPr>
                <w:rFonts w:ascii="宋体" w:hAnsi="宋体"/>
                <w:sz w:val="24"/>
              </w:rPr>
              <w:t>≤C35</w:t>
            </w:r>
          </w:p>
        </w:tc>
        <w:tc>
          <w:tcPr>
            <w:tcW w:w="3156" w:type="dxa"/>
            <w:vAlign w:val="center"/>
          </w:tcPr>
          <w:p w14:paraId="2A100435">
            <w:pPr>
              <w:spacing w:line="600" w:lineRule="exact"/>
              <w:jc w:val="center"/>
              <w:rPr>
                <w:rFonts w:ascii="宋体" w:hAnsi="宋体"/>
                <w:sz w:val="24"/>
              </w:rPr>
            </w:pPr>
            <w:r>
              <w:rPr>
                <w:rFonts w:ascii="宋体" w:hAnsi="宋体"/>
                <w:sz w:val="24"/>
              </w:rPr>
              <w:t>30%</w:t>
            </w:r>
          </w:p>
        </w:tc>
      </w:tr>
    </w:tbl>
    <w:p w14:paraId="60158D16">
      <w:pPr>
        <w:spacing w:line="600" w:lineRule="exact"/>
        <w:ind w:firstLine="480" w:firstLineChars="200"/>
        <w:rPr>
          <w:rFonts w:ascii="宋体" w:hAnsi="宋体"/>
          <w:sz w:val="24"/>
        </w:rPr>
      </w:pPr>
      <w:r>
        <w:rPr>
          <w:rFonts w:ascii="宋体" w:hAnsi="宋体"/>
          <w:sz w:val="24"/>
        </w:rPr>
        <w:t>碎石中的有害物质含量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5"/>
        <w:gridCol w:w="3411"/>
      </w:tblGrid>
      <w:tr w14:paraId="748E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638" w:type="dxa"/>
            <w:vAlign w:val="center"/>
          </w:tcPr>
          <w:p w14:paraId="6A0AAD64">
            <w:pPr>
              <w:spacing w:line="600" w:lineRule="exact"/>
              <w:jc w:val="center"/>
              <w:rPr>
                <w:rFonts w:ascii="宋体" w:hAnsi="宋体"/>
                <w:sz w:val="24"/>
              </w:rPr>
            </w:pPr>
            <w:r>
              <w:rPr>
                <w:rFonts w:ascii="宋体" w:hAnsi="宋体"/>
                <w:sz w:val="24"/>
              </w:rPr>
              <w:t>硫化物及硫酸盐含量</w:t>
            </w:r>
          </w:p>
          <w:p w14:paraId="2602419E">
            <w:pPr>
              <w:spacing w:line="600" w:lineRule="exact"/>
              <w:jc w:val="center"/>
              <w:rPr>
                <w:rFonts w:ascii="宋体" w:hAnsi="宋体"/>
                <w:sz w:val="24"/>
              </w:rPr>
            </w:pPr>
            <w:r>
              <w:rPr>
                <w:rFonts w:ascii="宋体" w:hAnsi="宋体"/>
                <w:sz w:val="24"/>
              </w:rPr>
              <w:t>（折算成SO2按质量计，％）</w:t>
            </w:r>
          </w:p>
        </w:tc>
        <w:tc>
          <w:tcPr>
            <w:tcW w:w="3466" w:type="dxa"/>
            <w:vAlign w:val="center"/>
          </w:tcPr>
          <w:p w14:paraId="1477AD73">
            <w:pPr>
              <w:spacing w:line="600" w:lineRule="exact"/>
              <w:jc w:val="center"/>
              <w:rPr>
                <w:rFonts w:ascii="宋体" w:hAnsi="宋体"/>
                <w:sz w:val="24"/>
              </w:rPr>
            </w:pPr>
            <w:r>
              <w:rPr>
                <w:rFonts w:ascii="宋体" w:hAnsi="宋体"/>
                <w:sz w:val="24"/>
              </w:rPr>
              <w:t>≤1.0</w:t>
            </w:r>
          </w:p>
        </w:tc>
      </w:tr>
    </w:tbl>
    <w:p w14:paraId="14D9C856">
      <w:pPr>
        <w:spacing w:line="600" w:lineRule="exact"/>
        <w:ind w:firstLine="480" w:firstLineChars="200"/>
        <w:rPr>
          <w:rFonts w:ascii="宋体" w:hAnsi="宋体"/>
          <w:sz w:val="24"/>
        </w:rPr>
      </w:pPr>
      <w:r>
        <w:rPr>
          <w:rFonts w:ascii="宋体" w:hAnsi="宋体"/>
          <w:sz w:val="24"/>
        </w:rPr>
        <w:t>碎石的坚固性指标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0"/>
        <w:gridCol w:w="2596"/>
      </w:tblGrid>
      <w:tr w14:paraId="2E70D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4DF0F0A6">
            <w:pPr>
              <w:spacing w:line="600" w:lineRule="exact"/>
              <w:jc w:val="center"/>
              <w:rPr>
                <w:rFonts w:ascii="宋体" w:hAnsi="宋体"/>
                <w:sz w:val="24"/>
              </w:rPr>
            </w:pPr>
            <w:r>
              <w:rPr>
                <w:rFonts w:ascii="宋体" w:hAnsi="宋体"/>
                <w:sz w:val="24"/>
              </w:rPr>
              <w:t>混凝土所处的环境条件及其性能要求</w:t>
            </w:r>
          </w:p>
        </w:tc>
        <w:tc>
          <w:tcPr>
            <w:tcW w:w="2619" w:type="dxa"/>
            <w:vAlign w:val="center"/>
          </w:tcPr>
          <w:p w14:paraId="65D7D101">
            <w:pPr>
              <w:spacing w:line="600" w:lineRule="exact"/>
              <w:jc w:val="center"/>
              <w:rPr>
                <w:rFonts w:ascii="宋体" w:hAnsi="宋体"/>
                <w:sz w:val="24"/>
              </w:rPr>
            </w:pPr>
            <w:r>
              <w:rPr>
                <w:rFonts w:ascii="宋体" w:hAnsi="宋体"/>
                <w:sz w:val="24"/>
              </w:rPr>
              <w:t>5次循环后的质量损失（％）</w:t>
            </w:r>
          </w:p>
        </w:tc>
      </w:tr>
      <w:tr w14:paraId="4955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146428BC">
            <w:pPr>
              <w:spacing w:line="600" w:lineRule="exact"/>
              <w:jc w:val="left"/>
              <w:rPr>
                <w:rFonts w:ascii="宋体" w:hAnsi="宋体"/>
                <w:sz w:val="24"/>
              </w:rPr>
            </w:pPr>
            <w:r>
              <w:rPr>
                <w:rFonts w:ascii="宋体" w:hAnsi="宋体"/>
                <w:sz w:val="24"/>
              </w:rPr>
              <w:t>在严寒及寒冷地区室外使用，并经常处于南湿或干湿交替状态下的混凝土：有腐蚀性介质作用或经常处于水位变化区的地下结构或有抗疲劳、耐磨、抗冲击等要求的混凝土</w:t>
            </w:r>
          </w:p>
        </w:tc>
        <w:tc>
          <w:tcPr>
            <w:tcW w:w="2619" w:type="dxa"/>
            <w:vAlign w:val="center"/>
          </w:tcPr>
          <w:p w14:paraId="7C6983AA">
            <w:pPr>
              <w:spacing w:line="600" w:lineRule="exact"/>
              <w:jc w:val="center"/>
              <w:rPr>
                <w:rFonts w:ascii="宋体" w:hAnsi="宋体"/>
                <w:sz w:val="24"/>
              </w:rPr>
            </w:pPr>
            <w:r>
              <w:rPr>
                <w:rFonts w:ascii="宋体" w:hAnsi="宋体"/>
                <w:sz w:val="24"/>
              </w:rPr>
              <w:t>≤8.0</w:t>
            </w:r>
          </w:p>
        </w:tc>
      </w:tr>
      <w:tr w14:paraId="1101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16946DC7">
            <w:pPr>
              <w:spacing w:line="600" w:lineRule="exact"/>
              <w:jc w:val="center"/>
              <w:rPr>
                <w:rFonts w:ascii="宋体" w:hAnsi="宋体"/>
                <w:sz w:val="24"/>
              </w:rPr>
            </w:pPr>
            <w:r>
              <w:rPr>
                <w:rFonts w:ascii="宋体" w:hAnsi="宋体"/>
                <w:sz w:val="24"/>
              </w:rPr>
              <w:t>在其他条件下使用的混凝土</w:t>
            </w:r>
          </w:p>
        </w:tc>
        <w:tc>
          <w:tcPr>
            <w:tcW w:w="2619" w:type="dxa"/>
            <w:vAlign w:val="center"/>
          </w:tcPr>
          <w:p w14:paraId="5B878631">
            <w:pPr>
              <w:spacing w:line="600" w:lineRule="exact"/>
              <w:jc w:val="center"/>
              <w:rPr>
                <w:rFonts w:ascii="宋体" w:hAnsi="宋体"/>
                <w:sz w:val="24"/>
              </w:rPr>
            </w:pPr>
            <w:r>
              <w:rPr>
                <w:rFonts w:ascii="宋体" w:hAnsi="宋体"/>
                <w:sz w:val="24"/>
              </w:rPr>
              <w:t>≤12</w:t>
            </w:r>
          </w:p>
        </w:tc>
      </w:tr>
    </w:tbl>
    <w:p w14:paraId="1E4C69DD">
      <w:pPr>
        <w:spacing w:line="600" w:lineRule="exact"/>
        <w:ind w:firstLine="480" w:firstLineChars="200"/>
        <w:rPr>
          <w:rFonts w:ascii="宋体" w:hAnsi="宋体"/>
          <w:sz w:val="24"/>
        </w:rPr>
      </w:pPr>
    </w:p>
    <w:p w14:paraId="4083B817">
      <w:pPr>
        <w:spacing w:line="600" w:lineRule="exact"/>
        <w:ind w:firstLine="482" w:firstLineChars="200"/>
        <w:rPr>
          <w:rFonts w:ascii="宋体" w:hAnsi="宋体"/>
          <w:sz w:val="24"/>
        </w:rPr>
      </w:pPr>
      <w:r>
        <w:rPr>
          <w:rFonts w:ascii="宋体" w:hAnsi="宋体"/>
          <w:b/>
          <w:sz w:val="24"/>
        </w:rPr>
        <w:t>3.</w:t>
      </w:r>
      <w:r>
        <w:rPr>
          <w:rFonts w:hint="eastAsia" w:ascii="宋体" w:hAnsi="宋体"/>
          <w:b/>
          <w:sz w:val="24"/>
        </w:rPr>
        <w:t>6</w:t>
      </w:r>
      <w:r>
        <w:rPr>
          <w:rFonts w:ascii="宋体" w:hAnsi="宋体"/>
          <w:b/>
          <w:sz w:val="24"/>
        </w:rPr>
        <w:t>.</w:t>
      </w:r>
      <w:r>
        <w:rPr>
          <w:rFonts w:ascii="宋体" w:hAnsi="宋体"/>
          <w:b/>
          <w:bCs/>
          <w:sz w:val="24"/>
        </w:rPr>
        <w:t>石子5-25mm</w:t>
      </w:r>
      <w:r>
        <w:rPr>
          <w:rFonts w:ascii="宋体" w:hAnsi="宋体"/>
          <w:sz w:val="24"/>
        </w:rPr>
        <w:t xml:space="preserve">       </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1"/>
        <w:gridCol w:w="1274"/>
        <w:gridCol w:w="2511"/>
      </w:tblGrid>
      <w:tr w14:paraId="5CF1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9" w:hRule="atLeast"/>
          <w:jc w:val="center"/>
        </w:trPr>
        <w:tc>
          <w:tcPr>
            <w:tcW w:w="5180" w:type="dxa"/>
            <w:vAlign w:val="center"/>
          </w:tcPr>
          <w:p w14:paraId="16457E80">
            <w:pPr>
              <w:spacing w:line="600" w:lineRule="exact"/>
              <w:jc w:val="center"/>
              <w:rPr>
                <w:rFonts w:ascii="宋体" w:hAnsi="宋体"/>
                <w:sz w:val="24"/>
              </w:rPr>
            </w:pPr>
            <w:r>
              <w:rPr>
                <w:rFonts w:ascii="宋体" w:hAnsi="宋体"/>
                <w:sz w:val="24"/>
              </w:rPr>
              <w:t>项目</w:t>
            </w:r>
          </w:p>
        </w:tc>
        <w:tc>
          <w:tcPr>
            <w:tcW w:w="1277" w:type="dxa"/>
            <w:vAlign w:val="center"/>
          </w:tcPr>
          <w:p w14:paraId="365E2834">
            <w:pPr>
              <w:spacing w:line="600" w:lineRule="exact"/>
              <w:jc w:val="center"/>
              <w:rPr>
                <w:rFonts w:ascii="宋体" w:hAnsi="宋体"/>
                <w:sz w:val="24"/>
              </w:rPr>
            </w:pPr>
            <w:r>
              <w:rPr>
                <w:rFonts w:ascii="宋体" w:hAnsi="宋体"/>
                <w:sz w:val="24"/>
              </w:rPr>
              <w:t>单位</w:t>
            </w:r>
          </w:p>
        </w:tc>
        <w:tc>
          <w:tcPr>
            <w:tcW w:w="2518" w:type="dxa"/>
            <w:vAlign w:val="center"/>
          </w:tcPr>
          <w:p w14:paraId="101254CD">
            <w:pPr>
              <w:spacing w:line="600" w:lineRule="exact"/>
              <w:jc w:val="center"/>
              <w:rPr>
                <w:rFonts w:ascii="宋体" w:hAnsi="宋体"/>
                <w:sz w:val="24"/>
              </w:rPr>
            </w:pPr>
            <w:r>
              <w:rPr>
                <w:rFonts w:ascii="宋体" w:hAnsi="宋体"/>
                <w:sz w:val="24"/>
              </w:rPr>
              <w:t>质量标准</w:t>
            </w:r>
          </w:p>
        </w:tc>
      </w:tr>
      <w:tr w14:paraId="103F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80" w:type="dxa"/>
            <w:vAlign w:val="center"/>
          </w:tcPr>
          <w:p w14:paraId="14AF418C">
            <w:pPr>
              <w:spacing w:line="600" w:lineRule="exact"/>
              <w:jc w:val="center"/>
              <w:rPr>
                <w:rFonts w:ascii="宋体" w:hAnsi="宋体"/>
                <w:sz w:val="24"/>
              </w:rPr>
            </w:pPr>
            <w:r>
              <w:rPr>
                <w:rFonts w:ascii="宋体" w:hAnsi="宋体"/>
                <w:sz w:val="24"/>
              </w:rPr>
              <w:t>含泥量（按质量计）</w:t>
            </w:r>
          </w:p>
        </w:tc>
        <w:tc>
          <w:tcPr>
            <w:tcW w:w="1277" w:type="dxa"/>
            <w:vAlign w:val="center"/>
          </w:tcPr>
          <w:p w14:paraId="7ABDE78F">
            <w:pPr>
              <w:spacing w:line="600" w:lineRule="exact"/>
              <w:jc w:val="center"/>
              <w:rPr>
                <w:rFonts w:ascii="宋体" w:hAnsi="宋体"/>
                <w:sz w:val="24"/>
              </w:rPr>
            </w:pPr>
            <w:r>
              <w:rPr>
                <w:rFonts w:ascii="宋体" w:hAnsi="宋体"/>
                <w:sz w:val="24"/>
              </w:rPr>
              <w:t>%</w:t>
            </w:r>
          </w:p>
        </w:tc>
        <w:tc>
          <w:tcPr>
            <w:tcW w:w="2518" w:type="dxa"/>
            <w:vAlign w:val="center"/>
          </w:tcPr>
          <w:p w14:paraId="0152FAC8">
            <w:pPr>
              <w:spacing w:line="600" w:lineRule="exact"/>
              <w:jc w:val="center"/>
              <w:rPr>
                <w:rFonts w:ascii="宋体" w:hAnsi="宋体"/>
                <w:sz w:val="24"/>
              </w:rPr>
            </w:pPr>
            <w:r>
              <w:rPr>
                <w:rFonts w:ascii="宋体" w:hAnsi="宋体"/>
                <w:sz w:val="24"/>
              </w:rPr>
              <w:t>≤0.5</w:t>
            </w:r>
          </w:p>
        </w:tc>
      </w:tr>
      <w:tr w14:paraId="0247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80" w:type="dxa"/>
            <w:vAlign w:val="center"/>
          </w:tcPr>
          <w:p w14:paraId="3D91CAAC">
            <w:pPr>
              <w:spacing w:line="600" w:lineRule="exact"/>
              <w:jc w:val="center"/>
              <w:rPr>
                <w:rFonts w:ascii="宋体" w:hAnsi="宋体"/>
                <w:sz w:val="24"/>
              </w:rPr>
            </w:pPr>
            <w:r>
              <w:rPr>
                <w:rFonts w:ascii="宋体" w:hAnsi="宋体"/>
                <w:sz w:val="24"/>
              </w:rPr>
              <w:t>泥块含量（按质量计）</w:t>
            </w:r>
          </w:p>
        </w:tc>
        <w:tc>
          <w:tcPr>
            <w:tcW w:w="1277" w:type="dxa"/>
            <w:vAlign w:val="center"/>
          </w:tcPr>
          <w:p w14:paraId="2D71204E">
            <w:pPr>
              <w:spacing w:line="600" w:lineRule="exact"/>
              <w:jc w:val="center"/>
              <w:rPr>
                <w:rFonts w:ascii="宋体" w:hAnsi="宋体"/>
                <w:sz w:val="24"/>
              </w:rPr>
            </w:pPr>
            <w:r>
              <w:rPr>
                <w:rFonts w:ascii="宋体" w:hAnsi="宋体"/>
                <w:sz w:val="24"/>
              </w:rPr>
              <w:t>%</w:t>
            </w:r>
          </w:p>
        </w:tc>
        <w:tc>
          <w:tcPr>
            <w:tcW w:w="2518" w:type="dxa"/>
            <w:vAlign w:val="center"/>
          </w:tcPr>
          <w:p w14:paraId="7D0BF1B8">
            <w:pPr>
              <w:spacing w:line="600" w:lineRule="exact"/>
              <w:jc w:val="center"/>
              <w:rPr>
                <w:rFonts w:ascii="宋体" w:hAnsi="宋体"/>
                <w:sz w:val="24"/>
              </w:rPr>
            </w:pPr>
            <w:r>
              <w:rPr>
                <w:rFonts w:ascii="宋体" w:hAnsi="宋体"/>
                <w:sz w:val="24"/>
              </w:rPr>
              <w:t>≤0.2</w:t>
            </w:r>
          </w:p>
        </w:tc>
      </w:tr>
      <w:tr w14:paraId="0293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180" w:type="dxa"/>
            <w:vAlign w:val="center"/>
          </w:tcPr>
          <w:p w14:paraId="2E725115">
            <w:pPr>
              <w:spacing w:line="600" w:lineRule="exact"/>
              <w:jc w:val="center"/>
              <w:rPr>
                <w:rFonts w:ascii="宋体" w:hAnsi="宋体"/>
                <w:sz w:val="24"/>
              </w:rPr>
            </w:pPr>
            <w:r>
              <w:rPr>
                <w:rFonts w:ascii="宋体" w:hAnsi="宋体"/>
                <w:sz w:val="24"/>
              </w:rPr>
              <w:t>针、片状颗粒含量（按质量计）</w:t>
            </w:r>
          </w:p>
        </w:tc>
        <w:tc>
          <w:tcPr>
            <w:tcW w:w="1277" w:type="dxa"/>
            <w:vAlign w:val="center"/>
          </w:tcPr>
          <w:p w14:paraId="3214C2C8">
            <w:pPr>
              <w:spacing w:line="600" w:lineRule="exact"/>
              <w:jc w:val="center"/>
              <w:rPr>
                <w:rFonts w:ascii="宋体" w:hAnsi="宋体"/>
                <w:sz w:val="24"/>
              </w:rPr>
            </w:pPr>
            <w:r>
              <w:rPr>
                <w:rFonts w:ascii="宋体" w:hAnsi="宋体"/>
                <w:sz w:val="24"/>
              </w:rPr>
              <w:t>%</w:t>
            </w:r>
          </w:p>
        </w:tc>
        <w:tc>
          <w:tcPr>
            <w:tcW w:w="2518" w:type="dxa"/>
            <w:vAlign w:val="center"/>
          </w:tcPr>
          <w:p w14:paraId="365F9FD0">
            <w:pPr>
              <w:spacing w:line="600" w:lineRule="exact"/>
              <w:jc w:val="center"/>
              <w:rPr>
                <w:rFonts w:ascii="宋体" w:hAnsi="宋体"/>
                <w:sz w:val="24"/>
              </w:rPr>
            </w:pPr>
            <w:r>
              <w:rPr>
                <w:rFonts w:ascii="宋体" w:hAnsi="宋体"/>
                <w:sz w:val="24"/>
              </w:rPr>
              <w:t>≤5.0</w:t>
            </w:r>
          </w:p>
        </w:tc>
      </w:tr>
      <w:tr w14:paraId="6DBAE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80" w:type="dxa"/>
            <w:vAlign w:val="center"/>
          </w:tcPr>
          <w:p w14:paraId="16FB9845">
            <w:pPr>
              <w:spacing w:line="600" w:lineRule="exact"/>
              <w:jc w:val="center"/>
              <w:rPr>
                <w:rFonts w:ascii="宋体" w:hAnsi="宋体"/>
                <w:sz w:val="24"/>
              </w:rPr>
            </w:pPr>
            <w:r>
              <w:rPr>
                <w:rFonts w:ascii="宋体" w:hAnsi="宋体"/>
                <w:sz w:val="24"/>
              </w:rPr>
              <w:t>压碎值</w:t>
            </w:r>
          </w:p>
        </w:tc>
        <w:tc>
          <w:tcPr>
            <w:tcW w:w="1277" w:type="dxa"/>
            <w:vAlign w:val="center"/>
          </w:tcPr>
          <w:p w14:paraId="78535855">
            <w:pPr>
              <w:spacing w:line="600" w:lineRule="exact"/>
              <w:jc w:val="center"/>
              <w:rPr>
                <w:rFonts w:ascii="宋体" w:hAnsi="宋体"/>
                <w:sz w:val="24"/>
              </w:rPr>
            </w:pPr>
            <w:r>
              <w:rPr>
                <w:rFonts w:ascii="宋体" w:hAnsi="宋体"/>
                <w:sz w:val="24"/>
              </w:rPr>
              <w:t>%</w:t>
            </w:r>
          </w:p>
        </w:tc>
        <w:tc>
          <w:tcPr>
            <w:tcW w:w="2518" w:type="dxa"/>
            <w:vAlign w:val="center"/>
          </w:tcPr>
          <w:p w14:paraId="18CF5745">
            <w:pPr>
              <w:spacing w:line="600" w:lineRule="exact"/>
              <w:jc w:val="center"/>
              <w:rPr>
                <w:rFonts w:ascii="宋体" w:hAnsi="宋体"/>
                <w:sz w:val="24"/>
              </w:rPr>
            </w:pPr>
            <w:r>
              <w:rPr>
                <w:rFonts w:ascii="宋体" w:hAnsi="宋体"/>
                <w:sz w:val="24"/>
              </w:rPr>
              <w:t>≤8.0</w:t>
            </w:r>
          </w:p>
        </w:tc>
      </w:tr>
      <w:tr w14:paraId="794D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5180" w:type="dxa"/>
            <w:vAlign w:val="center"/>
          </w:tcPr>
          <w:p w14:paraId="349C2F09">
            <w:pPr>
              <w:spacing w:line="600" w:lineRule="exact"/>
              <w:jc w:val="center"/>
              <w:rPr>
                <w:rFonts w:ascii="宋体" w:hAnsi="宋体"/>
                <w:sz w:val="24"/>
              </w:rPr>
            </w:pPr>
            <w:r>
              <w:rPr>
                <w:rFonts w:ascii="宋体" w:hAnsi="宋体"/>
                <w:sz w:val="24"/>
              </w:rPr>
              <w:t>石子的坚固性</w:t>
            </w:r>
          </w:p>
          <w:p w14:paraId="3FFE7B84">
            <w:pPr>
              <w:spacing w:line="600" w:lineRule="exact"/>
              <w:jc w:val="center"/>
              <w:rPr>
                <w:rFonts w:ascii="宋体" w:hAnsi="宋体"/>
                <w:sz w:val="24"/>
              </w:rPr>
            </w:pPr>
            <w:r>
              <w:rPr>
                <w:rFonts w:ascii="宋体" w:hAnsi="宋体"/>
                <w:sz w:val="24"/>
              </w:rPr>
              <w:t>（5次循环后的质量损失）</w:t>
            </w:r>
          </w:p>
        </w:tc>
        <w:tc>
          <w:tcPr>
            <w:tcW w:w="1277" w:type="dxa"/>
            <w:vAlign w:val="center"/>
          </w:tcPr>
          <w:p w14:paraId="70DF91DD">
            <w:pPr>
              <w:spacing w:line="600" w:lineRule="exact"/>
              <w:jc w:val="center"/>
              <w:rPr>
                <w:rFonts w:ascii="宋体" w:hAnsi="宋体"/>
                <w:sz w:val="24"/>
              </w:rPr>
            </w:pPr>
            <w:r>
              <w:rPr>
                <w:rFonts w:ascii="宋体" w:hAnsi="宋体"/>
                <w:sz w:val="24"/>
              </w:rPr>
              <w:t>%</w:t>
            </w:r>
          </w:p>
        </w:tc>
        <w:tc>
          <w:tcPr>
            <w:tcW w:w="2518" w:type="dxa"/>
            <w:vAlign w:val="center"/>
          </w:tcPr>
          <w:p w14:paraId="2CAECC4E">
            <w:pPr>
              <w:spacing w:line="600" w:lineRule="exact"/>
              <w:jc w:val="center"/>
              <w:rPr>
                <w:rFonts w:ascii="宋体" w:hAnsi="宋体"/>
                <w:sz w:val="24"/>
              </w:rPr>
            </w:pPr>
            <w:r>
              <w:rPr>
                <w:rFonts w:ascii="宋体" w:hAnsi="宋体"/>
                <w:sz w:val="24"/>
              </w:rPr>
              <w:t>≤6.0</w:t>
            </w:r>
          </w:p>
        </w:tc>
      </w:tr>
    </w:tbl>
    <w:p w14:paraId="5F2EFD77">
      <w:pPr>
        <w:spacing w:line="600" w:lineRule="exact"/>
        <w:ind w:firstLine="720" w:firstLineChars="300"/>
        <w:rPr>
          <w:rFonts w:ascii="宋体" w:hAnsi="宋体"/>
          <w:sz w:val="24"/>
        </w:rPr>
      </w:pPr>
      <w:r>
        <w:rPr>
          <w:rFonts w:ascii="宋体" w:hAnsi="宋体"/>
          <w:sz w:val="24"/>
        </w:rPr>
        <w:t>注：满足混凝土试配试验要求</w:t>
      </w:r>
    </w:p>
    <w:p w14:paraId="2B696E80">
      <w:pPr>
        <w:spacing w:line="600" w:lineRule="exact"/>
        <w:ind w:firstLine="482" w:firstLineChars="200"/>
        <w:rPr>
          <w:rFonts w:ascii="宋体" w:hAnsi="宋体"/>
          <w:b/>
          <w:bCs/>
          <w:sz w:val="24"/>
        </w:rPr>
      </w:pPr>
      <w:r>
        <w:rPr>
          <w:rFonts w:ascii="宋体" w:hAnsi="宋体"/>
          <w:b/>
          <w:bCs/>
          <w:sz w:val="24"/>
        </w:rPr>
        <w:t>3.</w:t>
      </w:r>
      <w:r>
        <w:rPr>
          <w:rFonts w:hint="eastAsia" w:ascii="宋体" w:hAnsi="宋体"/>
          <w:b/>
          <w:bCs/>
          <w:sz w:val="24"/>
        </w:rPr>
        <w:t>7</w:t>
      </w:r>
      <w:r>
        <w:rPr>
          <w:rFonts w:ascii="宋体" w:hAnsi="宋体"/>
          <w:b/>
          <w:bCs/>
          <w:sz w:val="24"/>
        </w:rPr>
        <w:t>.石子5-10mm</w:t>
      </w:r>
    </w:p>
    <w:p w14:paraId="07EC5CCC">
      <w:pPr>
        <w:spacing w:line="600" w:lineRule="exact"/>
        <w:ind w:firstLine="480" w:firstLineChars="200"/>
        <w:rPr>
          <w:rFonts w:ascii="宋体" w:hAnsi="宋体"/>
          <w:sz w:val="24"/>
        </w:rPr>
      </w:pPr>
      <w:r>
        <w:rPr>
          <w:rFonts w:ascii="宋体" w:hAnsi="宋体"/>
          <w:sz w:val="24"/>
        </w:rPr>
        <w:t>针、片状颗粒含量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16"/>
        <w:gridCol w:w="1317"/>
        <w:gridCol w:w="1756"/>
        <w:gridCol w:w="1633"/>
      </w:tblGrid>
      <w:tr w14:paraId="37E6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6" w:type="dxa"/>
            <w:vAlign w:val="center"/>
          </w:tcPr>
          <w:p w14:paraId="41AA608D">
            <w:pPr>
              <w:spacing w:line="600" w:lineRule="exact"/>
              <w:jc w:val="center"/>
              <w:rPr>
                <w:rFonts w:ascii="宋体" w:hAnsi="宋体"/>
                <w:sz w:val="24"/>
              </w:rPr>
            </w:pPr>
            <w:r>
              <w:rPr>
                <w:rFonts w:ascii="宋体" w:hAnsi="宋体"/>
                <w:sz w:val="24"/>
              </w:rPr>
              <w:t>混凝土强度等级</w:t>
            </w:r>
          </w:p>
        </w:tc>
        <w:tc>
          <w:tcPr>
            <w:tcW w:w="1317" w:type="dxa"/>
            <w:vAlign w:val="center"/>
          </w:tcPr>
          <w:p w14:paraId="7DAB3392">
            <w:pPr>
              <w:spacing w:line="600" w:lineRule="exact"/>
              <w:jc w:val="center"/>
              <w:rPr>
                <w:rFonts w:ascii="宋体" w:hAnsi="宋体"/>
                <w:sz w:val="24"/>
              </w:rPr>
            </w:pPr>
            <w:r>
              <w:rPr>
                <w:rFonts w:ascii="宋体" w:hAnsi="宋体"/>
                <w:sz w:val="24"/>
              </w:rPr>
              <w:t>≥C60</w:t>
            </w:r>
          </w:p>
        </w:tc>
        <w:tc>
          <w:tcPr>
            <w:tcW w:w="1756" w:type="dxa"/>
            <w:vAlign w:val="center"/>
          </w:tcPr>
          <w:p w14:paraId="3BD96C20">
            <w:pPr>
              <w:spacing w:line="600" w:lineRule="exact"/>
              <w:jc w:val="center"/>
              <w:rPr>
                <w:rFonts w:ascii="宋体" w:hAnsi="宋体"/>
                <w:sz w:val="24"/>
              </w:rPr>
            </w:pPr>
            <w:r>
              <w:rPr>
                <w:rFonts w:ascii="宋体" w:hAnsi="宋体"/>
                <w:sz w:val="24"/>
              </w:rPr>
              <w:t>C55-C30</w:t>
            </w:r>
          </w:p>
        </w:tc>
        <w:tc>
          <w:tcPr>
            <w:tcW w:w="1633" w:type="dxa"/>
            <w:vAlign w:val="center"/>
          </w:tcPr>
          <w:p w14:paraId="438F3A65">
            <w:pPr>
              <w:spacing w:line="600" w:lineRule="exact"/>
              <w:jc w:val="center"/>
              <w:rPr>
                <w:rFonts w:ascii="宋体" w:hAnsi="宋体"/>
                <w:sz w:val="24"/>
              </w:rPr>
            </w:pPr>
            <w:r>
              <w:rPr>
                <w:rFonts w:ascii="宋体" w:hAnsi="宋体"/>
                <w:sz w:val="24"/>
              </w:rPr>
              <w:t>≤C25</w:t>
            </w:r>
          </w:p>
        </w:tc>
      </w:tr>
      <w:tr w14:paraId="08F4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816" w:type="dxa"/>
            <w:vAlign w:val="center"/>
          </w:tcPr>
          <w:p w14:paraId="51729C6C">
            <w:pPr>
              <w:spacing w:line="600" w:lineRule="exact"/>
              <w:jc w:val="center"/>
              <w:rPr>
                <w:rFonts w:ascii="宋体" w:hAnsi="宋体"/>
                <w:sz w:val="24"/>
              </w:rPr>
            </w:pPr>
            <w:r>
              <w:rPr>
                <w:rFonts w:ascii="宋体" w:hAnsi="宋体"/>
                <w:sz w:val="24"/>
              </w:rPr>
              <w:t>针、片状颗粒含量</w:t>
            </w:r>
          </w:p>
          <w:p w14:paraId="379452DB">
            <w:pPr>
              <w:spacing w:line="600" w:lineRule="exact"/>
              <w:jc w:val="center"/>
              <w:rPr>
                <w:rFonts w:ascii="宋体" w:hAnsi="宋体"/>
                <w:sz w:val="24"/>
              </w:rPr>
            </w:pPr>
            <w:r>
              <w:rPr>
                <w:rFonts w:ascii="宋体" w:hAnsi="宋体"/>
                <w:sz w:val="24"/>
              </w:rPr>
              <w:t>（按质量计，%）</w:t>
            </w:r>
          </w:p>
        </w:tc>
        <w:tc>
          <w:tcPr>
            <w:tcW w:w="1317" w:type="dxa"/>
            <w:vAlign w:val="center"/>
          </w:tcPr>
          <w:p w14:paraId="7C881C21">
            <w:pPr>
              <w:spacing w:line="600" w:lineRule="exact"/>
              <w:jc w:val="center"/>
              <w:rPr>
                <w:rFonts w:ascii="宋体" w:hAnsi="宋体"/>
                <w:sz w:val="24"/>
              </w:rPr>
            </w:pPr>
            <w:r>
              <w:rPr>
                <w:rFonts w:ascii="宋体" w:hAnsi="宋体"/>
                <w:sz w:val="24"/>
              </w:rPr>
              <w:t>≤8.0</w:t>
            </w:r>
          </w:p>
        </w:tc>
        <w:tc>
          <w:tcPr>
            <w:tcW w:w="1756" w:type="dxa"/>
            <w:vAlign w:val="center"/>
          </w:tcPr>
          <w:p w14:paraId="437B5AFC">
            <w:pPr>
              <w:spacing w:line="600" w:lineRule="exact"/>
              <w:jc w:val="center"/>
              <w:rPr>
                <w:rFonts w:ascii="宋体" w:hAnsi="宋体"/>
                <w:sz w:val="24"/>
              </w:rPr>
            </w:pPr>
            <w:r>
              <w:rPr>
                <w:rFonts w:ascii="宋体" w:hAnsi="宋体"/>
                <w:sz w:val="24"/>
              </w:rPr>
              <w:t>≤15.0</w:t>
            </w:r>
          </w:p>
        </w:tc>
        <w:tc>
          <w:tcPr>
            <w:tcW w:w="1633" w:type="dxa"/>
            <w:vAlign w:val="center"/>
          </w:tcPr>
          <w:p w14:paraId="205B2E32">
            <w:pPr>
              <w:spacing w:line="600" w:lineRule="exact"/>
              <w:jc w:val="center"/>
              <w:rPr>
                <w:rFonts w:ascii="宋体" w:hAnsi="宋体"/>
                <w:sz w:val="24"/>
              </w:rPr>
            </w:pPr>
            <w:r>
              <w:rPr>
                <w:rFonts w:ascii="宋体" w:hAnsi="宋体"/>
                <w:sz w:val="24"/>
              </w:rPr>
              <w:t>≤25.0</w:t>
            </w:r>
          </w:p>
        </w:tc>
      </w:tr>
    </w:tbl>
    <w:p w14:paraId="3D44135B">
      <w:pPr>
        <w:spacing w:line="600" w:lineRule="exact"/>
        <w:ind w:firstLine="480" w:firstLineChars="200"/>
        <w:rPr>
          <w:rFonts w:ascii="宋体" w:hAnsi="宋体"/>
          <w:sz w:val="24"/>
        </w:rPr>
      </w:pPr>
      <w:r>
        <w:rPr>
          <w:rFonts w:ascii="宋体" w:hAnsi="宋体"/>
          <w:sz w:val="24"/>
        </w:rPr>
        <w:t>碎石中含泥量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1756"/>
        <w:gridCol w:w="1830"/>
        <w:gridCol w:w="1547"/>
      </w:tblGrid>
      <w:tr w14:paraId="41E1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9" w:type="dxa"/>
          </w:tcPr>
          <w:p w14:paraId="75DD6F69">
            <w:pPr>
              <w:spacing w:line="600" w:lineRule="exact"/>
              <w:jc w:val="center"/>
              <w:rPr>
                <w:rFonts w:ascii="宋体" w:hAnsi="宋体"/>
                <w:sz w:val="24"/>
              </w:rPr>
            </w:pPr>
            <w:r>
              <w:rPr>
                <w:rFonts w:ascii="宋体" w:hAnsi="宋体"/>
                <w:sz w:val="24"/>
              </w:rPr>
              <w:t>混凝土强度等级</w:t>
            </w:r>
          </w:p>
        </w:tc>
        <w:tc>
          <w:tcPr>
            <w:tcW w:w="1756" w:type="dxa"/>
          </w:tcPr>
          <w:p w14:paraId="097429D4">
            <w:pPr>
              <w:spacing w:line="600" w:lineRule="exact"/>
              <w:jc w:val="center"/>
              <w:rPr>
                <w:rFonts w:ascii="宋体" w:hAnsi="宋体"/>
                <w:sz w:val="24"/>
              </w:rPr>
            </w:pPr>
            <w:r>
              <w:rPr>
                <w:rFonts w:ascii="宋体" w:hAnsi="宋体"/>
                <w:sz w:val="24"/>
              </w:rPr>
              <w:t>≥C60</w:t>
            </w:r>
          </w:p>
        </w:tc>
        <w:tc>
          <w:tcPr>
            <w:tcW w:w="1830" w:type="dxa"/>
          </w:tcPr>
          <w:p w14:paraId="7EAB5CFC">
            <w:pPr>
              <w:spacing w:line="600" w:lineRule="exact"/>
              <w:jc w:val="center"/>
              <w:rPr>
                <w:rFonts w:ascii="宋体" w:hAnsi="宋体"/>
                <w:sz w:val="24"/>
              </w:rPr>
            </w:pPr>
            <w:r>
              <w:rPr>
                <w:rFonts w:ascii="宋体" w:hAnsi="宋体"/>
                <w:sz w:val="24"/>
              </w:rPr>
              <w:t>C55-C30</w:t>
            </w:r>
          </w:p>
        </w:tc>
        <w:tc>
          <w:tcPr>
            <w:tcW w:w="1547" w:type="dxa"/>
          </w:tcPr>
          <w:p w14:paraId="17FB07E7">
            <w:pPr>
              <w:spacing w:line="600" w:lineRule="exact"/>
              <w:jc w:val="center"/>
              <w:rPr>
                <w:rFonts w:ascii="宋体" w:hAnsi="宋体"/>
                <w:sz w:val="24"/>
              </w:rPr>
            </w:pPr>
            <w:r>
              <w:rPr>
                <w:rFonts w:ascii="宋体" w:hAnsi="宋体"/>
                <w:sz w:val="24"/>
              </w:rPr>
              <w:t>≤C25</w:t>
            </w:r>
          </w:p>
        </w:tc>
      </w:tr>
      <w:tr w14:paraId="18A4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9" w:type="dxa"/>
          </w:tcPr>
          <w:p w14:paraId="5E597F61">
            <w:pPr>
              <w:spacing w:line="600" w:lineRule="exact"/>
              <w:jc w:val="center"/>
              <w:rPr>
                <w:rFonts w:ascii="宋体" w:hAnsi="宋体"/>
                <w:sz w:val="24"/>
              </w:rPr>
            </w:pPr>
            <w:r>
              <w:rPr>
                <w:rFonts w:ascii="宋体" w:hAnsi="宋体"/>
                <w:sz w:val="24"/>
              </w:rPr>
              <w:t>含泥量（按质量计，%）</w:t>
            </w:r>
          </w:p>
        </w:tc>
        <w:tc>
          <w:tcPr>
            <w:tcW w:w="1756" w:type="dxa"/>
          </w:tcPr>
          <w:p w14:paraId="79D5AC39">
            <w:pPr>
              <w:spacing w:line="600" w:lineRule="exact"/>
              <w:jc w:val="center"/>
              <w:rPr>
                <w:rFonts w:ascii="宋体" w:hAnsi="宋体"/>
                <w:sz w:val="24"/>
              </w:rPr>
            </w:pPr>
            <w:r>
              <w:rPr>
                <w:rFonts w:ascii="宋体" w:hAnsi="宋体"/>
                <w:sz w:val="24"/>
              </w:rPr>
              <w:t>≤0.5</w:t>
            </w:r>
          </w:p>
        </w:tc>
        <w:tc>
          <w:tcPr>
            <w:tcW w:w="1830" w:type="dxa"/>
          </w:tcPr>
          <w:p w14:paraId="0D8D3FBD">
            <w:pPr>
              <w:spacing w:line="600" w:lineRule="exact"/>
              <w:jc w:val="center"/>
              <w:rPr>
                <w:rFonts w:ascii="宋体" w:hAnsi="宋体"/>
                <w:sz w:val="24"/>
              </w:rPr>
            </w:pPr>
            <w:r>
              <w:rPr>
                <w:rFonts w:ascii="宋体" w:hAnsi="宋体"/>
                <w:sz w:val="24"/>
              </w:rPr>
              <w:t>≤1.0</w:t>
            </w:r>
          </w:p>
        </w:tc>
        <w:tc>
          <w:tcPr>
            <w:tcW w:w="1547" w:type="dxa"/>
          </w:tcPr>
          <w:p w14:paraId="67128774">
            <w:pPr>
              <w:spacing w:line="600" w:lineRule="exact"/>
              <w:jc w:val="center"/>
              <w:rPr>
                <w:rFonts w:ascii="宋体" w:hAnsi="宋体"/>
                <w:sz w:val="24"/>
              </w:rPr>
            </w:pPr>
            <w:r>
              <w:rPr>
                <w:rFonts w:ascii="宋体" w:hAnsi="宋体"/>
                <w:sz w:val="24"/>
              </w:rPr>
              <w:t>≤2.0</w:t>
            </w:r>
          </w:p>
        </w:tc>
      </w:tr>
    </w:tbl>
    <w:p w14:paraId="62593440">
      <w:pPr>
        <w:spacing w:line="600" w:lineRule="exact"/>
        <w:ind w:firstLine="480" w:firstLineChars="200"/>
        <w:rPr>
          <w:rFonts w:ascii="宋体" w:hAnsi="宋体"/>
          <w:sz w:val="24"/>
        </w:rPr>
      </w:pPr>
      <w:r>
        <w:rPr>
          <w:rFonts w:ascii="宋体" w:hAnsi="宋体"/>
          <w:sz w:val="24"/>
        </w:rPr>
        <w:t>碎石中砂泥块含量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8"/>
        <w:gridCol w:w="1719"/>
        <w:gridCol w:w="1829"/>
        <w:gridCol w:w="1566"/>
      </w:tblGrid>
      <w:tr w14:paraId="61265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8" w:type="dxa"/>
            <w:vAlign w:val="center"/>
          </w:tcPr>
          <w:p w14:paraId="4075978A">
            <w:pPr>
              <w:spacing w:line="600" w:lineRule="exact"/>
              <w:jc w:val="center"/>
              <w:rPr>
                <w:rFonts w:ascii="宋体" w:hAnsi="宋体"/>
                <w:sz w:val="24"/>
              </w:rPr>
            </w:pPr>
            <w:r>
              <w:rPr>
                <w:rFonts w:ascii="宋体" w:hAnsi="宋体"/>
                <w:sz w:val="24"/>
              </w:rPr>
              <w:t>混凝土强度等级</w:t>
            </w:r>
          </w:p>
        </w:tc>
        <w:tc>
          <w:tcPr>
            <w:tcW w:w="1719" w:type="dxa"/>
            <w:vAlign w:val="center"/>
          </w:tcPr>
          <w:p w14:paraId="36652BCF">
            <w:pPr>
              <w:spacing w:line="600" w:lineRule="exact"/>
              <w:jc w:val="center"/>
              <w:rPr>
                <w:rFonts w:ascii="宋体" w:hAnsi="宋体"/>
                <w:sz w:val="24"/>
              </w:rPr>
            </w:pPr>
            <w:r>
              <w:rPr>
                <w:rFonts w:ascii="宋体" w:hAnsi="宋体"/>
                <w:sz w:val="24"/>
              </w:rPr>
              <w:t>≥C60</w:t>
            </w:r>
          </w:p>
        </w:tc>
        <w:tc>
          <w:tcPr>
            <w:tcW w:w="1829" w:type="dxa"/>
            <w:vAlign w:val="center"/>
          </w:tcPr>
          <w:p w14:paraId="559ABFD2">
            <w:pPr>
              <w:spacing w:line="600" w:lineRule="exact"/>
              <w:jc w:val="center"/>
              <w:rPr>
                <w:rFonts w:ascii="宋体" w:hAnsi="宋体"/>
                <w:sz w:val="24"/>
              </w:rPr>
            </w:pPr>
            <w:r>
              <w:rPr>
                <w:rFonts w:ascii="宋体" w:hAnsi="宋体"/>
                <w:sz w:val="24"/>
              </w:rPr>
              <w:t>C55-C30</w:t>
            </w:r>
          </w:p>
        </w:tc>
        <w:tc>
          <w:tcPr>
            <w:tcW w:w="1566" w:type="dxa"/>
            <w:vAlign w:val="center"/>
          </w:tcPr>
          <w:p w14:paraId="767EBEE3">
            <w:pPr>
              <w:spacing w:line="600" w:lineRule="exact"/>
              <w:jc w:val="center"/>
              <w:rPr>
                <w:rFonts w:ascii="宋体" w:hAnsi="宋体"/>
                <w:sz w:val="24"/>
              </w:rPr>
            </w:pPr>
            <w:r>
              <w:rPr>
                <w:rFonts w:ascii="宋体" w:hAnsi="宋体"/>
                <w:sz w:val="24"/>
              </w:rPr>
              <w:t>≤C25</w:t>
            </w:r>
          </w:p>
        </w:tc>
      </w:tr>
      <w:tr w14:paraId="4354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08" w:type="dxa"/>
            <w:vAlign w:val="center"/>
          </w:tcPr>
          <w:p w14:paraId="0AFDF579">
            <w:pPr>
              <w:spacing w:line="600" w:lineRule="exact"/>
              <w:jc w:val="center"/>
              <w:rPr>
                <w:rFonts w:ascii="宋体" w:hAnsi="宋体"/>
                <w:sz w:val="24"/>
              </w:rPr>
            </w:pPr>
            <w:r>
              <w:rPr>
                <w:rFonts w:ascii="宋体" w:hAnsi="宋体"/>
                <w:sz w:val="24"/>
              </w:rPr>
              <w:t>泥块含量</w:t>
            </w:r>
          </w:p>
          <w:p w14:paraId="25B4C1C0">
            <w:pPr>
              <w:spacing w:line="600" w:lineRule="exact"/>
              <w:jc w:val="center"/>
              <w:rPr>
                <w:rFonts w:ascii="宋体" w:hAnsi="宋体"/>
                <w:sz w:val="24"/>
              </w:rPr>
            </w:pPr>
            <w:r>
              <w:rPr>
                <w:rFonts w:ascii="宋体" w:hAnsi="宋体"/>
                <w:sz w:val="24"/>
              </w:rPr>
              <w:t>（按质量计，%）</w:t>
            </w:r>
          </w:p>
        </w:tc>
        <w:tc>
          <w:tcPr>
            <w:tcW w:w="1719" w:type="dxa"/>
            <w:vAlign w:val="center"/>
          </w:tcPr>
          <w:p w14:paraId="463D3C92">
            <w:pPr>
              <w:spacing w:line="600" w:lineRule="exact"/>
              <w:jc w:val="center"/>
              <w:rPr>
                <w:rFonts w:ascii="宋体" w:hAnsi="宋体"/>
                <w:sz w:val="24"/>
              </w:rPr>
            </w:pPr>
            <w:r>
              <w:rPr>
                <w:rFonts w:ascii="宋体" w:hAnsi="宋体"/>
                <w:sz w:val="24"/>
              </w:rPr>
              <w:t>≤0.2</w:t>
            </w:r>
          </w:p>
        </w:tc>
        <w:tc>
          <w:tcPr>
            <w:tcW w:w="1829" w:type="dxa"/>
            <w:vAlign w:val="center"/>
          </w:tcPr>
          <w:p w14:paraId="28220DAA">
            <w:pPr>
              <w:spacing w:line="600" w:lineRule="exact"/>
              <w:jc w:val="center"/>
              <w:rPr>
                <w:rFonts w:ascii="宋体" w:hAnsi="宋体"/>
                <w:sz w:val="24"/>
              </w:rPr>
            </w:pPr>
            <w:r>
              <w:rPr>
                <w:rFonts w:ascii="宋体" w:hAnsi="宋体"/>
                <w:sz w:val="24"/>
              </w:rPr>
              <w:t>≤0.5</w:t>
            </w:r>
          </w:p>
        </w:tc>
        <w:tc>
          <w:tcPr>
            <w:tcW w:w="1566" w:type="dxa"/>
            <w:vAlign w:val="center"/>
          </w:tcPr>
          <w:p w14:paraId="7F1B9528">
            <w:pPr>
              <w:spacing w:line="600" w:lineRule="exact"/>
              <w:jc w:val="center"/>
              <w:rPr>
                <w:rFonts w:ascii="宋体" w:hAnsi="宋体"/>
                <w:sz w:val="24"/>
              </w:rPr>
            </w:pPr>
            <w:r>
              <w:rPr>
                <w:rFonts w:ascii="宋体" w:hAnsi="宋体"/>
                <w:sz w:val="24"/>
              </w:rPr>
              <w:t>≤0.7</w:t>
            </w:r>
          </w:p>
        </w:tc>
      </w:tr>
    </w:tbl>
    <w:p w14:paraId="41B64474">
      <w:pPr>
        <w:spacing w:line="600" w:lineRule="exact"/>
        <w:ind w:firstLine="480" w:firstLineChars="200"/>
        <w:rPr>
          <w:rFonts w:ascii="宋体" w:hAnsi="宋体"/>
          <w:sz w:val="24"/>
        </w:rPr>
      </w:pPr>
    </w:p>
    <w:p w14:paraId="4205F261">
      <w:pPr>
        <w:spacing w:line="600" w:lineRule="exact"/>
        <w:ind w:firstLine="480" w:firstLineChars="200"/>
        <w:rPr>
          <w:rFonts w:ascii="宋体" w:hAnsi="宋体"/>
          <w:sz w:val="24"/>
        </w:rPr>
      </w:pPr>
      <w:r>
        <w:rPr>
          <w:rFonts w:ascii="宋体" w:hAnsi="宋体"/>
          <w:sz w:val="24"/>
        </w:rPr>
        <w:t>碎石压碎值指标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97"/>
        <w:gridCol w:w="2668"/>
        <w:gridCol w:w="2608"/>
      </w:tblGrid>
      <w:tr w14:paraId="6B01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Align w:val="center"/>
          </w:tcPr>
          <w:p w14:paraId="24B0E598">
            <w:pPr>
              <w:spacing w:line="600" w:lineRule="exact"/>
              <w:jc w:val="center"/>
              <w:rPr>
                <w:rFonts w:ascii="宋体" w:hAnsi="宋体"/>
                <w:sz w:val="24"/>
              </w:rPr>
            </w:pPr>
            <w:r>
              <w:rPr>
                <w:rFonts w:ascii="宋体" w:hAnsi="宋体"/>
                <w:sz w:val="24"/>
              </w:rPr>
              <w:t>岩石品种</w:t>
            </w:r>
          </w:p>
        </w:tc>
        <w:tc>
          <w:tcPr>
            <w:tcW w:w="2668" w:type="dxa"/>
            <w:vAlign w:val="center"/>
          </w:tcPr>
          <w:p w14:paraId="235F2D58">
            <w:pPr>
              <w:spacing w:line="600" w:lineRule="exact"/>
              <w:jc w:val="center"/>
              <w:rPr>
                <w:rFonts w:ascii="宋体" w:hAnsi="宋体"/>
                <w:sz w:val="24"/>
              </w:rPr>
            </w:pPr>
            <w:r>
              <w:rPr>
                <w:rFonts w:ascii="宋体" w:hAnsi="宋体"/>
                <w:sz w:val="24"/>
              </w:rPr>
              <w:t>混凝土强度等级</w:t>
            </w:r>
          </w:p>
        </w:tc>
        <w:tc>
          <w:tcPr>
            <w:tcW w:w="2608" w:type="dxa"/>
            <w:vAlign w:val="center"/>
          </w:tcPr>
          <w:p w14:paraId="34B67B5B">
            <w:pPr>
              <w:spacing w:line="600" w:lineRule="exact"/>
              <w:jc w:val="center"/>
              <w:rPr>
                <w:rFonts w:ascii="宋体" w:hAnsi="宋体"/>
                <w:sz w:val="24"/>
              </w:rPr>
            </w:pPr>
            <w:r>
              <w:rPr>
                <w:rFonts w:ascii="宋体" w:hAnsi="宋体"/>
                <w:sz w:val="24"/>
              </w:rPr>
              <w:t>碎石压碎值指标（%）</w:t>
            </w:r>
          </w:p>
        </w:tc>
      </w:tr>
      <w:tr w14:paraId="03DD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restart"/>
            <w:vAlign w:val="center"/>
          </w:tcPr>
          <w:p w14:paraId="6F0E75C4">
            <w:pPr>
              <w:spacing w:line="600" w:lineRule="exact"/>
              <w:jc w:val="center"/>
              <w:rPr>
                <w:rFonts w:ascii="宋体" w:hAnsi="宋体"/>
                <w:sz w:val="24"/>
              </w:rPr>
            </w:pPr>
            <w:r>
              <w:rPr>
                <w:rFonts w:ascii="宋体" w:hAnsi="宋体"/>
                <w:sz w:val="24"/>
              </w:rPr>
              <w:t>沉积岩</w:t>
            </w:r>
          </w:p>
        </w:tc>
        <w:tc>
          <w:tcPr>
            <w:tcW w:w="2668" w:type="dxa"/>
            <w:vAlign w:val="center"/>
          </w:tcPr>
          <w:p w14:paraId="62AD48BA">
            <w:pPr>
              <w:spacing w:line="600" w:lineRule="exact"/>
              <w:jc w:val="center"/>
              <w:rPr>
                <w:rFonts w:ascii="宋体" w:hAnsi="宋体"/>
                <w:sz w:val="24"/>
              </w:rPr>
            </w:pPr>
            <w:r>
              <w:rPr>
                <w:rFonts w:ascii="宋体" w:hAnsi="宋体"/>
                <w:sz w:val="24"/>
              </w:rPr>
              <w:t>C60-C40</w:t>
            </w:r>
          </w:p>
        </w:tc>
        <w:tc>
          <w:tcPr>
            <w:tcW w:w="2608" w:type="dxa"/>
            <w:vAlign w:val="center"/>
          </w:tcPr>
          <w:p w14:paraId="43AF1982">
            <w:pPr>
              <w:spacing w:line="600" w:lineRule="exact"/>
              <w:jc w:val="center"/>
              <w:rPr>
                <w:rFonts w:ascii="宋体" w:hAnsi="宋体"/>
                <w:sz w:val="24"/>
              </w:rPr>
            </w:pPr>
            <w:r>
              <w:rPr>
                <w:rFonts w:ascii="宋体" w:hAnsi="宋体"/>
                <w:sz w:val="24"/>
              </w:rPr>
              <w:t>10%</w:t>
            </w:r>
          </w:p>
        </w:tc>
      </w:tr>
      <w:tr w14:paraId="06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continue"/>
            <w:vAlign w:val="center"/>
          </w:tcPr>
          <w:p w14:paraId="65EFEA9F">
            <w:pPr>
              <w:spacing w:line="600" w:lineRule="exact"/>
              <w:jc w:val="center"/>
              <w:rPr>
                <w:rFonts w:ascii="宋体" w:hAnsi="宋体"/>
                <w:sz w:val="24"/>
              </w:rPr>
            </w:pPr>
          </w:p>
        </w:tc>
        <w:tc>
          <w:tcPr>
            <w:tcW w:w="2668" w:type="dxa"/>
            <w:vAlign w:val="center"/>
          </w:tcPr>
          <w:p w14:paraId="6F36E11E">
            <w:pPr>
              <w:spacing w:line="600" w:lineRule="exact"/>
              <w:jc w:val="center"/>
              <w:rPr>
                <w:rFonts w:ascii="宋体" w:hAnsi="宋体"/>
                <w:sz w:val="24"/>
              </w:rPr>
            </w:pPr>
            <w:r>
              <w:rPr>
                <w:rFonts w:ascii="宋体" w:hAnsi="宋体"/>
                <w:sz w:val="24"/>
              </w:rPr>
              <w:t>≤C35</w:t>
            </w:r>
          </w:p>
        </w:tc>
        <w:tc>
          <w:tcPr>
            <w:tcW w:w="2608" w:type="dxa"/>
            <w:vAlign w:val="center"/>
          </w:tcPr>
          <w:p w14:paraId="62BEE46E">
            <w:pPr>
              <w:spacing w:line="600" w:lineRule="exact"/>
              <w:jc w:val="center"/>
              <w:rPr>
                <w:rFonts w:ascii="宋体" w:hAnsi="宋体"/>
                <w:sz w:val="24"/>
              </w:rPr>
            </w:pPr>
            <w:r>
              <w:rPr>
                <w:rFonts w:ascii="宋体" w:hAnsi="宋体"/>
                <w:sz w:val="24"/>
              </w:rPr>
              <w:t>16%</w:t>
            </w:r>
          </w:p>
        </w:tc>
      </w:tr>
      <w:tr w14:paraId="53AC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restart"/>
            <w:vAlign w:val="center"/>
          </w:tcPr>
          <w:p w14:paraId="5988744E">
            <w:pPr>
              <w:spacing w:line="600" w:lineRule="exact"/>
              <w:jc w:val="center"/>
              <w:rPr>
                <w:rFonts w:ascii="宋体" w:hAnsi="宋体"/>
                <w:sz w:val="24"/>
              </w:rPr>
            </w:pPr>
            <w:r>
              <w:rPr>
                <w:rFonts w:ascii="宋体" w:hAnsi="宋体"/>
                <w:sz w:val="24"/>
              </w:rPr>
              <w:t>变质岩或深成的火成岩</w:t>
            </w:r>
          </w:p>
        </w:tc>
        <w:tc>
          <w:tcPr>
            <w:tcW w:w="2668" w:type="dxa"/>
            <w:vAlign w:val="center"/>
          </w:tcPr>
          <w:p w14:paraId="1BA1C0CB">
            <w:pPr>
              <w:spacing w:line="600" w:lineRule="exact"/>
              <w:jc w:val="center"/>
              <w:rPr>
                <w:rFonts w:ascii="宋体" w:hAnsi="宋体"/>
                <w:sz w:val="24"/>
              </w:rPr>
            </w:pPr>
            <w:r>
              <w:rPr>
                <w:rFonts w:ascii="宋体" w:hAnsi="宋体"/>
                <w:sz w:val="24"/>
              </w:rPr>
              <w:t>C60-C40</w:t>
            </w:r>
          </w:p>
        </w:tc>
        <w:tc>
          <w:tcPr>
            <w:tcW w:w="2608" w:type="dxa"/>
            <w:vAlign w:val="center"/>
          </w:tcPr>
          <w:p w14:paraId="170A4E0F">
            <w:pPr>
              <w:spacing w:line="600" w:lineRule="exact"/>
              <w:jc w:val="center"/>
              <w:rPr>
                <w:rFonts w:ascii="宋体" w:hAnsi="宋体"/>
                <w:sz w:val="24"/>
              </w:rPr>
            </w:pPr>
            <w:r>
              <w:rPr>
                <w:rFonts w:ascii="宋体" w:hAnsi="宋体"/>
                <w:sz w:val="24"/>
              </w:rPr>
              <w:t>12%</w:t>
            </w:r>
          </w:p>
        </w:tc>
      </w:tr>
      <w:tr w14:paraId="44CF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continue"/>
            <w:vAlign w:val="center"/>
          </w:tcPr>
          <w:p w14:paraId="23080604">
            <w:pPr>
              <w:spacing w:line="600" w:lineRule="exact"/>
              <w:jc w:val="center"/>
              <w:rPr>
                <w:rFonts w:ascii="宋体" w:hAnsi="宋体"/>
                <w:sz w:val="24"/>
              </w:rPr>
            </w:pPr>
          </w:p>
        </w:tc>
        <w:tc>
          <w:tcPr>
            <w:tcW w:w="2668" w:type="dxa"/>
            <w:vAlign w:val="center"/>
          </w:tcPr>
          <w:p w14:paraId="00314047">
            <w:pPr>
              <w:spacing w:line="600" w:lineRule="exact"/>
              <w:jc w:val="center"/>
              <w:rPr>
                <w:rFonts w:ascii="宋体" w:hAnsi="宋体"/>
                <w:sz w:val="24"/>
              </w:rPr>
            </w:pPr>
            <w:r>
              <w:rPr>
                <w:rFonts w:ascii="宋体" w:hAnsi="宋体"/>
                <w:sz w:val="24"/>
              </w:rPr>
              <w:t>≤C35</w:t>
            </w:r>
          </w:p>
        </w:tc>
        <w:tc>
          <w:tcPr>
            <w:tcW w:w="2608" w:type="dxa"/>
            <w:vAlign w:val="center"/>
          </w:tcPr>
          <w:p w14:paraId="6048496C">
            <w:pPr>
              <w:spacing w:line="600" w:lineRule="exact"/>
              <w:jc w:val="center"/>
              <w:rPr>
                <w:rFonts w:ascii="宋体" w:hAnsi="宋体"/>
                <w:sz w:val="24"/>
              </w:rPr>
            </w:pPr>
            <w:r>
              <w:rPr>
                <w:rFonts w:ascii="宋体" w:hAnsi="宋体"/>
                <w:sz w:val="24"/>
              </w:rPr>
              <w:t>20%</w:t>
            </w:r>
          </w:p>
        </w:tc>
      </w:tr>
      <w:tr w14:paraId="4CB8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restart"/>
            <w:vAlign w:val="center"/>
          </w:tcPr>
          <w:p w14:paraId="34B672F1">
            <w:pPr>
              <w:spacing w:line="600" w:lineRule="exact"/>
              <w:jc w:val="center"/>
              <w:rPr>
                <w:rFonts w:ascii="宋体" w:hAnsi="宋体"/>
                <w:sz w:val="24"/>
              </w:rPr>
            </w:pPr>
            <w:r>
              <w:rPr>
                <w:rFonts w:ascii="宋体" w:hAnsi="宋体"/>
                <w:sz w:val="24"/>
              </w:rPr>
              <w:t>喷出的火成岩</w:t>
            </w:r>
          </w:p>
        </w:tc>
        <w:tc>
          <w:tcPr>
            <w:tcW w:w="2668" w:type="dxa"/>
            <w:vAlign w:val="center"/>
          </w:tcPr>
          <w:p w14:paraId="4819DCD5">
            <w:pPr>
              <w:spacing w:line="600" w:lineRule="exact"/>
              <w:jc w:val="center"/>
              <w:rPr>
                <w:rFonts w:ascii="宋体" w:hAnsi="宋体"/>
                <w:sz w:val="24"/>
              </w:rPr>
            </w:pPr>
            <w:r>
              <w:rPr>
                <w:rFonts w:ascii="宋体" w:hAnsi="宋体"/>
                <w:sz w:val="24"/>
              </w:rPr>
              <w:t>C60-C40</w:t>
            </w:r>
          </w:p>
        </w:tc>
        <w:tc>
          <w:tcPr>
            <w:tcW w:w="2608" w:type="dxa"/>
            <w:vAlign w:val="center"/>
          </w:tcPr>
          <w:p w14:paraId="57A7A4C0">
            <w:pPr>
              <w:spacing w:line="600" w:lineRule="exact"/>
              <w:jc w:val="center"/>
              <w:rPr>
                <w:rFonts w:ascii="宋体" w:hAnsi="宋体"/>
                <w:sz w:val="24"/>
              </w:rPr>
            </w:pPr>
            <w:r>
              <w:rPr>
                <w:rFonts w:ascii="宋体" w:hAnsi="宋体"/>
                <w:sz w:val="24"/>
              </w:rPr>
              <w:t>13%</w:t>
            </w:r>
          </w:p>
        </w:tc>
      </w:tr>
      <w:tr w14:paraId="7B12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7" w:type="dxa"/>
            <w:vMerge w:val="continue"/>
            <w:vAlign w:val="center"/>
          </w:tcPr>
          <w:p w14:paraId="7F62B5BE">
            <w:pPr>
              <w:spacing w:line="600" w:lineRule="exact"/>
              <w:jc w:val="center"/>
              <w:rPr>
                <w:rFonts w:ascii="宋体" w:hAnsi="宋体"/>
                <w:sz w:val="24"/>
              </w:rPr>
            </w:pPr>
          </w:p>
        </w:tc>
        <w:tc>
          <w:tcPr>
            <w:tcW w:w="2668" w:type="dxa"/>
            <w:vAlign w:val="center"/>
          </w:tcPr>
          <w:p w14:paraId="2A182D8B">
            <w:pPr>
              <w:spacing w:line="600" w:lineRule="exact"/>
              <w:jc w:val="center"/>
              <w:rPr>
                <w:rFonts w:ascii="宋体" w:hAnsi="宋体"/>
                <w:sz w:val="24"/>
              </w:rPr>
            </w:pPr>
            <w:r>
              <w:rPr>
                <w:rFonts w:ascii="宋体" w:hAnsi="宋体"/>
                <w:sz w:val="24"/>
              </w:rPr>
              <w:t>≤C35</w:t>
            </w:r>
          </w:p>
        </w:tc>
        <w:tc>
          <w:tcPr>
            <w:tcW w:w="2608" w:type="dxa"/>
            <w:vAlign w:val="center"/>
          </w:tcPr>
          <w:p w14:paraId="6D2D2678">
            <w:pPr>
              <w:spacing w:line="600" w:lineRule="exact"/>
              <w:jc w:val="center"/>
              <w:rPr>
                <w:rFonts w:ascii="宋体" w:hAnsi="宋体"/>
                <w:sz w:val="24"/>
              </w:rPr>
            </w:pPr>
            <w:r>
              <w:rPr>
                <w:rFonts w:ascii="宋体" w:hAnsi="宋体"/>
                <w:sz w:val="24"/>
              </w:rPr>
              <w:t>30%</w:t>
            </w:r>
          </w:p>
        </w:tc>
      </w:tr>
    </w:tbl>
    <w:p w14:paraId="167ECCA8">
      <w:pPr>
        <w:spacing w:line="600" w:lineRule="exact"/>
        <w:ind w:firstLine="480" w:firstLineChars="200"/>
        <w:rPr>
          <w:rFonts w:ascii="宋体" w:hAnsi="宋体"/>
          <w:sz w:val="24"/>
        </w:rPr>
      </w:pPr>
      <w:r>
        <w:rPr>
          <w:rFonts w:ascii="宋体" w:hAnsi="宋体"/>
          <w:sz w:val="24"/>
        </w:rPr>
        <w:t>碎石中的有害物质含量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0"/>
        <w:gridCol w:w="3212"/>
      </w:tblGrid>
      <w:tr w14:paraId="59A2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0" w:type="dxa"/>
          </w:tcPr>
          <w:p w14:paraId="619960D5">
            <w:pPr>
              <w:spacing w:line="600" w:lineRule="exact"/>
              <w:jc w:val="center"/>
              <w:rPr>
                <w:rFonts w:ascii="宋体" w:hAnsi="宋体"/>
                <w:sz w:val="24"/>
              </w:rPr>
            </w:pPr>
            <w:r>
              <w:rPr>
                <w:rFonts w:ascii="宋体" w:hAnsi="宋体"/>
                <w:sz w:val="24"/>
              </w:rPr>
              <w:t>硫化物及硫酸盐含量</w:t>
            </w:r>
          </w:p>
          <w:p w14:paraId="3AE1E5DE">
            <w:pPr>
              <w:spacing w:line="600" w:lineRule="exact"/>
              <w:jc w:val="center"/>
              <w:rPr>
                <w:rFonts w:ascii="宋体" w:hAnsi="宋体"/>
                <w:sz w:val="24"/>
              </w:rPr>
            </w:pPr>
            <w:r>
              <w:rPr>
                <w:rFonts w:ascii="宋体" w:hAnsi="宋体"/>
                <w:sz w:val="24"/>
              </w:rPr>
              <w:t>（折算成SO2按质量计，％）</w:t>
            </w:r>
          </w:p>
        </w:tc>
        <w:tc>
          <w:tcPr>
            <w:tcW w:w="3212" w:type="dxa"/>
          </w:tcPr>
          <w:p w14:paraId="42A008D8">
            <w:pPr>
              <w:spacing w:line="600" w:lineRule="exact"/>
              <w:jc w:val="center"/>
              <w:rPr>
                <w:rFonts w:ascii="宋体" w:hAnsi="宋体"/>
                <w:sz w:val="24"/>
              </w:rPr>
            </w:pPr>
            <w:r>
              <w:rPr>
                <w:rFonts w:ascii="宋体" w:hAnsi="宋体"/>
                <w:sz w:val="24"/>
              </w:rPr>
              <w:t>≤1.0</w:t>
            </w:r>
          </w:p>
        </w:tc>
      </w:tr>
    </w:tbl>
    <w:p w14:paraId="57357144">
      <w:pPr>
        <w:spacing w:line="600" w:lineRule="exact"/>
        <w:ind w:firstLine="480" w:firstLineChars="200"/>
        <w:rPr>
          <w:rFonts w:ascii="宋体" w:hAnsi="宋体"/>
          <w:sz w:val="24"/>
        </w:rPr>
      </w:pPr>
      <w:r>
        <w:rPr>
          <w:rFonts w:ascii="宋体" w:hAnsi="宋体"/>
          <w:sz w:val="24"/>
        </w:rPr>
        <w:t>碎石的坚固性指标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1"/>
        <w:gridCol w:w="2334"/>
      </w:tblGrid>
      <w:tr w14:paraId="4D1A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41" w:type="dxa"/>
            <w:vAlign w:val="center"/>
          </w:tcPr>
          <w:p w14:paraId="044FF185">
            <w:pPr>
              <w:spacing w:line="600" w:lineRule="exact"/>
              <w:jc w:val="center"/>
              <w:rPr>
                <w:rFonts w:ascii="宋体" w:hAnsi="宋体"/>
                <w:sz w:val="24"/>
              </w:rPr>
            </w:pPr>
            <w:r>
              <w:rPr>
                <w:rFonts w:ascii="宋体" w:hAnsi="宋体"/>
                <w:sz w:val="24"/>
              </w:rPr>
              <w:t>混凝土所处的环境条件及其性能要求</w:t>
            </w:r>
          </w:p>
        </w:tc>
        <w:tc>
          <w:tcPr>
            <w:tcW w:w="2334" w:type="dxa"/>
            <w:vAlign w:val="center"/>
          </w:tcPr>
          <w:p w14:paraId="193217D9">
            <w:pPr>
              <w:spacing w:line="600" w:lineRule="exact"/>
              <w:jc w:val="center"/>
              <w:rPr>
                <w:rFonts w:ascii="宋体" w:hAnsi="宋体"/>
                <w:sz w:val="24"/>
              </w:rPr>
            </w:pPr>
            <w:r>
              <w:rPr>
                <w:rFonts w:ascii="宋体" w:hAnsi="宋体"/>
                <w:sz w:val="24"/>
              </w:rPr>
              <w:t>5次循环后的质量损失（％）</w:t>
            </w:r>
          </w:p>
        </w:tc>
      </w:tr>
      <w:tr w14:paraId="5FB6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1" w:type="dxa"/>
          </w:tcPr>
          <w:p w14:paraId="1A1FCD5A">
            <w:pPr>
              <w:spacing w:line="600" w:lineRule="exact"/>
              <w:rPr>
                <w:rFonts w:ascii="宋体" w:hAnsi="宋体"/>
                <w:sz w:val="24"/>
              </w:rPr>
            </w:pPr>
            <w:r>
              <w:rPr>
                <w:rFonts w:ascii="宋体" w:hAnsi="宋体"/>
                <w:sz w:val="24"/>
              </w:rPr>
              <w:t>在严寒及寒冷地区室外使用，并经常处于南湿或干湿交替状态下的混凝土：有腐蚀性介质作用或经常处于水位变化区的地下结构或有抗疲劳、耐磨、抗冲击等要求的混凝土</w:t>
            </w:r>
          </w:p>
        </w:tc>
        <w:tc>
          <w:tcPr>
            <w:tcW w:w="2334" w:type="dxa"/>
          </w:tcPr>
          <w:p w14:paraId="3910B19A">
            <w:pPr>
              <w:spacing w:line="600" w:lineRule="exact"/>
              <w:jc w:val="center"/>
              <w:rPr>
                <w:rFonts w:ascii="宋体" w:hAnsi="宋体"/>
                <w:sz w:val="24"/>
              </w:rPr>
            </w:pPr>
            <w:r>
              <w:rPr>
                <w:rFonts w:ascii="宋体" w:hAnsi="宋体"/>
                <w:sz w:val="24"/>
              </w:rPr>
              <w:t>≤8.0</w:t>
            </w:r>
          </w:p>
        </w:tc>
      </w:tr>
      <w:tr w14:paraId="4E27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41" w:type="dxa"/>
          </w:tcPr>
          <w:p w14:paraId="520AD042">
            <w:pPr>
              <w:spacing w:line="600" w:lineRule="exact"/>
              <w:rPr>
                <w:rFonts w:ascii="宋体" w:hAnsi="宋体"/>
                <w:sz w:val="24"/>
              </w:rPr>
            </w:pPr>
            <w:r>
              <w:rPr>
                <w:rFonts w:ascii="宋体" w:hAnsi="宋体"/>
                <w:sz w:val="24"/>
              </w:rPr>
              <w:t>在其他条件下使用的混凝土</w:t>
            </w:r>
          </w:p>
        </w:tc>
        <w:tc>
          <w:tcPr>
            <w:tcW w:w="2334" w:type="dxa"/>
          </w:tcPr>
          <w:p w14:paraId="086ECCB1">
            <w:pPr>
              <w:spacing w:line="600" w:lineRule="exact"/>
              <w:jc w:val="center"/>
              <w:rPr>
                <w:rFonts w:ascii="宋体" w:hAnsi="宋体"/>
                <w:sz w:val="24"/>
              </w:rPr>
            </w:pPr>
            <w:r>
              <w:rPr>
                <w:rFonts w:ascii="宋体" w:hAnsi="宋体"/>
                <w:sz w:val="24"/>
              </w:rPr>
              <w:t>≤12</w:t>
            </w:r>
          </w:p>
        </w:tc>
      </w:tr>
    </w:tbl>
    <w:p w14:paraId="2852B8BA">
      <w:pPr>
        <w:spacing w:line="600" w:lineRule="exact"/>
        <w:ind w:firstLine="482" w:firstLineChars="200"/>
        <w:rPr>
          <w:rFonts w:ascii="宋体" w:hAnsi="宋体"/>
          <w:b/>
          <w:bCs/>
          <w:sz w:val="24"/>
        </w:rPr>
      </w:pPr>
      <w:r>
        <w:rPr>
          <w:rFonts w:hint="eastAsia" w:ascii="宋体" w:hAnsi="宋体"/>
          <w:b/>
          <w:bCs/>
          <w:sz w:val="24"/>
        </w:rPr>
        <w:t>3.8</w:t>
      </w:r>
      <w:r>
        <w:rPr>
          <w:rFonts w:ascii="宋体" w:hAnsi="宋体"/>
          <w:b/>
          <w:bCs/>
          <w:sz w:val="24"/>
        </w:rPr>
        <w:t>石子5-</w:t>
      </w:r>
      <w:r>
        <w:rPr>
          <w:rFonts w:hint="eastAsia" w:ascii="宋体" w:hAnsi="宋体"/>
          <w:b/>
          <w:bCs/>
          <w:sz w:val="24"/>
        </w:rPr>
        <w:t>20</w:t>
      </w:r>
      <w:r>
        <w:rPr>
          <w:rFonts w:ascii="宋体" w:hAnsi="宋体"/>
          <w:b/>
          <w:bCs/>
          <w:sz w:val="24"/>
        </w:rPr>
        <w:t>mm</w:t>
      </w:r>
    </w:p>
    <w:p w14:paraId="4D945038">
      <w:pPr>
        <w:spacing w:line="600" w:lineRule="exact"/>
        <w:ind w:firstLine="480" w:firstLineChars="200"/>
        <w:rPr>
          <w:rFonts w:eastAsia="仿宋_GB2312"/>
          <w:sz w:val="24"/>
        </w:rPr>
      </w:pPr>
      <w:r>
        <w:rPr>
          <w:rFonts w:eastAsia="仿宋_GB2312"/>
          <w:sz w:val="24"/>
        </w:rPr>
        <w:t>针、片状颗粒含量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5"/>
        <w:gridCol w:w="1671"/>
        <w:gridCol w:w="1540"/>
        <w:gridCol w:w="2010"/>
      </w:tblGrid>
      <w:tr w14:paraId="63B3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31ACB69C">
            <w:pPr>
              <w:spacing w:line="600" w:lineRule="exact"/>
              <w:jc w:val="center"/>
              <w:rPr>
                <w:rFonts w:eastAsia="仿宋_GB2312"/>
                <w:sz w:val="24"/>
              </w:rPr>
            </w:pPr>
            <w:r>
              <w:rPr>
                <w:rFonts w:eastAsia="仿宋_GB2312"/>
                <w:sz w:val="24"/>
              </w:rPr>
              <w:t>混凝土强度等级</w:t>
            </w:r>
          </w:p>
        </w:tc>
        <w:tc>
          <w:tcPr>
            <w:tcW w:w="1701" w:type="dxa"/>
          </w:tcPr>
          <w:p w14:paraId="24DF1807">
            <w:pPr>
              <w:spacing w:line="600" w:lineRule="exact"/>
              <w:jc w:val="center"/>
              <w:rPr>
                <w:rFonts w:eastAsia="仿宋_GB2312"/>
                <w:sz w:val="24"/>
              </w:rPr>
            </w:pPr>
            <w:r>
              <w:rPr>
                <w:sz w:val="24"/>
              </w:rPr>
              <w:t>≥</w:t>
            </w:r>
            <w:r>
              <w:rPr>
                <w:rFonts w:eastAsia="仿宋_GB2312"/>
                <w:sz w:val="24"/>
              </w:rPr>
              <w:t>C60</w:t>
            </w:r>
          </w:p>
        </w:tc>
        <w:tc>
          <w:tcPr>
            <w:tcW w:w="1555" w:type="dxa"/>
          </w:tcPr>
          <w:p w14:paraId="4359C119">
            <w:pPr>
              <w:spacing w:line="600" w:lineRule="exact"/>
              <w:jc w:val="center"/>
              <w:rPr>
                <w:rFonts w:eastAsia="仿宋_GB2312"/>
                <w:sz w:val="24"/>
              </w:rPr>
            </w:pPr>
            <w:r>
              <w:rPr>
                <w:rFonts w:eastAsia="仿宋_GB2312"/>
                <w:sz w:val="24"/>
              </w:rPr>
              <w:t>C55-C30</w:t>
            </w:r>
          </w:p>
        </w:tc>
        <w:tc>
          <w:tcPr>
            <w:tcW w:w="2050" w:type="dxa"/>
          </w:tcPr>
          <w:p w14:paraId="0C2BE5A8">
            <w:pPr>
              <w:spacing w:line="600" w:lineRule="exact"/>
              <w:jc w:val="center"/>
              <w:rPr>
                <w:rFonts w:eastAsia="仿宋_GB2312"/>
                <w:sz w:val="24"/>
              </w:rPr>
            </w:pPr>
            <w:r>
              <w:rPr>
                <w:sz w:val="24"/>
              </w:rPr>
              <w:t>≤</w:t>
            </w:r>
            <w:r>
              <w:rPr>
                <w:rFonts w:eastAsia="仿宋_GB2312"/>
                <w:sz w:val="24"/>
              </w:rPr>
              <w:t>C25</w:t>
            </w:r>
          </w:p>
        </w:tc>
      </w:tr>
      <w:tr w14:paraId="01C0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3810" w:type="dxa"/>
            <w:vAlign w:val="center"/>
          </w:tcPr>
          <w:p w14:paraId="3347D82C">
            <w:pPr>
              <w:spacing w:line="600" w:lineRule="exact"/>
              <w:jc w:val="center"/>
              <w:rPr>
                <w:rFonts w:eastAsia="仿宋_GB2312"/>
                <w:sz w:val="24"/>
              </w:rPr>
            </w:pPr>
            <w:r>
              <w:rPr>
                <w:rFonts w:eastAsia="仿宋_GB2312"/>
                <w:sz w:val="24"/>
              </w:rPr>
              <w:t>针、片状颗粒含量</w:t>
            </w:r>
          </w:p>
          <w:p w14:paraId="327230A3">
            <w:pPr>
              <w:spacing w:line="600" w:lineRule="exact"/>
              <w:jc w:val="center"/>
              <w:rPr>
                <w:rFonts w:eastAsia="仿宋_GB2312"/>
                <w:sz w:val="24"/>
              </w:rPr>
            </w:pPr>
            <w:r>
              <w:rPr>
                <w:rFonts w:eastAsia="仿宋_GB2312"/>
                <w:sz w:val="24"/>
              </w:rPr>
              <w:t>（按质量计，%）</w:t>
            </w:r>
          </w:p>
        </w:tc>
        <w:tc>
          <w:tcPr>
            <w:tcW w:w="1701" w:type="dxa"/>
            <w:vAlign w:val="center"/>
          </w:tcPr>
          <w:p w14:paraId="60410E97">
            <w:pPr>
              <w:spacing w:line="600" w:lineRule="exact"/>
              <w:jc w:val="center"/>
              <w:rPr>
                <w:rFonts w:eastAsia="仿宋_GB2312"/>
                <w:sz w:val="24"/>
              </w:rPr>
            </w:pPr>
            <w:r>
              <w:rPr>
                <w:sz w:val="24"/>
              </w:rPr>
              <w:t>≤</w:t>
            </w:r>
            <w:r>
              <w:rPr>
                <w:rFonts w:eastAsia="仿宋_GB2312"/>
                <w:sz w:val="24"/>
              </w:rPr>
              <w:t>8.0</w:t>
            </w:r>
          </w:p>
        </w:tc>
        <w:tc>
          <w:tcPr>
            <w:tcW w:w="1555" w:type="dxa"/>
            <w:vAlign w:val="center"/>
          </w:tcPr>
          <w:p w14:paraId="76D18311">
            <w:pPr>
              <w:spacing w:line="600" w:lineRule="exact"/>
              <w:jc w:val="center"/>
              <w:rPr>
                <w:rFonts w:eastAsia="仿宋_GB2312"/>
                <w:sz w:val="24"/>
              </w:rPr>
            </w:pPr>
            <w:r>
              <w:rPr>
                <w:sz w:val="24"/>
              </w:rPr>
              <w:t>≤</w:t>
            </w:r>
            <w:r>
              <w:rPr>
                <w:rFonts w:eastAsia="仿宋_GB2312"/>
                <w:sz w:val="24"/>
              </w:rPr>
              <w:t>15.0</w:t>
            </w:r>
          </w:p>
        </w:tc>
        <w:tc>
          <w:tcPr>
            <w:tcW w:w="2050" w:type="dxa"/>
            <w:vAlign w:val="center"/>
          </w:tcPr>
          <w:p w14:paraId="2CCFB3C4">
            <w:pPr>
              <w:spacing w:line="600" w:lineRule="exact"/>
              <w:jc w:val="center"/>
              <w:rPr>
                <w:rFonts w:eastAsia="仿宋_GB2312"/>
                <w:sz w:val="24"/>
              </w:rPr>
            </w:pPr>
            <w:r>
              <w:rPr>
                <w:sz w:val="24"/>
              </w:rPr>
              <w:t>≤</w:t>
            </w:r>
            <w:r>
              <w:rPr>
                <w:rFonts w:eastAsia="仿宋_GB2312"/>
                <w:sz w:val="24"/>
              </w:rPr>
              <w:t>25.0</w:t>
            </w:r>
          </w:p>
        </w:tc>
      </w:tr>
    </w:tbl>
    <w:p w14:paraId="634E3E55">
      <w:pPr>
        <w:spacing w:line="600" w:lineRule="exact"/>
        <w:ind w:firstLine="480" w:firstLineChars="200"/>
        <w:rPr>
          <w:rFonts w:eastAsia="仿宋_GB2312"/>
          <w:sz w:val="24"/>
        </w:rPr>
      </w:pPr>
      <w:r>
        <w:rPr>
          <w:rFonts w:eastAsia="仿宋_GB2312"/>
          <w:sz w:val="24"/>
        </w:rPr>
        <w:t>碎石中含泥量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0"/>
        <w:gridCol w:w="1720"/>
        <w:gridCol w:w="1536"/>
        <w:gridCol w:w="1985"/>
      </w:tblGrid>
      <w:tr w14:paraId="4CC1C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10" w:type="dxa"/>
          </w:tcPr>
          <w:p w14:paraId="58F610FB">
            <w:pPr>
              <w:spacing w:line="600" w:lineRule="exact"/>
              <w:jc w:val="center"/>
              <w:rPr>
                <w:rFonts w:eastAsia="仿宋_GB2312"/>
                <w:sz w:val="24"/>
              </w:rPr>
            </w:pPr>
            <w:r>
              <w:rPr>
                <w:rFonts w:eastAsia="仿宋_GB2312"/>
                <w:sz w:val="24"/>
              </w:rPr>
              <w:t>混凝土强度等级</w:t>
            </w:r>
          </w:p>
        </w:tc>
        <w:tc>
          <w:tcPr>
            <w:tcW w:w="1720" w:type="dxa"/>
          </w:tcPr>
          <w:p w14:paraId="2ECAAEA8">
            <w:pPr>
              <w:spacing w:line="600" w:lineRule="exact"/>
              <w:jc w:val="center"/>
              <w:rPr>
                <w:rFonts w:eastAsia="仿宋_GB2312"/>
                <w:sz w:val="24"/>
              </w:rPr>
            </w:pPr>
            <w:r>
              <w:rPr>
                <w:sz w:val="24"/>
              </w:rPr>
              <w:t>≥</w:t>
            </w:r>
            <w:r>
              <w:rPr>
                <w:rFonts w:eastAsia="仿宋_GB2312"/>
                <w:sz w:val="24"/>
              </w:rPr>
              <w:t>C60</w:t>
            </w:r>
          </w:p>
        </w:tc>
        <w:tc>
          <w:tcPr>
            <w:tcW w:w="1536" w:type="dxa"/>
          </w:tcPr>
          <w:p w14:paraId="14B5177E">
            <w:pPr>
              <w:spacing w:line="600" w:lineRule="exact"/>
              <w:jc w:val="center"/>
              <w:rPr>
                <w:rFonts w:eastAsia="仿宋_GB2312"/>
                <w:sz w:val="24"/>
              </w:rPr>
            </w:pPr>
            <w:r>
              <w:rPr>
                <w:rFonts w:eastAsia="仿宋_GB2312"/>
                <w:sz w:val="24"/>
              </w:rPr>
              <w:t>C55-C30</w:t>
            </w:r>
          </w:p>
        </w:tc>
        <w:tc>
          <w:tcPr>
            <w:tcW w:w="1985" w:type="dxa"/>
          </w:tcPr>
          <w:p w14:paraId="3357C454">
            <w:pPr>
              <w:spacing w:line="600" w:lineRule="exact"/>
              <w:jc w:val="center"/>
              <w:rPr>
                <w:rFonts w:eastAsia="仿宋_GB2312"/>
                <w:sz w:val="24"/>
              </w:rPr>
            </w:pPr>
            <w:r>
              <w:rPr>
                <w:sz w:val="24"/>
              </w:rPr>
              <w:t>≤</w:t>
            </w:r>
            <w:r>
              <w:rPr>
                <w:rFonts w:eastAsia="仿宋_GB2312"/>
                <w:sz w:val="24"/>
              </w:rPr>
              <w:t>C25</w:t>
            </w:r>
          </w:p>
        </w:tc>
      </w:tr>
      <w:tr w14:paraId="1E2E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10" w:type="dxa"/>
          </w:tcPr>
          <w:p w14:paraId="7CF25116">
            <w:pPr>
              <w:spacing w:line="600" w:lineRule="exact"/>
              <w:jc w:val="center"/>
              <w:rPr>
                <w:rFonts w:eastAsia="仿宋_GB2312"/>
                <w:sz w:val="24"/>
              </w:rPr>
            </w:pPr>
            <w:r>
              <w:rPr>
                <w:rFonts w:eastAsia="仿宋_GB2312"/>
                <w:sz w:val="24"/>
              </w:rPr>
              <w:t>含泥量（按质量计，%）</w:t>
            </w:r>
          </w:p>
        </w:tc>
        <w:tc>
          <w:tcPr>
            <w:tcW w:w="1720" w:type="dxa"/>
          </w:tcPr>
          <w:p w14:paraId="1CEC4596">
            <w:pPr>
              <w:spacing w:line="600" w:lineRule="exact"/>
              <w:jc w:val="center"/>
              <w:rPr>
                <w:rFonts w:eastAsia="仿宋_GB2312"/>
                <w:sz w:val="24"/>
              </w:rPr>
            </w:pPr>
            <w:r>
              <w:rPr>
                <w:sz w:val="24"/>
              </w:rPr>
              <w:t>≤</w:t>
            </w:r>
            <w:r>
              <w:rPr>
                <w:rFonts w:eastAsia="仿宋_GB2312"/>
                <w:sz w:val="24"/>
              </w:rPr>
              <w:t>0.5</w:t>
            </w:r>
          </w:p>
        </w:tc>
        <w:tc>
          <w:tcPr>
            <w:tcW w:w="1536" w:type="dxa"/>
          </w:tcPr>
          <w:p w14:paraId="07CBDA36">
            <w:pPr>
              <w:spacing w:line="600" w:lineRule="exact"/>
              <w:jc w:val="center"/>
              <w:rPr>
                <w:rFonts w:eastAsia="仿宋_GB2312"/>
                <w:sz w:val="24"/>
              </w:rPr>
            </w:pPr>
            <w:r>
              <w:rPr>
                <w:sz w:val="24"/>
              </w:rPr>
              <w:t>≤</w:t>
            </w:r>
            <w:r>
              <w:rPr>
                <w:rFonts w:eastAsia="仿宋_GB2312"/>
                <w:sz w:val="24"/>
              </w:rPr>
              <w:t>1.0</w:t>
            </w:r>
          </w:p>
        </w:tc>
        <w:tc>
          <w:tcPr>
            <w:tcW w:w="1985" w:type="dxa"/>
          </w:tcPr>
          <w:p w14:paraId="7E8E61FF">
            <w:pPr>
              <w:spacing w:line="600" w:lineRule="exact"/>
              <w:jc w:val="center"/>
              <w:rPr>
                <w:rFonts w:eastAsia="仿宋_GB2312"/>
                <w:sz w:val="24"/>
              </w:rPr>
            </w:pPr>
            <w:r>
              <w:rPr>
                <w:sz w:val="24"/>
              </w:rPr>
              <w:t>≤</w:t>
            </w:r>
            <w:r>
              <w:rPr>
                <w:rFonts w:eastAsia="仿宋_GB2312"/>
                <w:sz w:val="24"/>
              </w:rPr>
              <w:t>2.0</w:t>
            </w:r>
          </w:p>
        </w:tc>
      </w:tr>
    </w:tbl>
    <w:p w14:paraId="6A1004EA">
      <w:pPr>
        <w:spacing w:line="600" w:lineRule="exact"/>
        <w:ind w:firstLine="480" w:firstLineChars="200"/>
        <w:rPr>
          <w:rFonts w:eastAsia="仿宋_GB2312"/>
          <w:sz w:val="24"/>
        </w:rPr>
      </w:pPr>
      <w:r>
        <w:rPr>
          <w:rFonts w:eastAsia="仿宋_GB2312"/>
          <w:sz w:val="24"/>
        </w:rPr>
        <w:t>碎石中砂泥块含量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0"/>
        <w:gridCol w:w="1720"/>
        <w:gridCol w:w="1554"/>
        <w:gridCol w:w="1992"/>
      </w:tblGrid>
      <w:tr w14:paraId="49BD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507DEA22">
            <w:pPr>
              <w:spacing w:line="600" w:lineRule="exact"/>
              <w:jc w:val="center"/>
              <w:rPr>
                <w:rFonts w:eastAsia="仿宋_GB2312"/>
                <w:sz w:val="24"/>
              </w:rPr>
            </w:pPr>
            <w:r>
              <w:rPr>
                <w:rFonts w:eastAsia="仿宋_GB2312"/>
                <w:sz w:val="24"/>
              </w:rPr>
              <w:t>混凝土强度等级</w:t>
            </w:r>
          </w:p>
        </w:tc>
        <w:tc>
          <w:tcPr>
            <w:tcW w:w="1720" w:type="dxa"/>
          </w:tcPr>
          <w:p w14:paraId="28E6B0F9">
            <w:pPr>
              <w:spacing w:line="600" w:lineRule="exact"/>
              <w:jc w:val="center"/>
              <w:rPr>
                <w:rFonts w:eastAsia="仿宋_GB2312"/>
                <w:sz w:val="24"/>
              </w:rPr>
            </w:pPr>
            <w:r>
              <w:rPr>
                <w:sz w:val="24"/>
              </w:rPr>
              <w:t>≥</w:t>
            </w:r>
            <w:r>
              <w:rPr>
                <w:rFonts w:eastAsia="仿宋_GB2312"/>
                <w:sz w:val="24"/>
              </w:rPr>
              <w:t>C60</w:t>
            </w:r>
          </w:p>
        </w:tc>
        <w:tc>
          <w:tcPr>
            <w:tcW w:w="1554" w:type="dxa"/>
          </w:tcPr>
          <w:p w14:paraId="2FC991E8">
            <w:pPr>
              <w:spacing w:line="600" w:lineRule="exact"/>
              <w:jc w:val="center"/>
              <w:rPr>
                <w:rFonts w:eastAsia="仿宋_GB2312"/>
                <w:sz w:val="24"/>
              </w:rPr>
            </w:pPr>
            <w:r>
              <w:rPr>
                <w:rFonts w:eastAsia="仿宋_GB2312"/>
                <w:sz w:val="24"/>
              </w:rPr>
              <w:t>C55-C30</w:t>
            </w:r>
          </w:p>
        </w:tc>
        <w:tc>
          <w:tcPr>
            <w:tcW w:w="1992" w:type="dxa"/>
          </w:tcPr>
          <w:p w14:paraId="67AFAEDA">
            <w:pPr>
              <w:spacing w:line="600" w:lineRule="exact"/>
              <w:jc w:val="center"/>
              <w:rPr>
                <w:rFonts w:eastAsia="仿宋_GB2312"/>
                <w:sz w:val="24"/>
              </w:rPr>
            </w:pPr>
            <w:r>
              <w:rPr>
                <w:sz w:val="24"/>
              </w:rPr>
              <w:t>≤</w:t>
            </w:r>
            <w:r>
              <w:rPr>
                <w:rFonts w:eastAsia="仿宋_GB2312"/>
                <w:sz w:val="24"/>
              </w:rPr>
              <w:t>C25</w:t>
            </w:r>
          </w:p>
        </w:tc>
      </w:tr>
      <w:tr w14:paraId="121E0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0" w:type="dxa"/>
          </w:tcPr>
          <w:p w14:paraId="68026EF7">
            <w:pPr>
              <w:spacing w:line="600" w:lineRule="exact"/>
              <w:jc w:val="center"/>
              <w:rPr>
                <w:rFonts w:eastAsia="仿宋_GB2312"/>
                <w:sz w:val="24"/>
              </w:rPr>
            </w:pPr>
            <w:r>
              <w:rPr>
                <w:rFonts w:eastAsia="仿宋_GB2312"/>
                <w:sz w:val="24"/>
              </w:rPr>
              <w:t>泥块含量（按质量计，%）</w:t>
            </w:r>
          </w:p>
        </w:tc>
        <w:tc>
          <w:tcPr>
            <w:tcW w:w="1720" w:type="dxa"/>
          </w:tcPr>
          <w:p w14:paraId="26C52D31">
            <w:pPr>
              <w:spacing w:line="600" w:lineRule="exact"/>
              <w:jc w:val="center"/>
              <w:rPr>
                <w:rFonts w:eastAsia="仿宋_GB2312"/>
                <w:sz w:val="24"/>
              </w:rPr>
            </w:pPr>
            <w:r>
              <w:rPr>
                <w:sz w:val="24"/>
              </w:rPr>
              <w:t>≤</w:t>
            </w:r>
            <w:r>
              <w:rPr>
                <w:rFonts w:eastAsia="仿宋_GB2312"/>
                <w:sz w:val="24"/>
              </w:rPr>
              <w:t>0.2</w:t>
            </w:r>
          </w:p>
        </w:tc>
        <w:tc>
          <w:tcPr>
            <w:tcW w:w="1554" w:type="dxa"/>
          </w:tcPr>
          <w:p w14:paraId="590F6609">
            <w:pPr>
              <w:spacing w:line="600" w:lineRule="exact"/>
              <w:jc w:val="center"/>
              <w:rPr>
                <w:rFonts w:eastAsia="仿宋_GB2312"/>
                <w:sz w:val="24"/>
              </w:rPr>
            </w:pPr>
            <w:r>
              <w:rPr>
                <w:sz w:val="24"/>
              </w:rPr>
              <w:t>≤</w:t>
            </w:r>
            <w:r>
              <w:rPr>
                <w:rFonts w:eastAsia="仿宋_GB2312"/>
                <w:sz w:val="24"/>
              </w:rPr>
              <w:t>0.5</w:t>
            </w:r>
          </w:p>
        </w:tc>
        <w:tc>
          <w:tcPr>
            <w:tcW w:w="1992" w:type="dxa"/>
          </w:tcPr>
          <w:p w14:paraId="771463A5">
            <w:pPr>
              <w:spacing w:line="600" w:lineRule="exact"/>
              <w:jc w:val="center"/>
              <w:rPr>
                <w:rFonts w:eastAsia="仿宋_GB2312"/>
                <w:sz w:val="24"/>
              </w:rPr>
            </w:pPr>
            <w:r>
              <w:rPr>
                <w:sz w:val="24"/>
              </w:rPr>
              <w:t>≤</w:t>
            </w:r>
            <w:r>
              <w:rPr>
                <w:rFonts w:eastAsia="仿宋_GB2312"/>
                <w:sz w:val="24"/>
              </w:rPr>
              <w:t>0.7</w:t>
            </w:r>
          </w:p>
        </w:tc>
      </w:tr>
    </w:tbl>
    <w:p w14:paraId="28489BF9">
      <w:pPr>
        <w:spacing w:line="600" w:lineRule="exact"/>
        <w:ind w:firstLine="480" w:firstLineChars="200"/>
        <w:rPr>
          <w:rFonts w:eastAsia="仿宋_GB2312"/>
          <w:sz w:val="24"/>
        </w:rPr>
      </w:pPr>
      <w:r>
        <w:rPr>
          <w:rFonts w:eastAsia="仿宋_GB2312"/>
          <w:sz w:val="24"/>
        </w:rPr>
        <w:t>碎石压碎值指标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8"/>
        <w:gridCol w:w="2505"/>
        <w:gridCol w:w="3043"/>
      </w:tblGrid>
      <w:tr w14:paraId="5136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Align w:val="center"/>
          </w:tcPr>
          <w:p w14:paraId="132F338B">
            <w:pPr>
              <w:spacing w:line="600" w:lineRule="exact"/>
              <w:jc w:val="center"/>
              <w:rPr>
                <w:rFonts w:eastAsia="仿宋_GB2312"/>
                <w:sz w:val="24"/>
              </w:rPr>
            </w:pPr>
            <w:r>
              <w:rPr>
                <w:rFonts w:eastAsia="仿宋_GB2312"/>
                <w:sz w:val="24"/>
              </w:rPr>
              <w:t>岩石品种</w:t>
            </w:r>
          </w:p>
        </w:tc>
        <w:tc>
          <w:tcPr>
            <w:tcW w:w="2579" w:type="dxa"/>
            <w:vAlign w:val="center"/>
          </w:tcPr>
          <w:p w14:paraId="0348575F">
            <w:pPr>
              <w:spacing w:line="600" w:lineRule="exact"/>
              <w:jc w:val="center"/>
              <w:rPr>
                <w:rFonts w:eastAsia="仿宋_GB2312"/>
                <w:sz w:val="24"/>
              </w:rPr>
            </w:pPr>
            <w:r>
              <w:rPr>
                <w:rFonts w:eastAsia="仿宋_GB2312"/>
                <w:sz w:val="24"/>
              </w:rPr>
              <w:t>混凝土强度等级</w:t>
            </w:r>
          </w:p>
        </w:tc>
        <w:tc>
          <w:tcPr>
            <w:tcW w:w="3156" w:type="dxa"/>
            <w:vAlign w:val="center"/>
          </w:tcPr>
          <w:p w14:paraId="45767C03">
            <w:pPr>
              <w:spacing w:line="600" w:lineRule="exact"/>
              <w:jc w:val="center"/>
              <w:rPr>
                <w:rFonts w:eastAsia="仿宋_GB2312"/>
                <w:sz w:val="24"/>
              </w:rPr>
            </w:pPr>
            <w:r>
              <w:rPr>
                <w:rFonts w:eastAsia="仿宋_GB2312"/>
                <w:sz w:val="24"/>
              </w:rPr>
              <w:t>碎石压碎值指标（%）</w:t>
            </w:r>
          </w:p>
        </w:tc>
      </w:tr>
      <w:tr w14:paraId="5209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restart"/>
            <w:vAlign w:val="center"/>
          </w:tcPr>
          <w:p w14:paraId="765DF116">
            <w:pPr>
              <w:spacing w:line="600" w:lineRule="exact"/>
              <w:jc w:val="center"/>
              <w:rPr>
                <w:rFonts w:eastAsia="仿宋_GB2312"/>
                <w:sz w:val="24"/>
              </w:rPr>
            </w:pPr>
            <w:r>
              <w:rPr>
                <w:rFonts w:eastAsia="仿宋_GB2312"/>
                <w:sz w:val="24"/>
              </w:rPr>
              <w:t>沉积岩</w:t>
            </w:r>
          </w:p>
        </w:tc>
        <w:tc>
          <w:tcPr>
            <w:tcW w:w="2579" w:type="dxa"/>
            <w:vAlign w:val="center"/>
          </w:tcPr>
          <w:p w14:paraId="44FEAB43">
            <w:pPr>
              <w:spacing w:line="600" w:lineRule="exact"/>
              <w:jc w:val="center"/>
              <w:rPr>
                <w:rFonts w:eastAsia="仿宋_GB2312"/>
                <w:sz w:val="24"/>
              </w:rPr>
            </w:pPr>
            <w:r>
              <w:rPr>
                <w:rFonts w:eastAsia="仿宋_GB2312"/>
                <w:sz w:val="24"/>
              </w:rPr>
              <w:t>C60-C40</w:t>
            </w:r>
          </w:p>
        </w:tc>
        <w:tc>
          <w:tcPr>
            <w:tcW w:w="3156" w:type="dxa"/>
            <w:vAlign w:val="center"/>
          </w:tcPr>
          <w:p w14:paraId="5AA911A9">
            <w:pPr>
              <w:spacing w:line="600" w:lineRule="exact"/>
              <w:jc w:val="center"/>
              <w:rPr>
                <w:rFonts w:eastAsia="仿宋_GB2312"/>
                <w:sz w:val="24"/>
              </w:rPr>
            </w:pPr>
            <w:r>
              <w:rPr>
                <w:rFonts w:eastAsia="仿宋_GB2312"/>
                <w:sz w:val="24"/>
              </w:rPr>
              <w:t>10%</w:t>
            </w:r>
          </w:p>
        </w:tc>
      </w:tr>
      <w:tr w14:paraId="5A5D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61FBBAEF">
            <w:pPr>
              <w:spacing w:line="600" w:lineRule="exact"/>
              <w:jc w:val="center"/>
              <w:rPr>
                <w:rFonts w:eastAsia="仿宋_GB2312"/>
                <w:sz w:val="24"/>
              </w:rPr>
            </w:pPr>
          </w:p>
        </w:tc>
        <w:tc>
          <w:tcPr>
            <w:tcW w:w="2579" w:type="dxa"/>
            <w:vAlign w:val="center"/>
          </w:tcPr>
          <w:p w14:paraId="3413FDA2">
            <w:pPr>
              <w:spacing w:line="600" w:lineRule="exact"/>
              <w:jc w:val="center"/>
              <w:rPr>
                <w:rFonts w:eastAsia="仿宋_GB2312"/>
                <w:sz w:val="24"/>
              </w:rPr>
            </w:pPr>
            <w:r>
              <w:rPr>
                <w:sz w:val="24"/>
              </w:rPr>
              <w:t>≤</w:t>
            </w:r>
            <w:r>
              <w:rPr>
                <w:rFonts w:eastAsia="仿宋_GB2312"/>
                <w:sz w:val="24"/>
              </w:rPr>
              <w:t>C35</w:t>
            </w:r>
          </w:p>
        </w:tc>
        <w:tc>
          <w:tcPr>
            <w:tcW w:w="3156" w:type="dxa"/>
            <w:vAlign w:val="center"/>
          </w:tcPr>
          <w:p w14:paraId="6FD2126B">
            <w:pPr>
              <w:spacing w:line="600" w:lineRule="exact"/>
              <w:jc w:val="center"/>
              <w:rPr>
                <w:rFonts w:eastAsia="仿宋_GB2312"/>
                <w:sz w:val="24"/>
              </w:rPr>
            </w:pPr>
            <w:r>
              <w:rPr>
                <w:rFonts w:eastAsia="仿宋_GB2312"/>
                <w:sz w:val="24"/>
              </w:rPr>
              <w:t>16%</w:t>
            </w:r>
          </w:p>
        </w:tc>
      </w:tr>
      <w:tr w14:paraId="41BB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3" w:type="dxa"/>
            <w:vMerge w:val="restart"/>
            <w:vAlign w:val="center"/>
          </w:tcPr>
          <w:p w14:paraId="6CA80A3C">
            <w:pPr>
              <w:spacing w:line="600" w:lineRule="exact"/>
              <w:jc w:val="center"/>
              <w:rPr>
                <w:rFonts w:eastAsia="仿宋_GB2312"/>
                <w:sz w:val="24"/>
              </w:rPr>
            </w:pPr>
            <w:r>
              <w:rPr>
                <w:rFonts w:eastAsia="仿宋_GB2312"/>
                <w:sz w:val="24"/>
              </w:rPr>
              <w:t>变质岩或深成的火成岩</w:t>
            </w:r>
          </w:p>
        </w:tc>
        <w:tc>
          <w:tcPr>
            <w:tcW w:w="2579" w:type="dxa"/>
            <w:vAlign w:val="center"/>
          </w:tcPr>
          <w:p w14:paraId="2F392073">
            <w:pPr>
              <w:spacing w:line="600" w:lineRule="exact"/>
              <w:jc w:val="center"/>
              <w:rPr>
                <w:rFonts w:eastAsia="仿宋_GB2312"/>
                <w:sz w:val="24"/>
              </w:rPr>
            </w:pPr>
            <w:r>
              <w:rPr>
                <w:rFonts w:eastAsia="仿宋_GB2312"/>
                <w:sz w:val="24"/>
              </w:rPr>
              <w:t>C60-C40</w:t>
            </w:r>
          </w:p>
        </w:tc>
        <w:tc>
          <w:tcPr>
            <w:tcW w:w="3156" w:type="dxa"/>
            <w:vAlign w:val="center"/>
          </w:tcPr>
          <w:p w14:paraId="27E83DED">
            <w:pPr>
              <w:spacing w:line="600" w:lineRule="exact"/>
              <w:jc w:val="center"/>
              <w:rPr>
                <w:rFonts w:eastAsia="仿宋_GB2312"/>
                <w:sz w:val="24"/>
              </w:rPr>
            </w:pPr>
            <w:r>
              <w:rPr>
                <w:rFonts w:eastAsia="仿宋_GB2312"/>
                <w:sz w:val="24"/>
              </w:rPr>
              <w:t>12%</w:t>
            </w:r>
          </w:p>
        </w:tc>
      </w:tr>
      <w:tr w14:paraId="78FA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6D4B865A">
            <w:pPr>
              <w:spacing w:line="600" w:lineRule="exact"/>
              <w:jc w:val="center"/>
              <w:rPr>
                <w:rFonts w:eastAsia="仿宋_GB2312"/>
                <w:sz w:val="24"/>
              </w:rPr>
            </w:pPr>
          </w:p>
        </w:tc>
        <w:tc>
          <w:tcPr>
            <w:tcW w:w="2579" w:type="dxa"/>
            <w:vAlign w:val="center"/>
          </w:tcPr>
          <w:p w14:paraId="722F9663">
            <w:pPr>
              <w:spacing w:line="600" w:lineRule="exact"/>
              <w:jc w:val="center"/>
              <w:rPr>
                <w:rFonts w:eastAsia="仿宋_GB2312"/>
                <w:sz w:val="24"/>
              </w:rPr>
            </w:pPr>
            <w:r>
              <w:rPr>
                <w:sz w:val="24"/>
              </w:rPr>
              <w:t>≤</w:t>
            </w:r>
            <w:r>
              <w:rPr>
                <w:rFonts w:eastAsia="仿宋_GB2312"/>
                <w:sz w:val="24"/>
              </w:rPr>
              <w:t>C35</w:t>
            </w:r>
          </w:p>
        </w:tc>
        <w:tc>
          <w:tcPr>
            <w:tcW w:w="3156" w:type="dxa"/>
            <w:vAlign w:val="center"/>
          </w:tcPr>
          <w:p w14:paraId="6B947FB7">
            <w:pPr>
              <w:spacing w:line="600" w:lineRule="exact"/>
              <w:jc w:val="center"/>
              <w:rPr>
                <w:rFonts w:eastAsia="仿宋_GB2312"/>
                <w:sz w:val="24"/>
              </w:rPr>
            </w:pPr>
            <w:r>
              <w:rPr>
                <w:rFonts w:eastAsia="仿宋_GB2312"/>
                <w:sz w:val="24"/>
              </w:rPr>
              <w:t>20%</w:t>
            </w:r>
          </w:p>
        </w:tc>
      </w:tr>
      <w:tr w14:paraId="6DE2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restart"/>
            <w:vAlign w:val="center"/>
          </w:tcPr>
          <w:p w14:paraId="36DB2EFD">
            <w:pPr>
              <w:spacing w:line="600" w:lineRule="exact"/>
              <w:jc w:val="center"/>
              <w:rPr>
                <w:rFonts w:eastAsia="仿宋_GB2312"/>
                <w:sz w:val="24"/>
              </w:rPr>
            </w:pPr>
            <w:r>
              <w:rPr>
                <w:rFonts w:eastAsia="仿宋_GB2312"/>
                <w:sz w:val="24"/>
              </w:rPr>
              <w:t>喷出的火成岩</w:t>
            </w:r>
          </w:p>
        </w:tc>
        <w:tc>
          <w:tcPr>
            <w:tcW w:w="2579" w:type="dxa"/>
            <w:vAlign w:val="center"/>
          </w:tcPr>
          <w:p w14:paraId="1750E3A7">
            <w:pPr>
              <w:spacing w:line="600" w:lineRule="exact"/>
              <w:jc w:val="center"/>
              <w:rPr>
                <w:rFonts w:eastAsia="仿宋_GB2312"/>
                <w:sz w:val="24"/>
              </w:rPr>
            </w:pPr>
            <w:r>
              <w:rPr>
                <w:rFonts w:eastAsia="仿宋_GB2312"/>
                <w:sz w:val="24"/>
              </w:rPr>
              <w:t>C60-C40</w:t>
            </w:r>
          </w:p>
        </w:tc>
        <w:tc>
          <w:tcPr>
            <w:tcW w:w="3156" w:type="dxa"/>
            <w:vAlign w:val="center"/>
          </w:tcPr>
          <w:p w14:paraId="57228DE2">
            <w:pPr>
              <w:spacing w:line="600" w:lineRule="exact"/>
              <w:jc w:val="center"/>
              <w:rPr>
                <w:rFonts w:eastAsia="仿宋_GB2312"/>
                <w:sz w:val="24"/>
              </w:rPr>
            </w:pPr>
            <w:r>
              <w:rPr>
                <w:rFonts w:eastAsia="仿宋_GB2312"/>
                <w:sz w:val="24"/>
              </w:rPr>
              <w:t>13%</w:t>
            </w:r>
          </w:p>
        </w:tc>
      </w:tr>
      <w:tr w14:paraId="77B7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3" w:type="dxa"/>
            <w:vMerge w:val="continue"/>
            <w:vAlign w:val="center"/>
          </w:tcPr>
          <w:p w14:paraId="0C91217E">
            <w:pPr>
              <w:spacing w:line="600" w:lineRule="exact"/>
              <w:jc w:val="center"/>
              <w:rPr>
                <w:rFonts w:eastAsia="仿宋_GB2312"/>
                <w:sz w:val="24"/>
              </w:rPr>
            </w:pPr>
          </w:p>
        </w:tc>
        <w:tc>
          <w:tcPr>
            <w:tcW w:w="2579" w:type="dxa"/>
            <w:vAlign w:val="center"/>
          </w:tcPr>
          <w:p w14:paraId="2EA84355">
            <w:pPr>
              <w:spacing w:line="600" w:lineRule="exact"/>
              <w:jc w:val="center"/>
              <w:rPr>
                <w:rFonts w:eastAsia="仿宋_GB2312"/>
                <w:sz w:val="24"/>
              </w:rPr>
            </w:pPr>
            <w:r>
              <w:rPr>
                <w:sz w:val="24"/>
              </w:rPr>
              <w:t>≤</w:t>
            </w:r>
            <w:r>
              <w:rPr>
                <w:rFonts w:eastAsia="仿宋_GB2312"/>
                <w:sz w:val="24"/>
              </w:rPr>
              <w:t>C35</w:t>
            </w:r>
          </w:p>
        </w:tc>
        <w:tc>
          <w:tcPr>
            <w:tcW w:w="3156" w:type="dxa"/>
            <w:vAlign w:val="center"/>
          </w:tcPr>
          <w:p w14:paraId="3CE2119C">
            <w:pPr>
              <w:spacing w:line="600" w:lineRule="exact"/>
              <w:jc w:val="center"/>
              <w:rPr>
                <w:rFonts w:eastAsia="仿宋_GB2312"/>
                <w:sz w:val="24"/>
              </w:rPr>
            </w:pPr>
            <w:r>
              <w:rPr>
                <w:rFonts w:eastAsia="仿宋_GB2312"/>
                <w:sz w:val="24"/>
              </w:rPr>
              <w:t>30%</w:t>
            </w:r>
          </w:p>
        </w:tc>
      </w:tr>
    </w:tbl>
    <w:p w14:paraId="5E19B9CE">
      <w:pPr>
        <w:spacing w:line="600" w:lineRule="exact"/>
        <w:ind w:firstLine="480" w:firstLineChars="200"/>
        <w:rPr>
          <w:rFonts w:eastAsia="仿宋_GB2312"/>
          <w:sz w:val="24"/>
        </w:rPr>
      </w:pPr>
      <w:r>
        <w:rPr>
          <w:rFonts w:eastAsia="仿宋_GB2312"/>
          <w:sz w:val="24"/>
        </w:rPr>
        <w:t>碎石中的有害物质含量</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7"/>
        <w:gridCol w:w="3409"/>
      </w:tblGrid>
      <w:tr w14:paraId="48D3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638" w:type="dxa"/>
            <w:vAlign w:val="center"/>
          </w:tcPr>
          <w:p w14:paraId="1519B9CF">
            <w:pPr>
              <w:spacing w:line="600" w:lineRule="exact"/>
              <w:jc w:val="center"/>
              <w:rPr>
                <w:rFonts w:eastAsia="仿宋_GB2312"/>
                <w:sz w:val="24"/>
              </w:rPr>
            </w:pPr>
            <w:r>
              <w:rPr>
                <w:rFonts w:eastAsia="仿宋_GB2312"/>
                <w:sz w:val="24"/>
              </w:rPr>
              <w:t>硫化物及硫酸盐含量</w:t>
            </w:r>
          </w:p>
          <w:p w14:paraId="4D4D3848">
            <w:pPr>
              <w:spacing w:line="600" w:lineRule="exact"/>
              <w:jc w:val="center"/>
              <w:rPr>
                <w:rFonts w:eastAsia="仿宋_GB2312"/>
                <w:sz w:val="24"/>
              </w:rPr>
            </w:pPr>
            <w:r>
              <w:rPr>
                <w:rFonts w:eastAsia="仿宋_GB2312"/>
                <w:sz w:val="24"/>
              </w:rPr>
              <w:t>（折算成SO2按质量计，％）</w:t>
            </w:r>
          </w:p>
        </w:tc>
        <w:tc>
          <w:tcPr>
            <w:tcW w:w="3466" w:type="dxa"/>
            <w:vAlign w:val="center"/>
          </w:tcPr>
          <w:p w14:paraId="01A0B62D">
            <w:pPr>
              <w:spacing w:line="600" w:lineRule="exact"/>
              <w:jc w:val="center"/>
              <w:rPr>
                <w:rFonts w:eastAsia="仿宋_GB2312"/>
                <w:sz w:val="24"/>
              </w:rPr>
            </w:pPr>
            <w:r>
              <w:rPr>
                <w:sz w:val="24"/>
              </w:rPr>
              <w:t>≤</w:t>
            </w:r>
            <w:r>
              <w:rPr>
                <w:rFonts w:eastAsia="仿宋_GB2312"/>
                <w:sz w:val="24"/>
              </w:rPr>
              <w:t>1.0</w:t>
            </w:r>
          </w:p>
        </w:tc>
      </w:tr>
    </w:tbl>
    <w:p w14:paraId="305293DD">
      <w:pPr>
        <w:spacing w:line="600" w:lineRule="exact"/>
        <w:ind w:firstLine="480" w:firstLineChars="200"/>
        <w:rPr>
          <w:rFonts w:eastAsia="仿宋_GB2312"/>
          <w:sz w:val="24"/>
        </w:rPr>
      </w:pPr>
      <w:r>
        <w:rPr>
          <w:rFonts w:eastAsia="仿宋_GB2312"/>
          <w:sz w:val="24"/>
        </w:rPr>
        <w:t>碎石的坚固性指标</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0"/>
        <w:gridCol w:w="2596"/>
      </w:tblGrid>
      <w:tr w14:paraId="10C2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117F2508">
            <w:pPr>
              <w:spacing w:line="600" w:lineRule="exact"/>
              <w:jc w:val="center"/>
              <w:rPr>
                <w:rFonts w:eastAsia="仿宋_GB2312"/>
                <w:sz w:val="24"/>
              </w:rPr>
            </w:pPr>
            <w:r>
              <w:rPr>
                <w:rFonts w:eastAsia="仿宋_GB2312"/>
                <w:sz w:val="24"/>
              </w:rPr>
              <w:t>混凝土所处的环境条件及其性能要求</w:t>
            </w:r>
          </w:p>
        </w:tc>
        <w:tc>
          <w:tcPr>
            <w:tcW w:w="2619" w:type="dxa"/>
            <w:vAlign w:val="center"/>
          </w:tcPr>
          <w:p w14:paraId="066644D0">
            <w:pPr>
              <w:spacing w:line="600" w:lineRule="exact"/>
              <w:jc w:val="center"/>
              <w:rPr>
                <w:rFonts w:eastAsia="仿宋_GB2312"/>
                <w:sz w:val="24"/>
              </w:rPr>
            </w:pPr>
            <w:r>
              <w:rPr>
                <w:rFonts w:eastAsia="仿宋_GB2312"/>
                <w:sz w:val="24"/>
              </w:rPr>
              <w:t>5次循环后的质量损失（％）</w:t>
            </w:r>
          </w:p>
        </w:tc>
      </w:tr>
      <w:tr w14:paraId="3FFB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1003862B">
            <w:pPr>
              <w:spacing w:line="600" w:lineRule="exact"/>
              <w:jc w:val="left"/>
              <w:rPr>
                <w:rFonts w:eastAsia="仿宋_GB2312"/>
                <w:sz w:val="24"/>
              </w:rPr>
            </w:pPr>
            <w:r>
              <w:rPr>
                <w:rFonts w:eastAsia="仿宋_GB2312"/>
                <w:sz w:val="24"/>
              </w:rPr>
              <w:t>在严寒及寒冷地区室外使用，并经常处于南湿或干湿交替状态下的混凝土：有腐蚀性介质作用或经常处于水位变化区的地下结构或有抗疲劳、耐磨、抗冲击等要求的混凝土</w:t>
            </w:r>
          </w:p>
        </w:tc>
        <w:tc>
          <w:tcPr>
            <w:tcW w:w="2619" w:type="dxa"/>
            <w:vAlign w:val="center"/>
          </w:tcPr>
          <w:p w14:paraId="5242FEEC">
            <w:pPr>
              <w:spacing w:line="600" w:lineRule="exact"/>
              <w:jc w:val="center"/>
              <w:rPr>
                <w:rFonts w:eastAsia="仿宋_GB2312"/>
                <w:sz w:val="24"/>
              </w:rPr>
            </w:pPr>
            <w:r>
              <w:rPr>
                <w:sz w:val="24"/>
              </w:rPr>
              <w:t>≤</w:t>
            </w:r>
            <w:r>
              <w:rPr>
                <w:rFonts w:eastAsia="仿宋_GB2312"/>
                <w:sz w:val="24"/>
              </w:rPr>
              <w:t>8.0</w:t>
            </w:r>
          </w:p>
        </w:tc>
      </w:tr>
      <w:tr w14:paraId="24F3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0" w:type="dxa"/>
            <w:vAlign w:val="center"/>
          </w:tcPr>
          <w:p w14:paraId="291962F4">
            <w:pPr>
              <w:spacing w:line="600" w:lineRule="exact"/>
              <w:jc w:val="center"/>
              <w:rPr>
                <w:rFonts w:eastAsia="仿宋_GB2312"/>
                <w:sz w:val="24"/>
              </w:rPr>
            </w:pPr>
            <w:r>
              <w:rPr>
                <w:rFonts w:eastAsia="仿宋_GB2312"/>
                <w:sz w:val="24"/>
              </w:rPr>
              <w:t>在其他条件下使用的混凝土</w:t>
            </w:r>
          </w:p>
        </w:tc>
        <w:tc>
          <w:tcPr>
            <w:tcW w:w="2619" w:type="dxa"/>
            <w:vAlign w:val="center"/>
          </w:tcPr>
          <w:p w14:paraId="5B8A4803">
            <w:pPr>
              <w:spacing w:line="600" w:lineRule="exact"/>
              <w:jc w:val="center"/>
              <w:rPr>
                <w:rFonts w:eastAsia="仿宋_GB2312"/>
                <w:sz w:val="24"/>
              </w:rPr>
            </w:pPr>
            <w:r>
              <w:rPr>
                <w:sz w:val="24"/>
              </w:rPr>
              <w:t>≤</w:t>
            </w:r>
            <w:r>
              <w:rPr>
                <w:rFonts w:eastAsia="仿宋_GB2312"/>
                <w:sz w:val="24"/>
              </w:rPr>
              <w:t>12</w:t>
            </w:r>
          </w:p>
        </w:tc>
      </w:tr>
    </w:tbl>
    <w:p w14:paraId="2A950D71">
      <w:pPr>
        <w:spacing w:line="600" w:lineRule="exact"/>
        <w:ind w:firstLine="472" w:firstLineChars="196"/>
        <w:rPr>
          <w:rFonts w:ascii="宋体" w:hAnsi="宋体"/>
          <w:sz w:val="24"/>
        </w:rPr>
      </w:pPr>
      <w:r>
        <w:rPr>
          <w:rFonts w:ascii="宋体" w:hAnsi="宋体"/>
          <w:b/>
          <w:sz w:val="24"/>
        </w:rPr>
        <w:t>4.</w:t>
      </w:r>
      <w:r>
        <w:rPr>
          <w:rFonts w:hint="eastAsia" w:ascii="宋体" w:hAnsi="宋体"/>
          <w:b/>
          <w:sz w:val="24"/>
        </w:rPr>
        <w:t>包四：</w:t>
      </w:r>
      <w:r>
        <w:rPr>
          <w:rFonts w:ascii="宋体" w:hAnsi="宋体"/>
          <w:b/>
          <w:sz w:val="24"/>
        </w:rPr>
        <w:t>外加剂</w:t>
      </w:r>
      <w:r>
        <w:rPr>
          <w:rFonts w:ascii="宋体" w:hAnsi="宋体"/>
          <w:sz w:val="24"/>
        </w:rPr>
        <w:t>执行GB8076-2008《混凝土外加剂》标准。</w:t>
      </w:r>
    </w:p>
    <w:p w14:paraId="0BEDD8E6">
      <w:pPr>
        <w:spacing w:line="600" w:lineRule="exact"/>
        <w:ind w:firstLine="482" w:firstLineChars="200"/>
        <w:rPr>
          <w:rFonts w:ascii="宋体" w:hAnsi="宋体"/>
          <w:b/>
          <w:sz w:val="24"/>
        </w:rPr>
      </w:pPr>
      <w:r>
        <w:rPr>
          <w:rFonts w:ascii="宋体" w:hAnsi="宋体"/>
          <w:b/>
          <w:sz w:val="24"/>
        </w:rPr>
        <w:t xml:space="preserve">4.1.聚羧酸型砂浆外加剂（标准型）      </w:t>
      </w:r>
    </w:p>
    <w:tbl>
      <w:tblPr>
        <w:tblStyle w:val="52"/>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8"/>
        <w:gridCol w:w="2158"/>
        <w:gridCol w:w="4257"/>
      </w:tblGrid>
      <w:tr w14:paraId="4776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5" w:hRule="atLeast"/>
        </w:trPr>
        <w:tc>
          <w:tcPr>
            <w:tcW w:w="4787" w:type="dxa"/>
            <w:gridSpan w:val="2"/>
            <w:vAlign w:val="center"/>
          </w:tcPr>
          <w:p w14:paraId="384E68E9">
            <w:pPr>
              <w:spacing w:line="600" w:lineRule="exact"/>
              <w:jc w:val="center"/>
              <w:rPr>
                <w:rFonts w:ascii="宋体" w:hAnsi="宋体"/>
                <w:sz w:val="24"/>
              </w:rPr>
            </w:pPr>
            <w:r>
              <w:rPr>
                <w:rFonts w:ascii="宋体" w:hAnsi="宋体"/>
                <w:sz w:val="24"/>
              </w:rPr>
              <w:t>项目</w:t>
            </w:r>
          </w:p>
        </w:tc>
        <w:tc>
          <w:tcPr>
            <w:tcW w:w="4418" w:type="dxa"/>
            <w:vAlign w:val="center"/>
          </w:tcPr>
          <w:p w14:paraId="3216D3FC">
            <w:pPr>
              <w:spacing w:line="600" w:lineRule="exact"/>
              <w:jc w:val="center"/>
              <w:rPr>
                <w:rFonts w:ascii="宋体" w:hAnsi="宋体"/>
                <w:sz w:val="24"/>
              </w:rPr>
            </w:pPr>
            <w:r>
              <w:rPr>
                <w:rFonts w:hint="eastAsia" w:ascii="宋体" w:hAnsi="宋体"/>
                <w:sz w:val="24"/>
              </w:rPr>
              <w:t>质量标准</w:t>
            </w:r>
          </w:p>
        </w:tc>
      </w:tr>
      <w:tr w14:paraId="234D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787" w:type="dxa"/>
            <w:gridSpan w:val="2"/>
            <w:vAlign w:val="center"/>
          </w:tcPr>
          <w:p w14:paraId="32CD2E34">
            <w:pPr>
              <w:spacing w:line="600" w:lineRule="exact"/>
              <w:jc w:val="center"/>
              <w:rPr>
                <w:rFonts w:ascii="宋体" w:hAnsi="宋体"/>
                <w:sz w:val="24"/>
              </w:rPr>
            </w:pPr>
            <w:r>
              <w:rPr>
                <w:rFonts w:ascii="宋体" w:hAnsi="宋体"/>
                <w:sz w:val="24"/>
              </w:rPr>
              <w:t>减水率/%，不小于</w:t>
            </w:r>
          </w:p>
        </w:tc>
        <w:tc>
          <w:tcPr>
            <w:tcW w:w="4418" w:type="dxa"/>
            <w:vAlign w:val="center"/>
          </w:tcPr>
          <w:p w14:paraId="79958D3C">
            <w:pPr>
              <w:spacing w:line="600" w:lineRule="exact"/>
              <w:jc w:val="center"/>
              <w:rPr>
                <w:rFonts w:ascii="宋体" w:hAnsi="宋体"/>
                <w:sz w:val="24"/>
              </w:rPr>
            </w:pPr>
            <w:r>
              <w:rPr>
                <w:rFonts w:ascii="宋体" w:hAnsi="宋体"/>
                <w:sz w:val="24"/>
              </w:rPr>
              <w:t>12</w:t>
            </w:r>
          </w:p>
        </w:tc>
      </w:tr>
      <w:tr w14:paraId="600C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787" w:type="dxa"/>
            <w:gridSpan w:val="2"/>
            <w:vAlign w:val="center"/>
          </w:tcPr>
          <w:p w14:paraId="16C75E1C">
            <w:pPr>
              <w:spacing w:line="600" w:lineRule="exact"/>
              <w:jc w:val="center"/>
              <w:rPr>
                <w:rFonts w:ascii="宋体" w:hAnsi="宋体"/>
                <w:sz w:val="24"/>
              </w:rPr>
            </w:pPr>
            <w:r>
              <w:rPr>
                <w:rFonts w:ascii="宋体" w:hAnsi="宋体"/>
                <w:sz w:val="24"/>
              </w:rPr>
              <w:t>泌水率/%，不大于</w:t>
            </w:r>
          </w:p>
        </w:tc>
        <w:tc>
          <w:tcPr>
            <w:tcW w:w="4418" w:type="dxa"/>
            <w:vAlign w:val="center"/>
          </w:tcPr>
          <w:p w14:paraId="11035F4C">
            <w:pPr>
              <w:spacing w:line="600" w:lineRule="exact"/>
              <w:jc w:val="center"/>
              <w:rPr>
                <w:rFonts w:ascii="宋体" w:hAnsi="宋体"/>
                <w:sz w:val="24"/>
              </w:rPr>
            </w:pPr>
            <w:r>
              <w:rPr>
                <w:rFonts w:ascii="宋体" w:hAnsi="宋体"/>
                <w:sz w:val="24"/>
              </w:rPr>
              <w:t>60</w:t>
            </w:r>
          </w:p>
        </w:tc>
      </w:tr>
      <w:tr w14:paraId="3C67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787" w:type="dxa"/>
            <w:gridSpan w:val="2"/>
            <w:vAlign w:val="center"/>
          </w:tcPr>
          <w:p w14:paraId="6CF95955">
            <w:pPr>
              <w:spacing w:line="600" w:lineRule="exact"/>
              <w:jc w:val="center"/>
              <w:rPr>
                <w:rFonts w:ascii="宋体" w:hAnsi="宋体"/>
                <w:sz w:val="24"/>
              </w:rPr>
            </w:pPr>
            <w:r>
              <w:rPr>
                <w:rFonts w:ascii="宋体" w:hAnsi="宋体"/>
                <w:sz w:val="24"/>
              </w:rPr>
              <w:t>含气量/%</w:t>
            </w:r>
          </w:p>
        </w:tc>
        <w:tc>
          <w:tcPr>
            <w:tcW w:w="4418" w:type="dxa"/>
            <w:vAlign w:val="center"/>
          </w:tcPr>
          <w:p w14:paraId="07BDF209">
            <w:pPr>
              <w:spacing w:line="600" w:lineRule="exact"/>
              <w:jc w:val="center"/>
              <w:rPr>
                <w:rFonts w:ascii="宋体" w:hAnsi="宋体"/>
                <w:sz w:val="24"/>
              </w:rPr>
            </w:pPr>
            <w:r>
              <w:rPr>
                <w:rFonts w:ascii="宋体" w:hAnsi="宋体"/>
                <w:sz w:val="24"/>
              </w:rPr>
              <w:t>≤5.0</w:t>
            </w:r>
          </w:p>
        </w:tc>
      </w:tr>
      <w:tr w14:paraId="74D4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restart"/>
            <w:vAlign w:val="center"/>
          </w:tcPr>
          <w:p w14:paraId="374A4E71">
            <w:pPr>
              <w:spacing w:line="600" w:lineRule="exact"/>
              <w:jc w:val="center"/>
              <w:rPr>
                <w:rFonts w:ascii="宋体" w:hAnsi="宋体"/>
                <w:sz w:val="24"/>
              </w:rPr>
            </w:pPr>
            <w:r>
              <w:rPr>
                <w:rFonts w:ascii="宋体" w:hAnsi="宋体"/>
                <w:sz w:val="24"/>
              </w:rPr>
              <w:t>凝结时间/min</w:t>
            </w:r>
          </w:p>
        </w:tc>
        <w:tc>
          <w:tcPr>
            <w:tcW w:w="2244" w:type="dxa"/>
            <w:vAlign w:val="center"/>
          </w:tcPr>
          <w:p w14:paraId="75AF19C3">
            <w:pPr>
              <w:spacing w:line="600" w:lineRule="exact"/>
              <w:jc w:val="center"/>
              <w:rPr>
                <w:rFonts w:ascii="宋体" w:hAnsi="宋体"/>
                <w:sz w:val="24"/>
              </w:rPr>
            </w:pPr>
            <w:r>
              <w:rPr>
                <w:rFonts w:ascii="宋体" w:hAnsi="宋体"/>
                <w:sz w:val="24"/>
              </w:rPr>
              <w:t>初凝</w:t>
            </w:r>
          </w:p>
        </w:tc>
        <w:tc>
          <w:tcPr>
            <w:tcW w:w="4418" w:type="dxa"/>
            <w:vMerge w:val="restart"/>
            <w:vAlign w:val="center"/>
          </w:tcPr>
          <w:p w14:paraId="2BE21763">
            <w:pPr>
              <w:spacing w:line="600" w:lineRule="exact"/>
              <w:jc w:val="center"/>
              <w:rPr>
                <w:rFonts w:ascii="宋体" w:hAnsi="宋体"/>
                <w:sz w:val="24"/>
              </w:rPr>
            </w:pPr>
            <w:r>
              <w:rPr>
                <w:rFonts w:ascii="宋体" w:hAnsi="宋体"/>
                <w:sz w:val="24"/>
              </w:rPr>
              <w:t>-90~</w:t>
            </w:r>
          </w:p>
          <w:p w14:paraId="01A30D92">
            <w:pPr>
              <w:spacing w:line="600" w:lineRule="exact"/>
              <w:jc w:val="center"/>
              <w:rPr>
                <w:rFonts w:ascii="宋体" w:hAnsi="宋体"/>
                <w:sz w:val="24"/>
              </w:rPr>
            </w:pPr>
            <w:r>
              <w:rPr>
                <w:rFonts w:ascii="宋体" w:hAnsi="宋体"/>
                <w:sz w:val="24"/>
              </w:rPr>
              <w:t>+</w:t>
            </w:r>
            <w:r>
              <w:rPr>
                <w:rFonts w:hint="eastAsia" w:ascii="宋体" w:hAnsi="宋体"/>
                <w:sz w:val="24"/>
              </w:rPr>
              <w:t>2160</w:t>
            </w:r>
          </w:p>
        </w:tc>
      </w:tr>
      <w:tr w14:paraId="33A1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continue"/>
            <w:vAlign w:val="center"/>
          </w:tcPr>
          <w:p w14:paraId="5259C5F4">
            <w:pPr>
              <w:spacing w:line="600" w:lineRule="exact"/>
              <w:jc w:val="center"/>
              <w:rPr>
                <w:rFonts w:ascii="宋体" w:hAnsi="宋体"/>
                <w:sz w:val="24"/>
              </w:rPr>
            </w:pPr>
          </w:p>
        </w:tc>
        <w:tc>
          <w:tcPr>
            <w:tcW w:w="2244" w:type="dxa"/>
            <w:vAlign w:val="center"/>
          </w:tcPr>
          <w:p w14:paraId="14CC52A3">
            <w:pPr>
              <w:spacing w:line="600" w:lineRule="exact"/>
              <w:jc w:val="center"/>
              <w:rPr>
                <w:rFonts w:ascii="宋体" w:hAnsi="宋体"/>
                <w:sz w:val="24"/>
              </w:rPr>
            </w:pPr>
            <w:r>
              <w:rPr>
                <w:rFonts w:ascii="宋体" w:hAnsi="宋体"/>
                <w:sz w:val="24"/>
              </w:rPr>
              <w:t>终凝</w:t>
            </w:r>
          </w:p>
        </w:tc>
        <w:tc>
          <w:tcPr>
            <w:tcW w:w="4418" w:type="dxa"/>
            <w:vMerge w:val="continue"/>
            <w:vAlign w:val="center"/>
          </w:tcPr>
          <w:p w14:paraId="59632780">
            <w:pPr>
              <w:spacing w:line="600" w:lineRule="exact"/>
              <w:jc w:val="center"/>
              <w:rPr>
                <w:rFonts w:ascii="宋体" w:hAnsi="宋体"/>
                <w:sz w:val="24"/>
              </w:rPr>
            </w:pPr>
          </w:p>
        </w:tc>
      </w:tr>
      <w:tr w14:paraId="7A44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restart"/>
            <w:vAlign w:val="center"/>
          </w:tcPr>
          <w:p w14:paraId="39E9A50B">
            <w:pPr>
              <w:spacing w:line="600" w:lineRule="exact"/>
              <w:jc w:val="center"/>
              <w:rPr>
                <w:rFonts w:ascii="宋体" w:hAnsi="宋体"/>
                <w:sz w:val="24"/>
              </w:rPr>
            </w:pPr>
            <w:r>
              <w:rPr>
                <w:rFonts w:ascii="宋体" w:hAnsi="宋体"/>
                <w:sz w:val="24"/>
              </w:rPr>
              <w:t>1h经时变化量</w:t>
            </w:r>
          </w:p>
        </w:tc>
        <w:tc>
          <w:tcPr>
            <w:tcW w:w="2244" w:type="dxa"/>
            <w:vAlign w:val="center"/>
          </w:tcPr>
          <w:p w14:paraId="13F11D1E">
            <w:pPr>
              <w:spacing w:line="600" w:lineRule="exact"/>
              <w:jc w:val="center"/>
              <w:rPr>
                <w:rFonts w:ascii="宋体" w:hAnsi="宋体"/>
                <w:sz w:val="24"/>
              </w:rPr>
            </w:pPr>
            <w:r>
              <w:rPr>
                <w:rFonts w:ascii="宋体" w:hAnsi="宋体"/>
                <w:sz w:val="24"/>
              </w:rPr>
              <w:t>坍落度/mm</w:t>
            </w:r>
          </w:p>
        </w:tc>
        <w:tc>
          <w:tcPr>
            <w:tcW w:w="4418" w:type="dxa"/>
            <w:vAlign w:val="center"/>
          </w:tcPr>
          <w:p w14:paraId="42384AC7">
            <w:pPr>
              <w:spacing w:line="600" w:lineRule="exact"/>
              <w:jc w:val="center"/>
              <w:rPr>
                <w:rFonts w:ascii="宋体" w:hAnsi="宋体"/>
                <w:sz w:val="24"/>
              </w:rPr>
            </w:pPr>
            <w:r>
              <w:rPr>
                <w:rFonts w:ascii="宋体" w:hAnsi="宋体"/>
                <w:sz w:val="24"/>
              </w:rPr>
              <w:t>≤10</w:t>
            </w:r>
          </w:p>
        </w:tc>
      </w:tr>
      <w:tr w14:paraId="20299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continue"/>
            <w:vAlign w:val="center"/>
          </w:tcPr>
          <w:p w14:paraId="41EBD2A6">
            <w:pPr>
              <w:spacing w:line="600" w:lineRule="exact"/>
              <w:jc w:val="center"/>
              <w:rPr>
                <w:rFonts w:ascii="宋体" w:hAnsi="宋体"/>
                <w:sz w:val="24"/>
              </w:rPr>
            </w:pPr>
          </w:p>
        </w:tc>
        <w:tc>
          <w:tcPr>
            <w:tcW w:w="2244" w:type="dxa"/>
            <w:vAlign w:val="center"/>
          </w:tcPr>
          <w:p w14:paraId="5685E984">
            <w:pPr>
              <w:spacing w:line="600" w:lineRule="exact"/>
              <w:jc w:val="center"/>
              <w:rPr>
                <w:rFonts w:ascii="宋体" w:hAnsi="宋体"/>
                <w:sz w:val="24"/>
              </w:rPr>
            </w:pPr>
            <w:r>
              <w:rPr>
                <w:rFonts w:ascii="宋体" w:hAnsi="宋体"/>
                <w:sz w:val="24"/>
              </w:rPr>
              <w:t>含气量/%</w:t>
            </w:r>
          </w:p>
        </w:tc>
        <w:tc>
          <w:tcPr>
            <w:tcW w:w="4418" w:type="dxa"/>
            <w:vAlign w:val="center"/>
          </w:tcPr>
          <w:p w14:paraId="05DF1D07">
            <w:pPr>
              <w:spacing w:line="600" w:lineRule="exact"/>
              <w:jc w:val="center"/>
              <w:rPr>
                <w:rFonts w:ascii="宋体" w:hAnsi="宋体"/>
                <w:sz w:val="24"/>
              </w:rPr>
            </w:pPr>
            <w:r>
              <w:rPr>
                <w:rFonts w:ascii="宋体" w:hAnsi="宋体"/>
                <w:sz w:val="24"/>
              </w:rPr>
              <w:t>-</w:t>
            </w:r>
          </w:p>
        </w:tc>
      </w:tr>
      <w:tr w14:paraId="5B8F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restart"/>
            <w:vAlign w:val="center"/>
          </w:tcPr>
          <w:p w14:paraId="2D380BFA">
            <w:pPr>
              <w:spacing w:line="600" w:lineRule="exact"/>
              <w:jc w:val="center"/>
              <w:rPr>
                <w:rFonts w:ascii="宋体" w:hAnsi="宋体"/>
                <w:sz w:val="24"/>
              </w:rPr>
            </w:pPr>
            <w:r>
              <w:rPr>
                <w:rFonts w:ascii="宋体" w:hAnsi="宋体"/>
                <w:sz w:val="24"/>
              </w:rPr>
              <w:t>抗压强度比/%，不小于</w:t>
            </w:r>
          </w:p>
        </w:tc>
        <w:tc>
          <w:tcPr>
            <w:tcW w:w="2244" w:type="dxa"/>
            <w:vAlign w:val="center"/>
          </w:tcPr>
          <w:p w14:paraId="0E60645E">
            <w:pPr>
              <w:spacing w:line="600" w:lineRule="exact"/>
              <w:jc w:val="center"/>
              <w:rPr>
                <w:rFonts w:ascii="宋体" w:hAnsi="宋体"/>
                <w:sz w:val="24"/>
              </w:rPr>
            </w:pPr>
            <w:r>
              <w:rPr>
                <w:rFonts w:ascii="宋体" w:hAnsi="宋体"/>
                <w:sz w:val="24"/>
              </w:rPr>
              <w:t>1d</w:t>
            </w:r>
          </w:p>
        </w:tc>
        <w:tc>
          <w:tcPr>
            <w:tcW w:w="4418" w:type="dxa"/>
            <w:vAlign w:val="center"/>
          </w:tcPr>
          <w:p w14:paraId="08DFE805">
            <w:pPr>
              <w:spacing w:line="600" w:lineRule="exact"/>
              <w:jc w:val="center"/>
              <w:rPr>
                <w:rFonts w:ascii="宋体" w:hAnsi="宋体"/>
                <w:sz w:val="24"/>
              </w:rPr>
            </w:pPr>
            <w:r>
              <w:rPr>
                <w:rFonts w:ascii="宋体" w:hAnsi="宋体"/>
                <w:sz w:val="24"/>
              </w:rPr>
              <w:t>170</w:t>
            </w:r>
          </w:p>
        </w:tc>
      </w:tr>
      <w:tr w14:paraId="31E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continue"/>
            <w:vAlign w:val="center"/>
          </w:tcPr>
          <w:p w14:paraId="0F723C30">
            <w:pPr>
              <w:spacing w:line="600" w:lineRule="exact"/>
              <w:jc w:val="center"/>
              <w:rPr>
                <w:rFonts w:ascii="宋体" w:hAnsi="宋体"/>
                <w:sz w:val="24"/>
              </w:rPr>
            </w:pPr>
          </w:p>
        </w:tc>
        <w:tc>
          <w:tcPr>
            <w:tcW w:w="2244" w:type="dxa"/>
            <w:vAlign w:val="center"/>
          </w:tcPr>
          <w:p w14:paraId="2ED6B67E">
            <w:pPr>
              <w:spacing w:line="600" w:lineRule="exact"/>
              <w:jc w:val="center"/>
              <w:rPr>
                <w:rFonts w:ascii="宋体" w:hAnsi="宋体"/>
                <w:sz w:val="24"/>
              </w:rPr>
            </w:pPr>
            <w:r>
              <w:rPr>
                <w:rFonts w:ascii="宋体" w:hAnsi="宋体"/>
                <w:sz w:val="24"/>
              </w:rPr>
              <w:t>3d</w:t>
            </w:r>
          </w:p>
        </w:tc>
        <w:tc>
          <w:tcPr>
            <w:tcW w:w="4418" w:type="dxa"/>
            <w:vAlign w:val="center"/>
          </w:tcPr>
          <w:p w14:paraId="0EFDF94E">
            <w:pPr>
              <w:spacing w:line="600" w:lineRule="exact"/>
              <w:jc w:val="center"/>
              <w:rPr>
                <w:rFonts w:ascii="宋体" w:hAnsi="宋体"/>
                <w:sz w:val="24"/>
              </w:rPr>
            </w:pPr>
            <w:r>
              <w:rPr>
                <w:rFonts w:ascii="宋体" w:hAnsi="宋体"/>
                <w:sz w:val="24"/>
              </w:rPr>
              <w:t>160</w:t>
            </w:r>
          </w:p>
        </w:tc>
      </w:tr>
      <w:tr w14:paraId="6EC6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continue"/>
            <w:vAlign w:val="center"/>
          </w:tcPr>
          <w:p w14:paraId="4016A2F2">
            <w:pPr>
              <w:spacing w:line="600" w:lineRule="exact"/>
              <w:jc w:val="center"/>
              <w:rPr>
                <w:rFonts w:ascii="宋体" w:hAnsi="宋体"/>
                <w:sz w:val="24"/>
              </w:rPr>
            </w:pPr>
          </w:p>
        </w:tc>
        <w:tc>
          <w:tcPr>
            <w:tcW w:w="2244" w:type="dxa"/>
            <w:vAlign w:val="center"/>
          </w:tcPr>
          <w:p w14:paraId="4BB9BF12">
            <w:pPr>
              <w:spacing w:line="600" w:lineRule="exact"/>
              <w:jc w:val="center"/>
              <w:rPr>
                <w:rFonts w:ascii="宋体" w:hAnsi="宋体"/>
                <w:sz w:val="24"/>
              </w:rPr>
            </w:pPr>
            <w:r>
              <w:rPr>
                <w:rFonts w:ascii="宋体" w:hAnsi="宋体"/>
                <w:sz w:val="24"/>
              </w:rPr>
              <w:t>7d</w:t>
            </w:r>
          </w:p>
        </w:tc>
        <w:tc>
          <w:tcPr>
            <w:tcW w:w="4418" w:type="dxa"/>
            <w:vAlign w:val="center"/>
          </w:tcPr>
          <w:p w14:paraId="3B796789">
            <w:pPr>
              <w:spacing w:line="600" w:lineRule="exact"/>
              <w:jc w:val="center"/>
              <w:rPr>
                <w:rFonts w:ascii="宋体" w:hAnsi="宋体"/>
                <w:sz w:val="24"/>
              </w:rPr>
            </w:pPr>
            <w:r>
              <w:rPr>
                <w:rFonts w:ascii="宋体" w:hAnsi="宋体"/>
                <w:sz w:val="24"/>
              </w:rPr>
              <w:t>150</w:t>
            </w:r>
          </w:p>
        </w:tc>
      </w:tr>
      <w:tr w14:paraId="26E6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Merge w:val="continue"/>
            <w:vAlign w:val="center"/>
          </w:tcPr>
          <w:p w14:paraId="4BC18A00">
            <w:pPr>
              <w:spacing w:line="600" w:lineRule="exact"/>
              <w:jc w:val="center"/>
              <w:rPr>
                <w:rFonts w:ascii="宋体" w:hAnsi="宋体"/>
                <w:sz w:val="24"/>
              </w:rPr>
            </w:pPr>
          </w:p>
        </w:tc>
        <w:tc>
          <w:tcPr>
            <w:tcW w:w="2244" w:type="dxa"/>
            <w:vAlign w:val="center"/>
          </w:tcPr>
          <w:p w14:paraId="2EE51738">
            <w:pPr>
              <w:spacing w:line="600" w:lineRule="exact"/>
              <w:jc w:val="center"/>
              <w:rPr>
                <w:rFonts w:ascii="宋体" w:hAnsi="宋体"/>
                <w:sz w:val="24"/>
              </w:rPr>
            </w:pPr>
            <w:r>
              <w:rPr>
                <w:rFonts w:ascii="宋体" w:hAnsi="宋体"/>
                <w:sz w:val="24"/>
              </w:rPr>
              <w:t>28d</w:t>
            </w:r>
          </w:p>
        </w:tc>
        <w:tc>
          <w:tcPr>
            <w:tcW w:w="4418" w:type="dxa"/>
            <w:vAlign w:val="center"/>
          </w:tcPr>
          <w:p w14:paraId="06196D25">
            <w:pPr>
              <w:spacing w:line="600" w:lineRule="exact"/>
              <w:jc w:val="center"/>
              <w:rPr>
                <w:rFonts w:ascii="宋体" w:hAnsi="宋体"/>
                <w:sz w:val="24"/>
              </w:rPr>
            </w:pPr>
            <w:r>
              <w:rPr>
                <w:rFonts w:ascii="宋体" w:hAnsi="宋体"/>
                <w:sz w:val="24"/>
              </w:rPr>
              <w:t>140</w:t>
            </w:r>
          </w:p>
        </w:tc>
      </w:tr>
      <w:tr w14:paraId="77656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2543" w:type="dxa"/>
            <w:vAlign w:val="center"/>
          </w:tcPr>
          <w:p w14:paraId="213FF7CB">
            <w:pPr>
              <w:spacing w:line="600" w:lineRule="exact"/>
              <w:jc w:val="center"/>
              <w:rPr>
                <w:rFonts w:ascii="宋体" w:hAnsi="宋体"/>
                <w:sz w:val="24"/>
              </w:rPr>
            </w:pPr>
            <w:r>
              <w:rPr>
                <w:rFonts w:ascii="宋体" w:hAnsi="宋体"/>
                <w:sz w:val="24"/>
              </w:rPr>
              <w:t>收缩率比/%，不大于</w:t>
            </w:r>
          </w:p>
        </w:tc>
        <w:tc>
          <w:tcPr>
            <w:tcW w:w="2244" w:type="dxa"/>
            <w:vAlign w:val="center"/>
          </w:tcPr>
          <w:p w14:paraId="4D2A8DDF">
            <w:pPr>
              <w:spacing w:line="600" w:lineRule="exact"/>
              <w:jc w:val="center"/>
              <w:rPr>
                <w:rFonts w:ascii="宋体" w:hAnsi="宋体"/>
                <w:sz w:val="24"/>
              </w:rPr>
            </w:pPr>
            <w:r>
              <w:rPr>
                <w:rFonts w:ascii="宋体" w:hAnsi="宋体"/>
                <w:sz w:val="24"/>
              </w:rPr>
              <w:t>28d</w:t>
            </w:r>
          </w:p>
        </w:tc>
        <w:tc>
          <w:tcPr>
            <w:tcW w:w="4418" w:type="dxa"/>
            <w:vAlign w:val="center"/>
          </w:tcPr>
          <w:p w14:paraId="0827BCC6">
            <w:pPr>
              <w:spacing w:line="600" w:lineRule="exact"/>
              <w:jc w:val="center"/>
              <w:rPr>
                <w:rFonts w:ascii="宋体" w:hAnsi="宋体"/>
                <w:sz w:val="24"/>
              </w:rPr>
            </w:pPr>
            <w:r>
              <w:rPr>
                <w:rFonts w:ascii="宋体" w:hAnsi="宋体"/>
                <w:sz w:val="24"/>
              </w:rPr>
              <w:t>110</w:t>
            </w:r>
          </w:p>
        </w:tc>
      </w:tr>
      <w:tr w14:paraId="10A8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787" w:type="dxa"/>
            <w:gridSpan w:val="2"/>
            <w:vAlign w:val="center"/>
          </w:tcPr>
          <w:p w14:paraId="56CB2286">
            <w:pPr>
              <w:spacing w:line="600" w:lineRule="exact"/>
              <w:jc w:val="center"/>
              <w:rPr>
                <w:rFonts w:ascii="宋体" w:hAnsi="宋体"/>
                <w:sz w:val="24"/>
              </w:rPr>
            </w:pPr>
            <w:r>
              <w:rPr>
                <w:rFonts w:ascii="宋体" w:hAnsi="宋体"/>
                <w:sz w:val="24"/>
              </w:rPr>
              <w:t>掺量</w:t>
            </w:r>
          </w:p>
        </w:tc>
        <w:tc>
          <w:tcPr>
            <w:tcW w:w="4418" w:type="dxa"/>
            <w:vAlign w:val="center"/>
          </w:tcPr>
          <w:p w14:paraId="013FEB19">
            <w:pPr>
              <w:spacing w:line="600" w:lineRule="exact"/>
              <w:jc w:val="center"/>
              <w:rPr>
                <w:rFonts w:ascii="宋体" w:hAnsi="宋体"/>
                <w:sz w:val="24"/>
              </w:rPr>
            </w:pPr>
            <w:r>
              <w:rPr>
                <w:rFonts w:ascii="宋体" w:hAnsi="宋体"/>
                <w:sz w:val="24"/>
              </w:rPr>
              <w:t>3.3%-3.5%</w:t>
            </w:r>
          </w:p>
        </w:tc>
      </w:tr>
    </w:tbl>
    <w:p w14:paraId="663D5F1F">
      <w:pPr>
        <w:spacing w:line="600" w:lineRule="exact"/>
        <w:ind w:firstLine="482" w:firstLineChars="200"/>
        <w:rPr>
          <w:rFonts w:ascii="宋体" w:hAnsi="宋体"/>
          <w:b/>
          <w:sz w:val="24"/>
        </w:rPr>
      </w:pPr>
      <w:r>
        <w:rPr>
          <w:rFonts w:ascii="宋体" w:hAnsi="宋体"/>
          <w:b/>
          <w:sz w:val="24"/>
        </w:rPr>
        <w:t xml:space="preserve">4.2.聚羧酸高性能减水剂（标准型）     </w:t>
      </w:r>
    </w:p>
    <w:tbl>
      <w:tblPr>
        <w:tblStyle w:val="52"/>
        <w:tblW w:w="0" w:type="auto"/>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1972"/>
        <w:gridCol w:w="4451"/>
      </w:tblGrid>
      <w:tr w14:paraId="62AB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trPr>
        <w:tc>
          <w:tcPr>
            <w:tcW w:w="4592" w:type="dxa"/>
            <w:gridSpan w:val="2"/>
            <w:vAlign w:val="center"/>
          </w:tcPr>
          <w:p w14:paraId="1834C581">
            <w:pPr>
              <w:spacing w:line="600" w:lineRule="exact"/>
              <w:jc w:val="center"/>
              <w:rPr>
                <w:rFonts w:ascii="宋体" w:hAnsi="宋体"/>
                <w:sz w:val="24"/>
              </w:rPr>
            </w:pPr>
            <w:r>
              <w:rPr>
                <w:rFonts w:ascii="宋体" w:hAnsi="宋体"/>
                <w:sz w:val="24"/>
              </w:rPr>
              <w:t>项目</w:t>
            </w:r>
          </w:p>
        </w:tc>
        <w:tc>
          <w:tcPr>
            <w:tcW w:w="4619" w:type="dxa"/>
            <w:vAlign w:val="center"/>
          </w:tcPr>
          <w:p w14:paraId="4D94F7D0">
            <w:pPr>
              <w:spacing w:line="600" w:lineRule="exact"/>
              <w:jc w:val="center"/>
              <w:rPr>
                <w:rFonts w:ascii="宋体" w:hAnsi="宋体"/>
                <w:sz w:val="24"/>
              </w:rPr>
            </w:pPr>
            <w:r>
              <w:rPr>
                <w:rFonts w:hint="eastAsia" w:ascii="宋体" w:hAnsi="宋体"/>
                <w:sz w:val="24"/>
              </w:rPr>
              <w:t>质量标准</w:t>
            </w:r>
          </w:p>
        </w:tc>
      </w:tr>
      <w:tr w14:paraId="30365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2" w:type="dxa"/>
            <w:gridSpan w:val="2"/>
            <w:vAlign w:val="center"/>
          </w:tcPr>
          <w:p w14:paraId="2B144434">
            <w:pPr>
              <w:spacing w:line="600" w:lineRule="exact"/>
              <w:jc w:val="center"/>
              <w:rPr>
                <w:rFonts w:ascii="宋体" w:hAnsi="宋体"/>
                <w:sz w:val="24"/>
              </w:rPr>
            </w:pPr>
            <w:r>
              <w:rPr>
                <w:rFonts w:ascii="宋体" w:hAnsi="宋体"/>
                <w:sz w:val="24"/>
              </w:rPr>
              <w:t>减水率/%，不小于</w:t>
            </w:r>
          </w:p>
        </w:tc>
        <w:tc>
          <w:tcPr>
            <w:tcW w:w="4619" w:type="dxa"/>
            <w:vAlign w:val="center"/>
          </w:tcPr>
          <w:p w14:paraId="640F0512">
            <w:pPr>
              <w:spacing w:line="600" w:lineRule="exact"/>
              <w:jc w:val="center"/>
              <w:rPr>
                <w:rFonts w:ascii="宋体" w:hAnsi="宋体"/>
                <w:sz w:val="24"/>
              </w:rPr>
            </w:pPr>
            <w:r>
              <w:rPr>
                <w:rFonts w:ascii="宋体" w:hAnsi="宋体"/>
                <w:sz w:val="24"/>
              </w:rPr>
              <w:t>25</w:t>
            </w:r>
          </w:p>
        </w:tc>
      </w:tr>
      <w:tr w14:paraId="06F5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2" w:type="dxa"/>
            <w:gridSpan w:val="2"/>
            <w:vAlign w:val="center"/>
          </w:tcPr>
          <w:p w14:paraId="25B89751">
            <w:pPr>
              <w:spacing w:line="600" w:lineRule="exact"/>
              <w:jc w:val="center"/>
              <w:rPr>
                <w:rFonts w:ascii="宋体" w:hAnsi="宋体"/>
                <w:sz w:val="24"/>
              </w:rPr>
            </w:pPr>
            <w:r>
              <w:rPr>
                <w:rFonts w:ascii="宋体" w:hAnsi="宋体"/>
                <w:sz w:val="24"/>
              </w:rPr>
              <w:t>泌水率/%，不大于</w:t>
            </w:r>
          </w:p>
        </w:tc>
        <w:tc>
          <w:tcPr>
            <w:tcW w:w="4619" w:type="dxa"/>
            <w:vAlign w:val="center"/>
          </w:tcPr>
          <w:p w14:paraId="7AE166E2">
            <w:pPr>
              <w:spacing w:line="600" w:lineRule="exact"/>
              <w:jc w:val="center"/>
              <w:rPr>
                <w:rFonts w:ascii="宋体" w:hAnsi="宋体"/>
                <w:sz w:val="24"/>
              </w:rPr>
            </w:pPr>
            <w:r>
              <w:rPr>
                <w:rFonts w:ascii="宋体" w:hAnsi="宋体"/>
                <w:sz w:val="24"/>
              </w:rPr>
              <w:t>60</w:t>
            </w:r>
          </w:p>
        </w:tc>
      </w:tr>
      <w:tr w14:paraId="7339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2" w:type="dxa"/>
            <w:gridSpan w:val="2"/>
            <w:vAlign w:val="center"/>
          </w:tcPr>
          <w:p w14:paraId="6DEFC5DB">
            <w:pPr>
              <w:spacing w:line="600" w:lineRule="exact"/>
              <w:jc w:val="center"/>
              <w:rPr>
                <w:rFonts w:ascii="宋体" w:hAnsi="宋体"/>
                <w:sz w:val="24"/>
              </w:rPr>
            </w:pPr>
            <w:r>
              <w:rPr>
                <w:rFonts w:ascii="宋体" w:hAnsi="宋体"/>
                <w:sz w:val="24"/>
              </w:rPr>
              <w:t>含气量/%</w:t>
            </w:r>
          </w:p>
        </w:tc>
        <w:tc>
          <w:tcPr>
            <w:tcW w:w="4619" w:type="dxa"/>
            <w:vAlign w:val="center"/>
          </w:tcPr>
          <w:p w14:paraId="74D05F42">
            <w:pPr>
              <w:spacing w:line="600" w:lineRule="exact"/>
              <w:jc w:val="center"/>
              <w:rPr>
                <w:rFonts w:ascii="宋体" w:hAnsi="宋体"/>
                <w:sz w:val="24"/>
              </w:rPr>
            </w:pPr>
            <w:r>
              <w:rPr>
                <w:rFonts w:ascii="宋体" w:hAnsi="宋体"/>
                <w:sz w:val="24"/>
              </w:rPr>
              <w:t>≤5.0</w:t>
            </w:r>
          </w:p>
        </w:tc>
      </w:tr>
      <w:tr w14:paraId="343E3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restart"/>
            <w:vAlign w:val="center"/>
          </w:tcPr>
          <w:p w14:paraId="684A9821">
            <w:pPr>
              <w:spacing w:line="600" w:lineRule="exact"/>
              <w:jc w:val="center"/>
              <w:rPr>
                <w:rFonts w:ascii="宋体" w:hAnsi="宋体"/>
                <w:sz w:val="24"/>
              </w:rPr>
            </w:pPr>
            <w:r>
              <w:rPr>
                <w:rFonts w:ascii="宋体" w:hAnsi="宋体"/>
                <w:sz w:val="24"/>
              </w:rPr>
              <w:t>凝结时间/min</w:t>
            </w:r>
          </w:p>
        </w:tc>
        <w:tc>
          <w:tcPr>
            <w:tcW w:w="2049" w:type="dxa"/>
            <w:vAlign w:val="center"/>
          </w:tcPr>
          <w:p w14:paraId="29A81F00">
            <w:pPr>
              <w:spacing w:line="600" w:lineRule="exact"/>
              <w:jc w:val="center"/>
              <w:rPr>
                <w:rFonts w:ascii="宋体" w:hAnsi="宋体"/>
                <w:sz w:val="24"/>
              </w:rPr>
            </w:pPr>
            <w:r>
              <w:rPr>
                <w:rFonts w:ascii="宋体" w:hAnsi="宋体"/>
                <w:sz w:val="24"/>
              </w:rPr>
              <w:t>初凝</w:t>
            </w:r>
          </w:p>
        </w:tc>
        <w:tc>
          <w:tcPr>
            <w:tcW w:w="4619" w:type="dxa"/>
            <w:vMerge w:val="restart"/>
            <w:vAlign w:val="center"/>
          </w:tcPr>
          <w:p w14:paraId="7C1B46C7">
            <w:pPr>
              <w:spacing w:line="600" w:lineRule="exact"/>
              <w:jc w:val="center"/>
              <w:rPr>
                <w:rFonts w:ascii="宋体" w:hAnsi="宋体"/>
                <w:sz w:val="24"/>
              </w:rPr>
            </w:pPr>
            <w:r>
              <w:rPr>
                <w:rFonts w:ascii="宋体" w:hAnsi="宋体"/>
                <w:sz w:val="24"/>
              </w:rPr>
              <w:t>-90~</w:t>
            </w:r>
          </w:p>
          <w:p w14:paraId="6D89A41C">
            <w:pPr>
              <w:spacing w:line="600" w:lineRule="exact"/>
              <w:jc w:val="center"/>
              <w:rPr>
                <w:rFonts w:ascii="宋体" w:hAnsi="宋体"/>
                <w:sz w:val="24"/>
              </w:rPr>
            </w:pPr>
            <w:r>
              <w:rPr>
                <w:rFonts w:ascii="宋体" w:hAnsi="宋体"/>
                <w:sz w:val="24"/>
              </w:rPr>
              <w:t>+90</w:t>
            </w:r>
          </w:p>
        </w:tc>
      </w:tr>
      <w:tr w14:paraId="28F8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continue"/>
            <w:vAlign w:val="center"/>
          </w:tcPr>
          <w:p w14:paraId="5314CCCD">
            <w:pPr>
              <w:spacing w:line="600" w:lineRule="exact"/>
              <w:jc w:val="center"/>
              <w:rPr>
                <w:rFonts w:ascii="宋体" w:hAnsi="宋体"/>
                <w:sz w:val="24"/>
              </w:rPr>
            </w:pPr>
          </w:p>
        </w:tc>
        <w:tc>
          <w:tcPr>
            <w:tcW w:w="2049" w:type="dxa"/>
            <w:vAlign w:val="center"/>
          </w:tcPr>
          <w:p w14:paraId="6EAC9258">
            <w:pPr>
              <w:spacing w:line="600" w:lineRule="exact"/>
              <w:jc w:val="center"/>
              <w:rPr>
                <w:rFonts w:ascii="宋体" w:hAnsi="宋体"/>
                <w:sz w:val="24"/>
              </w:rPr>
            </w:pPr>
            <w:r>
              <w:rPr>
                <w:rFonts w:ascii="宋体" w:hAnsi="宋体"/>
                <w:sz w:val="24"/>
              </w:rPr>
              <w:t>终凝</w:t>
            </w:r>
          </w:p>
        </w:tc>
        <w:tc>
          <w:tcPr>
            <w:tcW w:w="4619" w:type="dxa"/>
            <w:vMerge w:val="continue"/>
            <w:vAlign w:val="center"/>
          </w:tcPr>
          <w:p w14:paraId="7B689370">
            <w:pPr>
              <w:spacing w:line="600" w:lineRule="exact"/>
              <w:jc w:val="center"/>
              <w:rPr>
                <w:rFonts w:ascii="宋体" w:hAnsi="宋体"/>
                <w:sz w:val="24"/>
              </w:rPr>
            </w:pPr>
          </w:p>
        </w:tc>
      </w:tr>
      <w:tr w14:paraId="54DB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543" w:type="dxa"/>
            <w:vMerge w:val="restart"/>
            <w:vAlign w:val="center"/>
          </w:tcPr>
          <w:p w14:paraId="27C95E40">
            <w:pPr>
              <w:spacing w:line="600" w:lineRule="exact"/>
              <w:jc w:val="center"/>
              <w:rPr>
                <w:rFonts w:ascii="宋体" w:hAnsi="宋体"/>
                <w:sz w:val="24"/>
              </w:rPr>
            </w:pPr>
            <w:r>
              <w:rPr>
                <w:rFonts w:ascii="宋体" w:hAnsi="宋体"/>
                <w:sz w:val="24"/>
              </w:rPr>
              <w:t>1h经时变化量</w:t>
            </w:r>
          </w:p>
        </w:tc>
        <w:tc>
          <w:tcPr>
            <w:tcW w:w="2049" w:type="dxa"/>
            <w:vAlign w:val="center"/>
          </w:tcPr>
          <w:p w14:paraId="1D7E575F">
            <w:pPr>
              <w:spacing w:line="600" w:lineRule="exact"/>
              <w:jc w:val="center"/>
              <w:rPr>
                <w:rFonts w:ascii="宋体" w:hAnsi="宋体"/>
                <w:sz w:val="24"/>
              </w:rPr>
            </w:pPr>
            <w:r>
              <w:rPr>
                <w:rFonts w:ascii="宋体" w:hAnsi="宋体"/>
                <w:sz w:val="24"/>
              </w:rPr>
              <w:t>坍落度/mm</w:t>
            </w:r>
          </w:p>
        </w:tc>
        <w:tc>
          <w:tcPr>
            <w:tcW w:w="4619" w:type="dxa"/>
            <w:vAlign w:val="center"/>
          </w:tcPr>
          <w:p w14:paraId="2B7AE953">
            <w:pPr>
              <w:spacing w:line="600" w:lineRule="exact"/>
              <w:jc w:val="center"/>
              <w:rPr>
                <w:rFonts w:ascii="宋体" w:hAnsi="宋体"/>
                <w:sz w:val="24"/>
              </w:rPr>
            </w:pPr>
            <w:r>
              <w:rPr>
                <w:rFonts w:ascii="宋体" w:hAnsi="宋体"/>
                <w:sz w:val="24"/>
              </w:rPr>
              <w:t>≤10</w:t>
            </w:r>
          </w:p>
        </w:tc>
      </w:tr>
      <w:tr w14:paraId="62F9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continue"/>
            <w:vAlign w:val="center"/>
          </w:tcPr>
          <w:p w14:paraId="4DCA57EE">
            <w:pPr>
              <w:spacing w:line="600" w:lineRule="exact"/>
              <w:jc w:val="center"/>
              <w:rPr>
                <w:rFonts w:ascii="宋体" w:hAnsi="宋体"/>
                <w:sz w:val="24"/>
              </w:rPr>
            </w:pPr>
          </w:p>
        </w:tc>
        <w:tc>
          <w:tcPr>
            <w:tcW w:w="2049" w:type="dxa"/>
            <w:vAlign w:val="center"/>
          </w:tcPr>
          <w:p w14:paraId="56C4D074">
            <w:pPr>
              <w:spacing w:line="600" w:lineRule="exact"/>
              <w:jc w:val="center"/>
              <w:rPr>
                <w:rFonts w:ascii="宋体" w:hAnsi="宋体"/>
                <w:sz w:val="24"/>
              </w:rPr>
            </w:pPr>
            <w:r>
              <w:rPr>
                <w:rFonts w:ascii="宋体" w:hAnsi="宋体"/>
                <w:sz w:val="24"/>
              </w:rPr>
              <w:t>含气量/%</w:t>
            </w:r>
          </w:p>
        </w:tc>
        <w:tc>
          <w:tcPr>
            <w:tcW w:w="4619" w:type="dxa"/>
            <w:vAlign w:val="center"/>
          </w:tcPr>
          <w:p w14:paraId="5A45DD56">
            <w:pPr>
              <w:spacing w:line="600" w:lineRule="exact"/>
              <w:jc w:val="center"/>
              <w:rPr>
                <w:rFonts w:ascii="宋体" w:hAnsi="宋体"/>
                <w:sz w:val="24"/>
              </w:rPr>
            </w:pPr>
            <w:r>
              <w:rPr>
                <w:rFonts w:ascii="宋体" w:hAnsi="宋体"/>
                <w:sz w:val="24"/>
              </w:rPr>
              <w:t>-</w:t>
            </w:r>
          </w:p>
        </w:tc>
      </w:tr>
      <w:tr w14:paraId="35A3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restart"/>
            <w:vAlign w:val="center"/>
          </w:tcPr>
          <w:p w14:paraId="4E9B50B4">
            <w:pPr>
              <w:spacing w:line="600" w:lineRule="exact"/>
              <w:jc w:val="center"/>
              <w:rPr>
                <w:rFonts w:ascii="宋体" w:hAnsi="宋体"/>
                <w:sz w:val="24"/>
              </w:rPr>
            </w:pPr>
            <w:r>
              <w:rPr>
                <w:rFonts w:ascii="宋体" w:hAnsi="宋体"/>
                <w:sz w:val="24"/>
              </w:rPr>
              <w:t>抗压强度比/%，不小于</w:t>
            </w:r>
          </w:p>
        </w:tc>
        <w:tc>
          <w:tcPr>
            <w:tcW w:w="2049" w:type="dxa"/>
            <w:vAlign w:val="center"/>
          </w:tcPr>
          <w:p w14:paraId="63FA259D">
            <w:pPr>
              <w:spacing w:line="600" w:lineRule="exact"/>
              <w:jc w:val="center"/>
              <w:rPr>
                <w:rFonts w:ascii="宋体" w:hAnsi="宋体"/>
                <w:sz w:val="24"/>
              </w:rPr>
            </w:pPr>
            <w:r>
              <w:rPr>
                <w:rFonts w:ascii="宋体" w:hAnsi="宋体"/>
                <w:sz w:val="24"/>
              </w:rPr>
              <w:t>1d</w:t>
            </w:r>
          </w:p>
        </w:tc>
        <w:tc>
          <w:tcPr>
            <w:tcW w:w="4619" w:type="dxa"/>
            <w:vAlign w:val="center"/>
          </w:tcPr>
          <w:p w14:paraId="56A4D26C">
            <w:pPr>
              <w:spacing w:line="600" w:lineRule="exact"/>
              <w:jc w:val="center"/>
              <w:rPr>
                <w:rFonts w:ascii="宋体" w:hAnsi="宋体"/>
                <w:sz w:val="24"/>
              </w:rPr>
            </w:pPr>
            <w:r>
              <w:rPr>
                <w:rFonts w:ascii="宋体" w:hAnsi="宋体"/>
                <w:sz w:val="24"/>
              </w:rPr>
              <w:t>170</w:t>
            </w:r>
          </w:p>
        </w:tc>
      </w:tr>
      <w:tr w14:paraId="0F3B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continue"/>
            <w:vAlign w:val="center"/>
          </w:tcPr>
          <w:p w14:paraId="354709BC">
            <w:pPr>
              <w:spacing w:line="600" w:lineRule="exact"/>
              <w:jc w:val="center"/>
              <w:rPr>
                <w:rFonts w:ascii="宋体" w:hAnsi="宋体"/>
                <w:sz w:val="24"/>
              </w:rPr>
            </w:pPr>
          </w:p>
        </w:tc>
        <w:tc>
          <w:tcPr>
            <w:tcW w:w="2049" w:type="dxa"/>
            <w:vAlign w:val="center"/>
          </w:tcPr>
          <w:p w14:paraId="5C047F2F">
            <w:pPr>
              <w:spacing w:line="600" w:lineRule="exact"/>
              <w:jc w:val="center"/>
              <w:rPr>
                <w:rFonts w:ascii="宋体" w:hAnsi="宋体"/>
                <w:sz w:val="24"/>
              </w:rPr>
            </w:pPr>
            <w:r>
              <w:rPr>
                <w:rFonts w:ascii="宋体" w:hAnsi="宋体"/>
                <w:sz w:val="24"/>
              </w:rPr>
              <w:t>3d</w:t>
            </w:r>
          </w:p>
        </w:tc>
        <w:tc>
          <w:tcPr>
            <w:tcW w:w="4619" w:type="dxa"/>
            <w:vAlign w:val="center"/>
          </w:tcPr>
          <w:p w14:paraId="6F827ECC">
            <w:pPr>
              <w:spacing w:line="600" w:lineRule="exact"/>
              <w:jc w:val="center"/>
              <w:rPr>
                <w:rFonts w:ascii="宋体" w:hAnsi="宋体"/>
                <w:sz w:val="24"/>
              </w:rPr>
            </w:pPr>
            <w:r>
              <w:rPr>
                <w:rFonts w:ascii="宋体" w:hAnsi="宋体"/>
                <w:sz w:val="24"/>
              </w:rPr>
              <w:t>160</w:t>
            </w:r>
          </w:p>
        </w:tc>
      </w:tr>
      <w:tr w14:paraId="4A07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543" w:type="dxa"/>
            <w:vMerge w:val="continue"/>
            <w:vAlign w:val="center"/>
          </w:tcPr>
          <w:p w14:paraId="0C2E33B2">
            <w:pPr>
              <w:spacing w:line="600" w:lineRule="exact"/>
              <w:jc w:val="center"/>
              <w:rPr>
                <w:rFonts w:ascii="宋体" w:hAnsi="宋体"/>
                <w:sz w:val="24"/>
              </w:rPr>
            </w:pPr>
          </w:p>
        </w:tc>
        <w:tc>
          <w:tcPr>
            <w:tcW w:w="2049" w:type="dxa"/>
            <w:vAlign w:val="center"/>
          </w:tcPr>
          <w:p w14:paraId="49976299">
            <w:pPr>
              <w:spacing w:line="600" w:lineRule="exact"/>
              <w:jc w:val="center"/>
              <w:rPr>
                <w:rFonts w:ascii="宋体" w:hAnsi="宋体"/>
                <w:sz w:val="24"/>
              </w:rPr>
            </w:pPr>
            <w:r>
              <w:rPr>
                <w:rFonts w:ascii="宋体" w:hAnsi="宋体"/>
                <w:sz w:val="24"/>
              </w:rPr>
              <w:t>7d</w:t>
            </w:r>
          </w:p>
        </w:tc>
        <w:tc>
          <w:tcPr>
            <w:tcW w:w="4619" w:type="dxa"/>
            <w:vAlign w:val="center"/>
          </w:tcPr>
          <w:p w14:paraId="48BF62F8">
            <w:pPr>
              <w:spacing w:line="600" w:lineRule="exact"/>
              <w:jc w:val="center"/>
              <w:rPr>
                <w:rFonts w:ascii="宋体" w:hAnsi="宋体"/>
                <w:sz w:val="24"/>
              </w:rPr>
            </w:pPr>
            <w:r>
              <w:rPr>
                <w:rFonts w:ascii="宋体" w:hAnsi="宋体"/>
                <w:sz w:val="24"/>
              </w:rPr>
              <w:t>150</w:t>
            </w:r>
          </w:p>
        </w:tc>
      </w:tr>
      <w:tr w14:paraId="0A1A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Merge w:val="continue"/>
            <w:vAlign w:val="center"/>
          </w:tcPr>
          <w:p w14:paraId="7A9FEEAD">
            <w:pPr>
              <w:spacing w:line="600" w:lineRule="exact"/>
              <w:jc w:val="center"/>
              <w:rPr>
                <w:rFonts w:ascii="宋体" w:hAnsi="宋体"/>
                <w:sz w:val="24"/>
              </w:rPr>
            </w:pPr>
          </w:p>
        </w:tc>
        <w:tc>
          <w:tcPr>
            <w:tcW w:w="2049" w:type="dxa"/>
            <w:vAlign w:val="center"/>
          </w:tcPr>
          <w:p w14:paraId="4BE7E893">
            <w:pPr>
              <w:spacing w:line="600" w:lineRule="exact"/>
              <w:jc w:val="center"/>
              <w:rPr>
                <w:rFonts w:ascii="宋体" w:hAnsi="宋体"/>
                <w:sz w:val="24"/>
              </w:rPr>
            </w:pPr>
            <w:r>
              <w:rPr>
                <w:rFonts w:ascii="宋体" w:hAnsi="宋体"/>
                <w:sz w:val="24"/>
              </w:rPr>
              <w:t>28d</w:t>
            </w:r>
          </w:p>
        </w:tc>
        <w:tc>
          <w:tcPr>
            <w:tcW w:w="4619" w:type="dxa"/>
            <w:vAlign w:val="center"/>
          </w:tcPr>
          <w:p w14:paraId="3AC9C2F4">
            <w:pPr>
              <w:spacing w:line="600" w:lineRule="exact"/>
              <w:jc w:val="center"/>
              <w:rPr>
                <w:rFonts w:ascii="宋体" w:hAnsi="宋体"/>
                <w:sz w:val="24"/>
              </w:rPr>
            </w:pPr>
            <w:r>
              <w:rPr>
                <w:rFonts w:ascii="宋体" w:hAnsi="宋体"/>
                <w:sz w:val="24"/>
              </w:rPr>
              <w:t>140</w:t>
            </w:r>
          </w:p>
        </w:tc>
      </w:tr>
      <w:tr w14:paraId="0776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43" w:type="dxa"/>
            <w:vAlign w:val="center"/>
          </w:tcPr>
          <w:p w14:paraId="11AB2357">
            <w:pPr>
              <w:spacing w:line="600" w:lineRule="exact"/>
              <w:jc w:val="center"/>
              <w:rPr>
                <w:rFonts w:ascii="宋体" w:hAnsi="宋体"/>
                <w:sz w:val="24"/>
              </w:rPr>
            </w:pPr>
            <w:r>
              <w:rPr>
                <w:rFonts w:ascii="宋体" w:hAnsi="宋体"/>
                <w:sz w:val="24"/>
              </w:rPr>
              <w:t>收缩率比/%，不大于</w:t>
            </w:r>
          </w:p>
        </w:tc>
        <w:tc>
          <w:tcPr>
            <w:tcW w:w="2049" w:type="dxa"/>
            <w:vAlign w:val="center"/>
          </w:tcPr>
          <w:p w14:paraId="6C9E281A">
            <w:pPr>
              <w:spacing w:line="600" w:lineRule="exact"/>
              <w:jc w:val="center"/>
              <w:rPr>
                <w:rFonts w:ascii="宋体" w:hAnsi="宋体"/>
                <w:sz w:val="24"/>
              </w:rPr>
            </w:pPr>
            <w:r>
              <w:rPr>
                <w:rFonts w:ascii="宋体" w:hAnsi="宋体"/>
                <w:sz w:val="24"/>
              </w:rPr>
              <w:t>28d</w:t>
            </w:r>
          </w:p>
        </w:tc>
        <w:tc>
          <w:tcPr>
            <w:tcW w:w="4619" w:type="dxa"/>
            <w:vAlign w:val="center"/>
          </w:tcPr>
          <w:p w14:paraId="1E00FC59">
            <w:pPr>
              <w:spacing w:line="600" w:lineRule="exact"/>
              <w:jc w:val="center"/>
              <w:rPr>
                <w:rFonts w:ascii="宋体" w:hAnsi="宋体"/>
                <w:sz w:val="24"/>
              </w:rPr>
            </w:pPr>
            <w:r>
              <w:rPr>
                <w:rFonts w:ascii="宋体" w:hAnsi="宋体"/>
                <w:sz w:val="24"/>
              </w:rPr>
              <w:t>110</w:t>
            </w:r>
          </w:p>
        </w:tc>
      </w:tr>
      <w:tr w14:paraId="300C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2" w:type="dxa"/>
            <w:gridSpan w:val="2"/>
            <w:vAlign w:val="center"/>
          </w:tcPr>
          <w:p w14:paraId="1EEACDDB">
            <w:pPr>
              <w:spacing w:line="600" w:lineRule="exact"/>
              <w:jc w:val="center"/>
              <w:rPr>
                <w:rFonts w:ascii="宋体" w:hAnsi="宋体"/>
                <w:sz w:val="24"/>
              </w:rPr>
            </w:pPr>
            <w:r>
              <w:rPr>
                <w:rFonts w:ascii="宋体" w:hAnsi="宋体"/>
                <w:sz w:val="24"/>
              </w:rPr>
              <w:t>掺量</w:t>
            </w:r>
          </w:p>
        </w:tc>
        <w:tc>
          <w:tcPr>
            <w:tcW w:w="4619" w:type="dxa"/>
            <w:vAlign w:val="center"/>
          </w:tcPr>
          <w:p w14:paraId="5D457797">
            <w:pPr>
              <w:spacing w:line="600" w:lineRule="exact"/>
              <w:jc w:val="center"/>
              <w:rPr>
                <w:rFonts w:ascii="宋体" w:hAnsi="宋体"/>
                <w:sz w:val="24"/>
              </w:rPr>
            </w:pPr>
            <w:r>
              <w:rPr>
                <w:rFonts w:ascii="宋体" w:hAnsi="宋体"/>
                <w:sz w:val="24"/>
              </w:rPr>
              <w:t>2.5%±0.5%</w:t>
            </w:r>
          </w:p>
        </w:tc>
      </w:tr>
    </w:tbl>
    <w:p w14:paraId="6BCF6F80">
      <w:pPr>
        <w:spacing w:line="600" w:lineRule="exact"/>
        <w:ind w:firstLine="482" w:firstLineChars="200"/>
        <w:rPr>
          <w:rFonts w:ascii="宋体" w:hAnsi="宋体"/>
          <w:b/>
          <w:sz w:val="24"/>
        </w:rPr>
      </w:pPr>
      <w:r>
        <w:rPr>
          <w:rFonts w:ascii="宋体" w:hAnsi="宋体"/>
          <w:b/>
          <w:sz w:val="24"/>
        </w:rPr>
        <w:t>4.3.聚羧酸高性能减水剂（抗冻融型）</w:t>
      </w:r>
    </w:p>
    <w:tbl>
      <w:tblPr>
        <w:tblStyle w:val="52"/>
        <w:tblW w:w="0" w:type="auto"/>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5"/>
        <w:gridCol w:w="1712"/>
        <w:gridCol w:w="4704"/>
      </w:tblGrid>
      <w:tr w14:paraId="08EB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4335" w:type="dxa"/>
            <w:gridSpan w:val="2"/>
            <w:vAlign w:val="center"/>
          </w:tcPr>
          <w:p w14:paraId="3CF3716F">
            <w:pPr>
              <w:spacing w:line="600" w:lineRule="exact"/>
              <w:jc w:val="center"/>
              <w:rPr>
                <w:rFonts w:ascii="宋体" w:hAnsi="宋体"/>
                <w:sz w:val="24"/>
              </w:rPr>
            </w:pPr>
            <w:r>
              <w:rPr>
                <w:rFonts w:ascii="宋体" w:hAnsi="宋体"/>
                <w:sz w:val="24"/>
              </w:rPr>
              <w:t>项目</w:t>
            </w:r>
          </w:p>
        </w:tc>
        <w:tc>
          <w:tcPr>
            <w:tcW w:w="4888" w:type="dxa"/>
            <w:vAlign w:val="center"/>
          </w:tcPr>
          <w:p w14:paraId="7F5BC294">
            <w:pPr>
              <w:spacing w:line="600" w:lineRule="exact"/>
              <w:jc w:val="center"/>
              <w:rPr>
                <w:rFonts w:ascii="宋体" w:hAnsi="宋体"/>
                <w:sz w:val="24"/>
              </w:rPr>
            </w:pPr>
            <w:r>
              <w:rPr>
                <w:rFonts w:hint="eastAsia" w:ascii="宋体" w:hAnsi="宋体"/>
                <w:sz w:val="24"/>
              </w:rPr>
              <w:t>质量标准</w:t>
            </w:r>
          </w:p>
        </w:tc>
      </w:tr>
      <w:tr w14:paraId="5F01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335" w:type="dxa"/>
            <w:gridSpan w:val="2"/>
            <w:vAlign w:val="center"/>
          </w:tcPr>
          <w:p w14:paraId="576CBE03">
            <w:pPr>
              <w:spacing w:line="600" w:lineRule="exact"/>
              <w:jc w:val="center"/>
              <w:rPr>
                <w:rFonts w:ascii="宋体" w:hAnsi="宋体"/>
                <w:sz w:val="24"/>
              </w:rPr>
            </w:pPr>
            <w:r>
              <w:rPr>
                <w:rFonts w:ascii="宋体" w:hAnsi="宋体"/>
                <w:sz w:val="24"/>
              </w:rPr>
              <w:t>减水率/%，不小于</w:t>
            </w:r>
          </w:p>
        </w:tc>
        <w:tc>
          <w:tcPr>
            <w:tcW w:w="4888" w:type="dxa"/>
            <w:vAlign w:val="center"/>
          </w:tcPr>
          <w:p w14:paraId="17169FFF">
            <w:pPr>
              <w:spacing w:line="600" w:lineRule="exact"/>
              <w:jc w:val="center"/>
              <w:rPr>
                <w:rFonts w:ascii="宋体" w:hAnsi="宋体"/>
                <w:sz w:val="24"/>
              </w:rPr>
            </w:pPr>
            <w:r>
              <w:rPr>
                <w:rFonts w:ascii="宋体" w:hAnsi="宋体"/>
                <w:sz w:val="24"/>
              </w:rPr>
              <w:t>25</w:t>
            </w:r>
          </w:p>
        </w:tc>
      </w:tr>
      <w:tr w14:paraId="7E33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335" w:type="dxa"/>
            <w:gridSpan w:val="2"/>
            <w:vAlign w:val="center"/>
          </w:tcPr>
          <w:p w14:paraId="054D2A90">
            <w:pPr>
              <w:spacing w:line="600" w:lineRule="exact"/>
              <w:jc w:val="center"/>
              <w:rPr>
                <w:rFonts w:ascii="宋体" w:hAnsi="宋体"/>
                <w:sz w:val="24"/>
              </w:rPr>
            </w:pPr>
            <w:r>
              <w:rPr>
                <w:rFonts w:ascii="宋体" w:hAnsi="宋体"/>
                <w:sz w:val="24"/>
              </w:rPr>
              <w:t>泌水率/%，不大于</w:t>
            </w:r>
          </w:p>
        </w:tc>
        <w:tc>
          <w:tcPr>
            <w:tcW w:w="4888" w:type="dxa"/>
            <w:vAlign w:val="center"/>
          </w:tcPr>
          <w:p w14:paraId="7594D279">
            <w:pPr>
              <w:spacing w:line="600" w:lineRule="exact"/>
              <w:jc w:val="center"/>
              <w:rPr>
                <w:rFonts w:ascii="宋体" w:hAnsi="宋体"/>
                <w:sz w:val="24"/>
              </w:rPr>
            </w:pPr>
            <w:r>
              <w:rPr>
                <w:rFonts w:ascii="宋体" w:hAnsi="宋体"/>
                <w:sz w:val="24"/>
              </w:rPr>
              <w:t>60</w:t>
            </w:r>
          </w:p>
        </w:tc>
      </w:tr>
      <w:tr w14:paraId="31AD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335" w:type="dxa"/>
            <w:gridSpan w:val="2"/>
            <w:vAlign w:val="center"/>
          </w:tcPr>
          <w:p w14:paraId="3DF8BA51">
            <w:pPr>
              <w:spacing w:line="600" w:lineRule="exact"/>
              <w:jc w:val="center"/>
              <w:rPr>
                <w:rFonts w:ascii="宋体" w:hAnsi="宋体"/>
                <w:sz w:val="24"/>
              </w:rPr>
            </w:pPr>
            <w:r>
              <w:rPr>
                <w:rFonts w:ascii="宋体" w:hAnsi="宋体"/>
                <w:sz w:val="24"/>
              </w:rPr>
              <w:t>含气量/%</w:t>
            </w:r>
          </w:p>
        </w:tc>
        <w:tc>
          <w:tcPr>
            <w:tcW w:w="4888" w:type="dxa"/>
            <w:vAlign w:val="center"/>
          </w:tcPr>
          <w:p w14:paraId="35692958">
            <w:pPr>
              <w:spacing w:line="600" w:lineRule="exact"/>
              <w:jc w:val="center"/>
              <w:rPr>
                <w:rFonts w:ascii="宋体" w:hAnsi="宋体"/>
                <w:sz w:val="24"/>
              </w:rPr>
            </w:pPr>
            <w:r>
              <w:rPr>
                <w:rFonts w:ascii="宋体" w:hAnsi="宋体"/>
                <w:sz w:val="24"/>
              </w:rPr>
              <w:t>≤5.0</w:t>
            </w:r>
          </w:p>
        </w:tc>
      </w:tr>
      <w:tr w14:paraId="37BD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restart"/>
            <w:vAlign w:val="center"/>
          </w:tcPr>
          <w:p w14:paraId="423D0C67">
            <w:pPr>
              <w:spacing w:line="600" w:lineRule="exact"/>
              <w:jc w:val="center"/>
              <w:rPr>
                <w:rFonts w:ascii="宋体" w:hAnsi="宋体"/>
                <w:sz w:val="24"/>
              </w:rPr>
            </w:pPr>
            <w:r>
              <w:rPr>
                <w:rFonts w:ascii="宋体" w:hAnsi="宋体"/>
                <w:sz w:val="24"/>
              </w:rPr>
              <w:t>凝结时间/min</w:t>
            </w:r>
          </w:p>
        </w:tc>
        <w:tc>
          <w:tcPr>
            <w:tcW w:w="1774" w:type="dxa"/>
            <w:vAlign w:val="center"/>
          </w:tcPr>
          <w:p w14:paraId="38778A23">
            <w:pPr>
              <w:spacing w:line="600" w:lineRule="exact"/>
              <w:jc w:val="center"/>
              <w:rPr>
                <w:rFonts w:ascii="宋体" w:hAnsi="宋体"/>
                <w:sz w:val="24"/>
              </w:rPr>
            </w:pPr>
            <w:r>
              <w:rPr>
                <w:rFonts w:ascii="宋体" w:hAnsi="宋体"/>
                <w:sz w:val="24"/>
              </w:rPr>
              <w:t>初凝</w:t>
            </w:r>
          </w:p>
        </w:tc>
        <w:tc>
          <w:tcPr>
            <w:tcW w:w="4888" w:type="dxa"/>
            <w:vMerge w:val="restart"/>
            <w:vAlign w:val="center"/>
          </w:tcPr>
          <w:p w14:paraId="3F96B67A">
            <w:pPr>
              <w:spacing w:line="600" w:lineRule="exact"/>
              <w:jc w:val="center"/>
              <w:rPr>
                <w:rFonts w:ascii="宋体" w:hAnsi="宋体"/>
                <w:sz w:val="24"/>
              </w:rPr>
            </w:pPr>
            <w:r>
              <w:rPr>
                <w:rFonts w:ascii="宋体" w:hAnsi="宋体"/>
                <w:sz w:val="24"/>
              </w:rPr>
              <w:t>-90~</w:t>
            </w:r>
          </w:p>
          <w:p w14:paraId="6625AAC2">
            <w:pPr>
              <w:spacing w:line="600" w:lineRule="exact"/>
              <w:jc w:val="center"/>
              <w:rPr>
                <w:rFonts w:ascii="宋体" w:hAnsi="宋体"/>
                <w:sz w:val="24"/>
              </w:rPr>
            </w:pPr>
            <w:r>
              <w:rPr>
                <w:rFonts w:ascii="宋体" w:hAnsi="宋体"/>
                <w:sz w:val="24"/>
              </w:rPr>
              <w:t>+90</w:t>
            </w:r>
          </w:p>
        </w:tc>
      </w:tr>
      <w:tr w14:paraId="3B31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continue"/>
            <w:vAlign w:val="center"/>
          </w:tcPr>
          <w:p w14:paraId="2D46C3AD">
            <w:pPr>
              <w:spacing w:line="600" w:lineRule="exact"/>
              <w:jc w:val="center"/>
              <w:rPr>
                <w:rFonts w:ascii="宋体" w:hAnsi="宋体"/>
                <w:sz w:val="24"/>
              </w:rPr>
            </w:pPr>
          </w:p>
        </w:tc>
        <w:tc>
          <w:tcPr>
            <w:tcW w:w="1774" w:type="dxa"/>
            <w:vAlign w:val="center"/>
          </w:tcPr>
          <w:p w14:paraId="16AE2AFF">
            <w:pPr>
              <w:spacing w:line="600" w:lineRule="exact"/>
              <w:jc w:val="center"/>
              <w:rPr>
                <w:rFonts w:ascii="宋体" w:hAnsi="宋体"/>
                <w:sz w:val="24"/>
              </w:rPr>
            </w:pPr>
            <w:r>
              <w:rPr>
                <w:rFonts w:ascii="宋体" w:hAnsi="宋体"/>
                <w:sz w:val="24"/>
              </w:rPr>
              <w:t>终凝</w:t>
            </w:r>
          </w:p>
        </w:tc>
        <w:tc>
          <w:tcPr>
            <w:tcW w:w="4888" w:type="dxa"/>
            <w:vMerge w:val="continue"/>
            <w:vAlign w:val="center"/>
          </w:tcPr>
          <w:p w14:paraId="24AC9F15">
            <w:pPr>
              <w:spacing w:line="600" w:lineRule="exact"/>
              <w:jc w:val="center"/>
              <w:rPr>
                <w:rFonts w:ascii="宋体" w:hAnsi="宋体"/>
                <w:sz w:val="24"/>
              </w:rPr>
            </w:pPr>
          </w:p>
        </w:tc>
      </w:tr>
      <w:tr w14:paraId="6893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561" w:type="dxa"/>
            <w:vMerge w:val="restart"/>
            <w:vAlign w:val="center"/>
          </w:tcPr>
          <w:p w14:paraId="3F3C9240">
            <w:pPr>
              <w:spacing w:line="600" w:lineRule="exact"/>
              <w:jc w:val="center"/>
              <w:rPr>
                <w:rFonts w:ascii="宋体" w:hAnsi="宋体"/>
                <w:sz w:val="24"/>
              </w:rPr>
            </w:pPr>
            <w:r>
              <w:rPr>
                <w:rFonts w:ascii="宋体" w:hAnsi="宋体"/>
                <w:sz w:val="24"/>
              </w:rPr>
              <w:t>1h经时变化量</w:t>
            </w:r>
          </w:p>
        </w:tc>
        <w:tc>
          <w:tcPr>
            <w:tcW w:w="1774" w:type="dxa"/>
            <w:vAlign w:val="center"/>
          </w:tcPr>
          <w:p w14:paraId="46298025">
            <w:pPr>
              <w:spacing w:line="600" w:lineRule="exact"/>
              <w:jc w:val="center"/>
              <w:rPr>
                <w:rFonts w:ascii="宋体" w:hAnsi="宋体"/>
                <w:sz w:val="24"/>
              </w:rPr>
            </w:pPr>
            <w:r>
              <w:rPr>
                <w:rFonts w:ascii="宋体" w:hAnsi="宋体"/>
                <w:sz w:val="24"/>
              </w:rPr>
              <w:t>坍落度/mm</w:t>
            </w:r>
          </w:p>
        </w:tc>
        <w:tc>
          <w:tcPr>
            <w:tcW w:w="4888" w:type="dxa"/>
            <w:vAlign w:val="center"/>
          </w:tcPr>
          <w:p w14:paraId="4C6EE545">
            <w:pPr>
              <w:spacing w:line="600" w:lineRule="exact"/>
              <w:jc w:val="center"/>
              <w:rPr>
                <w:rFonts w:ascii="宋体" w:hAnsi="宋体"/>
                <w:sz w:val="24"/>
              </w:rPr>
            </w:pPr>
            <w:r>
              <w:rPr>
                <w:rFonts w:ascii="宋体" w:hAnsi="宋体"/>
                <w:sz w:val="24"/>
              </w:rPr>
              <w:t>≤10</w:t>
            </w:r>
          </w:p>
        </w:tc>
      </w:tr>
      <w:tr w14:paraId="4A71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continue"/>
            <w:vAlign w:val="center"/>
          </w:tcPr>
          <w:p w14:paraId="07539BD6">
            <w:pPr>
              <w:spacing w:line="600" w:lineRule="exact"/>
              <w:jc w:val="center"/>
              <w:rPr>
                <w:rFonts w:ascii="宋体" w:hAnsi="宋体"/>
                <w:sz w:val="24"/>
              </w:rPr>
            </w:pPr>
          </w:p>
        </w:tc>
        <w:tc>
          <w:tcPr>
            <w:tcW w:w="1774" w:type="dxa"/>
            <w:vAlign w:val="center"/>
          </w:tcPr>
          <w:p w14:paraId="59F56385">
            <w:pPr>
              <w:spacing w:line="600" w:lineRule="exact"/>
              <w:jc w:val="center"/>
              <w:rPr>
                <w:rFonts w:ascii="宋体" w:hAnsi="宋体"/>
                <w:sz w:val="24"/>
              </w:rPr>
            </w:pPr>
            <w:r>
              <w:rPr>
                <w:rFonts w:ascii="宋体" w:hAnsi="宋体"/>
                <w:sz w:val="24"/>
              </w:rPr>
              <w:t>含气量/%</w:t>
            </w:r>
          </w:p>
        </w:tc>
        <w:tc>
          <w:tcPr>
            <w:tcW w:w="4888" w:type="dxa"/>
            <w:vAlign w:val="center"/>
          </w:tcPr>
          <w:p w14:paraId="2E84F958">
            <w:pPr>
              <w:spacing w:line="600" w:lineRule="exact"/>
              <w:jc w:val="center"/>
              <w:rPr>
                <w:rFonts w:ascii="宋体" w:hAnsi="宋体"/>
                <w:sz w:val="24"/>
              </w:rPr>
            </w:pPr>
            <w:r>
              <w:rPr>
                <w:rFonts w:ascii="宋体" w:hAnsi="宋体"/>
                <w:sz w:val="24"/>
              </w:rPr>
              <w:t>-</w:t>
            </w:r>
          </w:p>
        </w:tc>
      </w:tr>
      <w:tr w14:paraId="3993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restart"/>
            <w:vAlign w:val="center"/>
          </w:tcPr>
          <w:p w14:paraId="27E1B0FD">
            <w:pPr>
              <w:spacing w:line="600" w:lineRule="exact"/>
              <w:jc w:val="center"/>
              <w:rPr>
                <w:rFonts w:ascii="宋体" w:hAnsi="宋体"/>
                <w:sz w:val="24"/>
              </w:rPr>
            </w:pPr>
            <w:r>
              <w:rPr>
                <w:rFonts w:ascii="宋体" w:hAnsi="宋体"/>
                <w:sz w:val="24"/>
              </w:rPr>
              <w:t>抗压强度比/%，不小于</w:t>
            </w:r>
          </w:p>
        </w:tc>
        <w:tc>
          <w:tcPr>
            <w:tcW w:w="1774" w:type="dxa"/>
            <w:vAlign w:val="center"/>
          </w:tcPr>
          <w:p w14:paraId="36D83D97">
            <w:pPr>
              <w:spacing w:line="600" w:lineRule="exact"/>
              <w:jc w:val="center"/>
              <w:rPr>
                <w:rFonts w:ascii="宋体" w:hAnsi="宋体"/>
                <w:sz w:val="24"/>
              </w:rPr>
            </w:pPr>
            <w:r>
              <w:rPr>
                <w:rFonts w:ascii="宋体" w:hAnsi="宋体"/>
                <w:sz w:val="24"/>
              </w:rPr>
              <w:t>1d</w:t>
            </w:r>
          </w:p>
        </w:tc>
        <w:tc>
          <w:tcPr>
            <w:tcW w:w="4888" w:type="dxa"/>
            <w:vAlign w:val="center"/>
          </w:tcPr>
          <w:p w14:paraId="33DD0612">
            <w:pPr>
              <w:spacing w:line="600" w:lineRule="exact"/>
              <w:jc w:val="center"/>
              <w:rPr>
                <w:rFonts w:ascii="宋体" w:hAnsi="宋体"/>
                <w:sz w:val="24"/>
              </w:rPr>
            </w:pPr>
            <w:r>
              <w:rPr>
                <w:rFonts w:ascii="宋体" w:hAnsi="宋体"/>
                <w:sz w:val="24"/>
              </w:rPr>
              <w:t>170</w:t>
            </w:r>
          </w:p>
        </w:tc>
      </w:tr>
      <w:tr w14:paraId="167A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continue"/>
            <w:vAlign w:val="center"/>
          </w:tcPr>
          <w:p w14:paraId="13B43B92">
            <w:pPr>
              <w:spacing w:line="600" w:lineRule="exact"/>
              <w:jc w:val="center"/>
              <w:rPr>
                <w:rFonts w:ascii="宋体" w:hAnsi="宋体"/>
                <w:sz w:val="24"/>
              </w:rPr>
            </w:pPr>
          </w:p>
        </w:tc>
        <w:tc>
          <w:tcPr>
            <w:tcW w:w="1774" w:type="dxa"/>
            <w:vAlign w:val="center"/>
          </w:tcPr>
          <w:p w14:paraId="3EE8959D">
            <w:pPr>
              <w:spacing w:line="600" w:lineRule="exact"/>
              <w:jc w:val="center"/>
              <w:rPr>
                <w:rFonts w:ascii="宋体" w:hAnsi="宋体"/>
                <w:sz w:val="24"/>
              </w:rPr>
            </w:pPr>
            <w:r>
              <w:rPr>
                <w:rFonts w:ascii="宋体" w:hAnsi="宋体"/>
                <w:sz w:val="24"/>
              </w:rPr>
              <w:t>3d</w:t>
            </w:r>
          </w:p>
        </w:tc>
        <w:tc>
          <w:tcPr>
            <w:tcW w:w="4888" w:type="dxa"/>
            <w:vAlign w:val="center"/>
          </w:tcPr>
          <w:p w14:paraId="3511B174">
            <w:pPr>
              <w:spacing w:line="600" w:lineRule="exact"/>
              <w:jc w:val="center"/>
              <w:rPr>
                <w:rFonts w:ascii="宋体" w:hAnsi="宋体"/>
                <w:sz w:val="24"/>
              </w:rPr>
            </w:pPr>
            <w:r>
              <w:rPr>
                <w:rFonts w:ascii="宋体" w:hAnsi="宋体"/>
                <w:sz w:val="24"/>
              </w:rPr>
              <w:t>160</w:t>
            </w:r>
          </w:p>
        </w:tc>
      </w:tr>
      <w:tr w14:paraId="4B4E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561" w:type="dxa"/>
            <w:vMerge w:val="continue"/>
            <w:vAlign w:val="center"/>
          </w:tcPr>
          <w:p w14:paraId="55C49AFB">
            <w:pPr>
              <w:spacing w:line="600" w:lineRule="exact"/>
              <w:jc w:val="center"/>
              <w:rPr>
                <w:rFonts w:ascii="宋体" w:hAnsi="宋体"/>
                <w:sz w:val="24"/>
              </w:rPr>
            </w:pPr>
          </w:p>
        </w:tc>
        <w:tc>
          <w:tcPr>
            <w:tcW w:w="1774" w:type="dxa"/>
            <w:vAlign w:val="center"/>
          </w:tcPr>
          <w:p w14:paraId="4ED1B099">
            <w:pPr>
              <w:spacing w:line="600" w:lineRule="exact"/>
              <w:jc w:val="center"/>
              <w:rPr>
                <w:rFonts w:ascii="宋体" w:hAnsi="宋体"/>
                <w:sz w:val="24"/>
              </w:rPr>
            </w:pPr>
            <w:r>
              <w:rPr>
                <w:rFonts w:ascii="宋体" w:hAnsi="宋体"/>
                <w:sz w:val="24"/>
              </w:rPr>
              <w:t>7d</w:t>
            </w:r>
          </w:p>
        </w:tc>
        <w:tc>
          <w:tcPr>
            <w:tcW w:w="4888" w:type="dxa"/>
            <w:vAlign w:val="center"/>
          </w:tcPr>
          <w:p w14:paraId="51DF8EF7">
            <w:pPr>
              <w:spacing w:line="600" w:lineRule="exact"/>
              <w:jc w:val="center"/>
              <w:rPr>
                <w:rFonts w:ascii="宋体" w:hAnsi="宋体"/>
                <w:sz w:val="24"/>
              </w:rPr>
            </w:pPr>
            <w:r>
              <w:rPr>
                <w:rFonts w:ascii="宋体" w:hAnsi="宋体"/>
                <w:sz w:val="24"/>
              </w:rPr>
              <w:t>150</w:t>
            </w:r>
          </w:p>
        </w:tc>
      </w:tr>
      <w:tr w14:paraId="48A9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Merge w:val="continue"/>
            <w:vAlign w:val="center"/>
          </w:tcPr>
          <w:p w14:paraId="61FB8777">
            <w:pPr>
              <w:spacing w:line="600" w:lineRule="exact"/>
              <w:jc w:val="center"/>
              <w:rPr>
                <w:rFonts w:ascii="宋体" w:hAnsi="宋体"/>
                <w:sz w:val="24"/>
              </w:rPr>
            </w:pPr>
          </w:p>
        </w:tc>
        <w:tc>
          <w:tcPr>
            <w:tcW w:w="1774" w:type="dxa"/>
            <w:vAlign w:val="center"/>
          </w:tcPr>
          <w:p w14:paraId="28779859">
            <w:pPr>
              <w:spacing w:line="600" w:lineRule="exact"/>
              <w:jc w:val="center"/>
              <w:rPr>
                <w:rFonts w:ascii="宋体" w:hAnsi="宋体"/>
                <w:sz w:val="24"/>
              </w:rPr>
            </w:pPr>
            <w:r>
              <w:rPr>
                <w:rFonts w:ascii="宋体" w:hAnsi="宋体"/>
                <w:sz w:val="24"/>
              </w:rPr>
              <w:t>28d</w:t>
            </w:r>
          </w:p>
        </w:tc>
        <w:tc>
          <w:tcPr>
            <w:tcW w:w="4888" w:type="dxa"/>
            <w:vAlign w:val="center"/>
          </w:tcPr>
          <w:p w14:paraId="4E4B9B9E">
            <w:pPr>
              <w:spacing w:line="600" w:lineRule="exact"/>
              <w:jc w:val="center"/>
              <w:rPr>
                <w:rFonts w:ascii="宋体" w:hAnsi="宋体"/>
                <w:sz w:val="24"/>
              </w:rPr>
            </w:pPr>
            <w:r>
              <w:rPr>
                <w:rFonts w:ascii="宋体" w:hAnsi="宋体"/>
                <w:sz w:val="24"/>
              </w:rPr>
              <w:t>140</w:t>
            </w:r>
          </w:p>
        </w:tc>
      </w:tr>
      <w:tr w14:paraId="67C6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61" w:type="dxa"/>
            <w:vAlign w:val="center"/>
          </w:tcPr>
          <w:p w14:paraId="78D02D5C">
            <w:pPr>
              <w:spacing w:line="600" w:lineRule="exact"/>
              <w:jc w:val="center"/>
              <w:rPr>
                <w:rFonts w:ascii="宋体" w:hAnsi="宋体"/>
                <w:sz w:val="24"/>
              </w:rPr>
            </w:pPr>
            <w:r>
              <w:rPr>
                <w:rFonts w:ascii="宋体" w:hAnsi="宋体"/>
                <w:sz w:val="24"/>
              </w:rPr>
              <w:t>收缩率比/%，不大于</w:t>
            </w:r>
          </w:p>
        </w:tc>
        <w:tc>
          <w:tcPr>
            <w:tcW w:w="1774" w:type="dxa"/>
            <w:vAlign w:val="center"/>
          </w:tcPr>
          <w:p w14:paraId="4007B10B">
            <w:pPr>
              <w:spacing w:line="600" w:lineRule="exact"/>
              <w:jc w:val="center"/>
              <w:rPr>
                <w:rFonts w:ascii="宋体" w:hAnsi="宋体"/>
                <w:sz w:val="24"/>
              </w:rPr>
            </w:pPr>
            <w:r>
              <w:rPr>
                <w:rFonts w:ascii="宋体" w:hAnsi="宋体"/>
                <w:sz w:val="24"/>
              </w:rPr>
              <w:t>28d</w:t>
            </w:r>
          </w:p>
        </w:tc>
        <w:tc>
          <w:tcPr>
            <w:tcW w:w="4888" w:type="dxa"/>
            <w:vAlign w:val="center"/>
          </w:tcPr>
          <w:p w14:paraId="0A04EC85">
            <w:pPr>
              <w:spacing w:line="600" w:lineRule="exact"/>
              <w:jc w:val="center"/>
              <w:rPr>
                <w:rFonts w:ascii="宋体" w:hAnsi="宋体"/>
                <w:sz w:val="24"/>
              </w:rPr>
            </w:pPr>
            <w:r>
              <w:rPr>
                <w:rFonts w:ascii="宋体" w:hAnsi="宋体"/>
                <w:sz w:val="24"/>
              </w:rPr>
              <w:t>110</w:t>
            </w:r>
          </w:p>
        </w:tc>
      </w:tr>
      <w:tr w14:paraId="1C31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335" w:type="dxa"/>
            <w:gridSpan w:val="2"/>
            <w:vAlign w:val="center"/>
          </w:tcPr>
          <w:p w14:paraId="17040617">
            <w:pPr>
              <w:spacing w:line="600" w:lineRule="exact"/>
              <w:jc w:val="center"/>
              <w:rPr>
                <w:rFonts w:ascii="宋体" w:hAnsi="宋体"/>
                <w:sz w:val="24"/>
              </w:rPr>
            </w:pPr>
            <w:r>
              <w:rPr>
                <w:rFonts w:ascii="宋体" w:hAnsi="宋体"/>
                <w:sz w:val="24"/>
              </w:rPr>
              <w:t>掺量</w:t>
            </w:r>
          </w:p>
        </w:tc>
        <w:tc>
          <w:tcPr>
            <w:tcW w:w="4888" w:type="dxa"/>
            <w:vAlign w:val="center"/>
          </w:tcPr>
          <w:p w14:paraId="69DB2707">
            <w:pPr>
              <w:spacing w:line="600" w:lineRule="exact"/>
              <w:jc w:val="center"/>
              <w:rPr>
                <w:rFonts w:ascii="宋体" w:hAnsi="宋体"/>
                <w:sz w:val="24"/>
              </w:rPr>
            </w:pPr>
            <w:r>
              <w:rPr>
                <w:rFonts w:ascii="宋体" w:hAnsi="宋体"/>
                <w:sz w:val="24"/>
              </w:rPr>
              <w:t>2.5%-3.0%</w:t>
            </w:r>
          </w:p>
        </w:tc>
      </w:tr>
      <w:tr w14:paraId="7FF2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335" w:type="dxa"/>
            <w:gridSpan w:val="2"/>
            <w:vAlign w:val="center"/>
          </w:tcPr>
          <w:p w14:paraId="7011C007">
            <w:pPr>
              <w:spacing w:line="600" w:lineRule="exact"/>
              <w:jc w:val="center"/>
              <w:rPr>
                <w:rFonts w:ascii="宋体" w:hAnsi="宋体"/>
                <w:sz w:val="24"/>
              </w:rPr>
            </w:pPr>
            <w:r>
              <w:rPr>
                <w:rFonts w:ascii="宋体" w:hAnsi="宋体"/>
                <w:sz w:val="24"/>
              </w:rPr>
              <w:t>受检混凝土含气量</w:t>
            </w:r>
          </w:p>
        </w:tc>
        <w:tc>
          <w:tcPr>
            <w:tcW w:w="4888" w:type="dxa"/>
            <w:vAlign w:val="center"/>
          </w:tcPr>
          <w:p w14:paraId="303BA3F3">
            <w:pPr>
              <w:spacing w:line="600" w:lineRule="exact"/>
              <w:jc w:val="center"/>
              <w:rPr>
                <w:rFonts w:ascii="宋体" w:hAnsi="宋体"/>
                <w:sz w:val="24"/>
              </w:rPr>
            </w:pPr>
            <w:r>
              <w:rPr>
                <w:rFonts w:ascii="宋体" w:hAnsi="宋体"/>
                <w:sz w:val="24"/>
              </w:rPr>
              <w:t>4%-7%</w:t>
            </w:r>
          </w:p>
        </w:tc>
      </w:tr>
    </w:tbl>
    <w:p w14:paraId="75172D06">
      <w:pPr>
        <w:spacing w:line="600" w:lineRule="exact"/>
        <w:ind w:firstLine="480" w:firstLineChars="200"/>
        <w:rPr>
          <w:rFonts w:ascii="宋体" w:hAnsi="宋体"/>
          <w:sz w:val="24"/>
        </w:rPr>
      </w:pPr>
    </w:p>
    <w:p w14:paraId="39910817">
      <w:pPr>
        <w:spacing w:line="600" w:lineRule="exact"/>
        <w:ind w:firstLine="482" w:firstLineChars="200"/>
        <w:rPr>
          <w:rFonts w:ascii="宋体" w:hAnsi="宋体"/>
          <w:b/>
          <w:sz w:val="24"/>
        </w:rPr>
      </w:pPr>
      <w:r>
        <w:rPr>
          <w:rFonts w:ascii="宋体" w:hAnsi="宋体"/>
          <w:b/>
          <w:sz w:val="24"/>
        </w:rPr>
        <w:t xml:space="preserve">4.4聚羧酸高性能减水剂（防冻型）  </w:t>
      </w:r>
    </w:p>
    <w:tbl>
      <w:tblPr>
        <w:tblStyle w:val="52"/>
        <w:tblW w:w="0" w:type="auto"/>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9"/>
        <w:gridCol w:w="2270"/>
        <w:gridCol w:w="4442"/>
      </w:tblGrid>
      <w:tr w14:paraId="43DC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599" w:type="dxa"/>
            <w:gridSpan w:val="2"/>
            <w:vAlign w:val="center"/>
          </w:tcPr>
          <w:p w14:paraId="76C4B7E9">
            <w:pPr>
              <w:spacing w:line="600" w:lineRule="exact"/>
              <w:jc w:val="center"/>
              <w:rPr>
                <w:rFonts w:ascii="宋体" w:hAnsi="宋体"/>
                <w:sz w:val="24"/>
              </w:rPr>
            </w:pPr>
            <w:r>
              <w:rPr>
                <w:rFonts w:ascii="宋体" w:hAnsi="宋体"/>
                <w:sz w:val="24"/>
              </w:rPr>
              <w:t>项目</w:t>
            </w:r>
          </w:p>
        </w:tc>
        <w:tc>
          <w:tcPr>
            <w:tcW w:w="4594" w:type="dxa"/>
            <w:vAlign w:val="center"/>
          </w:tcPr>
          <w:p w14:paraId="620BCF77">
            <w:pPr>
              <w:spacing w:line="600" w:lineRule="exact"/>
              <w:jc w:val="center"/>
              <w:rPr>
                <w:rFonts w:ascii="宋体" w:hAnsi="宋体"/>
                <w:sz w:val="24"/>
              </w:rPr>
            </w:pPr>
            <w:r>
              <w:rPr>
                <w:rFonts w:hint="eastAsia" w:ascii="宋体" w:hAnsi="宋体"/>
                <w:sz w:val="24"/>
              </w:rPr>
              <w:t>质量标准</w:t>
            </w:r>
          </w:p>
        </w:tc>
      </w:tr>
      <w:tr w14:paraId="248E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9" w:type="dxa"/>
            <w:gridSpan w:val="2"/>
            <w:vAlign w:val="center"/>
          </w:tcPr>
          <w:p w14:paraId="3554DF00">
            <w:pPr>
              <w:spacing w:line="600" w:lineRule="exact"/>
              <w:jc w:val="center"/>
              <w:rPr>
                <w:rFonts w:ascii="宋体" w:hAnsi="宋体"/>
                <w:sz w:val="24"/>
              </w:rPr>
            </w:pPr>
            <w:r>
              <w:rPr>
                <w:rFonts w:ascii="宋体" w:hAnsi="宋体"/>
                <w:sz w:val="24"/>
              </w:rPr>
              <w:t>减水率/%，不小于</w:t>
            </w:r>
          </w:p>
        </w:tc>
        <w:tc>
          <w:tcPr>
            <w:tcW w:w="4594" w:type="dxa"/>
            <w:vAlign w:val="center"/>
          </w:tcPr>
          <w:p w14:paraId="5FCB7C0D">
            <w:pPr>
              <w:spacing w:line="600" w:lineRule="exact"/>
              <w:jc w:val="center"/>
              <w:rPr>
                <w:rFonts w:ascii="宋体" w:hAnsi="宋体"/>
                <w:sz w:val="24"/>
              </w:rPr>
            </w:pPr>
            <w:r>
              <w:rPr>
                <w:rFonts w:ascii="宋体" w:hAnsi="宋体"/>
                <w:sz w:val="24"/>
              </w:rPr>
              <w:t>25</w:t>
            </w:r>
          </w:p>
        </w:tc>
      </w:tr>
      <w:tr w14:paraId="777D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9" w:type="dxa"/>
            <w:gridSpan w:val="2"/>
            <w:vAlign w:val="center"/>
          </w:tcPr>
          <w:p w14:paraId="643E152F">
            <w:pPr>
              <w:spacing w:line="600" w:lineRule="exact"/>
              <w:jc w:val="center"/>
              <w:rPr>
                <w:rFonts w:ascii="宋体" w:hAnsi="宋体"/>
                <w:sz w:val="24"/>
              </w:rPr>
            </w:pPr>
            <w:r>
              <w:rPr>
                <w:rFonts w:ascii="宋体" w:hAnsi="宋体"/>
                <w:sz w:val="24"/>
              </w:rPr>
              <w:t>泌水率/%，不大于</w:t>
            </w:r>
          </w:p>
        </w:tc>
        <w:tc>
          <w:tcPr>
            <w:tcW w:w="4594" w:type="dxa"/>
            <w:vAlign w:val="center"/>
          </w:tcPr>
          <w:p w14:paraId="11D715EC">
            <w:pPr>
              <w:spacing w:line="600" w:lineRule="exact"/>
              <w:jc w:val="center"/>
              <w:rPr>
                <w:rFonts w:ascii="宋体" w:hAnsi="宋体"/>
                <w:sz w:val="24"/>
              </w:rPr>
            </w:pPr>
            <w:r>
              <w:rPr>
                <w:rFonts w:ascii="宋体" w:hAnsi="宋体"/>
                <w:sz w:val="24"/>
              </w:rPr>
              <w:t>60</w:t>
            </w:r>
          </w:p>
        </w:tc>
      </w:tr>
      <w:tr w14:paraId="1B19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9" w:type="dxa"/>
            <w:gridSpan w:val="2"/>
            <w:vAlign w:val="center"/>
          </w:tcPr>
          <w:p w14:paraId="6EB28EB9">
            <w:pPr>
              <w:spacing w:line="600" w:lineRule="exact"/>
              <w:jc w:val="center"/>
              <w:rPr>
                <w:rFonts w:ascii="宋体" w:hAnsi="宋体"/>
                <w:sz w:val="24"/>
              </w:rPr>
            </w:pPr>
            <w:r>
              <w:rPr>
                <w:rFonts w:ascii="宋体" w:hAnsi="宋体"/>
                <w:sz w:val="24"/>
              </w:rPr>
              <w:t>含气量/%</w:t>
            </w:r>
          </w:p>
        </w:tc>
        <w:tc>
          <w:tcPr>
            <w:tcW w:w="4594" w:type="dxa"/>
            <w:vAlign w:val="center"/>
          </w:tcPr>
          <w:p w14:paraId="6F1B0AD0">
            <w:pPr>
              <w:spacing w:line="600" w:lineRule="exact"/>
              <w:jc w:val="center"/>
              <w:rPr>
                <w:rFonts w:ascii="宋体" w:hAnsi="宋体"/>
                <w:sz w:val="24"/>
              </w:rPr>
            </w:pPr>
            <w:r>
              <w:rPr>
                <w:rFonts w:ascii="宋体" w:hAnsi="宋体"/>
                <w:sz w:val="24"/>
              </w:rPr>
              <w:t>≤5.0</w:t>
            </w:r>
          </w:p>
        </w:tc>
      </w:tr>
      <w:tr w14:paraId="71D2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restart"/>
            <w:vAlign w:val="center"/>
          </w:tcPr>
          <w:p w14:paraId="75E67C91">
            <w:pPr>
              <w:spacing w:line="600" w:lineRule="exact"/>
              <w:jc w:val="center"/>
              <w:rPr>
                <w:rFonts w:ascii="宋体" w:hAnsi="宋体"/>
                <w:sz w:val="24"/>
              </w:rPr>
            </w:pPr>
            <w:r>
              <w:rPr>
                <w:rFonts w:ascii="宋体" w:hAnsi="宋体"/>
                <w:sz w:val="24"/>
              </w:rPr>
              <w:t>凝结时间/min</w:t>
            </w:r>
          </w:p>
        </w:tc>
        <w:tc>
          <w:tcPr>
            <w:tcW w:w="2355" w:type="dxa"/>
            <w:vAlign w:val="center"/>
          </w:tcPr>
          <w:p w14:paraId="78950639">
            <w:pPr>
              <w:spacing w:line="600" w:lineRule="exact"/>
              <w:jc w:val="center"/>
              <w:rPr>
                <w:rFonts w:ascii="宋体" w:hAnsi="宋体"/>
                <w:sz w:val="24"/>
              </w:rPr>
            </w:pPr>
            <w:r>
              <w:rPr>
                <w:rFonts w:ascii="宋体" w:hAnsi="宋体"/>
                <w:sz w:val="24"/>
              </w:rPr>
              <w:t>初凝</w:t>
            </w:r>
          </w:p>
        </w:tc>
        <w:tc>
          <w:tcPr>
            <w:tcW w:w="4594" w:type="dxa"/>
            <w:vMerge w:val="restart"/>
            <w:vAlign w:val="center"/>
          </w:tcPr>
          <w:p w14:paraId="71FF17AD">
            <w:pPr>
              <w:spacing w:line="600" w:lineRule="exact"/>
              <w:jc w:val="center"/>
              <w:rPr>
                <w:rFonts w:ascii="宋体" w:hAnsi="宋体"/>
                <w:sz w:val="24"/>
              </w:rPr>
            </w:pPr>
            <w:r>
              <w:rPr>
                <w:rFonts w:ascii="宋体" w:hAnsi="宋体"/>
                <w:sz w:val="24"/>
              </w:rPr>
              <w:t>-90~</w:t>
            </w:r>
          </w:p>
          <w:p w14:paraId="647F4E81">
            <w:pPr>
              <w:spacing w:line="600" w:lineRule="exact"/>
              <w:jc w:val="center"/>
              <w:rPr>
                <w:rFonts w:ascii="宋体" w:hAnsi="宋体"/>
                <w:sz w:val="24"/>
              </w:rPr>
            </w:pPr>
            <w:r>
              <w:rPr>
                <w:rFonts w:ascii="宋体" w:hAnsi="宋体"/>
                <w:sz w:val="24"/>
              </w:rPr>
              <w:t>+90</w:t>
            </w:r>
          </w:p>
        </w:tc>
      </w:tr>
      <w:tr w14:paraId="5C28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continue"/>
            <w:vAlign w:val="center"/>
          </w:tcPr>
          <w:p w14:paraId="64F5055A">
            <w:pPr>
              <w:spacing w:line="600" w:lineRule="exact"/>
              <w:jc w:val="center"/>
              <w:rPr>
                <w:rFonts w:ascii="宋体" w:hAnsi="宋体"/>
                <w:sz w:val="24"/>
              </w:rPr>
            </w:pPr>
          </w:p>
        </w:tc>
        <w:tc>
          <w:tcPr>
            <w:tcW w:w="2355" w:type="dxa"/>
            <w:vAlign w:val="center"/>
          </w:tcPr>
          <w:p w14:paraId="08B647EC">
            <w:pPr>
              <w:spacing w:line="600" w:lineRule="exact"/>
              <w:jc w:val="center"/>
              <w:rPr>
                <w:rFonts w:ascii="宋体" w:hAnsi="宋体"/>
                <w:sz w:val="24"/>
              </w:rPr>
            </w:pPr>
            <w:r>
              <w:rPr>
                <w:rFonts w:ascii="宋体" w:hAnsi="宋体"/>
                <w:sz w:val="24"/>
              </w:rPr>
              <w:t>终凝</w:t>
            </w:r>
          </w:p>
        </w:tc>
        <w:tc>
          <w:tcPr>
            <w:tcW w:w="4594" w:type="dxa"/>
            <w:vMerge w:val="continue"/>
            <w:vAlign w:val="center"/>
          </w:tcPr>
          <w:p w14:paraId="4FEB2C65">
            <w:pPr>
              <w:spacing w:line="600" w:lineRule="exact"/>
              <w:jc w:val="center"/>
              <w:rPr>
                <w:rFonts w:ascii="宋体" w:hAnsi="宋体"/>
                <w:sz w:val="24"/>
              </w:rPr>
            </w:pPr>
          </w:p>
        </w:tc>
      </w:tr>
      <w:tr w14:paraId="0F9E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244" w:type="dxa"/>
            <w:vMerge w:val="restart"/>
            <w:vAlign w:val="center"/>
          </w:tcPr>
          <w:p w14:paraId="387C5F04">
            <w:pPr>
              <w:spacing w:line="600" w:lineRule="exact"/>
              <w:jc w:val="center"/>
              <w:rPr>
                <w:rFonts w:ascii="宋体" w:hAnsi="宋体"/>
                <w:sz w:val="24"/>
              </w:rPr>
            </w:pPr>
            <w:r>
              <w:rPr>
                <w:rFonts w:ascii="宋体" w:hAnsi="宋体"/>
                <w:sz w:val="24"/>
              </w:rPr>
              <w:t>1h经时变化量</w:t>
            </w:r>
          </w:p>
        </w:tc>
        <w:tc>
          <w:tcPr>
            <w:tcW w:w="2355" w:type="dxa"/>
            <w:vAlign w:val="center"/>
          </w:tcPr>
          <w:p w14:paraId="4D9021BD">
            <w:pPr>
              <w:spacing w:line="600" w:lineRule="exact"/>
              <w:jc w:val="center"/>
              <w:rPr>
                <w:rFonts w:ascii="宋体" w:hAnsi="宋体"/>
                <w:sz w:val="24"/>
              </w:rPr>
            </w:pPr>
            <w:r>
              <w:rPr>
                <w:rFonts w:ascii="宋体" w:hAnsi="宋体"/>
                <w:sz w:val="24"/>
              </w:rPr>
              <w:t>坍落度/mm</w:t>
            </w:r>
          </w:p>
        </w:tc>
        <w:tc>
          <w:tcPr>
            <w:tcW w:w="4594" w:type="dxa"/>
            <w:vAlign w:val="center"/>
          </w:tcPr>
          <w:p w14:paraId="5A21BA95">
            <w:pPr>
              <w:spacing w:line="600" w:lineRule="exact"/>
              <w:jc w:val="center"/>
              <w:rPr>
                <w:rFonts w:ascii="宋体" w:hAnsi="宋体"/>
                <w:sz w:val="24"/>
              </w:rPr>
            </w:pPr>
            <w:r>
              <w:rPr>
                <w:rFonts w:ascii="宋体" w:hAnsi="宋体"/>
                <w:sz w:val="24"/>
              </w:rPr>
              <w:t>≤10</w:t>
            </w:r>
          </w:p>
        </w:tc>
      </w:tr>
      <w:tr w14:paraId="15E1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continue"/>
            <w:vAlign w:val="center"/>
          </w:tcPr>
          <w:p w14:paraId="21C217DA">
            <w:pPr>
              <w:spacing w:line="600" w:lineRule="exact"/>
              <w:jc w:val="center"/>
              <w:rPr>
                <w:rFonts w:ascii="宋体" w:hAnsi="宋体"/>
                <w:sz w:val="24"/>
              </w:rPr>
            </w:pPr>
          </w:p>
        </w:tc>
        <w:tc>
          <w:tcPr>
            <w:tcW w:w="2355" w:type="dxa"/>
            <w:vAlign w:val="center"/>
          </w:tcPr>
          <w:p w14:paraId="4561EDE1">
            <w:pPr>
              <w:spacing w:line="600" w:lineRule="exact"/>
              <w:jc w:val="center"/>
              <w:rPr>
                <w:rFonts w:ascii="宋体" w:hAnsi="宋体"/>
                <w:sz w:val="24"/>
              </w:rPr>
            </w:pPr>
            <w:r>
              <w:rPr>
                <w:rFonts w:ascii="宋体" w:hAnsi="宋体"/>
                <w:sz w:val="24"/>
              </w:rPr>
              <w:t>含气量/%</w:t>
            </w:r>
          </w:p>
        </w:tc>
        <w:tc>
          <w:tcPr>
            <w:tcW w:w="4594" w:type="dxa"/>
            <w:vAlign w:val="center"/>
          </w:tcPr>
          <w:p w14:paraId="2C569D89">
            <w:pPr>
              <w:spacing w:line="600" w:lineRule="exact"/>
              <w:jc w:val="center"/>
              <w:rPr>
                <w:rFonts w:ascii="宋体" w:hAnsi="宋体"/>
                <w:sz w:val="24"/>
              </w:rPr>
            </w:pPr>
            <w:r>
              <w:rPr>
                <w:rFonts w:ascii="宋体" w:hAnsi="宋体"/>
                <w:sz w:val="24"/>
              </w:rPr>
              <w:t>-</w:t>
            </w:r>
          </w:p>
        </w:tc>
      </w:tr>
      <w:tr w14:paraId="6EC0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restart"/>
            <w:vAlign w:val="center"/>
          </w:tcPr>
          <w:p w14:paraId="4ED0E059">
            <w:pPr>
              <w:spacing w:line="600" w:lineRule="exact"/>
              <w:jc w:val="center"/>
              <w:rPr>
                <w:rFonts w:ascii="宋体" w:hAnsi="宋体"/>
                <w:sz w:val="24"/>
              </w:rPr>
            </w:pPr>
            <w:r>
              <w:rPr>
                <w:rFonts w:ascii="宋体" w:hAnsi="宋体"/>
                <w:sz w:val="24"/>
              </w:rPr>
              <w:t>抗压强度比/%，不小于</w:t>
            </w:r>
          </w:p>
        </w:tc>
        <w:tc>
          <w:tcPr>
            <w:tcW w:w="2355" w:type="dxa"/>
            <w:vAlign w:val="center"/>
          </w:tcPr>
          <w:p w14:paraId="1B2F286E">
            <w:pPr>
              <w:spacing w:line="600" w:lineRule="exact"/>
              <w:jc w:val="center"/>
              <w:rPr>
                <w:rFonts w:ascii="宋体" w:hAnsi="宋体"/>
                <w:sz w:val="24"/>
              </w:rPr>
            </w:pPr>
            <w:r>
              <w:rPr>
                <w:rFonts w:ascii="宋体" w:hAnsi="宋体"/>
                <w:sz w:val="24"/>
              </w:rPr>
              <w:t>1d</w:t>
            </w:r>
          </w:p>
        </w:tc>
        <w:tc>
          <w:tcPr>
            <w:tcW w:w="4594" w:type="dxa"/>
            <w:vAlign w:val="center"/>
          </w:tcPr>
          <w:p w14:paraId="3C622E0A">
            <w:pPr>
              <w:spacing w:line="600" w:lineRule="exact"/>
              <w:jc w:val="center"/>
              <w:rPr>
                <w:rFonts w:ascii="宋体" w:hAnsi="宋体"/>
                <w:sz w:val="24"/>
              </w:rPr>
            </w:pPr>
            <w:r>
              <w:rPr>
                <w:rFonts w:ascii="宋体" w:hAnsi="宋体"/>
                <w:sz w:val="24"/>
              </w:rPr>
              <w:t>170</w:t>
            </w:r>
          </w:p>
        </w:tc>
      </w:tr>
      <w:tr w14:paraId="43F37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continue"/>
            <w:vAlign w:val="center"/>
          </w:tcPr>
          <w:p w14:paraId="0CFDF6C8">
            <w:pPr>
              <w:spacing w:line="600" w:lineRule="exact"/>
              <w:jc w:val="center"/>
              <w:rPr>
                <w:rFonts w:ascii="宋体" w:hAnsi="宋体"/>
                <w:sz w:val="24"/>
              </w:rPr>
            </w:pPr>
          </w:p>
        </w:tc>
        <w:tc>
          <w:tcPr>
            <w:tcW w:w="2355" w:type="dxa"/>
            <w:vAlign w:val="center"/>
          </w:tcPr>
          <w:p w14:paraId="41FF6857">
            <w:pPr>
              <w:spacing w:line="600" w:lineRule="exact"/>
              <w:jc w:val="center"/>
              <w:rPr>
                <w:rFonts w:ascii="宋体" w:hAnsi="宋体"/>
                <w:sz w:val="24"/>
              </w:rPr>
            </w:pPr>
            <w:r>
              <w:rPr>
                <w:rFonts w:ascii="宋体" w:hAnsi="宋体"/>
                <w:sz w:val="24"/>
              </w:rPr>
              <w:t>3d</w:t>
            </w:r>
          </w:p>
        </w:tc>
        <w:tc>
          <w:tcPr>
            <w:tcW w:w="4594" w:type="dxa"/>
            <w:vAlign w:val="center"/>
          </w:tcPr>
          <w:p w14:paraId="695D714A">
            <w:pPr>
              <w:spacing w:line="600" w:lineRule="exact"/>
              <w:jc w:val="center"/>
              <w:rPr>
                <w:rFonts w:ascii="宋体" w:hAnsi="宋体"/>
                <w:sz w:val="24"/>
              </w:rPr>
            </w:pPr>
            <w:r>
              <w:rPr>
                <w:rFonts w:ascii="宋体" w:hAnsi="宋体"/>
                <w:sz w:val="24"/>
              </w:rPr>
              <w:t>160</w:t>
            </w:r>
          </w:p>
        </w:tc>
      </w:tr>
      <w:tr w14:paraId="043C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244" w:type="dxa"/>
            <w:vMerge w:val="continue"/>
            <w:vAlign w:val="center"/>
          </w:tcPr>
          <w:p w14:paraId="62E12955">
            <w:pPr>
              <w:spacing w:line="600" w:lineRule="exact"/>
              <w:jc w:val="center"/>
              <w:rPr>
                <w:rFonts w:ascii="宋体" w:hAnsi="宋体"/>
                <w:sz w:val="24"/>
              </w:rPr>
            </w:pPr>
          </w:p>
        </w:tc>
        <w:tc>
          <w:tcPr>
            <w:tcW w:w="2355" w:type="dxa"/>
            <w:vAlign w:val="center"/>
          </w:tcPr>
          <w:p w14:paraId="3FDB3A02">
            <w:pPr>
              <w:spacing w:line="600" w:lineRule="exact"/>
              <w:jc w:val="center"/>
              <w:rPr>
                <w:rFonts w:ascii="宋体" w:hAnsi="宋体"/>
                <w:sz w:val="24"/>
              </w:rPr>
            </w:pPr>
            <w:r>
              <w:rPr>
                <w:rFonts w:ascii="宋体" w:hAnsi="宋体"/>
                <w:sz w:val="24"/>
              </w:rPr>
              <w:t>7d</w:t>
            </w:r>
          </w:p>
        </w:tc>
        <w:tc>
          <w:tcPr>
            <w:tcW w:w="4594" w:type="dxa"/>
            <w:vAlign w:val="center"/>
          </w:tcPr>
          <w:p w14:paraId="3C1795F7">
            <w:pPr>
              <w:spacing w:line="600" w:lineRule="exact"/>
              <w:jc w:val="center"/>
              <w:rPr>
                <w:rFonts w:ascii="宋体" w:hAnsi="宋体"/>
                <w:sz w:val="24"/>
              </w:rPr>
            </w:pPr>
            <w:r>
              <w:rPr>
                <w:rFonts w:ascii="宋体" w:hAnsi="宋体"/>
                <w:sz w:val="24"/>
              </w:rPr>
              <w:t>150</w:t>
            </w:r>
          </w:p>
        </w:tc>
      </w:tr>
      <w:tr w14:paraId="05F9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Merge w:val="continue"/>
            <w:vAlign w:val="center"/>
          </w:tcPr>
          <w:p w14:paraId="7B108F3A">
            <w:pPr>
              <w:spacing w:line="600" w:lineRule="exact"/>
              <w:jc w:val="center"/>
              <w:rPr>
                <w:rFonts w:ascii="宋体" w:hAnsi="宋体"/>
                <w:sz w:val="24"/>
              </w:rPr>
            </w:pPr>
          </w:p>
        </w:tc>
        <w:tc>
          <w:tcPr>
            <w:tcW w:w="2355" w:type="dxa"/>
            <w:vAlign w:val="center"/>
          </w:tcPr>
          <w:p w14:paraId="0DF220EA">
            <w:pPr>
              <w:spacing w:line="600" w:lineRule="exact"/>
              <w:jc w:val="center"/>
              <w:rPr>
                <w:rFonts w:ascii="宋体" w:hAnsi="宋体"/>
                <w:sz w:val="24"/>
              </w:rPr>
            </w:pPr>
            <w:r>
              <w:rPr>
                <w:rFonts w:ascii="宋体" w:hAnsi="宋体"/>
                <w:sz w:val="24"/>
              </w:rPr>
              <w:t>28d</w:t>
            </w:r>
          </w:p>
        </w:tc>
        <w:tc>
          <w:tcPr>
            <w:tcW w:w="4594" w:type="dxa"/>
            <w:vAlign w:val="center"/>
          </w:tcPr>
          <w:p w14:paraId="06762183">
            <w:pPr>
              <w:spacing w:line="600" w:lineRule="exact"/>
              <w:jc w:val="center"/>
              <w:rPr>
                <w:rFonts w:ascii="宋体" w:hAnsi="宋体"/>
                <w:sz w:val="24"/>
              </w:rPr>
            </w:pPr>
            <w:r>
              <w:rPr>
                <w:rFonts w:ascii="宋体" w:hAnsi="宋体"/>
                <w:sz w:val="24"/>
              </w:rPr>
              <w:t>140</w:t>
            </w:r>
          </w:p>
        </w:tc>
      </w:tr>
      <w:tr w14:paraId="10F2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244" w:type="dxa"/>
            <w:vAlign w:val="center"/>
          </w:tcPr>
          <w:p w14:paraId="5C623910">
            <w:pPr>
              <w:spacing w:line="600" w:lineRule="exact"/>
              <w:jc w:val="center"/>
              <w:rPr>
                <w:rFonts w:ascii="宋体" w:hAnsi="宋体"/>
                <w:sz w:val="24"/>
              </w:rPr>
            </w:pPr>
            <w:r>
              <w:rPr>
                <w:rFonts w:ascii="宋体" w:hAnsi="宋体"/>
                <w:sz w:val="24"/>
              </w:rPr>
              <w:t>收缩率比/%，不大于</w:t>
            </w:r>
          </w:p>
        </w:tc>
        <w:tc>
          <w:tcPr>
            <w:tcW w:w="2355" w:type="dxa"/>
            <w:vAlign w:val="center"/>
          </w:tcPr>
          <w:p w14:paraId="240EEABD">
            <w:pPr>
              <w:spacing w:line="600" w:lineRule="exact"/>
              <w:jc w:val="center"/>
              <w:rPr>
                <w:rFonts w:ascii="宋体" w:hAnsi="宋体"/>
                <w:sz w:val="24"/>
              </w:rPr>
            </w:pPr>
            <w:r>
              <w:rPr>
                <w:rFonts w:ascii="宋体" w:hAnsi="宋体"/>
                <w:sz w:val="24"/>
              </w:rPr>
              <w:t>28d</w:t>
            </w:r>
          </w:p>
        </w:tc>
        <w:tc>
          <w:tcPr>
            <w:tcW w:w="4594" w:type="dxa"/>
            <w:vAlign w:val="center"/>
          </w:tcPr>
          <w:p w14:paraId="34873F5B">
            <w:pPr>
              <w:spacing w:line="600" w:lineRule="exact"/>
              <w:jc w:val="center"/>
              <w:rPr>
                <w:rFonts w:ascii="宋体" w:hAnsi="宋体"/>
                <w:sz w:val="24"/>
              </w:rPr>
            </w:pPr>
            <w:r>
              <w:rPr>
                <w:rFonts w:ascii="宋体" w:hAnsi="宋体"/>
                <w:sz w:val="24"/>
              </w:rPr>
              <w:t>110</w:t>
            </w:r>
          </w:p>
        </w:tc>
      </w:tr>
      <w:tr w14:paraId="62FD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4599" w:type="dxa"/>
            <w:gridSpan w:val="2"/>
            <w:vAlign w:val="center"/>
          </w:tcPr>
          <w:p w14:paraId="48186227">
            <w:pPr>
              <w:spacing w:line="600" w:lineRule="exact"/>
              <w:jc w:val="center"/>
              <w:rPr>
                <w:rFonts w:ascii="宋体" w:hAnsi="宋体"/>
                <w:sz w:val="24"/>
              </w:rPr>
            </w:pPr>
            <w:r>
              <w:rPr>
                <w:rFonts w:ascii="宋体" w:hAnsi="宋体"/>
                <w:sz w:val="24"/>
              </w:rPr>
              <w:t>掺量</w:t>
            </w:r>
          </w:p>
        </w:tc>
        <w:tc>
          <w:tcPr>
            <w:tcW w:w="4594" w:type="dxa"/>
            <w:vAlign w:val="center"/>
          </w:tcPr>
          <w:p w14:paraId="584EAF1F">
            <w:pPr>
              <w:spacing w:line="600" w:lineRule="exact"/>
              <w:jc w:val="center"/>
              <w:rPr>
                <w:rFonts w:ascii="宋体" w:hAnsi="宋体"/>
                <w:sz w:val="24"/>
              </w:rPr>
            </w:pPr>
            <w:r>
              <w:rPr>
                <w:rFonts w:ascii="宋体" w:hAnsi="宋体"/>
                <w:sz w:val="24"/>
              </w:rPr>
              <w:t>3.5%±0.5%</w:t>
            </w:r>
          </w:p>
        </w:tc>
      </w:tr>
    </w:tbl>
    <w:p w14:paraId="3D129496">
      <w:pPr>
        <w:spacing w:line="600" w:lineRule="exact"/>
        <w:ind w:firstLine="480" w:firstLineChars="200"/>
        <w:rPr>
          <w:rFonts w:ascii="宋体" w:hAnsi="宋体"/>
          <w:sz w:val="24"/>
        </w:rPr>
      </w:pPr>
      <w:r>
        <w:rPr>
          <w:rFonts w:ascii="宋体" w:hAnsi="宋体"/>
          <w:sz w:val="24"/>
        </w:rPr>
        <w:t>备注：以上所涉及规范标准，若有最新规定，以最新规定为准。</w:t>
      </w:r>
    </w:p>
    <w:p w14:paraId="1B218BB9">
      <w:pPr>
        <w:spacing w:line="600" w:lineRule="exact"/>
        <w:ind w:firstLine="480" w:firstLineChars="200"/>
        <w:jc w:val="left"/>
        <w:textAlignment w:val="baseline"/>
        <w:rPr>
          <w:rFonts w:ascii="宋体" w:hAnsi="宋体"/>
          <w:sz w:val="24"/>
        </w:rPr>
      </w:pPr>
      <w:r>
        <w:rPr>
          <w:rFonts w:ascii="宋体" w:hAnsi="宋体"/>
          <w:sz w:val="24"/>
        </w:rPr>
        <w:t>四、服务期限：</w:t>
      </w:r>
      <w:r>
        <w:rPr>
          <w:rFonts w:ascii="宋体" w:hAnsi="宋体"/>
          <w:kern w:val="0"/>
          <w:sz w:val="24"/>
        </w:rPr>
        <w:t>自合同签订之日起</w:t>
      </w:r>
      <w:r>
        <w:rPr>
          <w:rFonts w:ascii="宋体" w:hAnsi="宋体"/>
          <w:sz w:val="24"/>
        </w:rPr>
        <w:t>一年，</w:t>
      </w:r>
      <w:r>
        <w:rPr>
          <w:rFonts w:hint="eastAsia" w:ascii="宋体" w:hAnsi="宋体"/>
          <w:sz w:val="24"/>
        </w:rPr>
        <w:t>合同期满后，根据考核情况决定是否续签。</w:t>
      </w:r>
    </w:p>
    <w:p w14:paraId="6D9299D2">
      <w:pPr>
        <w:spacing w:line="600" w:lineRule="exact"/>
        <w:ind w:firstLine="480" w:firstLineChars="200"/>
        <w:jc w:val="left"/>
        <w:textAlignment w:val="baseline"/>
        <w:rPr>
          <w:rFonts w:ascii="宋体" w:hAnsi="宋体"/>
          <w:sz w:val="24"/>
        </w:rPr>
      </w:pPr>
      <w:r>
        <w:rPr>
          <w:rFonts w:ascii="宋体" w:hAnsi="宋体"/>
          <w:sz w:val="24"/>
        </w:rPr>
        <w:t>五、实施地点：甲方指定地点</w:t>
      </w:r>
      <w:r>
        <w:rPr>
          <w:rFonts w:hint="eastAsia" w:ascii="宋体" w:hAnsi="宋体"/>
          <w:sz w:val="24"/>
        </w:rPr>
        <w:t>。</w:t>
      </w:r>
    </w:p>
    <w:p w14:paraId="16FCFF6C">
      <w:pPr>
        <w:pStyle w:val="19"/>
        <w:spacing w:line="600" w:lineRule="exact"/>
        <w:ind w:firstLine="480" w:firstLineChars="200"/>
        <w:jc w:val="left"/>
        <w:rPr>
          <w:rFonts w:ascii="宋体" w:hAnsi="宋体"/>
        </w:rPr>
      </w:pPr>
      <w:r>
        <w:rPr>
          <w:rFonts w:hint="eastAsia" w:ascii="宋体" w:hAnsi="宋体"/>
          <w:lang w:eastAsia="zh-CN"/>
        </w:rPr>
        <w:t>六</w:t>
      </w:r>
      <w:r>
        <w:rPr>
          <w:rFonts w:ascii="宋体" w:hAnsi="宋体"/>
          <w:lang w:eastAsia="zh-CN"/>
        </w:rPr>
        <w:t>、</w:t>
      </w:r>
      <w:r>
        <w:rPr>
          <w:rFonts w:ascii="宋体" w:hAnsi="宋体"/>
        </w:rPr>
        <w:t>付款方式：</w:t>
      </w:r>
      <w:r>
        <w:rPr>
          <w:rFonts w:ascii="宋体" w:hAnsi="宋体"/>
          <w:lang w:val="en-US" w:eastAsia="zh-CN"/>
        </w:rPr>
        <w:t>据实结算，每季度结算一次货款，结算方式包括但不限于现金、转账支票、电汇、银行承兑汇票、E信通、其他固定资产抵顶等方式支付。自挂账之日起，第2季度支付第1季度货款的70%，第3季度支付第1季度货款的30%及第2季度货款的70%；第4季度支付第2季度货款的30%及第3季度货款的70%，次年第1季度支付上年第3季度货款的30%及第4季度货款的70%，次年第2季度支付第1季度货款的30%。以此类推，直至结清。供应商须按价税合计金额开具合法有效的增值税专用发票，发票内容、购买方信息须真实准确，若因发票问题导致无法抵扣，供应商应负责重新开具并承担相应损失。否则甲方有权拒绝付款。</w:t>
      </w:r>
    </w:p>
    <w:p w14:paraId="504A637C">
      <w:pPr>
        <w:pStyle w:val="19"/>
        <w:spacing w:line="600" w:lineRule="exact"/>
        <w:ind w:firstLine="480" w:firstLineChars="200"/>
        <w:rPr>
          <w:rFonts w:ascii="宋体" w:hAnsi="宋体"/>
        </w:rPr>
      </w:pPr>
      <w:r>
        <w:rPr>
          <w:rFonts w:hint="eastAsia" w:ascii="宋体" w:hAnsi="宋体"/>
          <w:kern w:val="2"/>
          <w:lang w:val="en-US" w:eastAsia="zh-CN"/>
        </w:rPr>
        <w:t>七</w:t>
      </w:r>
      <w:r>
        <w:rPr>
          <w:rFonts w:ascii="宋体" w:hAnsi="宋体"/>
          <w:kern w:val="2"/>
          <w:lang w:val="en-US" w:eastAsia="zh-CN"/>
        </w:rPr>
        <w:t>、</w:t>
      </w:r>
      <w:r>
        <w:rPr>
          <w:rFonts w:ascii="宋体" w:hAnsi="宋体"/>
        </w:rPr>
        <w:t>质保期：</w:t>
      </w:r>
      <w:r>
        <w:rPr>
          <w:rFonts w:hint="eastAsia" w:ascii="宋体" w:hAnsi="宋体"/>
          <w:lang w:eastAsia="zh-CN"/>
        </w:rPr>
        <w:t>自交货验收合格之日起一年。</w:t>
      </w:r>
    </w:p>
    <w:p w14:paraId="4818881A">
      <w:pPr>
        <w:pStyle w:val="19"/>
        <w:spacing w:line="600" w:lineRule="exact"/>
        <w:ind w:firstLine="480" w:firstLineChars="200"/>
        <w:rPr>
          <w:rFonts w:ascii="宋体" w:hAnsi="宋体"/>
        </w:rPr>
      </w:pPr>
      <w:r>
        <w:rPr>
          <w:rFonts w:hint="eastAsia" w:ascii="宋体" w:hAnsi="宋体"/>
          <w:lang w:eastAsia="zh-CN"/>
        </w:rPr>
        <w:t>八</w:t>
      </w:r>
      <w:r>
        <w:rPr>
          <w:rFonts w:ascii="宋体" w:hAnsi="宋体"/>
          <w:lang w:eastAsia="zh-CN"/>
        </w:rPr>
        <w:t>、</w:t>
      </w:r>
      <w:r>
        <w:rPr>
          <w:rFonts w:ascii="宋体" w:hAnsi="宋体"/>
          <w:kern w:val="2"/>
          <w:lang w:val="en-US" w:eastAsia="zh-CN"/>
        </w:rPr>
        <w:t>交货时间及收货</w:t>
      </w:r>
    </w:p>
    <w:p w14:paraId="07D29398">
      <w:pPr>
        <w:spacing w:line="600" w:lineRule="exact"/>
        <w:ind w:left="149" w:leftChars="71" w:firstLine="360" w:firstLineChars="150"/>
        <w:rPr>
          <w:rFonts w:ascii="宋体" w:hAnsi="宋体"/>
          <w:sz w:val="24"/>
        </w:rPr>
      </w:pPr>
      <w:r>
        <w:rPr>
          <w:rFonts w:ascii="宋体" w:hAnsi="宋体"/>
          <w:sz w:val="24"/>
        </w:rPr>
        <w:t>1. 按甲方通知时间交货。随车应附合格的检测报告等相关证明和甲方要求的其他相关文件。</w:t>
      </w:r>
    </w:p>
    <w:p w14:paraId="03B3A411">
      <w:pPr>
        <w:spacing w:line="600" w:lineRule="exact"/>
        <w:ind w:left="149" w:leftChars="71" w:firstLine="360" w:firstLineChars="150"/>
        <w:rPr>
          <w:rFonts w:ascii="宋体" w:hAnsi="宋体"/>
          <w:sz w:val="24"/>
        </w:rPr>
      </w:pPr>
      <w:r>
        <w:rPr>
          <w:rFonts w:ascii="宋体" w:hAnsi="宋体"/>
          <w:sz w:val="24"/>
        </w:rPr>
        <w:t>2. 乙方将货物送至甲方后，由甲方进行现场称重，甲方出具的电子称重单为双方进行结算的唯一数量凭证，电子称重单经修改后无效。乙方对现场称重有异议的，应当当场提出，否则视为无异议。</w:t>
      </w:r>
    </w:p>
    <w:p w14:paraId="797D9922">
      <w:pPr>
        <w:pStyle w:val="19"/>
        <w:spacing w:line="600" w:lineRule="exact"/>
        <w:ind w:firstLine="480" w:firstLineChars="200"/>
        <w:rPr>
          <w:rFonts w:ascii="宋体" w:hAnsi="宋体"/>
        </w:rPr>
      </w:pPr>
      <w:r>
        <w:rPr>
          <w:rFonts w:hint="eastAsia" w:ascii="宋体" w:hAnsi="宋体"/>
          <w:lang w:eastAsia="zh-CN"/>
        </w:rPr>
        <w:t>九</w:t>
      </w:r>
      <w:r>
        <w:rPr>
          <w:rFonts w:ascii="宋体" w:hAnsi="宋体"/>
          <w:lang w:eastAsia="zh-CN"/>
        </w:rPr>
        <w:t>、验收标准及方法</w:t>
      </w:r>
    </w:p>
    <w:p w14:paraId="6896CA1B">
      <w:pPr>
        <w:spacing w:line="600" w:lineRule="exact"/>
        <w:ind w:left="149" w:leftChars="71" w:firstLine="360" w:firstLineChars="150"/>
        <w:rPr>
          <w:rFonts w:ascii="宋体" w:hAnsi="宋体"/>
          <w:sz w:val="24"/>
        </w:rPr>
      </w:pPr>
      <w:r>
        <w:rPr>
          <w:rFonts w:ascii="宋体" w:hAnsi="宋体"/>
          <w:sz w:val="24"/>
        </w:rPr>
        <w:t>1. 甲方对来货</w:t>
      </w:r>
      <w:r>
        <w:rPr>
          <w:rFonts w:hint="eastAsia" w:ascii="宋体" w:hAnsi="宋体"/>
          <w:sz w:val="24"/>
        </w:rPr>
        <w:t>取样试验</w:t>
      </w:r>
      <w:r>
        <w:rPr>
          <w:rFonts w:ascii="宋体" w:hAnsi="宋体"/>
          <w:sz w:val="24"/>
        </w:rPr>
        <w:t>。如果所送产品与甲方订购的货物级别不符，甲方按实际级别收货或退回当车货物，发生的费用由乙方承担。</w:t>
      </w:r>
    </w:p>
    <w:p w14:paraId="38494566">
      <w:pPr>
        <w:spacing w:line="600" w:lineRule="exact"/>
        <w:ind w:left="149" w:leftChars="71" w:firstLine="360" w:firstLineChars="150"/>
        <w:rPr>
          <w:rFonts w:ascii="宋体" w:hAnsi="宋体"/>
          <w:sz w:val="24"/>
        </w:rPr>
      </w:pPr>
      <w:r>
        <w:rPr>
          <w:rFonts w:ascii="宋体" w:hAnsi="宋体"/>
          <w:sz w:val="24"/>
        </w:rPr>
        <w:t>2. 货到甲方后，双方取样签封。以双方抽取实物试样为检验依据，甲方对乙方产品质量有异议的，应将该试样送质量监督检查站检验，所有费用由责任方承担。</w:t>
      </w:r>
    </w:p>
    <w:p w14:paraId="7BE8C414">
      <w:pPr>
        <w:pStyle w:val="19"/>
        <w:spacing w:line="600" w:lineRule="exact"/>
        <w:ind w:firstLine="480" w:firstLineChars="200"/>
        <w:rPr>
          <w:rFonts w:ascii="宋体" w:hAnsi="宋体"/>
        </w:rPr>
      </w:pPr>
      <w:r>
        <w:rPr>
          <w:rFonts w:ascii="宋体" w:hAnsi="宋体"/>
          <w:lang w:eastAsia="zh-CN"/>
        </w:rPr>
        <w:t>十、其他说明</w:t>
      </w:r>
    </w:p>
    <w:p w14:paraId="7E53E850">
      <w:pPr>
        <w:spacing w:line="600" w:lineRule="exact"/>
        <w:ind w:left="149" w:leftChars="71" w:firstLine="360" w:firstLineChars="150"/>
        <w:rPr>
          <w:rFonts w:ascii="宋体" w:hAnsi="宋体"/>
          <w:sz w:val="24"/>
        </w:rPr>
      </w:pPr>
      <w:r>
        <w:rPr>
          <w:rFonts w:ascii="宋体" w:hAnsi="宋体"/>
          <w:sz w:val="24"/>
        </w:rPr>
        <w:t>1、每</w:t>
      </w:r>
      <w:r>
        <w:rPr>
          <w:rFonts w:hint="eastAsia" w:ascii="宋体" w:hAnsi="宋体"/>
          <w:sz w:val="24"/>
        </w:rPr>
        <w:t>包</w:t>
      </w:r>
      <w:r>
        <w:rPr>
          <w:rFonts w:ascii="宋体" w:hAnsi="宋体"/>
          <w:sz w:val="24"/>
        </w:rPr>
        <w:t>选定的中标人数量：</w:t>
      </w:r>
      <w:r>
        <w:rPr>
          <w:rFonts w:hint="eastAsia" w:ascii="宋体" w:hAnsi="宋体"/>
          <w:sz w:val="24"/>
        </w:rPr>
        <w:t>包</w:t>
      </w:r>
      <w:r>
        <w:rPr>
          <w:rFonts w:ascii="宋体" w:hAnsi="宋体"/>
          <w:sz w:val="24"/>
        </w:rPr>
        <w:t>一（粉煤灰）</w:t>
      </w:r>
      <w:r>
        <w:rPr>
          <w:rFonts w:hint="eastAsia" w:ascii="宋体" w:hAnsi="宋体"/>
          <w:sz w:val="24"/>
        </w:rPr>
        <w:t>4</w:t>
      </w:r>
      <w:r>
        <w:rPr>
          <w:rFonts w:ascii="宋体" w:hAnsi="宋体"/>
          <w:sz w:val="24"/>
        </w:rPr>
        <w:t>家、</w:t>
      </w:r>
      <w:r>
        <w:rPr>
          <w:rFonts w:hint="eastAsia" w:ascii="宋体" w:hAnsi="宋体"/>
          <w:sz w:val="24"/>
        </w:rPr>
        <w:t>包</w:t>
      </w:r>
      <w:r>
        <w:rPr>
          <w:rFonts w:ascii="宋体" w:hAnsi="宋体"/>
          <w:sz w:val="24"/>
        </w:rPr>
        <w:t>二（矿粉）</w:t>
      </w:r>
      <w:r>
        <w:rPr>
          <w:rFonts w:hint="eastAsia" w:ascii="宋体" w:hAnsi="宋体"/>
          <w:sz w:val="24"/>
        </w:rPr>
        <w:t>3</w:t>
      </w:r>
      <w:r>
        <w:rPr>
          <w:rFonts w:ascii="宋体" w:hAnsi="宋体"/>
          <w:sz w:val="24"/>
        </w:rPr>
        <w:t>家、</w:t>
      </w:r>
      <w:r>
        <w:rPr>
          <w:rFonts w:hint="eastAsia" w:ascii="宋体" w:hAnsi="宋体"/>
          <w:sz w:val="24"/>
        </w:rPr>
        <w:t>包</w:t>
      </w:r>
      <w:r>
        <w:rPr>
          <w:rFonts w:ascii="宋体" w:hAnsi="宋体"/>
          <w:sz w:val="24"/>
        </w:rPr>
        <w:t>三（砂、石子）</w:t>
      </w:r>
      <w:r>
        <w:rPr>
          <w:rFonts w:hint="eastAsia" w:ascii="宋体" w:hAnsi="宋体"/>
          <w:sz w:val="24"/>
        </w:rPr>
        <w:t>7</w:t>
      </w:r>
      <w:r>
        <w:rPr>
          <w:rFonts w:ascii="宋体" w:hAnsi="宋体"/>
          <w:sz w:val="24"/>
        </w:rPr>
        <w:t>家、</w:t>
      </w:r>
      <w:r>
        <w:rPr>
          <w:rFonts w:hint="eastAsia" w:ascii="宋体" w:hAnsi="宋体"/>
          <w:sz w:val="24"/>
        </w:rPr>
        <w:t>包</w:t>
      </w:r>
      <w:r>
        <w:rPr>
          <w:rFonts w:ascii="宋体" w:hAnsi="宋体"/>
          <w:sz w:val="24"/>
        </w:rPr>
        <w:t>四（外加剂）</w:t>
      </w:r>
      <w:r>
        <w:rPr>
          <w:rFonts w:hint="eastAsia" w:ascii="宋体" w:hAnsi="宋体"/>
          <w:sz w:val="24"/>
        </w:rPr>
        <w:t>3</w:t>
      </w:r>
      <w:r>
        <w:rPr>
          <w:rFonts w:ascii="宋体" w:hAnsi="宋体"/>
          <w:sz w:val="24"/>
        </w:rPr>
        <w:t>家。投标</w:t>
      </w:r>
      <w:r>
        <w:rPr>
          <w:rFonts w:hint="eastAsia" w:ascii="宋体" w:hAnsi="宋体"/>
          <w:sz w:val="24"/>
        </w:rPr>
        <w:t>人</w:t>
      </w:r>
      <w:r>
        <w:rPr>
          <w:rFonts w:ascii="宋体" w:hAnsi="宋体"/>
          <w:sz w:val="24"/>
        </w:rPr>
        <w:t>应在投标文件中承诺，</w:t>
      </w:r>
      <w:r>
        <w:rPr>
          <w:rFonts w:hint="eastAsia" w:ascii="宋体" w:hAnsi="宋体"/>
          <w:sz w:val="24"/>
        </w:rPr>
        <w:t>中标价格按照入围单位最低价格执行</w:t>
      </w:r>
      <w:r>
        <w:rPr>
          <w:rFonts w:ascii="宋体" w:hAnsi="宋体"/>
          <w:sz w:val="24"/>
        </w:rPr>
        <w:t>，否则，视为放弃中标资格，按排名顺序递延。</w:t>
      </w:r>
    </w:p>
    <w:p w14:paraId="0E23693A">
      <w:pPr>
        <w:spacing w:line="600" w:lineRule="exact"/>
        <w:ind w:left="149" w:leftChars="71" w:firstLine="360" w:firstLineChars="150"/>
        <w:rPr>
          <w:rFonts w:ascii="宋体" w:hAnsi="宋体"/>
          <w:sz w:val="24"/>
        </w:rPr>
      </w:pPr>
      <w:r>
        <w:rPr>
          <w:rFonts w:hint="eastAsia" w:ascii="宋体" w:hAnsi="宋体"/>
          <w:sz w:val="24"/>
        </w:rPr>
        <w:t>2、</w:t>
      </w:r>
      <w:r>
        <w:rPr>
          <w:rFonts w:ascii="宋体" w:hAnsi="宋体"/>
          <w:sz w:val="24"/>
        </w:rPr>
        <w:t>本项目共设多个包，各包内容、要求及预算均已明确标注，允许投标人兼投兼中，即一个投标人可同时参与多个包的投标并可能同时中标多个包，但需确保各包投标文件独立完整，中标后需分别签订合同履行义务。</w:t>
      </w:r>
    </w:p>
    <w:p w14:paraId="23F4581A">
      <w:pPr>
        <w:spacing w:line="600" w:lineRule="exact"/>
        <w:ind w:left="149" w:leftChars="71" w:firstLine="360" w:firstLineChars="150"/>
        <w:rPr>
          <w:rFonts w:ascii="宋体" w:hAnsi="宋体"/>
          <w:sz w:val="24"/>
        </w:rPr>
      </w:pPr>
      <w:r>
        <w:rPr>
          <w:rFonts w:hint="eastAsia" w:ascii="宋体" w:hAnsi="宋体"/>
          <w:sz w:val="24"/>
        </w:rPr>
        <w:t>3</w:t>
      </w:r>
      <w:r>
        <w:rPr>
          <w:rFonts w:ascii="宋体" w:hAnsi="宋体"/>
          <w:sz w:val="24"/>
        </w:rPr>
        <w:t>、招标</w:t>
      </w:r>
      <w:r>
        <w:rPr>
          <w:rFonts w:hint="eastAsia" w:ascii="宋体" w:hAnsi="宋体"/>
          <w:sz w:val="24"/>
        </w:rPr>
        <w:t>人</w:t>
      </w:r>
      <w:r>
        <w:rPr>
          <w:rFonts w:ascii="宋体" w:hAnsi="宋体"/>
          <w:sz w:val="24"/>
        </w:rPr>
        <w:t>依据</w:t>
      </w:r>
      <w:r>
        <w:rPr>
          <w:rFonts w:hint="eastAsia" w:ascii="宋体" w:hAnsi="宋体"/>
          <w:sz w:val="24"/>
        </w:rPr>
        <w:t>供应商</w:t>
      </w:r>
      <w:r>
        <w:rPr>
          <w:rFonts w:ascii="宋体" w:hAnsi="宋体"/>
          <w:sz w:val="24"/>
        </w:rPr>
        <w:t>实际供货时间、质量等综合表现，确定其项目分配的具体数量与供货时间，并严格按照实际交付情况结算。首次供货时，将根据入围供应商的排名顺序分配订单，排名靠前者优先获得供货资格，具体分配比例由招标</w:t>
      </w:r>
      <w:r>
        <w:rPr>
          <w:rFonts w:hint="eastAsia" w:ascii="宋体" w:hAnsi="宋体"/>
          <w:sz w:val="24"/>
        </w:rPr>
        <w:t>人</w:t>
      </w:r>
      <w:r>
        <w:rPr>
          <w:rFonts w:ascii="宋体" w:hAnsi="宋体"/>
          <w:sz w:val="24"/>
        </w:rPr>
        <w:t>结合项目实际需求灵活确定；后续供货则实</w:t>
      </w:r>
      <w:r>
        <w:rPr>
          <w:rFonts w:hint="eastAsia" w:ascii="宋体" w:hAnsi="宋体"/>
          <w:sz w:val="24"/>
        </w:rPr>
        <w:t>行</w:t>
      </w:r>
      <w:r>
        <w:rPr>
          <w:rFonts w:ascii="宋体" w:hAnsi="宋体"/>
          <w:sz w:val="24"/>
        </w:rPr>
        <w:t>月度动态考核机制，每月根据供应商的产品质量、交货能力及售后服务等指标进行综合评分，并依据评分结果从高到低排序分配订单。若供应商在全年考核中</w:t>
      </w:r>
      <w:r>
        <w:rPr>
          <w:rFonts w:hint="eastAsia" w:ascii="宋体" w:hAnsi="宋体"/>
          <w:sz w:val="24"/>
        </w:rPr>
        <w:t>连续</w:t>
      </w:r>
      <w:r>
        <w:rPr>
          <w:rFonts w:ascii="宋体" w:hAnsi="宋体"/>
          <w:sz w:val="24"/>
        </w:rPr>
        <w:t>3次排名末位，招标</w:t>
      </w:r>
      <w:r>
        <w:rPr>
          <w:rFonts w:hint="eastAsia" w:ascii="宋体" w:hAnsi="宋体"/>
          <w:sz w:val="24"/>
        </w:rPr>
        <w:t>人</w:t>
      </w:r>
      <w:r>
        <w:rPr>
          <w:rFonts w:ascii="宋体" w:hAnsi="宋体"/>
          <w:sz w:val="24"/>
        </w:rPr>
        <w:t>有权单方面解除合同，且由此产生的一切责任均由该供</w:t>
      </w:r>
      <w:r>
        <w:rPr>
          <w:rFonts w:hint="eastAsia" w:ascii="宋体" w:hAnsi="宋体"/>
          <w:sz w:val="24"/>
        </w:rPr>
        <w:t>应商</w:t>
      </w:r>
      <w:r>
        <w:rPr>
          <w:rFonts w:ascii="宋体" w:hAnsi="宋体"/>
          <w:sz w:val="24"/>
        </w:rPr>
        <w:t>独立承担。</w:t>
      </w:r>
    </w:p>
    <w:p w14:paraId="06DB9DDD">
      <w:pPr>
        <w:spacing w:line="600" w:lineRule="exact"/>
        <w:ind w:left="149" w:leftChars="71" w:firstLine="360" w:firstLineChars="150"/>
        <w:rPr>
          <w:rFonts w:ascii="宋体" w:hAnsi="宋体"/>
          <w:sz w:val="24"/>
        </w:rPr>
      </w:pPr>
      <w:r>
        <w:rPr>
          <w:rFonts w:hint="eastAsia" w:ascii="宋体" w:hAnsi="宋体"/>
          <w:sz w:val="24"/>
        </w:rPr>
        <w:t>4</w:t>
      </w:r>
      <w:r>
        <w:rPr>
          <w:rFonts w:ascii="宋体" w:hAnsi="宋体"/>
          <w:sz w:val="24"/>
        </w:rPr>
        <w:t>、当市场价格发生变化时，双方均有权提出重新确认价格，经双方确认的价格低于或高于基准价（基准价为招标控制单价）时，价格按实调整。项目分配控制价=中标价＋（市场价</w:t>
      </w:r>
      <w:r>
        <w:rPr>
          <w:rFonts w:hint="eastAsia" w:ascii="宋体" w:hAnsi="宋体"/>
          <w:sz w:val="24"/>
        </w:rPr>
        <w:t>-</w:t>
      </w:r>
      <w:r>
        <w:rPr>
          <w:rFonts w:ascii="宋体" w:hAnsi="宋体"/>
          <w:sz w:val="24"/>
        </w:rPr>
        <w:t>基准价）。</w:t>
      </w:r>
    </w:p>
    <w:p w14:paraId="261C180C">
      <w:pPr>
        <w:pStyle w:val="19"/>
        <w:spacing w:line="600" w:lineRule="exact"/>
        <w:ind w:firstLine="480" w:firstLineChars="200"/>
        <w:rPr>
          <w:rFonts w:ascii="宋体" w:hAnsi="宋体"/>
        </w:rPr>
      </w:pPr>
      <w:r>
        <w:rPr>
          <w:rFonts w:ascii="宋体" w:hAnsi="宋体"/>
          <w:lang w:eastAsia="zh-CN"/>
        </w:rPr>
        <w:t>十</w:t>
      </w:r>
      <w:r>
        <w:rPr>
          <w:rFonts w:hint="eastAsia" w:ascii="宋体" w:hAnsi="宋体"/>
          <w:lang w:eastAsia="zh-CN"/>
        </w:rPr>
        <w:t>一</w:t>
      </w:r>
      <w:r>
        <w:rPr>
          <w:rFonts w:ascii="宋体" w:hAnsi="宋体"/>
          <w:lang w:eastAsia="zh-CN"/>
        </w:rPr>
        <w:t>、</w:t>
      </w:r>
      <w:r>
        <w:rPr>
          <w:rFonts w:ascii="宋体" w:hAnsi="宋体"/>
        </w:rPr>
        <w:t>清单</w:t>
      </w:r>
    </w:p>
    <w:tbl>
      <w:tblPr>
        <w:tblStyle w:val="52"/>
        <w:tblpPr w:leftFromText="180" w:rightFromText="180" w:vertAnchor="text" w:horzAnchor="page" w:tblpXSpec="center" w:tblpY="481"/>
        <w:tblOverlap w:val="never"/>
        <w:tblW w:w="8205" w:type="dxa"/>
        <w:jc w:val="center"/>
        <w:tblLayout w:type="fixed"/>
        <w:tblCellMar>
          <w:top w:w="0" w:type="dxa"/>
          <w:left w:w="108" w:type="dxa"/>
          <w:bottom w:w="0" w:type="dxa"/>
          <w:right w:w="108" w:type="dxa"/>
        </w:tblCellMar>
      </w:tblPr>
      <w:tblGrid>
        <w:gridCol w:w="972"/>
        <w:gridCol w:w="3129"/>
        <w:gridCol w:w="2925"/>
        <w:gridCol w:w="1179"/>
      </w:tblGrid>
      <w:tr w14:paraId="0DA94995">
        <w:tblPrEx>
          <w:tblCellMar>
            <w:top w:w="0" w:type="dxa"/>
            <w:left w:w="108" w:type="dxa"/>
            <w:bottom w:w="0" w:type="dxa"/>
            <w:right w:w="108" w:type="dxa"/>
          </w:tblCellMar>
        </w:tblPrEx>
        <w:trPr>
          <w:trHeight w:val="760"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20C69E06">
            <w:pPr>
              <w:widowControl/>
              <w:spacing w:line="600" w:lineRule="exact"/>
              <w:jc w:val="center"/>
              <w:textAlignment w:val="center"/>
              <w:rPr>
                <w:rFonts w:ascii="宋体" w:hAnsi="宋体"/>
                <w:b/>
                <w:bCs/>
                <w:sz w:val="24"/>
              </w:rPr>
            </w:pPr>
            <w:r>
              <w:rPr>
                <w:rFonts w:ascii="宋体" w:hAnsi="宋体"/>
                <w:b/>
                <w:bCs/>
                <w:kern w:val="0"/>
                <w:sz w:val="24"/>
              </w:rPr>
              <w:t>序号</w:t>
            </w:r>
          </w:p>
        </w:tc>
        <w:tc>
          <w:tcPr>
            <w:tcW w:w="3129" w:type="dxa"/>
            <w:tcBorders>
              <w:top w:val="single" w:color="000000" w:sz="4" w:space="0"/>
              <w:left w:val="single" w:color="000000" w:sz="4" w:space="0"/>
              <w:bottom w:val="single" w:color="000000" w:sz="4" w:space="0"/>
              <w:right w:val="single" w:color="000000" w:sz="4" w:space="0"/>
            </w:tcBorders>
            <w:vAlign w:val="center"/>
          </w:tcPr>
          <w:p w14:paraId="09E3FCF1">
            <w:pPr>
              <w:widowControl/>
              <w:spacing w:line="600" w:lineRule="exact"/>
              <w:jc w:val="center"/>
              <w:textAlignment w:val="center"/>
              <w:rPr>
                <w:rFonts w:ascii="宋体" w:hAnsi="宋体"/>
                <w:b/>
                <w:bCs/>
                <w:sz w:val="24"/>
              </w:rPr>
            </w:pPr>
            <w:r>
              <w:rPr>
                <w:rFonts w:ascii="宋体" w:hAnsi="宋体"/>
                <w:b/>
                <w:bCs/>
                <w:kern w:val="0"/>
                <w:sz w:val="24"/>
              </w:rPr>
              <w:t>名称</w:t>
            </w:r>
          </w:p>
        </w:tc>
        <w:tc>
          <w:tcPr>
            <w:tcW w:w="2925" w:type="dxa"/>
            <w:tcBorders>
              <w:top w:val="single" w:color="000000" w:sz="4" w:space="0"/>
              <w:left w:val="single" w:color="000000" w:sz="4" w:space="0"/>
              <w:bottom w:val="single" w:color="000000" w:sz="4" w:space="0"/>
              <w:right w:val="single" w:color="000000" w:sz="4" w:space="0"/>
            </w:tcBorders>
            <w:vAlign w:val="center"/>
          </w:tcPr>
          <w:p w14:paraId="6F26E29D">
            <w:pPr>
              <w:widowControl/>
              <w:spacing w:line="600" w:lineRule="exact"/>
              <w:jc w:val="center"/>
              <w:textAlignment w:val="center"/>
              <w:rPr>
                <w:rFonts w:ascii="宋体" w:hAnsi="宋体"/>
                <w:b/>
                <w:bCs/>
                <w:sz w:val="24"/>
              </w:rPr>
            </w:pPr>
            <w:r>
              <w:rPr>
                <w:rFonts w:hint="eastAsia" w:ascii="宋体" w:hAnsi="宋体"/>
                <w:b/>
                <w:bCs/>
                <w:kern w:val="0"/>
                <w:sz w:val="24"/>
              </w:rPr>
              <w:t>不含税</w:t>
            </w:r>
            <w:r>
              <w:rPr>
                <w:rFonts w:ascii="宋体" w:hAnsi="宋体"/>
                <w:b/>
                <w:bCs/>
                <w:kern w:val="0"/>
                <w:sz w:val="24"/>
              </w:rPr>
              <w:t>单价</w:t>
            </w:r>
            <w:r>
              <w:rPr>
                <w:rFonts w:hint="eastAsia" w:ascii="宋体" w:hAnsi="宋体"/>
                <w:b/>
                <w:bCs/>
                <w:kern w:val="0"/>
                <w:sz w:val="24"/>
              </w:rPr>
              <w:t>控制价</w:t>
            </w:r>
          </w:p>
        </w:tc>
        <w:tc>
          <w:tcPr>
            <w:tcW w:w="1179" w:type="dxa"/>
            <w:tcBorders>
              <w:top w:val="single" w:color="000000" w:sz="4" w:space="0"/>
              <w:left w:val="single" w:color="000000" w:sz="4" w:space="0"/>
              <w:bottom w:val="single" w:color="000000" w:sz="4" w:space="0"/>
              <w:right w:val="single" w:color="000000" w:sz="4" w:space="0"/>
            </w:tcBorders>
            <w:vAlign w:val="center"/>
          </w:tcPr>
          <w:p w14:paraId="4136F81D">
            <w:pPr>
              <w:widowControl/>
              <w:spacing w:line="600" w:lineRule="exact"/>
              <w:jc w:val="center"/>
              <w:textAlignment w:val="center"/>
              <w:rPr>
                <w:rFonts w:ascii="宋体" w:hAnsi="宋体"/>
                <w:b/>
                <w:bCs/>
                <w:sz w:val="24"/>
              </w:rPr>
            </w:pPr>
            <w:r>
              <w:rPr>
                <w:rFonts w:ascii="宋体" w:hAnsi="宋体"/>
                <w:b/>
                <w:bCs/>
                <w:kern w:val="0"/>
                <w:sz w:val="24"/>
              </w:rPr>
              <w:t>备注</w:t>
            </w:r>
          </w:p>
        </w:tc>
      </w:tr>
      <w:tr w14:paraId="29C4C7B4">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31770F45">
            <w:pPr>
              <w:widowControl/>
              <w:spacing w:line="600" w:lineRule="exact"/>
              <w:jc w:val="center"/>
              <w:textAlignment w:val="center"/>
              <w:rPr>
                <w:rFonts w:ascii="宋体" w:hAnsi="宋体"/>
                <w:sz w:val="24"/>
              </w:rPr>
            </w:pPr>
            <w:r>
              <w:rPr>
                <w:rFonts w:ascii="宋体" w:hAnsi="宋体"/>
                <w:kern w:val="0"/>
                <w:sz w:val="24"/>
              </w:rPr>
              <w:t>1</w:t>
            </w:r>
          </w:p>
        </w:tc>
        <w:tc>
          <w:tcPr>
            <w:tcW w:w="3129" w:type="dxa"/>
            <w:tcBorders>
              <w:top w:val="single" w:color="000000" w:sz="4" w:space="0"/>
              <w:left w:val="single" w:color="000000" w:sz="4" w:space="0"/>
              <w:bottom w:val="single" w:color="000000" w:sz="4" w:space="0"/>
              <w:right w:val="single" w:color="000000" w:sz="4" w:space="0"/>
            </w:tcBorders>
            <w:vAlign w:val="center"/>
          </w:tcPr>
          <w:p w14:paraId="6B0767D6">
            <w:pPr>
              <w:widowControl/>
              <w:spacing w:line="600" w:lineRule="exact"/>
              <w:jc w:val="center"/>
              <w:textAlignment w:val="center"/>
              <w:rPr>
                <w:rFonts w:ascii="宋体" w:hAnsi="宋体"/>
                <w:sz w:val="24"/>
              </w:rPr>
            </w:pPr>
            <w:r>
              <w:rPr>
                <w:rFonts w:ascii="宋体" w:hAnsi="宋体"/>
                <w:sz w:val="24"/>
              </w:rPr>
              <w:t>F类Ⅱ级粉煤灰</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2EBCF7F1">
            <w:pPr>
              <w:spacing w:line="600" w:lineRule="exact"/>
              <w:jc w:val="center"/>
              <w:rPr>
                <w:rFonts w:ascii="宋体" w:hAnsi="宋体"/>
                <w:sz w:val="24"/>
              </w:rPr>
            </w:pPr>
            <w:r>
              <w:rPr>
                <w:rFonts w:hint="eastAsia" w:ascii="宋体" w:hAnsi="宋体"/>
                <w:sz w:val="24"/>
              </w:rPr>
              <w:t>150元/吨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7F607E56">
            <w:pPr>
              <w:widowControl/>
              <w:spacing w:line="600" w:lineRule="exact"/>
              <w:jc w:val="left"/>
              <w:textAlignment w:val="center"/>
              <w:rPr>
                <w:rFonts w:ascii="宋体" w:hAnsi="宋体"/>
                <w:sz w:val="24"/>
              </w:rPr>
            </w:pPr>
          </w:p>
        </w:tc>
      </w:tr>
      <w:tr w14:paraId="23EC948C">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44667DE8">
            <w:pPr>
              <w:widowControl/>
              <w:spacing w:line="600" w:lineRule="exact"/>
              <w:jc w:val="center"/>
              <w:textAlignment w:val="center"/>
              <w:rPr>
                <w:rFonts w:ascii="宋体" w:hAnsi="宋体"/>
                <w:kern w:val="0"/>
                <w:sz w:val="24"/>
              </w:rPr>
            </w:pPr>
            <w:r>
              <w:rPr>
                <w:rFonts w:ascii="宋体" w:hAnsi="宋体"/>
                <w:kern w:val="0"/>
                <w:sz w:val="24"/>
              </w:rPr>
              <w:t>2</w:t>
            </w:r>
          </w:p>
        </w:tc>
        <w:tc>
          <w:tcPr>
            <w:tcW w:w="3129" w:type="dxa"/>
            <w:tcBorders>
              <w:top w:val="single" w:color="000000" w:sz="4" w:space="0"/>
              <w:left w:val="single" w:color="000000" w:sz="4" w:space="0"/>
              <w:bottom w:val="single" w:color="000000" w:sz="4" w:space="0"/>
              <w:right w:val="single" w:color="000000" w:sz="4" w:space="0"/>
            </w:tcBorders>
            <w:vAlign w:val="center"/>
          </w:tcPr>
          <w:p w14:paraId="0F59B35F">
            <w:pPr>
              <w:widowControl/>
              <w:spacing w:line="600" w:lineRule="exact"/>
              <w:jc w:val="center"/>
              <w:textAlignment w:val="center"/>
              <w:rPr>
                <w:rFonts w:ascii="宋体" w:hAnsi="宋体"/>
                <w:sz w:val="24"/>
              </w:rPr>
            </w:pPr>
            <w:r>
              <w:rPr>
                <w:rFonts w:ascii="宋体" w:hAnsi="宋体"/>
                <w:sz w:val="24"/>
              </w:rPr>
              <w:t>F类I级粉煤灰</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63727A79">
            <w:pPr>
              <w:spacing w:line="600" w:lineRule="exact"/>
              <w:jc w:val="center"/>
              <w:rPr>
                <w:rFonts w:ascii="宋体" w:hAnsi="宋体"/>
                <w:sz w:val="24"/>
              </w:rPr>
            </w:pPr>
            <w:r>
              <w:rPr>
                <w:rFonts w:ascii="宋体" w:hAnsi="宋体"/>
                <w:sz w:val="24"/>
              </w:rPr>
              <w:t>1</w:t>
            </w:r>
            <w:r>
              <w:rPr>
                <w:rFonts w:hint="eastAsia" w:ascii="宋体" w:hAnsi="宋体"/>
                <w:sz w:val="24"/>
              </w:rPr>
              <w:t>68元/吨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220FCD5B">
            <w:pPr>
              <w:widowControl/>
              <w:spacing w:line="600" w:lineRule="exact"/>
              <w:jc w:val="left"/>
              <w:textAlignment w:val="center"/>
              <w:rPr>
                <w:rFonts w:ascii="宋体" w:hAnsi="宋体"/>
                <w:sz w:val="24"/>
              </w:rPr>
            </w:pPr>
          </w:p>
        </w:tc>
      </w:tr>
      <w:tr w14:paraId="3D4A8108">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064FA684">
            <w:pPr>
              <w:widowControl/>
              <w:spacing w:line="600" w:lineRule="exact"/>
              <w:jc w:val="center"/>
              <w:textAlignment w:val="center"/>
              <w:rPr>
                <w:rFonts w:ascii="宋体" w:hAnsi="宋体"/>
                <w:kern w:val="0"/>
                <w:sz w:val="24"/>
              </w:rPr>
            </w:pPr>
            <w:r>
              <w:rPr>
                <w:rFonts w:ascii="宋体" w:hAnsi="宋体"/>
                <w:kern w:val="0"/>
                <w:sz w:val="24"/>
              </w:rPr>
              <w:t>3</w:t>
            </w:r>
          </w:p>
        </w:tc>
        <w:tc>
          <w:tcPr>
            <w:tcW w:w="3129" w:type="dxa"/>
            <w:tcBorders>
              <w:top w:val="single" w:color="000000" w:sz="4" w:space="0"/>
              <w:left w:val="single" w:color="000000" w:sz="4" w:space="0"/>
              <w:bottom w:val="single" w:color="000000" w:sz="4" w:space="0"/>
              <w:right w:val="single" w:color="000000" w:sz="4" w:space="0"/>
            </w:tcBorders>
            <w:vAlign w:val="center"/>
          </w:tcPr>
          <w:p w14:paraId="1A179D1F">
            <w:pPr>
              <w:widowControl/>
              <w:spacing w:line="600" w:lineRule="exact"/>
              <w:jc w:val="center"/>
              <w:textAlignment w:val="center"/>
              <w:rPr>
                <w:rFonts w:ascii="宋体" w:hAnsi="宋体"/>
                <w:sz w:val="24"/>
              </w:rPr>
            </w:pPr>
            <w:r>
              <w:rPr>
                <w:rFonts w:ascii="宋体" w:hAnsi="宋体"/>
                <w:sz w:val="24"/>
              </w:rPr>
              <w:t>S95矿粉</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2E56E332">
            <w:pPr>
              <w:spacing w:line="600" w:lineRule="exact"/>
              <w:jc w:val="center"/>
              <w:rPr>
                <w:rFonts w:ascii="宋体" w:hAnsi="宋体"/>
                <w:sz w:val="24"/>
              </w:rPr>
            </w:pPr>
            <w:r>
              <w:rPr>
                <w:rFonts w:hint="eastAsia" w:ascii="宋体" w:hAnsi="宋体"/>
                <w:sz w:val="24"/>
              </w:rPr>
              <w:t>168元/吨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390849D9">
            <w:pPr>
              <w:widowControl/>
              <w:spacing w:line="600" w:lineRule="exact"/>
              <w:jc w:val="left"/>
              <w:textAlignment w:val="center"/>
              <w:rPr>
                <w:rFonts w:ascii="宋体" w:hAnsi="宋体"/>
                <w:sz w:val="24"/>
              </w:rPr>
            </w:pPr>
          </w:p>
        </w:tc>
      </w:tr>
      <w:tr w14:paraId="2E8B0AA7">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15D95F33">
            <w:pPr>
              <w:widowControl/>
              <w:spacing w:line="600" w:lineRule="exact"/>
              <w:jc w:val="center"/>
              <w:textAlignment w:val="center"/>
              <w:rPr>
                <w:rFonts w:ascii="宋体" w:hAnsi="宋体"/>
                <w:kern w:val="0"/>
                <w:sz w:val="24"/>
              </w:rPr>
            </w:pPr>
            <w:r>
              <w:rPr>
                <w:rFonts w:ascii="宋体" w:hAnsi="宋体"/>
                <w:kern w:val="0"/>
                <w:sz w:val="24"/>
              </w:rPr>
              <w:t>4</w:t>
            </w:r>
          </w:p>
        </w:tc>
        <w:tc>
          <w:tcPr>
            <w:tcW w:w="3129" w:type="dxa"/>
            <w:tcBorders>
              <w:top w:val="single" w:color="000000" w:sz="4" w:space="0"/>
              <w:left w:val="single" w:color="000000" w:sz="4" w:space="0"/>
              <w:bottom w:val="single" w:color="000000" w:sz="4" w:space="0"/>
              <w:right w:val="single" w:color="000000" w:sz="4" w:space="0"/>
            </w:tcBorders>
            <w:vAlign w:val="center"/>
          </w:tcPr>
          <w:p w14:paraId="10C7785D">
            <w:pPr>
              <w:widowControl/>
              <w:spacing w:line="600" w:lineRule="exact"/>
              <w:jc w:val="center"/>
              <w:textAlignment w:val="center"/>
              <w:rPr>
                <w:rFonts w:ascii="宋体" w:hAnsi="宋体"/>
                <w:sz w:val="24"/>
              </w:rPr>
            </w:pPr>
            <w:r>
              <w:rPr>
                <w:rFonts w:ascii="宋体" w:hAnsi="宋体"/>
                <w:sz w:val="24"/>
              </w:rPr>
              <w:t>中砂</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17216924">
            <w:pPr>
              <w:spacing w:line="600" w:lineRule="exact"/>
              <w:jc w:val="center"/>
              <w:rPr>
                <w:rFonts w:ascii="宋体" w:hAnsi="宋体"/>
                <w:sz w:val="24"/>
              </w:rPr>
            </w:pPr>
            <w:r>
              <w:rPr>
                <w:rFonts w:hint="eastAsia" w:ascii="宋体" w:hAnsi="宋体"/>
                <w:sz w:val="24"/>
              </w:rPr>
              <w:t>87元/M³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3D287CEC">
            <w:pPr>
              <w:widowControl/>
              <w:spacing w:line="600" w:lineRule="exact"/>
              <w:jc w:val="left"/>
              <w:textAlignment w:val="center"/>
              <w:rPr>
                <w:rFonts w:ascii="宋体" w:hAnsi="宋体"/>
                <w:sz w:val="24"/>
              </w:rPr>
            </w:pPr>
          </w:p>
        </w:tc>
      </w:tr>
      <w:tr w14:paraId="45AE2B9F">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7CE7C40B">
            <w:pPr>
              <w:widowControl/>
              <w:spacing w:line="600" w:lineRule="exact"/>
              <w:jc w:val="center"/>
              <w:textAlignment w:val="center"/>
              <w:rPr>
                <w:rFonts w:ascii="宋体" w:hAnsi="宋体"/>
                <w:kern w:val="0"/>
                <w:sz w:val="24"/>
              </w:rPr>
            </w:pPr>
            <w:r>
              <w:rPr>
                <w:rFonts w:ascii="宋体" w:hAnsi="宋体"/>
                <w:kern w:val="0"/>
                <w:sz w:val="24"/>
              </w:rPr>
              <w:t>5</w:t>
            </w:r>
          </w:p>
        </w:tc>
        <w:tc>
          <w:tcPr>
            <w:tcW w:w="3129" w:type="dxa"/>
            <w:tcBorders>
              <w:top w:val="single" w:color="000000" w:sz="4" w:space="0"/>
              <w:left w:val="single" w:color="000000" w:sz="4" w:space="0"/>
              <w:bottom w:val="single" w:color="000000" w:sz="4" w:space="0"/>
              <w:right w:val="single" w:color="000000" w:sz="4" w:space="0"/>
            </w:tcBorders>
            <w:vAlign w:val="center"/>
          </w:tcPr>
          <w:p w14:paraId="7DE559D7">
            <w:pPr>
              <w:widowControl/>
              <w:spacing w:line="600" w:lineRule="exact"/>
              <w:jc w:val="center"/>
              <w:textAlignment w:val="center"/>
              <w:rPr>
                <w:rFonts w:ascii="宋体" w:hAnsi="宋体"/>
                <w:sz w:val="24"/>
              </w:rPr>
            </w:pPr>
            <w:r>
              <w:rPr>
                <w:rFonts w:ascii="宋体" w:hAnsi="宋体"/>
                <w:sz w:val="24"/>
              </w:rPr>
              <w:t>高标砂</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528F90B6">
            <w:pPr>
              <w:spacing w:line="600" w:lineRule="exact"/>
              <w:jc w:val="center"/>
              <w:rPr>
                <w:rFonts w:ascii="宋体" w:hAnsi="宋体"/>
                <w:sz w:val="24"/>
              </w:rPr>
            </w:pPr>
            <w:r>
              <w:rPr>
                <w:rFonts w:hint="eastAsia" w:ascii="宋体" w:hAnsi="宋体"/>
                <w:sz w:val="24"/>
              </w:rPr>
              <w:t>121元/M³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347BF68C">
            <w:pPr>
              <w:widowControl/>
              <w:spacing w:line="600" w:lineRule="exact"/>
              <w:jc w:val="left"/>
              <w:textAlignment w:val="center"/>
              <w:rPr>
                <w:rFonts w:ascii="宋体" w:hAnsi="宋体"/>
                <w:sz w:val="24"/>
              </w:rPr>
            </w:pPr>
          </w:p>
        </w:tc>
      </w:tr>
      <w:tr w14:paraId="3B4F8661">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57DFAD1A">
            <w:pPr>
              <w:widowControl/>
              <w:spacing w:line="600" w:lineRule="exact"/>
              <w:jc w:val="center"/>
              <w:textAlignment w:val="center"/>
              <w:rPr>
                <w:rFonts w:ascii="宋体" w:hAnsi="宋体"/>
                <w:kern w:val="0"/>
                <w:sz w:val="24"/>
              </w:rPr>
            </w:pPr>
            <w:r>
              <w:rPr>
                <w:rFonts w:ascii="宋体" w:hAnsi="宋体"/>
                <w:kern w:val="0"/>
                <w:sz w:val="24"/>
              </w:rPr>
              <w:t>6</w:t>
            </w:r>
          </w:p>
        </w:tc>
        <w:tc>
          <w:tcPr>
            <w:tcW w:w="3129" w:type="dxa"/>
            <w:tcBorders>
              <w:top w:val="single" w:color="000000" w:sz="4" w:space="0"/>
              <w:left w:val="single" w:color="000000" w:sz="4" w:space="0"/>
              <w:bottom w:val="single" w:color="000000" w:sz="4" w:space="0"/>
              <w:right w:val="single" w:color="000000" w:sz="4" w:space="0"/>
            </w:tcBorders>
            <w:vAlign w:val="center"/>
          </w:tcPr>
          <w:p w14:paraId="6BF185EF">
            <w:pPr>
              <w:widowControl/>
              <w:spacing w:line="600" w:lineRule="exact"/>
              <w:jc w:val="center"/>
              <w:textAlignment w:val="center"/>
              <w:rPr>
                <w:rFonts w:ascii="宋体" w:hAnsi="宋体"/>
                <w:sz w:val="24"/>
              </w:rPr>
            </w:pPr>
            <w:r>
              <w:rPr>
                <w:rFonts w:ascii="宋体" w:hAnsi="宋体"/>
                <w:sz w:val="24"/>
              </w:rPr>
              <w:t>砂浆砂</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20F14430">
            <w:pPr>
              <w:spacing w:line="600" w:lineRule="exact"/>
              <w:jc w:val="center"/>
              <w:rPr>
                <w:rFonts w:ascii="宋体" w:hAnsi="宋体"/>
                <w:sz w:val="24"/>
              </w:rPr>
            </w:pPr>
            <w:r>
              <w:rPr>
                <w:rFonts w:hint="eastAsia" w:ascii="宋体" w:hAnsi="宋体"/>
                <w:sz w:val="24"/>
              </w:rPr>
              <w:t>97元/M³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3CAC75BE">
            <w:pPr>
              <w:widowControl/>
              <w:spacing w:line="600" w:lineRule="exact"/>
              <w:jc w:val="left"/>
              <w:textAlignment w:val="center"/>
              <w:rPr>
                <w:rFonts w:ascii="宋体" w:hAnsi="宋体"/>
                <w:sz w:val="24"/>
              </w:rPr>
            </w:pPr>
          </w:p>
        </w:tc>
      </w:tr>
      <w:tr w14:paraId="2378973D">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577BF7EC">
            <w:pPr>
              <w:widowControl/>
              <w:spacing w:line="600" w:lineRule="exact"/>
              <w:jc w:val="center"/>
              <w:textAlignment w:val="center"/>
              <w:rPr>
                <w:rFonts w:ascii="宋体" w:hAnsi="宋体"/>
                <w:kern w:val="0"/>
                <w:sz w:val="24"/>
              </w:rPr>
            </w:pPr>
            <w:r>
              <w:rPr>
                <w:rFonts w:ascii="宋体" w:hAnsi="宋体"/>
                <w:kern w:val="0"/>
                <w:sz w:val="24"/>
              </w:rPr>
              <w:t>7</w:t>
            </w:r>
          </w:p>
        </w:tc>
        <w:tc>
          <w:tcPr>
            <w:tcW w:w="3129" w:type="dxa"/>
            <w:tcBorders>
              <w:top w:val="single" w:color="000000" w:sz="4" w:space="0"/>
              <w:left w:val="single" w:color="000000" w:sz="4" w:space="0"/>
              <w:bottom w:val="single" w:color="000000" w:sz="4" w:space="0"/>
              <w:right w:val="single" w:color="000000" w:sz="4" w:space="0"/>
            </w:tcBorders>
            <w:vAlign w:val="center"/>
          </w:tcPr>
          <w:p w14:paraId="60273383">
            <w:pPr>
              <w:widowControl/>
              <w:spacing w:line="600" w:lineRule="exact"/>
              <w:jc w:val="center"/>
              <w:textAlignment w:val="center"/>
              <w:rPr>
                <w:rFonts w:ascii="宋体" w:hAnsi="宋体"/>
                <w:sz w:val="24"/>
              </w:rPr>
            </w:pPr>
            <w:r>
              <w:rPr>
                <w:rFonts w:ascii="宋体" w:hAnsi="宋体"/>
                <w:sz w:val="24"/>
              </w:rPr>
              <w:t>中</w:t>
            </w:r>
            <w:r>
              <w:rPr>
                <w:rFonts w:hint="eastAsia" w:ascii="宋体" w:hAnsi="宋体"/>
                <w:sz w:val="24"/>
              </w:rPr>
              <w:t>粗</w:t>
            </w:r>
            <w:r>
              <w:rPr>
                <w:rFonts w:ascii="宋体" w:hAnsi="宋体"/>
                <w:sz w:val="24"/>
              </w:rPr>
              <w:t>砂</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6B8461A5">
            <w:pPr>
              <w:spacing w:line="600" w:lineRule="exact"/>
              <w:jc w:val="center"/>
              <w:rPr>
                <w:rFonts w:ascii="宋体" w:hAnsi="宋体"/>
                <w:sz w:val="24"/>
              </w:rPr>
            </w:pPr>
            <w:r>
              <w:rPr>
                <w:rFonts w:hint="eastAsia" w:ascii="宋体" w:hAnsi="宋体"/>
                <w:sz w:val="24"/>
              </w:rPr>
              <w:t>87元/M³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05D574D7">
            <w:pPr>
              <w:widowControl/>
              <w:spacing w:line="600" w:lineRule="exact"/>
              <w:jc w:val="left"/>
              <w:textAlignment w:val="center"/>
              <w:rPr>
                <w:rFonts w:ascii="宋体" w:hAnsi="宋体"/>
                <w:sz w:val="24"/>
              </w:rPr>
            </w:pPr>
          </w:p>
        </w:tc>
      </w:tr>
      <w:tr w14:paraId="37629C05">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64107530">
            <w:pPr>
              <w:widowControl/>
              <w:spacing w:line="600" w:lineRule="exact"/>
              <w:jc w:val="center"/>
              <w:textAlignment w:val="center"/>
              <w:rPr>
                <w:rFonts w:ascii="宋体" w:hAnsi="宋体"/>
                <w:kern w:val="0"/>
                <w:sz w:val="24"/>
              </w:rPr>
            </w:pPr>
            <w:r>
              <w:rPr>
                <w:rFonts w:ascii="宋体" w:hAnsi="宋体"/>
                <w:kern w:val="0"/>
                <w:sz w:val="24"/>
              </w:rPr>
              <w:t>8</w:t>
            </w:r>
          </w:p>
        </w:tc>
        <w:tc>
          <w:tcPr>
            <w:tcW w:w="3129" w:type="dxa"/>
            <w:tcBorders>
              <w:top w:val="single" w:color="000000" w:sz="4" w:space="0"/>
              <w:left w:val="single" w:color="000000" w:sz="4" w:space="0"/>
              <w:bottom w:val="single" w:color="000000" w:sz="4" w:space="0"/>
              <w:right w:val="single" w:color="000000" w:sz="4" w:space="0"/>
            </w:tcBorders>
            <w:vAlign w:val="center"/>
          </w:tcPr>
          <w:p w14:paraId="3820562C">
            <w:pPr>
              <w:widowControl/>
              <w:spacing w:line="600" w:lineRule="exact"/>
              <w:jc w:val="center"/>
              <w:textAlignment w:val="center"/>
              <w:rPr>
                <w:rFonts w:ascii="宋体" w:hAnsi="宋体"/>
                <w:sz w:val="24"/>
              </w:rPr>
            </w:pPr>
            <w:r>
              <w:rPr>
                <w:rFonts w:ascii="宋体" w:hAnsi="宋体"/>
                <w:sz w:val="24"/>
              </w:rPr>
              <w:t>石子5-31.5mm</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0C0BDA2D">
            <w:pPr>
              <w:spacing w:line="600" w:lineRule="exact"/>
              <w:jc w:val="center"/>
              <w:rPr>
                <w:rFonts w:ascii="宋体" w:hAnsi="宋体"/>
                <w:sz w:val="24"/>
              </w:rPr>
            </w:pPr>
            <w:r>
              <w:rPr>
                <w:rFonts w:hint="eastAsia" w:ascii="宋体" w:hAnsi="宋体"/>
                <w:sz w:val="24"/>
              </w:rPr>
              <w:t>107元/M³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37108416">
            <w:pPr>
              <w:widowControl/>
              <w:spacing w:line="600" w:lineRule="exact"/>
              <w:jc w:val="left"/>
              <w:textAlignment w:val="center"/>
              <w:rPr>
                <w:rFonts w:ascii="宋体" w:hAnsi="宋体"/>
                <w:sz w:val="24"/>
              </w:rPr>
            </w:pPr>
          </w:p>
        </w:tc>
      </w:tr>
      <w:tr w14:paraId="55F52557">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244D2259">
            <w:pPr>
              <w:widowControl/>
              <w:spacing w:line="600" w:lineRule="exact"/>
              <w:jc w:val="center"/>
              <w:textAlignment w:val="center"/>
              <w:rPr>
                <w:rFonts w:ascii="宋体" w:hAnsi="宋体"/>
                <w:kern w:val="0"/>
                <w:sz w:val="24"/>
              </w:rPr>
            </w:pPr>
            <w:r>
              <w:rPr>
                <w:rFonts w:ascii="宋体" w:hAnsi="宋体"/>
                <w:kern w:val="0"/>
                <w:sz w:val="24"/>
              </w:rPr>
              <w:t>9</w:t>
            </w:r>
          </w:p>
        </w:tc>
        <w:tc>
          <w:tcPr>
            <w:tcW w:w="3129" w:type="dxa"/>
            <w:tcBorders>
              <w:top w:val="single" w:color="000000" w:sz="4" w:space="0"/>
              <w:left w:val="single" w:color="000000" w:sz="4" w:space="0"/>
              <w:bottom w:val="single" w:color="000000" w:sz="4" w:space="0"/>
              <w:right w:val="single" w:color="000000" w:sz="4" w:space="0"/>
            </w:tcBorders>
            <w:vAlign w:val="center"/>
          </w:tcPr>
          <w:p w14:paraId="424E2F67">
            <w:pPr>
              <w:widowControl/>
              <w:spacing w:line="600" w:lineRule="exact"/>
              <w:jc w:val="center"/>
              <w:textAlignment w:val="center"/>
              <w:rPr>
                <w:rFonts w:ascii="宋体" w:hAnsi="宋体"/>
                <w:sz w:val="24"/>
              </w:rPr>
            </w:pPr>
            <w:r>
              <w:rPr>
                <w:rFonts w:ascii="宋体" w:hAnsi="宋体"/>
                <w:sz w:val="24"/>
              </w:rPr>
              <w:t>石子5-25mm</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0583C3F3">
            <w:pPr>
              <w:spacing w:line="600" w:lineRule="exact"/>
              <w:jc w:val="center"/>
              <w:rPr>
                <w:rFonts w:ascii="宋体" w:hAnsi="宋体"/>
                <w:sz w:val="24"/>
              </w:rPr>
            </w:pPr>
            <w:r>
              <w:rPr>
                <w:rFonts w:hint="eastAsia" w:ascii="宋体" w:hAnsi="宋体"/>
                <w:sz w:val="24"/>
              </w:rPr>
              <w:t>117元/M³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392EC960">
            <w:pPr>
              <w:widowControl/>
              <w:spacing w:line="600" w:lineRule="exact"/>
              <w:jc w:val="left"/>
              <w:textAlignment w:val="center"/>
              <w:rPr>
                <w:rFonts w:ascii="宋体" w:hAnsi="宋体"/>
                <w:sz w:val="24"/>
              </w:rPr>
            </w:pPr>
          </w:p>
        </w:tc>
      </w:tr>
      <w:tr w14:paraId="7D87E582">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751B35FC">
            <w:pPr>
              <w:widowControl/>
              <w:spacing w:line="600" w:lineRule="exact"/>
              <w:jc w:val="center"/>
              <w:textAlignment w:val="center"/>
              <w:rPr>
                <w:rFonts w:ascii="宋体" w:hAnsi="宋体"/>
                <w:kern w:val="0"/>
                <w:sz w:val="24"/>
              </w:rPr>
            </w:pPr>
            <w:r>
              <w:rPr>
                <w:rFonts w:ascii="宋体" w:hAnsi="宋体"/>
                <w:kern w:val="0"/>
                <w:sz w:val="24"/>
              </w:rPr>
              <w:t>10</w:t>
            </w:r>
          </w:p>
        </w:tc>
        <w:tc>
          <w:tcPr>
            <w:tcW w:w="3129" w:type="dxa"/>
            <w:tcBorders>
              <w:top w:val="single" w:color="000000" w:sz="4" w:space="0"/>
              <w:left w:val="single" w:color="000000" w:sz="4" w:space="0"/>
              <w:bottom w:val="single" w:color="000000" w:sz="4" w:space="0"/>
              <w:right w:val="single" w:color="000000" w:sz="4" w:space="0"/>
            </w:tcBorders>
            <w:vAlign w:val="center"/>
          </w:tcPr>
          <w:p w14:paraId="02866132">
            <w:pPr>
              <w:widowControl/>
              <w:spacing w:line="600" w:lineRule="exact"/>
              <w:jc w:val="center"/>
              <w:textAlignment w:val="center"/>
              <w:rPr>
                <w:rFonts w:ascii="宋体" w:hAnsi="宋体"/>
                <w:sz w:val="24"/>
              </w:rPr>
            </w:pPr>
            <w:r>
              <w:rPr>
                <w:rFonts w:ascii="宋体" w:hAnsi="宋体"/>
                <w:sz w:val="24"/>
              </w:rPr>
              <w:t>石子5-10mm</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48D59ACB">
            <w:pPr>
              <w:spacing w:line="600" w:lineRule="exact"/>
              <w:jc w:val="center"/>
              <w:rPr>
                <w:rFonts w:ascii="宋体" w:hAnsi="宋体"/>
                <w:sz w:val="24"/>
              </w:rPr>
            </w:pPr>
            <w:r>
              <w:rPr>
                <w:rFonts w:ascii="宋体" w:hAnsi="宋体"/>
                <w:sz w:val="24"/>
              </w:rPr>
              <w:t>11</w:t>
            </w:r>
            <w:r>
              <w:rPr>
                <w:rFonts w:hint="eastAsia" w:ascii="宋体" w:hAnsi="宋体"/>
                <w:sz w:val="24"/>
              </w:rPr>
              <w:t>2元/M³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0B282432">
            <w:pPr>
              <w:widowControl/>
              <w:spacing w:line="600" w:lineRule="exact"/>
              <w:jc w:val="left"/>
              <w:textAlignment w:val="center"/>
              <w:rPr>
                <w:rFonts w:ascii="宋体" w:hAnsi="宋体"/>
                <w:sz w:val="24"/>
              </w:rPr>
            </w:pPr>
          </w:p>
        </w:tc>
      </w:tr>
      <w:tr w14:paraId="4C1AACC0">
        <w:tblPrEx>
          <w:tblCellMar>
            <w:top w:w="0" w:type="dxa"/>
            <w:left w:w="108" w:type="dxa"/>
            <w:bottom w:w="0" w:type="dxa"/>
            <w:right w:w="108" w:type="dxa"/>
          </w:tblCellMar>
        </w:tblPrEx>
        <w:trPr>
          <w:trHeight w:val="765"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280D9AE5">
            <w:pPr>
              <w:widowControl/>
              <w:spacing w:line="600" w:lineRule="exact"/>
              <w:jc w:val="center"/>
              <w:textAlignment w:val="center"/>
              <w:rPr>
                <w:rFonts w:ascii="宋体" w:hAnsi="宋体"/>
                <w:kern w:val="0"/>
                <w:sz w:val="24"/>
              </w:rPr>
            </w:pPr>
            <w:r>
              <w:rPr>
                <w:rFonts w:ascii="宋体" w:hAnsi="宋体"/>
                <w:kern w:val="0"/>
                <w:sz w:val="24"/>
              </w:rPr>
              <w:t>11</w:t>
            </w:r>
          </w:p>
        </w:tc>
        <w:tc>
          <w:tcPr>
            <w:tcW w:w="3129" w:type="dxa"/>
            <w:tcBorders>
              <w:top w:val="single" w:color="000000" w:sz="4" w:space="0"/>
              <w:left w:val="single" w:color="000000" w:sz="4" w:space="0"/>
              <w:bottom w:val="single" w:color="000000" w:sz="4" w:space="0"/>
              <w:right w:val="single" w:color="000000" w:sz="4" w:space="0"/>
            </w:tcBorders>
            <w:vAlign w:val="center"/>
          </w:tcPr>
          <w:p w14:paraId="58771233">
            <w:pPr>
              <w:widowControl/>
              <w:spacing w:line="600" w:lineRule="exact"/>
              <w:jc w:val="center"/>
              <w:textAlignment w:val="center"/>
              <w:rPr>
                <w:rFonts w:ascii="宋体" w:hAnsi="宋体"/>
                <w:sz w:val="24"/>
              </w:rPr>
            </w:pPr>
            <w:r>
              <w:rPr>
                <w:rFonts w:hint="eastAsia" w:ascii="宋体" w:hAnsi="宋体"/>
                <w:sz w:val="24"/>
              </w:rPr>
              <w:t>石子5-20mm</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3EF5EDF6">
            <w:pPr>
              <w:spacing w:line="600" w:lineRule="exact"/>
              <w:jc w:val="center"/>
              <w:rPr>
                <w:rFonts w:ascii="宋体" w:hAnsi="宋体"/>
                <w:sz w:val="24"/>
              </w:rPr>
            </w:pPr>
            <w:r>
              <w:rPr>
                <w:rFonts w:hint="eastAsia" w:ascii="宋体" w:hAnsi="宋体"/>
                <w:sz w:val="24"/>
              </w:rPr>
              <w:t>125元/M³</w:t>
            </w:r>
          </w:p>
        </w:tc>
        <w:tc>
          <w:tcPr>
            <w:tcW w:w="1179" w:type="dxa"/>
            <w:tcBorders>
              <w:top w:val="single" w:color="000000" w:sz="4" w:space="0"/>
              <w:left w:val="single" w:color="000000" w:sz="4" w:space="0"/>
              <w:bottom w:val="single" w:color="000000" w:sz="4" w:space="0"/>
              <w:right w:val="single" w:color="000000" w:sz="4" w:space="0"/>
            </w:tcBorders>
            <w:vAlign w:val="center"/>
          </w:tcPr>
          <w:p w14:paraId="73FD5EE9">
            <w:pPr>
              <w:widowControl/>
              <w:spacing w:line="600" w:lineRule="exact"/>
              <w:jc w:val="left"/>
              <w:textAlignment w:val="center"/>
              <w:rPr>
                <w:rFonts w:ascii="宋体" w:hAnsi="宋体"/>
                <w:sz w:val="24"/>
              </w:rPr>
            </w:pPr>
          </w:p>
        </w:tc>
      </w:tr>
      <w:tr w14:paraId="40670604">
        <w:tblPrEx>
          <w:tblCellMar>
            <w:top w:w="0" w:type="dxa"/>
            <w:left w:w="108" w:type="dxa"/>
            <w:bottom w:w="0" w:type="dxa"/>
            <w:right w:w="108" w:type="dxa"/>
          </w:tblCellMar>
        </w:tblPrEx>
        <w:trPr>
          <w:trHeight w:val="806"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2C8E3F65">
            <w:pPr>
              <w:widowControl/>
              <w:spacing w:line="600" w:lineRule="exact"/>
              <w:jc w:val="center"/>
              <w:textAlignment w:val="center"/>
              <w:rPr>
                <w:rFonts w:ascii="宋体" w:hAnsi="宋体"/>
                <w:kern w:val="0"/>
                <w:sz w:val="24"/>
              </w:rPr>
            </w:pPr>
            <w:r>
              <w:rPr>
                <w:rFonts w:ascii="宋体" w:hAnsi="宋体"/>
                <w:kern w:val="0"/>
                <w:sz w:val="24"/>
              </w:rPr>
              <w:t>12</w:t>
            </w:r>
          </w:p>
        </w:tc>
        <w:tc>
          <w:tcPr>
            <w:tcW w:w="3129" w:type="dxa"/>
            <w:tcBorders>
              <w:top w:val="single" w:color="000000" w:sz="4" w:space="0"/>
              <w:left w:val="single" w:color="000000" w:sz="4" w:space="0"/>
              <w:bottom w:val="single" w:color="000000" w:sz="4" w:space="0"/>
              <w:right w:val="single" w:color="000000" w:sz="4" w:space="0"/>
            </w:tcBorders>
            <w:vAlign w:val="center"/>
          </w:tcPr>
          <w:p w14:paraId="52FF6627">
            <w:pPr>
              <w:widowControl/>
              <w:spacing w:line="600" w:lineRule="exact"/>
              <w:jc w:val="center"/>
              <w:textAlignment w:val="center"/>
              <w:rPr>
                <w:rFonts w:ascii="宋体" w:hAnsi="宋体"/>
                <w:sz w:val="24"/>
              </w:rPr>
            </w:pPr>
            <w:r>
              <w:rPr>
                <w:rFonts w:ascii="宋体" w:hAnsi="宋体"/>
                <w:sz w:val="24"/>
              </w:rPr>
              <w:t>聚羧酸型砂浆外加剂</w:t>
            </w:r>
          </w:p>
          <w:p w14:paraId="4D1226AE">
            <w:pPr>
              <w:widowControl/>
              <w:spacing w:line="600" w:lineRule="exact"/>
              <w:jc w:val="center"/>
              <w:textAlignment w:val="center"/>
              <w:rPr>
                <w:rFonts w:ascii="宋体" w:hAnsi="宋体"/>
                <w:sz w:val="24"/>
              </w:rPr>
            </w:pPr>
            <w:r>
              <w:rPr>
                <w:rFonts w:ascii="宋体" w:hAnsi="宋体"/>
                <w:sz w:val="24"/>
              </w:rPr>
              <w:t>（标准型）</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63DBE6DF">
            <w:pPr>
              <w:spacing w:line="600" w:lineRule="exact"/>
              <w:jc w:val="center"/>
              <w:rPr>
                <w:rFonts w:ascii="宋体" w:hAnsi="宋体"/>
                <w:sz w:val="24"/>
              </w:rPr>
            </w:pPr>
            <w:r>
              <w:rPr>
                <w:rFonts w:ascii="宋体" w:hAnsi="宋体"/>
                <w:sz w:val="24"/>
              </w:rPr>
              <w:t>1</w:t>
            </w:r>
            <w:r>
              <w:rPr>
                <w:rFonts w:hint="eastAsia" w:ascii="宋体" w:hAnsi="宋体"/>
                <w:sz w:val="24"/>
              </w:rPr>
              <w:t>893元/吨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15B4C5AF">
            <w:pPr>
              <w:widowControl/>
              <w:spacing w:line="600" w:lineRule="exact"/>
              <w:jc w:val="left"/>
              <w:textAlignment w:val="center"/>
              <w:rPr>
                <w:rFonts w:ascii="宋体" w:hAnsi="宋体"/>
                <w:sz w:val="24"/>
              </w:rPr>
            </w:pPr>
          </w:p>
        </w:tc>
      </w:tr>
      <w:tr w14:paraId="109B1290">
        <w:tblPrEx>
          <w:tblCellMar>
            <w:top w:w="0" w:type="dxa"/>
            <w:left w:w="108" w:type="dxa"/>
            <w:bottom w:w="0" w:type="dxa"/>
            <w:right w:w="108" w:type="dxa"/>
          </w:tblCellMar>
        </w:tblPrEx>
        <w:trPr>
          <w:trHeight w:val="806"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56270069">
            <w:pPr>
              <w:widowControl/>
              <w:spacing w:line="600" w:lineRule="exact"/>
              <w:jc w:val="center"/>
              <w:textAlignment w:val="center"/>
              <w:rPr>
                <w:rFonts w:ascii="宋体" w:hAnsi="宋体"/>
                <w:kern w:val="0"/>
                <w:sz w:val="24"/>
              </w:rPr>
            </w:pPr>
            <w:r>
              <w:rPr>
                <w:rFonts w:ascii="宋体" w:hAnsi="宋体"/>
                <w:kern w:val="0"/>
                <w:sz w:val="24"/>
              </w:rPr>
              <w:t>13</w:t>
            </w:r>
          </w:p>
        </w:tc>
        <w:tc>
          <w:tcPr>
            <w:tcW w:w="3129" w:type="dxa"/>
            <w:tcBorders>
              <w:top w:val="single" w:color="000000" w:sz="4" w:space="0"/>
              <w:left w:val="single" w:color="000000" w:sz="4" w:space="0"/>
              <w:bottom w:val="single" w:color="000000" w:sz="4" w:space="0"/>
              <w:right w:val="single" w:color="000000" w:sz="4" w:space="0"/>
            </w:tcBorders>
            <w:vAlign w:val="center"/>
          </w:tcPr>
          <w:p w14:paraId="58EC6EFF">
            <w:pPr>
              <w:widowControl/>
              <w:spacing w:line="600" w:lineRule="exact"/>
              <w:jc w:val="center"/>
              <w:textAlignment w:val="center"/>
              <w:rPr>
                <w:rFonts w:ascii="宋体" w:hAnsi="宋体"/>
                <w:sz w:val="24"/>
              </w:rPr>
            </w:pPr>
            <w:r>
              <w:rPr>
                <w:rFonts w:ascii="宋体" w:hAnsi="宋体"/>
                <w:sz w:val="24"/>
              </w:rPr>
              <w:t>聚羧酸高性能减水剂</w:t>
            </w:r>
          </w:p>
          <w:p w14:paraId="5F9718CE">
            <w:pPr>
              <w:widowControl/>
              <w:spacing w:line="600" w:lineRule="exact"/>
              <w:jc w:val="center"/>
              <w:textAlignment w:val="center"/>
              <w:rPr>
                <w:rFonts w:ascii="宋体" w:hAnsi="宋体"/>
                <w:sz w:val="24"/>
              </w:rPr>
            </w:pPr>
            <w:r>
              <w:rPr>
                <w:rFonts w:ascii="宋体" w:hAnsi="宋体"/>
                <w:sz w:val="24"/>
              </w:rPr>
              <w:t>（标准型）</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4F7A73AA">
            <w:pPr>
              <w:spacing w:line="600" w:lineRule="exact"/>
              <w:jc w:val="center"/>
              <w:rPr>
                <w:rFonts w:ascii="宋体" w:hAnsi="宋体"/>
                <w:sz w:val="24"/>
              </w:rPr>
            </w:pPr>
            <w:r>
              <w:rPr>
                <w:rFonts w:ascii="宋体" w:hAnsi="宋体"/>
                <w:sz w:val="24"/>
              </w:rPr>
              <w:t>1</w:t>
            </w:r>
            <w:r>
              <w:rPr>
                <w:rFonts w:hint="eastAsia" w:ascii="宋体" w:hAnsi="宋体"/>
                <w:sz w:val="24"/>
              </w:rPr>
              <w:t>893元/吨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44703B7D">
            <w:pPr>
              <w:widowControl/>
              <w:spacing w:line="600" w:lineRule="exact"/>
              <w:jc w:val="left"/>
              <w:textAlignment w:val="center"/>
              <w:rPr>
                <w:rFonts w:ascii="宋体" w:hAnsi="宋体"/>
                <w:sz w:val="24"/>
              </w:rPr>
            </w:pPr>
          </w:p>
        </w:tc>
      </w:tr>
      <w:tr w14:paraId="0E01A2FC">
        <w:tblPrEx>
          <w:tblCellMar>
            <w:top w:w="0" w:type="dxa"/>
            <w:left w:w="108" w:type="dxa"/>
            <w:bottom w:w="0" w:type="dxa"/>
            <w:right w:w="108" w:type="dxa"/>
          </w:tblCellMar>
        </w:tblPrEx>
        <w:trPr>
          <w:trHeight w:val="806"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3F00BB1B">
            <w:pPr>
              <w:widowControl/>
              <w:spacing w:line="600" w:lineRule="exact"/>
              <w:jc w:val="center"/>
              <w:textAlignment w:val="center"/>
              <w:rPr>
                <w:rFonts w:ascii="宋体" w:hAnsi="宋体"/>
                <w:kern w:val="0"/>
                <w:sz w:val="24"/>
              </w:rPr>
            </w:pPr>
            <w:r>
              <w:rPr>
                <w:rFonts w:hint="eastAsia" w:ascii="宋体" w:hAnsi="宋体"/>
                <w:kern w:val="0"/>
                <w:sz w:val="24"/>
              </w:rPr>
              <w:t>14</w:t>
            </w:r>
          </w:p>
        </w:tc>
        <w:tc>
          <w:tcPr>
            <w:tcW w:w="3129" w:type="dxa"/>
            <w:tcBorders>
              <w:top w:val="single" w:color="000000" w:sz="4" w:space="0"/>
              <w:left w:val="single" w:color="000000" w:sz="4" w:space="0"/>
              <w:bottom w:val="single" w:color="000000" w:sz="4" w:space="0"/>
              <w:right w:val="single" w:color="000000" w:sz="4" w:space="0"/>
            </w:tcBorders>
            <w:vAlign w:val="center"/>
          </w:tcPr>
          <w:p w14:paraId="6DFB24A1">
            <w:pPr>
              <w:widowControl/>
              <w:spacing w:line="600" w:lineRule="exact"/>
              <w:jc w:val="center"/>
              <w:textAlignment w:val="center"/>
              <w:rPr>
                <w:rFonts w:ascii="宋体" w:hAnsi="宋体"/>
                <w:sz w:val="24"/>
              </w:rPr>
            </w:pPr>
            <w:r>
              <w:rPr>
                <w:rFonts w:ascii="宋体" w:hAnsi="宋体"/>
                <w:sz w:val="24"/>
              </w:rPr>
              <w:t>聚羧酸高性能减水剂</w:t>
            </w:r>
          </w:p>
          <w:p w14:paraId="7700B147">
            <w:pPr>
              <w:widowControl/>
              <w:spacing w:line="600" w:lineRule="exact"/>
              <w:jc w:val="center"/>
              <w:textAlignment w:val="center"/>
              <w:rPr>
                <w:rFonts w:ascii="宋体" w:hAnsi="宋体"/>
                <w:sz w:val="24"/>
              </w:rPr>
            </w:pPr>
            <w:r>
              <w:rPr>
                <w:rFonts w:ascii="宋体" w:hAnsi="宋体"/>
                <w:sz w:val="24"/>
              </w:rPr>
              <w:t>（抗冻融型）</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0E085EF1">
            <w:pPr>
              <w:spacing w:line="600" w:lineRule="exact"/>
              <w:jc w:val="center"/>
              <w:rPr>
                <w:rFonts w:ascii="宋体" w:hAnsi="宋体"/>
                <w:sz w:val="24"/>
              </w:rPr>
            </w:pPr>
            <w:r>
              <w:rPr>
                <w:rFonts w:ascii="宋体" w:hAnsi="宋体"/>
                <w:sz w:val="24"/>
              </w:rPr>
              <w:t>1</w:t>
            </w:r>
            <w:r>
              <w:rPr>
                <w:rFonts w:hint="eastAsia" w:ascii="宋体" w:hAnsi="宋体"/>
                <w:sz w:val="24"/>
              </w:rPr>
              <w:t>893元/吨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06252032">
            <w:pPr>
              <w:widowControl/>
              <w:spacing w:line="600" w:lineRule="exact"/>
              <w:jc w:val="left"/>
              <w:textAlignment w:val="center"/>
              <w:rPr>
                <w:rFonts w:ascii="宋体" w:hAnsi="宋体"/>
                <w:sz w:val="24"/>
              </w:rPr>
            </w:pPr>
          </w:p>
        </w:tc>
      </w:tr>
      <w:tr w14:paraId="76CC046D">
        <w:tblPrEx>
          <w:tblCellMar>
            <w:top w:w="0" w:type="dxa"/>
            <w:left w:w="108" w:type="dxa"/>
            <w:bottom w:w="0" w:type="dxa"/>
            <w:right w:w="108" w:type="dxa"/>
          </w:tblCellMar>
        </w:tblPrEx>
        <w:trPr>
          <w:trHeight w:val="806" w:hRule="atLeast"/>
          <w:jc w:val="center"/>
        </w:trPr>
        <w:tc>
          <w:tcPr>
            <w:tcW w:w="972" w:type="dxa"/>
            <w:tcBorders>
              <w:top w:val="single" w:color="000000" w:sz="4" w:space="0"/>
              <w:left w:val="single" w:color="000000" w:sz="4" w:space="0"/>
              <w:bottom w:val="single" w:color="000000" w:sz="4" w:space="0"/>
              <w:right w:val="single" w:color="000000" w:sz="4" w:space="0"/>
            </w:tcBorders>
            <w:vAlign w:val="center"/>
          </w:tcPr>
          <w:p w14:paraId="1C7E2DE1">
            <w:pPr>
              <w:widowControl/>
              <w:spacing w:line="600" w:lineRule="exact"/>
              <w:jc w:val="center"/>
              <w:textAlignment w:val="center"/>
              <w:rPr>
                <w:rFonts w:ascii="宋体" w:hAnsi="宋体"/>
                <w:kern w:val="0"/>
                <w:sz w:val="24"/>
              </w:rPr>
            </w:pPr>
            <w:r>
              <w:rPr>
                <w:rFonts w:hint="eastAsia" w:ascii="宋体" w:hAnsi="宋体"/>
                <w:kern w:val="0"/>
                <w:sz w:val="24"/>
              </w:rPr>
              <w:t>15</w:t>
            </w:r>
          </w:p>
        </w:tc>
        <w:tc>
          <w:tcPr>
            <w:tcW w:w="3129" w:type="dxa"/>
            <w:tcBorders>
              <w:top w:val="single" w:color="000000" w:sz="4" w:space="0"/>
              <w:left w:val="single" w:color="000000" w:sz="4" w:space="0"/>
              <w:bottom w:val="single" w:color="000000" w:sz="4" w:space="0"/>
              <w:right w:val="single" w:color="000000" w:sz="4" w:space="0"/>
            </w:tcBorders>
            <w:vAlign w:val="center"/>
          </w:tcPr>
          <w:p w14:paraId="6C502033">
            <w:pPr>
              <w:widowControl/>
              <w:spacing w:line="600" w:lineRule="exact"/>
              <w:jc w:val="center"/>
              <w:textAlignment w:val="center"/>
              <w:rPr>
                <w:rFonts w:ascii="宋体" w:hAnsi="宋体"/>
                <w:sz w:val="24"/>
              </w:rPr>
            </w:pPr>
            <w:r>
              <w:rPr>
                <w:rFonts w:ascii="宋体" w:hAnsi="宋体"/>
                <w:sz w:val="24"/>
              </w:rPr>
              <w:t>聚羧酸高性能减水剂</w:t>
            </w:r>
          </w:p>
          <w:p w14:paraId="5D7FF62F">
            <w:pPr>
              <w:widowControl/>
              <w:spacing w:line="600" w:lineRule="exact"/>
              <w:jc w:val="center"/>
              <w:textAlignment w:val="center"/>
              <w:rPr>
                <w:rFonts w:ascii="宋体" w:hAnsi="宋体"/>
                <w:sz w:val="24"/>
              </w:rPr>
            </w:pPr>
            <w:r>
              <w:rPr>
                <w:rFonts w:ascii="宋体" w:hAnsi="宋体"/>
                <w:sz w:val="24"/>
              </w:rPr>
              <w:t>（防冻型）</w:t>
            </w:r>
          </w:p>
        </w:tc>
        <w:tc>
          <w:tcPr>
            <w:tcW w:w="2925" w:type="dxa"/>
            <w:tcBorders>
              <w:top w:val="single" w:color="000000" w:sz="4" w:space="0"/>
              <w:left w:val="single" w:color="000000" w:sz="4" w:space="0"/>
              <w:bottom w:val="single" w:color="000000" w:sz="4" w:space="0"/>
              <w:right w:val="single" w:color="000000" w:sz="4" w:space="0"/>
            </w:tcBorders>
            <w:noWrap/>
            <w:vAlign w:val="center"/>
          </w:tcPr>
          <w:p w14:paraId="5D71DDF1">
            <w:pPr>
              <w:spacing w:line="600" w:lineRule="exact"/>
              <w:jc w:val="center"/>
              <w:rPr>
                <w:rFonts w:ascii="宋体" w:hAnsi="宋体"/>
                <w:sz w:val="24"/>
              </w:rPr>
            </w:pPr>
            <w:r>
              <w:rPr>
                <w:rFonts w:ascii="宋体" w:hAnsi="宋体"/>
                <w:sz w:val="24"/>
              </w:rPr>
              <w:t>1</w:t>
            </w:r>
            <w:r>
              <w:rPr>
                <w:rFonts w:hint="eastAsia" w:ascii="宋体" w:hAnsi="宋体"/>
                <w:sz w:val="24"/>
              </w:rPr>
              <w:t>893元/吨</w:t>
            </w:r>
          </w:p>
        </w:tc>
        <w:tc>
          <w:tcPr>
            <w:tcW w:w="1179" w:type="dxa"/>
            <w:tcBorders>
              <w:top w:val="single" w:color="000000" w:sz="4" w:space="0"/>
              <w:left w:val="single" w:color="000000" w:sz="4" w:space="0"/>
              <w:bottom w:val="single" w:color="000000" w:sz="4" w:space="0"/>
              <w:right w:val="single" w:color="000000" w:sz="4" w:space="0"/>
            </w:tcBorders>
            <w:vAlign w:val="center"/>
          </w:tcPr>
          <w:p w14:paraId="60132710">
            <w:pPr>
              <w:widowControl/>
              <w:spacing w:line="600" w:lineRule="exact"/>
              <w:jc w:val="left"/>
              <w:textAlignment w:val="center"/>
              <w:rPr>
                <w:rFonts w:ascii="宋体" w:hAnsi="宋体"/>
                <w:sz w:val="24"/>
              </w:rPr>
            </w:pPr>
          </w:p>
        </w:tc>
      </w:tr>
    </w:tbl>
    <w:p w14:paraId="24B3F526">
      <w:pPr>
        <w:spacing w:line="600" w:lineRule="exact"/>
        <w:rPr>
          <w:rFonts w:ascii="宋体" w:hAnsi="宋体"/>
          <w:sz w:val="24"/>
        </w:rPr>
      </w:pPr>
    </w:p>
    <w:p w14:paraId="136B77B0">
      <w:pPr>
        <w:spacing w:line="460" w:lineRule="exact"/>
        <w:jc w:val="center"/>
        <w:rPr>
          <w:rFonts w:ascii="宋体" w:hAnsi="宋体" w:cs="宋体"/>
          <w:b/>
          <w:bCs/>
          <w:kern w:val="0"/>
          <w:sz w:val="36"/>
          <w:szCs w:val="36"/>
        </w:rPr>
      </w:pPr>
      <w:r>
        <w:rPr>
          <w:rFonts w:hint="eastAsia" w:ascii="宋体" w:hAnsi="宋体" w:cs="宋体"/>
          <w:b/>
          <w:bCs/>
          <w:kern w:val="0"/>
          <w:sz w:val="24"/>
        </w:rPr>
        <w:br w:type="page"/>
      </w:r>
      <w:r>
        <w:rPr>
          <w:rFonts w:hint="eastAsia" w:ascii="宋体" w:hAnsi="宋体" w:cs="宋体"/>
          <w:b/>
          <w:bCs/>
          <w:kern w:val="0"/>
          <w:sz w:val="36"/>
          <w:szCs w:val="36"/>
        </w:rPr>
        <w:t>第四章 评标文件内容及格式</w:t>
      </w:r>
    </w:p>
    <w:p w14:paraId="58EC33E1">
      <w:pPr>
        <w:spacing w:line="460" w:lineRule="exact"/>
        <w:ind w:firstLine="480" w:firstLineChars="200"/>
        <w:rPr>
          <w:rFonts w:ascii="宋体" w:hAnsi="宋体"/>
          <w:bCs/>
          <w:sz w:val="24"/>
        </w:rPr>
      </w:pPr>
    </w:p>
    <w:p w14:paraId="3662D169">
      <w:pPr>
        <w:spacing w:line="460" w:lineRule="exact"/>
        <w:ind w:firstLine="480" w:firstLineChars="200"/>
        <w:rPr>
          <w:rFonts w:ascii="宋体" w:hAnsi="宋体"/>
          <w:sz w:val="24"/>
        </w:rPr>
      </w:pPr>
      <w:r>
        <w:rPr>
          <w:rFonts w:hint="eastAsia" w:ascii="宋体" w:hAnsi="宋体"/>
          <w:bCs/>
          <w:sz w:val="24"/>
        </w:rPr>
        <w:t>一、</w:t>
      </w:r>
      <w:r>
        <w:rPr>
          <w:rFonts w:hint="eastAsia" w:ascii="宋体" w:hAnsi="宋体"/>
          <w:sz w:val="24"/>
        </w:rPr>
        <w:t>评标原则</w:t>
      </w:r>
    </w:p>
    <w:p w14:paraId="7AC82742">
      <w:pPr>
        <w:tabs>
          <w:tab w:val="left" w:pos="540"/>
        </w:tabs>
        <w:spacing w:line="460" w:lineRule="exact"/>
        <w:ind w:firstLine="352" w:firstLineChars="147"/>
        <w:rPr>
          <w:rFonts w:ascii="宋体" w:hAnsi="宋体"/>
          <w:sz w:val="24"/>
        </w:rPr>
      </w:pPr>
      <w:r>
        <w:rPr>
          <w:rFonts w:hint="eastAsia" w:ascii="宋体" w:hAnsi="宋体"/>
          <w:sz w:val="24"/>
        </w:rPr>
        <w:t xml:space="preserve"> “公平、公正、科学、择优”为本次评标的基本原则，评标委员会将按照这一原则的要求，公正、平等地对待各投标人，同时，在评标时恪守以下原则：</w:t>
      </w:r>
    </w:p>
    <w:p w14:paraId="0D6A9B1B">
      <w:pPr>
        <w:tabs>
          <w:tab w:val="left" w:pos="540"/>
        </w:tabs>
        <w:spacing w:line="460" w:lineRule="exact"/>
        <w:ind w:firstLine="448" w:firstLineChars="187"/>
        <w:rPr>
          <w:rFonts w:ascii="宋体" w:hAnsi="宋体"/>
          <w:sz w:val="24"/>
        </w:rPr>
      </w:pPr>
      <w:r>
        <w:rPr>
          <w:rFonts w:hint="eastAsia" w:ascii="宋体" w:hAnsi="宋体"/>
          <w:bCs/>
          <w:sz w:val="24"/>
        </w:rPr>
        <w:t>1.</w:t>
      </w:r>
      <w:r>
        <w:rPr>
          <w:rFonts w:hint="eastAsia" w:ascii="宋体" w:hAnsi="宋体"/>
          <w:sz w:val="24"/>
        </w:rPr>
        <w:t>客观性原则：评标委员会将严格按照招标文件的要求，对投标人的投标文件进行认真评审，评标委员会对投标文件的评审仅依据投标文件本身，而不依靠投标文件以外的任何因素。</w:t>
      </w:r>
    </w:p>
    <w:p w14:paraId="6B435103">
      <w:pPr>
        <w:tabs>
          <w:tab w:val="left" w:pos="540"/>
        </w:tabs>
        <w:spacing w:line="460" w:lineRule="exact"/>
        <w:ind w:firstLine="448" w:firstLineChars="187"/>
        <w:rPr>
          <w:rFonts w:ascii="宋体" w:hAnsi="宋体"/>
          <w:sz w:val="24"/>
        </w:rPr>
      </w:pPr>
      <w:r>
        <w:rPr>
          <w:rFonts w:hint="eastAsia" w:ascii="宋体" w:hAnsi="宋体"/>
          <w:bCs/>
          <w:sz w:val="24"/>
        </w:rPr>
        <w:t>2.</w:t>
      </w:r>
      <w:r>
        <w:rPr>
          <w:rFonts w:hint="eastAsia" w:ascii="宋体" w:hAnsi="宋体"/>
          <w:sz w:val="24"/>
        </w:rPr>
        <w:t>统一性原则：评标委员会将按照统一的评标原则和评标方法，采用统一标准进行评标。</w:t>
      </w:r>
    </w:p>
    <w:p w14:paraId="0369963F">
      <w:pPr>
        <w:tabs>
          <w:tab w:val="left" w:pos="540"/>
        </w:tabs>
        <w:spacing w:line="460" w:lineRule="exact"/>
        <w:ind w:firstLine="448" w:firstLineChars="187"/>
        <w:rPr>
          <w:rFonts w:ascii="宋体" w:hAnsi="宋体"/>
          <w:sz w:val="24"/>
        </w:rPr>
      </w:pPr>
      <w:r>
        <w:rPr>
          <w:rFonts w:hint="eastAsia" w:ascii="宋体" w:hAnsi="宋体"/>
          <w:bCs/>
          <w:sz w:val="24"/>
        </w:rPr>
        <w:t>3.</w:t>
      </w:r>
      <w:r>
        <w:rPr>
          <w:rFonts w:hint="eastAsia" w:ascii="宋体" w:hAnsi="宋体"/>
          <w:sz w:val="24"/>
        </w:rPr>
        <w:t>独立性原则：评标工作在评标委员会内部独立进行，不受外界任何因素的干扰和影响。</w:t>
      </w:r>
    </w:p>
    <w:p w14:paraId="61EA303A">
      <w:pPr>
        <w:tabs>
          <w:tab w:val="left" w:pos="540"/>
        </w:tabs>
        <w:spacing w:line="460" w:lineRule="exact"/>
        <w:ind w:firstLine="448" w:firstLineChars="187"/>
        <w:rPr>
          <w:rFonts w:ascii="宋体" w:hAnsi="宋体"/>
          <w:sz w:val="24"/>
        </w:rPr>
      </w:pPr>
      <w:r>
        <w:rPr>
          <w:rFonts w:hint="eastAsia" w:ascii="宋体" w:hAnsi="宋体"/>
          <w:bCs/>
          <w:sz w:val="24"/>
        </w:rPr>
        <w:t>4.</w:t>
      </w:r>
      <w:r>
        <w:rPr>
          <w:rFonts w:hint="eastAsia" w:ascii="宋体" w:hAnsi="宋体"/>
          <w:sz w:val="24"/>
        </w:rPr>
        <w:t>保密性原则：评标委员会及熟知情况的有关工作人员必须对每位评委的评标意见和投标人的商业秘密严格保密，不得外泄。</w:t>
      </w:r>
    </w:p>
    <w:p w14:paraId="77F6FD3D">
      <w:pPr>
        <w:tabs>
          <w:tab w:val="left" w:pos="540"/>
        </w:tabs>
        <w:spacing w:line="460" w:lineRule="exact"/>
        <w:ind w:firstLine="448" w:firstLineChars="187"/>
        <w:rPr>
          <w:rFonts w:ascii="宋体" w:hAnsi="宋体"/>
          <w:sz w:val="24"/>
        </w:rPr>
      </w:pPr>
      <w:r>
        <w:rPr>
          <w:rFonts w:hint="eastAsia" w:ascii="宋体" w:hAnsi="宋体"/>
          <w:bCs/>
          <w:sz w:val="24"/>
        </w:rPr>
        <w:t>5.</w:t>
      </w:r>
      <w:r>
        <w:rPr>
          <w:rFonts w:hint="eastAsia" w:ascii="宋体" w:hAnsi="宋体"/>
          <w:sz w:val="24"/>
        </w:rPr>
        <w:t>综合性原则：评标委员会将综合分析、评审投标人的各项指标，而不以单项指标的优劣评定出中标人。</w:t>
      </w:r>
    </w:p>
    <w:p w14:paraId="36088CE6">
      <w:pPr>
        <w:tabs>
          <w:tab w:val="left" w:pos="540"/>
          <w:tab w:val="left" w:pos="720"/>
        </w:tabs>
        <w:spacing w:line="460" w:lineRule="exact"/>
        <w:ind w:firstLine="480" w:firstLineChars="200"/>
        <w:rPr>
          <w:rFonts w:ascii="宋体" w:hAnsi="宋体"/>
          <w:bCs/>
          <w:sz w:val="24"/>
        </w:rPr>
      </w:pPr>
      <w:r>
        <w:rPr>
          <w:rFonts w:hint="eastAsia" w:ascii="宋体" w:hAnsi="宋体"/>
          <w:bCs/>
          <w:sz w:val="24"/>
        </w:rPr>
        <w:t>二、评标程序</w:t>
      </w:r>
    </w:p>
    <w:p w14:paraId="05A178F0">
      <w:pPr>
        <w:adjustRightInd w:val="0"/>
        <w:snapToGrid w:val="0"/>
        <w:spacing w:line="460" w:lineRule="exact"/>
        <w:ind w:firstLine="480" w:firstLineChars="200"/>
        <w:rPr>
          <w:rFonts w:ascii="宋体" w:hAnsi="宋体"/>
          <w:bCs/>
          <w:sz w:val="24"/>
        </w:rPr>
      </w:pPr>
      <w:r>
        <w:rPr>
          <w:rFonts w:hint="eastAsia" w:ascii="宋体" w:hAnsi="宋体"/>
          <w:bCs/>
          <w:sz w:val="24"/>
        </w:rPr>
        <w:t>1.评标委员会将按照招标文件的规定对投标文件进行资格性和符合性审查，以确定投标文件的有效性</w:t>
      </w:r>
      <w:r>
        <w:rPr>
          <w:rFonts w:hint="eastAsia" w:ascii="宋体" w:hAnsi="宋体"/>
          <w:sz w:val="24"/>
        </w:rPr>
        <w:t>。</w:t>
      </w:r>
    </w:p>
    <w:p w14:paraId="183BF6BD">
      <w:pPr>
        <w:adjustRightInd w:val="0"/>
        <w:snapToGrid w:val="0"/>
        <w:spacing w:line="460" w:lineRule="exact"/>
        <w:ind w:firstLine="480" w:firstLineChars="200"/>
        <w:rPr>
          <w:rFonts w:ascii="宋体" w:hAnsi="宋体"/>
          <w:b/>
          <w:bCs/>
          <w:sz w:val="24"/>
        </w:rPr>
      </w:pPr>
      <w:r>
        <w:rPr>
          <w:rFonts w:hint="eastAsia" w:ascii="宋体" w:hAnsi="宋体"/>
          <w:bCs/>
          <w:sz w:val="24"/>
        </w:rPr>
        <w:t>2.</w:t>
      </w:r>
      <w:r>
        <w:rPr>
          <w:rFonts w:hint="eastAsia" w:ascii="宋体" w:hAnsi="宋体"/>
          <w:b/>
          <w:bCs/>
          <w:sz w:val="24"/>
        </w:rPr>
        <w:t>出现下列情形之一的，视为对招标文件未做出实质性响应，按照无效投标处理。</w:t>
      </w:r>
    </w:p>
    <w:p w14:paraId="703B0CEF">
      <w:pPr>
        <w:spacing w:line="460" w:lineRule="exact"/>
        <w:ind w:firstLine="480" w:firstLineChars="200"/>
        <w:rPr>
          <w:rFonts w:ascii="宋体" w:hAnsi="宋体"/>
          <w:bCs/>
          <w:sz w:val="24"/>
        </w:rPr>
      </w:pPr>
      <w:r>
        <w:rPr>
          <w:rFonts w:hint="eastAsia" w:ascii="宋体" w:hAnsi="宋体"/>
          <w:bCs/>
          <w:sz w:val="24"/>
        </w:rPr>
        <w:t>(1)投标文件不完整的；</w:t>
      </w:r>
    </w:p>
    <w:p w14:paraId="0BFA4E7E">
      <w:pPr>
        <w:spacing w:line="460" w:lineRule="exact"/>
        <w:ind w:firstLine="480" w:firstLineChars="200"/>
        <w:rPr>
          <w:rFonts w:ascii="宋体" w:hAnsi="宋体"/>
          <w:bCs/>
          <w:sz w:val="24"/>
        </w:rPr>
      </w:pPr>
      <w:r>
        <w:rPr>
          <w:rFonts w:hint="eastAsia" w:ascii="宋体" w:hAnsi="宋体"/>
          <w:bCs/>
          <w:sz w:val="24"/>
        </w:rPr>
        <w:t>(2)未按规定提交投标保证金的；</w:t>
      </w:r>
    </w:p>
    <w:p w14:paraId="1DA6209D">
      <w:pPr>
        <w:spacing w:line="460" w:lineRule="exact"/>
        <w:ind w:firstLine="480" w:firstLineChars="200"/>
        <w:rPr>
          <w:rFonts w:ascii="宋体" w:hAnsi="宋体"/>
          <w:bCs/>
          <w:sz w:val="24"/>
        </w:rPr>
      </w:pPr>
      <w:r>
        <w:rPr>
          <w:rFonts w:hint="eastAsia" w:ascii="宋体" w:hAnsi="宋体"/>
          <w:bCs/>
          <w:sz w:val="24"/>
        </w:rPr>
        <w:t>(3)投标报价超过招标控制价的；</w:t>
      </w:r>
    </w:p>
    <w:p w14:paraId="153ABB13">
      <w:pPr>
        <w:spacing w:line="460" w:lineRule="exact"/>
        <w:ind w:firstLine="480" w:firstLineChars="200"/>
        <w:rPr>
          <w:rFonts w:ascii="宋体" w:hAnsi="宋体"/>
          <w:bCs/>
          <w:sz w:val="24"/>
        </w:rPr>
      </w:pPr>
      <w:r>
        <w:rPr>
          <w:rFonts w:hint="eastAsia" w:ascii="宋体" w:hAnsi="宋体"/>
          <w:bCs/>
          <w:sz w:val="24"/>
        </w:rPr>
        <w:t>(4)资质、资格证明文件不完整或不符合要求的；</w:t>
      </w:r>
    </w:p>
    <w:p w14:paraId="43670C2A">
      <w:pPr>
        <w:spacing w:line="460" w:lineRule="exact"/>
        <w:ind w:firstLine="480" w:firstLineChars="200"/>
        <w:rPr>
          <w:rFonts w:ascii="宋体" w:hAnsi="宋体"/>
          <w:bCs/>
          <w:sz w:val="24"/>
        </w:rPr>
      </w:pPr>
      <w:r>
        <w:rPr>
          <w:rFonts w:hint="eastAsia" w:ascii="宋体" w:hAnsi="宋体"/>
          <w:bCs/>
          <w:sz w:val="24"/>
        </w:rPr>
        <w:t>(5)投标文件未按规定签署及盖章的；</w:t>
      </w:r>
    </w:p>
    <w:p w14:paraId="1AA84634">
      <w:pPr>
        <w:spacing w:line="460" w:lineRule="exact"/>
        <w:ind w:firstLine="480" w:firstLineChars="200"/>
        <w:rPr>
          <w:rFonts w:ascii="宋体" w:hAnsi="宋体"/>
          <w:bCs/>
          <w:sz w:val="24"/>
        </w:rPr>
      </w:pPr>
      <w:r>
        <w:rPr>
          <w:rFonts w:hint="eastAsia" w:ascii="宋体" w:hAnsi="宋体"/>
          <w:bCs/>
          <w:sz w:val="24"/>
        </w:rPr>
        <w:t>(6)投标人的法定代表人或被授权人不在规定时间内答疑或澄清的；</w:t>
      </w:r>
    </w:p>
    <w:p w14:paraId="511A4A9C">
      <w:pPr>
        <w:spacing w:line="460" w:lineRule="exact"/>
        <w:ind w:firstLine="480" w:firstLineChars="200"/>
        <w:rPr>
          <w:rFonts w:ascii="宋体" w:hAnsi="宋体"/>
          <w:bCs/>
          <w:sz w:val="24"/>
        </w:rPr>
      </w:pPr>
      <w:r>
        <w:rPr>
          <w:rFonts w:hint="eastAsia" w:ascii="宋体" w:hAnsi="宋体"/>
          <w:bCs/>
          <w:sz w:val="24"/>
        </w:rPr>
        <w:t>(7)投标有效期比招标文件规定短的；</w:t>
      </w:r>
    </w:p>
    <w:p w14:paraId="0663DA32">
      <w:pPr>
        <w:spacing w:line="460" w:lineRule="exact"/>
        <w:ind w:firstLine="480" w:firstLineChars="200"/>
        <w:rPr>
          <w:rFonts w:ascii="宋体" w:hAnsi="宋体"/>
          <w:bCs/>
          <w:sz w:val="24"/>
        </w:rPr>
      </w:pPr>
      <w:r>
        <w:rPr>
          <w:rFonts w:hint="eastAsia" w:ascii="宋体" w:hAnsi="宋体"/>
          <w:bCs/>
          <w:sz w:val="24"/>
        </w:rPr>
        <w:t>(8)技术、服务方案不能满足招标文件要求的；</w:t>
      </w:r>
    </w:p>
    <w:p w14:paraId="7D08399B">
      <w:pPr>
        <w:spacing w:line="460" w:lineRule="exact"/>
        <w:ind w:firstLine="480" w:firstLineChars="200"/>
        <w:rPr>
          <w:rFonts w:ascii="宋体" w:hAnsi="宋体"/>
          <w:bCs/>
          <w:sz w:val="24"/>
        </w:rPr>
      </w:pPr>
      <w:r>
        <w:rPr>
          <w:rFonts w:hint="eastAsia" w:ascii="宋体" w:hAnsi="宋体"/>
          <w:bCs/>
          <w:sz w:val="24"/>
        </w:rPr>
        <w:t>(9)不同投标人单位负责人为同一人或者存在直接控股、管理关系的；</w:t>
      </w:r>
    </w:p>
    <w:p w14:paraId="591E7CA6">
      <w:pPr>
        <w:spacing w:line="460" w:lineRule="exact"/>
        <w:ind w:firstLine="480" w:firstLineChars="200"/>
        <w:rPr>
          <w:rFonts w:ascii="宋体" w:hAnsi="宋体"/>
          <w:bCs/>
          <w:sz w:val="24"/>
        </w:rPr>
      </w:pPr>
      <w:r>
        <w:rPr>
          <w:rFonts w:hint="eastAsia" w:ascii="宋体" w:hAnsi="宋体"/>
          <w:bCs/>
          <w:sz w:val="24"/>
        </w:rPr>
        <w:t>(10)评标委员会认为不符合招标文件其他实质性要求或法律规定的；</w:t>
      </w:r>
    </w:p>
    <w:p w14:paraId="27F68183">
      <w:pPr>
        <w:spacing w:line="460" w:lineRule="exact"/>
        <w:ind w:firstLine="480" w:firstLineChars="200"/>
        <w:rPr>
          <w:rFonts w:ascii="宋体" w:hAnsi="宋体"/>
          <w:sz w:val="24"/>
        </w:rPr>
      </w:pPr>
      <w:r>
        <w:rPr>
          <w:rFonts w:hint="eastAsia" w:ascii="宋体" w:hAnsi="宋体"/>
          <w:bCs/>
          <w:sz w:val="24"/>
        </w:rPr>
        <w:t>(11)评标委员会认为投标人的报价明显低于其他通过符合性审查投标人的报价，有可能影响产品质量或者不能诚信履约的。</w:t>
      </w:r>
    </w:p>
    <w:p w14:paraId="0941173A">
      <w:pPr>
        <w:tabs>
          <w:tab w:val="left" w:pos="540"/>
          <w:tab w:val="left" w:pos="720"/>
        </w:tabs>
        <w:spacing w:line="460" w:lineRule="exact"/>
        <w:ind w:firstLine="480" w:firstLineChars="200"/>
        <w:rPr>
          <w:rFonts w:ascii="宋体" w:hAnsi="宋体"/>
          <w:bCs/>
          <w:sz w:val="24"/>
        </w:rPr>
      </w:pPr>
      <w:r>
        <w:rPr>
          <w:rFonts w:hint="eastAsia" w:ascii="宋体" w:hAnsi="宋体"/>
          <w:bCs/>
          <w:sz w:val="24"/>
        </w:rPr>
        <w:t>3.属于无效投标的，投标人不能通过修正或撤消投标文件中不符合之处而成为实质性响应的投标，招标公司将通知投标人，并说明无效投标理由；属于有效投标文件的，将进行下一轮次的询标和澄清。</w:t>
      </w:r>
    </w:p>
    <w:p w14:paraId="7240839C">
      <w:pPr>
        <w:tabs>
          <w:tab w:val="left" w:pos="540"/>
          <w:tab w:val="left" w:pos="720"/>
        </w:tabs>
        <w:spacing w:line="460" w:lineRule="exact"/>
        <w:ind w:firstLine="480" w:firstLineChars="200"/>
        <w:rPr>
          <w:rFonts w:ascii="宋体" w:hAnsi="宋体"/>
          <w:bCs/>
          <w:sz w:val="24"/>
        </w:rPr>
      </w:pPr>
      <w:r>
        <w:rPr>
          <w:rFonts w:hint="eastAsia" w:ascii="宋体" w:hAnsi="宋体"/>
          <w:bCs/>
          <w:sz w:val="24"/>
        </w:rPr>
        <w:t>4.询标和澄清</w:t>
      </w:r>
    </w:p>
    <w:p w14:paraId="2BD6DE9E">
      <w:pPr>
        <w:tabs>
          <w:tab w:val="left" w:pos="540"/>
          <w:tab w:val="left" w:pos="720"/>
        </w:tabs>
        <w:spacing w:line="460" w:lineRule="exact"/>
        <w:ind w:firstLine="480" w:firstLineChars="200"/>
        <w:rPr>
          <w:rFonts w:ascii="宋体" w:hAnsi="宋体"/>
          <w:bCs/>
          <w:sz w:val="24"/>
        </w:rPr>
      </w:pPr>
      <w:r>
        <w:rPr>
          <w:rFonts w:hint="eastAsia" w:ascii="宋体" w:hAnsi="宋体"/>
          <w:bCs/>
          <w:sz w:val="24"/>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9897C94">
      <w:pPr>
        <w:tabs>
          <w:tab w:val="left" w:pos="540"/>
          <w:tab w:val="left" w:pos="720"/>
        </w:tabs>
        <w:spacing w:line="460" w:lineRule="exact"/>
        <w:ind w:firstLine="480" w:firstLineChars="200"/>
        <w:rPr>
          <w:rFonts w:ascii="宋体" w:hAnsi="宋体"/>
          <w:bCs/>
          <w:sz w:val="24"/>
        </w:rPr>
      </w:pPr>
      <w:r>
        <w:rPr>
          <w:rFonts w:hint="eastAsia" w:ascii="宋体" w:hAnsi="宋体"/>
          <w:bCs/>
          <w:sz w:val="24"/>
        </w:rPr>
        <w:t>(2)投标人依据评审要求进行澄清、说明或者补正的内容构成投标文件的组成部分。</w:t>
      </w:r>
    </w:p>
    <w:p w14:paraId="69ED472F">
      <w:pPr>
        <w:tabs>
          <w:tab w:val="left" w:pos="540"/>
          <w:tab w:val="left" w:pos="720"/>
        </w:tabs>
        <w:spacing w:line="460" w:lineRule="exact"/>
        <w:ind w:firstLine="480" w:firstLineChars="200"/>
        <w:rPr>
          <w:rFonts w:ascii="宋体" w:hAnsi="宋体"/>
          <w:bCs/>
          <w:sz w:val="24"/>
        </w:rPr>
      </w:pPr>
      <w:r>
        <w:rPr>
          <w:rFonts w:hint="eastAsia" w:ascii="宋体" w:hAnsi="宋体"/>
          <w:bCs/>
          <w:sz w:val="24"/>
        </w:rPr>
        <w:t>5.比较与评价</w:t>
      </w:r>
    </w:p>
    <w:p w14:paraId="7F590CD2">
      <w:pPr>
        <w:tabs>
          <w:tab w:val="left" w:pos="540"/>
          <w:tab w:val="left" w:pos="720"/>
        </w:tabs>
        <w:spacing w:line="460" w:lineRule="exact"/>
        <w:ind w:firstLine="480" w:firstLineChars="200"/>
        <w:rPr>
          <w:rFonts w:ascii="宋体" w:hAnsi="宋体"/>
          <w:bCs/>
          <w:sz w:val="24"/>
        </w:rPr>
      </w:pPr>
      <w:r>
        <w:rPr>
          <w:rFonts w:hint="eastAsia" w:ascii="宋体" w:hAnsi="宋体"/>
          <w:bCs/>
          <w:sz w:val="24"/>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部分得分高的排前。</w:t>
      </w:r>
    </w:p>
    <w:p w14:paraId="16194818">
      <w:pPr>
        <w:tabs>
          <w:tab w:val="left" w:pos="540"/>
        </w:tabs>
        <w:spacing w:line="460" w:lineRule="exact"/>
        <w:ind w:firstLine="472" w:firstLineChars="196"/>
        <w:rPr>
          <w:rFonts w:ascii="宋体" w:hAnsi="宋体"/>
          <w:b/>
          <w:bCs/>
          <w:sz w:val="24"/>
        </w:rPr>
      </w:pPr>
      <w:r>
        <w:rPr>
          <w:rFonts w:hint="eastAsia" w:ascii="宋体" w:hAnsi="宋体"/>
          <w:b/>
          <w:bCs/>
          <w:sz w:val="24"/>
        </w:rPr>
        <w:t>6、出现下列情况之一的，均予以废标</w:t>
      </w:r>
    </w:p>
    <w:p w14:paraId="02DAF64C">
      <w:pPr>
        <w:spacing w:line="460" w:lineRule="exact"/>
        <w:ind w:firstLine="482" w:firstLineChars="201"/>
        <w:rPr>
          <w:rFonts w:ascii="宋体" w:hAnsi="宋体" w:cs="宋体"/>
          <w:sz w:val="24"/>
        </w:rPr>
      </w:pPr>
      <w:r>
        <w:rPr>
          <w:rFonts w:hint="eastAsia" w:ascii="宋体" w:hAnsi="宋体" w:cs="宋体"/>
          <w:sz w:val="24"/>
        </w:rPr>
        <w:t>（1）符合专业条件的</w:t>
      </w:r>
      <w:r>
        <w:rPr>
          <w:rFonts w:hint="eastAsia" w:ascii="宋体" w:hAnsi="宋体"/>
          <w:sz w:val="24"/>
        </w:rPr>
        <w:t>投标人</w:t>
      </w:r>
      <w:r>
        <w:rPr>
          <w:rFonts w:hint="eastAsia" w:ascii="宋体" w:hAnsi="宋体" w:cs="宋体"/>
          <w:sz w:val="24"/>
        </w:rPr>
        <w:t>或者对招标文件作实质响应的</w:t>
      </w:r>
      <w:r>
        <w:rPr>
          <w:rFonts w:hint="eastAsia" w:ascii="宋体" w:hAnsi="宋体"/>
          <w:sz w:val="24"/>
        </w:rPr>
        <w:t>投标人</w:t>
      </w:r>
      <w:r>
        <w:rPr>
          <w:rFonts w:hint="eastAsia" w:ascii="宋体" w:hAnsi="宋体" w:cs="宋体"/>
          <w:sz w:val="24"/>
        </w:rPr>
        <w:t>不足</w:t>
      </w:r>
      <w:r>
        <w:rPr>
          <w:rFonts w:ascii="宋体" w:hAnsi="宋体" w:cs="宋体"/>
          <w:sz w:val="24"/>
        </w:rPr>
        <w:t>3</w:t>
      </w:r>
      <w:r>
        <w:rPr>
          <w:rFonts w:hint="eastAsia" w:ascii="宋体" w:hAnsi="宋体" w:cs="宋体"/>
          <w:sz w:val="24"/>
        </w:rPr>
        <w:t>家的；</w:t>
      </w:r>
    </w:p>
    <w:p w14:paraId="38BCAD15">
      <w:pPr>
        <w:spacing w:line="460" w:lineRule="exact"/>
        <w:ind w:firstLine="482" w:firstLineChars="201"/>
        <w:rPr>
          <w:rFonts w:ascii="宋体" w:hAnsi="宋体" w:cs="宋体"/>
          <w:sz w:val="24"/>
        </w:rPr>
      </w:pPr>
      <w:r>
        <w:rPr>
          <w:rFonts w:hint="eastAsia" w:ascii="宋体" w:hAnsi="宋体" w:cs="宋体"/>
          <w:sz w:val="24"/>
        </w:rPr>
        <w:t>（2）出现影响采购公正的违法、违规行为的；</w:t>
      </w:r>
    </w:p>
    <w:p w14:paraId="6A2754BD">
      <w:pPr>
        <w:spacing w:line="460" w:lineRule="exact"/>
        <w:ind w:firstLine="482" w:firstLineChars="201"/>
        <w:rPr>
          <w:rFonts w:ascii="宋体" w:hAnsi="宋体" w:cs="宋体"/>
          <w:sz w:val="24"/>
        </w:rPr>
      </w:pPr>
      <w:r>
        <w:rPr>
          <w:rFonts w:hint="eastAsia" w:ascii="宋体" w:hAnsi="宋体" w:cs="宋体"/>
          <w:sz w:val="24"/>
        </w:rPr>
        <w:t>（3）因重大变故，招标人采购任务取消的。</w:t>
      </w:r>
    </w:p>
    <w:p w14:paraId="52655303">
      <w:pPr>
        <w:tabs>
          <w:tab w:val="left" w:pos="540"/>
        </w:tabs>
        <w:spacing w:line="460" w:lineRule="exact"/>
        <w:ind w:firstLine="482" w:firstLineChars="200"/>
        <w:rPr>
          <w:rFonts w:ascii="宋体" w:hAnsi="宋体" w:cs="宋体"/>
          <w:bCs/>
          <w:sz w:val="24"/>
        </w:rPr>
      </w:pPr>
      <w:r>
        <w:rPr>
          <w:rFonts w:hint="eastAsia" w:ascii="宋体" w:hAnsi="宋体" w:cs="宋体"/>
          <w:b/>
          <w:bCs/>
          <w:sz w:val="24"/>
        </w:rPr>
        <w:t>7、评标方法</w:t>
      </w:r>
    </w:p>
    <w:p w14:paraId="38C1EBEF">
      <w:pPr>
        <w:tabs>
          <w:tab w:val="left" w:pos="540"/>
        </w:tabs>
        <w:spacing w:line="460" w:lineRule="exact"/>
        <w:ind w:firstLine="480" w:firstLineChars="200"/>
        <w:rPr>
          <w:rFonts w:ascii="宋体" w:hAnsi="宋体" w:cs="宋体"/>
          <w:bCs/>
          <w:sz w:val="24"/>
        </w:rPr>
      </w:pPr>
      <w:r>
        <w:rPr>
          <w:rFonts w:hint="eastAsia" w:ascii="宋体" w:hAnsi="宋体" w:cs="宋体"/>
          <w:bCs/>
          <w:sz w:val="24"/>
        </w:rPr>
        <w:t>(1)评标方法：综合评分法。</w:t>
      </w:r>
    </w:p>
    <w:p w14:paraId="30D1DD72">
      <w:pPr>
        <w:spacing w:line="460" w:lineRule="exact"/>
        <w:ind w:firstLine="480" w:firstLineChars="200"/>
        <w:rPr>
          <w:rFonts w:ascii="宋体" w:hAnsi="宋体" w:cs="宋体"/>
          <w:bCs/>
          <w:sz w:val="24"/>
        </w:rPr>
      </w:pPr>
      <w:r>
        <w:rPr>
          <w:rFonts w:hint="eastAsia" w:ascii="宋体" w:hAnsi="宋体" w:cs="宋体"/>
          <w:bCs/>
          <w:sz w:val="24"/>
        </w:rPr>
        <w:t>(2)评标细则：</w:t>
      </w:r>
    </w:p>
    <w:p w14:paraId="49E45C7B">
      <w:pPr>
        <w:spacing w:line="520" w:lineRule="exact"/>
        <w:ind w:firstLine="482" w:firstLineChars="200"/>
        <w:rPr>
          <w:rFonts w:ascii="宋体" w:hAnsi="宋体" w:cs="仿宋"/>
          <w:b/>
          <w:bCs/>
          <w:sz w:val="24"/>
        </w:rPr>
      </w:pPr>
      <w:r>
        <w:rPr>
          <w:rFonts w:hint="eastAsia" w:ascii="宋体" w:hAnsi="宋体" w:cs="仿宋"/>
          <w:b/>
          <w:bCs/>
          <w:sz w:val="24"/>
        </w:rPr>
        <w:t>包一：粉煤灰</w:t>
      </w:r>
    </w:p>
    <w:tbl>
      <w:tblPr>
        <w:tblStyle w:val="52"/>
        <w:tblW w:w="9164" w:type="dxa"/>
        <w:tblInd w:w="182"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689"/>
        <w:gridCol w:w="850"/>
        <w:gridCol w:w="851"/>
        <w:gridCol w:w="5103"/>
        <w:gridCol w:w="850"/>
        <w:gridCol w:w="821"/>
      </w:tblGrid>
      <w:tr w14:paraId="7ADEFEF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4" w:space="0"/>
              <w:left w:val="single" w:color="auto" w:sz="8" w:space="0"/>
              <w:bottom w:val="single" w:color="auto" w:sz="6" w:space="0"/>
              <w:right w:val="single" w:color="auto" w:sz="4" w:space="0"/>
            </w:tcBorders>
            <w:vAlign w:val="center"/>
          </w:tcPr>
          <w:p w14:paraId="6B98A69B">
            <w:pPr>
              <w:spacing w:line="440" w:lineRule="exact"/>
              <w:jc w:val="center"/>
              <w:rPr>
                <w:rFonts w:ascii="宋体" w:hAnsi="宋体"/>
                <w:b/>
                <w:sz w:val="24"/>
              </w:rPr>
            </w:pPr>
            <w:r>
              <w:rPr>
                <w:rFonts w:hint="eastAsia" w:ascii="宋体" w:hAnsi="宋体"/>
                <w:b/>
                <w:sz w:val="24"/>
              </w:rPr>
              <w:t>编号</w:t>
            </w:r>
          </w:p>
        </w:tc>
        <w:tc>
          <w:tcPr>
            <w:tcW w:w="850" w:type="dxa"/>
            <w:tcBorders>
              <w:top w:val="single" w:color="auto" w:sz="4" w:space="0"/>
              <w:left w:val="single" w:color="auto" w:sz="4" w:space="0"/>
              <w:bottom w:val="single" w:color="auto" w:sz="6" w:space="0"/>
              <w:right w:val="single" w:color="auto" w:sz="6" w:space="0"/>
            </w:tcBorders>
            <w:vAlign w:val="center"/>
          </w:tcPr>
          <w:p w14:paraId="2D9011DB">
            <w:pPr>
              <w:spacing w:line="440" w:lineRule="exact"/>
              <w:jc w:val="center"/>
              <w:rPr>
                <w:rFonts w:ascii="宋体" w:hAnsi="宋体"/>
                <w:b/>
                <w:sz w:val="24"/>
              </w:rPr>
            </w:pPr>
            <w:r>
              <w:rPr>
                <w:rFonts w:hint="eastAsia" w:ascii="宋体" w:hAnsi="宋体"/>
                <w:b/>
                <w:sz w:val="24"/>
              </w:rPr>
              <w:t>类型</w:t>
            </w:r>
          </w:p>
        </w:tc>
        <w:tc>
          <w:tcPr>
            <w:tcW w:w="851" w:type="dxa"/>
            <w:tcBorders>
              <w:top w:val="single" w:color="auto" w:sz="8" w:space="0"/>
              <w:left w:val="single" w:color="auto" w:sz="6" w:space="0"/>
              <w:bottom w:val="single" w:color="auto" w:sz="6" w:space="0"/>
              <w:right w:val="single" w:color="auto" w:sz="6" w:space="0"/>
            </w:tcBorders>
            <w:vAlign w:val="center"/>
          </w:tcPr>
          <w:p w14:paraId="17D84382">
            <w:pPr>
              <w:spacing w:line="440" w:lineRule="exact"/>
              <w:jc w:val="center"/>
              <w:rPr>
                <w:rFonts w:ascii="宋体" w:hAnsi="宋体"/>
                <w:b/>
                <w:sz w:val="24"/>
              </w:rPr>
            </w:pPr>
            <w:r>
              <w:rPr>
                <w:rFonts w:hint="eastAsia" w:ascii="宋体" w:hAnsi="宋体"/>
                <w:b/>
                <w:sz w:val="24"/>
              </w:rPr>
              <w:t>评分</w:t>
            </w:r>
          </w:p>
          <w:p w14:paraId="0957685B">
            <w:pPr>
              <w:spacing w:line="440" w:lineRule="exact"/>
              <w:jc w:val="center"/>
              <w:rPr>
                <w:rFonts w:ascii="宋体" w:hAnsi="宋体"/>
                <w:b/>
                <w:sz w:val="24"/>
              </w:rPr>
            </w:pPr>
            <w:r>
              <w:rPr>
                <w:rFonts w:hint="eastAsia" w:ascii="宋体" w:hAnsi="宋体"/>
                <w:b/>
                <w:sz w:val="24"/>
              </w:rPr>
              <w:t>标题</w:t>
            </w:r>
          </w:p>
        </w:tc>
        <w:tc>
          <w:tcPr>
            <w:tcW w:w="5103" w:type="dxa"/>
            <w:tcBorders>
              <w:top w:val="single" w:color="auto" w:sz="8" w:space="0"/>
              <w:left w:val="single" w:color="auto" w:sz="6" w:space="0"/>
              <w:bottom w:val="single" w:color="auto" w:sz="6" w:space="0"/>
              <w:right w:val="single" w:color="auto" w:sz="4" w:space="0"/>
            </w:tcBorders>
            <w:vAlign w:val="center"/>
          </w:tcPr>
          <w:p w14:paraId="67A27F96">
            <w:pPr>
              <w:spacing w:line="440" w:lineRule="exact"/>
              <w:jc w:val="center"/>
              <w:rPr>
                <w:rFonts w:ascii="宋体" w:hAnsi="宋体"/>
                <w:b/>
                <w:sz w:val="24"/>
              </w:rPr>
            </w:pPr>
            <w:r>
              <w:rPr>
                <w:rFonts w:hint="eastAsia" w:ascii="宋体" w:hAnsi="宋体"/>
                <w:b/>
                <w:sz w:val="24"/>
              </w:rPr>
              <w:t>评  分  标  准</w:t>
            </w:r>
          </w:p>
        </w:tc>
        <w:tc>
          <w:tcPr>
            <w:tcW w:w="850" w:type="dxa"/>
            <w:tcBorders>
              <w:top w:val="single" w:color="auto" w:sz="8" w:space="0"/>
              <w:left w:val="single" w:color="auto" w:sz="4" w:space="0"/>
              <w:bottom w:val="single" w:color="auto" w:sz="6" w:space="0"/>
              <w:right w:val="single" w:color="auto" w:sz="4" w:space="0"/>
            </w:tcBorders>
            <w:vAlign w:val="center"/>
          </w:tcPr>
          <w:p w14:paraId="151EC89F">
            <w:pPr>
              <w:spacing w:line="440" w:lineRule="exact"/>
              <w:jc w:val="center"/>
              <w:rPr>
                <w:rFonts w:ascii="宋体" w:hAnsi="宋体"/>
                <w:b/>
                <w:sz w:val="24"/>
              </w:rPr>
            </w:pPr>
            <w:r>
              <w:rPr>
                <w:rFonts w:hint="eastAsia" w:ascii="宋体" w:hAnsi="宋体"/>
                <w:b/>
                <w:sz w:val="24"/>
              </w:rPr>
              <w:t>性质</w:t>
            </w:r>
          </w:p>
        </w:tc>
        <w:tc>
          <w:tcPr>
            <w:tcW w:w="821" w:type="dxa"/>
            <w:tcBorders>
              <w:top w:val="single" w:color="auto" w:sz="8" w:space="0"/>
              <w:left w:val="single" w:color="auto" w:sz="4" w:space="0"/>
              <w:bottom w:val="single" w:color="auto" w:sz="6" w:space="0"/>
              <w:right w:val="single" w:color="auto" w:sz="8" w:space="0"/>
            </w:tcBorders>
            <w:vAlign w:val="center"/>
          </w:tcPr>
          <w:p w14:paraId="5048282A">
            <w:pPr>
              <w:spacing w:line="440" w:lineRule="exact"/>
              <w:jc w:val="center"/>
              <w:rPr>
                <w:rFonts w:ascii="宋体" w:hAnsi="宋体"/>
                <w:b/>
                <w:sz w:val="24"/>
              </w:rPr>
            </w:pPr>
            <w:r>
              <w:rPr>
                <w:rFonts w:hint="eastAsia" w:ascii="宋体" w:hAnsi="宋体"/>
                <w:b/>
                <w:sz w:val="24"/>
              </w:rPr>
              <w:t>分数</w:t>
            </w:r>
          </w:p>
        </w:tc>
      </w:tr>
      <w:tr w14:paraId="5BEE8C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826" w:hRule="atLeast"/>
        </w:trPr>
        <w:tc>
          <w:tcPr>
            <w:tcW w:w="689" w:type="dxa"/>
            <w:tcBorders>
              <w:top w:val="single" w:color="auto" w:sz="6" w:space="0"/>
              <w:left w:val="single" w:color="auto" w:sz="8" w:space="0"/>
              <w:bottom w:val="single" w:color="auto" w:sz="6" w:space="0"/>
              <w:right w:val="single" w:color="auto" w:sz="4" w:space="0"/>
            </w:tcBorders>
            <w:vAlign w:val="center"/>
          </w:tcPr>
          <w:p w14:paraId="0E850A6C">
            <w:pPr>
              <w:spacing w:line="440" w:lineRule="exact"/>
              <w:jc w:val="center"/>
              <w:rPr>
                <w:rFonts w:ascii="宋体" w:hAnsi="宋体"/>
                <w:bCs/>
                <w:sz w:val="24"/>
              </w:rPr>
            </w:pPr>
            <w:r>
              <w:rPr>
                <w:rFonts w:hint="eastAsia" w:ascii="宋体" w:hAnsi="宋体"/>
                <w:bCs/>
                <w:sz w:val="24"/>
              </w:rPr>
              <w:t>1.01</w:t>
            </w:r>
          </w:p>
        </w:tc>
        <w:tc>
          <w:tcPr>
            <w:tcW w:w="850" w:type="dxa"/>
            <w:tcBorders>
              <w:top w:val="single" w:color="auto" w:sz="6" w:space="0"/>
              <w:left w:val="single" w:color="auto" w:sz="4" w:space="0"/>
              <w:bottom w:val="single" w:color="auto" w:sz="6" w:space="0"/>
              <w:right w:val="single" w:color="auto" w:sz="6" w:space="0"/>
            </w:tcBorders>
            <w:vAlign w:val="center"/>
          </w:tcPr>
          <w:p w14:paraId="00875906">
            <w:pPr>
              <w:spacing w:line="440" w:lineRule="exact"/>
              <w:jc w:val="center"/>
              <w:rPr>
                <w:rFonts w:ascii="宋体" w:hAnsi="宋体"/>
                <w:bCs/>
                <w:sz w:val="24"/>
              </w:rPr>
            </w:pPr>
            <w:r>
              <w:rPr>
                <w:rFonts w:hint="eastAsia" w:ascii="宋体" w:hAnsi="宋体"/>
                <w:bCs/>
                <w:sz w:val="24"/>
              </w:rPr>
              <w:t>价格</w:t>
            </w:r>
          </w:p>
        </w:tc>
        <w:tc>
          <w:tcPr>
            <w:tcW w:w="851" w:type="dxa"/>
            <w:tcBorders>
              <w:top w:val="single" w:color="auto" w:sz="6" w:space="0"/>
              <w:left w:val="single" w:color="auto" w:sz="6" w:space="0"/>
              <w:bottom w:val="single" w:color="auto" w:sz="6" w:space="0"/>
              <w:right w:val="single" w:color="auto" w:sz="6" w:space="0"/>
            </w:tcBorders>
            <w:vAlign w:val="center"/>
          </w:tcPr>
          <w:p w14:paraId="4FCDD504">
            <w:pPr>
              <w:spacing w:line="440" w:lineRule="exact"/>
              <w:jc w:val="center"/>
              <w:rPr>
                <w:rFonts w:ascii="宋体" w:hAnsi="宋体"/>
                <w:bCs/>
                <w:sz w:val="24"/>
              </w:rPr>
            </w:pPr>
            <w:r>
              <w:rPr>
                <w:rFonts w:hint="eastAsia" w:ascii="宋体" w:hAnsi="宋体" w:cs="仿宋_GB2312"/>
                <w:bCs/>
                <w:sz w:val="24"/>
              </w:rPr>
              <w:t>报价</w:t>
            </w:r>
          </w:p>
        </w:tc>
        <w:tc>
          <w:tcPr>
            <w:tcW w:w="5103" w:type="dxa"/>
            <w:tcBorders>
              <w:top w:val="single" w:color="auto" w:sz="6" w:space="0"/>
              <w:left w:val="single" w:color="auto" w:sz="6" w:space="0"/>
              <w:bottom w:val="single" w:color="auto" w:sz="6" w:space="0"/>
              <w:right w:val="single" w:color="auto" w:sz="4" w:space="0"/>
            </w:tcBorders>
          </w:tcPr>
          <w:p w14:paraId="1A5F2478">
            <w:pPr>
              <w:spacing w:line="440" w:lineRule="exact"/>
              <w:rPr>
                <w:rFonts w:ascii="宋体" w:hAnsi="宋体"/>
                <w:bCs/>
                <w:sz w:val="24"/>
              </w:rPr>
            </w:pPr>
            <w:r>
              <w:rPr>
                <w:rFonts w:hint="eastAsia" w:ascii="宋体" w:hAnsi="宋体"/>
                <w:bCs/>
                <w:sz w:val="24"/>
              </w:rPr>
              <w:t>对每个型号单价进行评审，每个型号单价的得分为40/N分，满分40分。</w:t>
            </w:r>
          </w:p>
          <w:p w14:paraId="77C913CF">
            <w:pPr>
              <w:spacing w:line="440" w:lineRule="exact"/>
              <w:rPr>
                <w:rFonts w:ascii="宋体" w:hAnsi="宋体"/>
                <w:bCs/>
                <w:sz w:val="24"/>
              </w:rPr>
            </w:pPr>
            <w:r>
              <w:rPr>
                <w:rFonts w:hint="eastAsia" w:ascii="宋体" w:hAnsi="宋体"/>
                <w:bCs/>
                <w:sz w:val="24"/>
              </w:rPr>
              <w:t>报价明细总数为N项，投标人所报单项单价满足招标文件且报价最低的价格为评审基准价，得40/N分。其他投标人的价格分统一按照下列公式计算：分项报价得分=（分项评审基准价/分项报价）×40/N。</w:t>
            </w:r>
          </w:p>
          <w:p w14:paraId="696ABDBA">
            <w:pPr>
              <w:pStyle w:val="43"/>
              <w:spacing w:line="360" w:lineRule="auto"/>
              <w:rPr>
                <w:bCs/>
                <w:lang w:val="en-US" w:eastAsia="zh-CN"/>
              </w:rPr>
            </w:pPr>
            <w:r>
              <w:rPr>
                <w:rFonts w:hint="eastAsia"/>
                <w:bCs/>
                <w:lang w:val="en-US" w:eastAsia="zh-CN"/>
              </w:rPr>
              <w:t>本项得分等于分项报价得分之和。</w:t>
            </w:r>
          </w:p>
          <w:p w14:paraId="26DBCEFE">
            <w:pPr>
              <w:pStyle w:val="43"/>
              <w:spacing w:line="360" w:lineRule="auto"/>
              <w:rPr>
                <w:b/>
                <w:bCs/>
                <w:lang w:val="en-US" w:eastAsia="zh-CN"/>
              </w:rPr>
            </w:pPr>
            <w:r>
              <w:rPr>
                <w:rFonts w:hint="eastAsia"/>
                <w:b/>
                <w:bCs/>
                <w:lang w:val="en-US" w:eastAsia="zh-CN"/>
              </w:rPr>
              <w:t>注：投标人所报价格为不含税单价。</w:t>
            </w:r>
          </w:p>
        </w:tc>
        <w:tc>
          <w:tcPr>
            <w:tcW w:w="850" w:type="dxa"/>
            <w:tcBorders>
              <w:top w:val="single" w:color="auto" w:sz="6" w:space="0"/>
              <w:left w:val="single" w:color="auto" w:sz="4" w:space="0"/>
              <w:bottom w:val="single" w:color="auto" w:sz="6" w:space="0"/>
              <w:right w:val="single" w:color="auto" w:sz="4" w:space="0"/>
            </w:tcBorders>
            <w:vAlign w:val="center"/>
          </w:tcPr>
          <w:p w14:paraId="2EA408F6">
            <w:pPr>
              <w:spacing w:line="440" w:lineRule="exact"/>
              <w:jc w:val="center"/>
              <w:rPr>
                <w:rFonts w:ascii="宋体" w:hAnsi="宋体"/>
                <w:bCs/>
                <w:sz w:val="24"/>
              </w:rPr>
            </w:pPr>
            <w:r>
              <w:rPr>
                <w:rFonts w:hint="eastAsia" w:ascii="宋体" w:hAnsi="宋体"/>
                <w:bCs/>
                <w:sz w:val="24"/>
              </w:rPr>
              <w:t>价格分</w:t>
            </w:r>
          </w:p>
        </w:tc>
        <w:tc>
          <w:tcPr>
            <w:tcW w:w="821" w:type="dxa"/>
            <w:tcBorders>
              <w:top w:val="single" w:color="auto" w:sz="6" w:space="0"/>
              <w:left w:val="single" w:color="auto" w:sz="4" w:space="0"/>
              <w:bottom w:val="single" w:color="auto" w:sz="6" w:space="0"/>
              <w:right w:val="single" w:color="auto" w:sz="8" w:space="0"/>
            </w:tcBorders>
            <w:vAlign w:val="center"/>
          </w:tcPr>
          <w:p w14:paraId="3868336F">
            <w:pPr>
              <w:spacing w:line="440" w:lineRule="exact"/>
              <w:jc w:val="center"/>
              <w:rPr>
                <w:rFonts w:ascii="宋体" w:hAnsi="宋体"/>
                <w:bCs/>
                <w:sz w:val="24"/>
              </w:rPr>
            </w:pPr>
            <w:r>
              <w:rPr>
                <w:rFonts w:hint="eastAsia" w:ascii="宋体" w:hAnsi="宋体"/>
                <w:bCs/>
                <w:sz w:val="24"/>
              </w:rPr>
              <w:t>40.00</w:t>
            </w:r>
          </w:p>
        </w:tc>
      </w:tr>
      <w:tr w14:paraId="0A9197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36" w:hRule="atLeast"/>
        </w:trPr>
        <w:tc>
          <w:tcPr>
            <w:tcW w:w="689" w:type="dxa"/>
            <w:tcBorders>
              <w:top w:val="single" w:color="auto" w:sz="6" w:space="0"/>
              <w:left w:val="single" w:color="auto" w:sz="8" w:space="0"/>
              <w:bottom w:val="single" w:color="auto" w:sz="6" w:space="0"/>
              <w:right w:val="single" w:color="auto" w:sz="4" w:space="0"/>
            </w:tcBorders>
            <w:vAlign w:val="center"/>
          </w:tcPr>
          <w:p w14:paraId="27FE84B9">
            <w:pPr>
              <w:spacing w:line="440" w:lineRule="exact"/>
              <w:jc w:val="center"/>
              <w:rPr>
                <w:rFonts w:ascii="宋体" w:hAnsi="宋体"/>
                <w:bCs/>
                <w:sz w:val="24"/>
              </w:rPr>
            </w:pPr>
            <w:r>
              <w:rPr>
                <w:rFonts w:hint="eastAsia" w:ascii="宋体" w:hAnsi="宋体"/>
                <w:bCs/>
                <w:sz w:val="24"/>
              </w:rPr>
              <w:t>1.02</w:t>
            </w:r>
          </w:p>
        </w:tc>
        <w:tc>
          <w:tcPr>
            <w:tcW w:w="850" w:type="dxa"/>
            <w:tcBorders>
              <w:top w:val="single" w:color="auto" w:sz="6" w:space="0"/>
              <w:left w:val="single" w:color="auto" w:sz="4" w:space="0"/>
              <w:bottom w:val="single" w:color="auto" w:sz="6" w:space="0"/>
              <w:right w:val="single" w:color="auto" w:sz="6" w:space="0"/>
            </w:tcBorders>
            <w:vAlign w:val="center"/>
          </w:tcPr>
          <w:p w14:paraId="30BE4520">
            <w:pPr>
              <w:spacing w:line="440" w:lineRule="exact"/>
              <w:jc w:val="center"/>
              <w:rPr>
                <w:rFonts w:ascii="宋体" w:hAnsi="宋体"/>
                <w:bCs/>
                <w:sz w:val="24"/>
              </w:rPr>
            </w:pPr>
            <w:r>
              <w:rPr>
                <w:rFonts w:hint="eastAsia" w:ascii="宋体" w:hAnsi="宋体"/>
                <w:bCs/>
                <w:sz w:val="24"/>
              </w:rPr>
              <w:t>商务</w:t>
            </w:r>
          </w:p>
        </w:tc>
        <w:tc>
          <w:tcPr>
            <w:tcW w:w="851" w:type="dxa"/>
            <w:tcBorders>
              <w:top w:val="single" w:color="auto" w:sz="6" w:space="0"/>
              <w:left w:val="single" w:color="auto" w:sz="6" w:space="0"/>
              <w:bottom w:val="single" w:color="auto" w:sz="6" w:space="0"/>
              <w:right w:val="single" w:color="auto" w:sz="6" w:space="0"/>
            </w:tcBorders>
            <w:vAlign w:val="center"/>
          </w:tcPr>
          <w:p w14:paraId="06888C8C">
            <w:pPr>
              <w:spacing w:line="440" w:lineRule="exact"/>
              <w:jc w:val="center"/>
              <w:rPr>
                <w:rFonts w:ascii="宋体" w:hAnsi="宋体" w:cs="仿宋_GB2312"/>
                <w:bCs/>
                <w:sz w:val="24"/>
              </w:rPr>
            </w:pPr>
            <w:r>
              <w:rPr>
                <w:rFonts w:hint="eastAsia" w:ascii="宋体" w:hAnsi="宋体" w:cs="仿宋_GB2312"/>
                <w:bCs/>
                <w:sz w:val="24"/>
              </w:rPr>
              <w:t>业绩</w:t>
            </w:r>
          </w:p>
        </w:tc>
        <w:tc>
          <w:tcPr>
            <w:tcW w:w="5103" w:type="dxa"/>
            <w:tcBorders>
              <w:top w:val="single" w:color="auto" w:sz="6" w:space="0"/>
              <w:left w:val="single" w:color="auto" w:sz="6" w:space="0"/>
              <w:bottom w:val="single" w:color="auto" w:sz="6" w:space="0"/>
              <w:right w:val="single" w:color="auto" w:sz="4" w:space="0"/>
            </w:tcBorders>
          </w:tcPr>
          <w:p w14:paraId="3091B049">
            <w:pPr>
              <w:spacing w:line="440" w:lineRule="exact"/>
              <w:rPr>
                <w:rFonts w:ascii="宋体" w:hAnsi="宋体"/>
                <w:bCs/>
                <w:sz w:val="24"/>
              </w:rPr>
            </w:pPr>
            <w:r>
              <w:rPr>
                <w:rFonts w:hint="eastAsia" w:ascii="宋体" w:hAnsi="宋体"/>
                <w:bCs/>
                <w:sz w:val="24"/>
              </w:rPr>
              <w:t>投标人自2023年1月1日至今的粉煤灰销售业绩，每有1项得</w:t>
            </w:r>
            <w:r>
              <w:rPr>
                <w:rFonts w:ascii="宋体" w:hAnsi="宋体"/>
                <w:bCs/>
                <w:sz w:val="24"/>
              </w:rPr>
              <w:t>1</w:t>
            </w:r>
            <w:r>
              <w:rPr>
                <w:rFonts w:hint="eastAsia" w:ascii="宋体" w:hAnsi="宋体"/>
                <w:bCs/>
                <w:sz w:val="24"/>
              </w:rPr>
              <w:t>分；</w:t>
            </w:r>
          </w:p>
          <w:p w14:paraId="7F47AE21">
            <w:pPr>
              <w:spacing w:line="440" w:lineRule="exact"/>
              <w:rPr>
                <w:rFonts w:ascii="宋体" w:hAnsi="宋体"/>
                <w:bCs/>
                <w:sz w:val="24"/>
              </w:rPr>
            </w:pPr>
            <w:r>
              <w:rPr>
                <w:rFonts w:hint="eastAsia" w:ascii="宋体" w:hAnsi="宋体"/>
                <w:bCs/>
                <w:sz w:val="24"/>
              </w:rPr>
              <w:t>单笔销售额≥</w:t>
            </w:r>
            <w:r>
              <w:rPr>
                <w:rFonts w:ascii="宋体" w:hAnsi="宋体"/>
                <w:bCs/>
                <w:sz w:val="24"/>
              </w:rPr>
              <w:t>200</w:t>
            </w:r>
            <w:r>
              <w:rPr>
                <w:rFonts w:hint="eastAsia" w:ascii="宋体" w:hAnsi="宋体"/>
                <w:bCs/>
                <w:sz w:val="24"/>
              </w:rPr>
              <w:t>万元，每提供一个得2分。</w:t>
            </w:r>
          </w:p>
          <w:p w14:paraId="69541978">
            <w:pPr>
              <w:spacing w:line="440" w:lineRule="exact"/>
              <w:rPr>
                <w:rFonts w:ascii="宋体" w:hAnsi="宋体"/>
                <w:bCs/>
                <w:sz w:val="24"/>
              </w:rPr>
            </w:pPr>
            <w:r>
              <w:rPr>
                <w:rFonts w:hint="eastAsia" w:ascii="宋体" w:hAnsi="宋体"/>
                <w:bCs/>
                <w:sz w:val="24"/>
              </w:rPr>
              <w:t>本项最高计至</w:t>
            </w:r>
            <w:r>
              <w:rPr>
                <w:rFonts w:ascii="宋体" w:hAnsi="宋体"/>
                <w:bCs/>
                <w:sz w:val="24"/>
              </w:rPr>
              <w:t>6</w:t>
            </w:r>
            <w:r>
              <w:rPr>
                <w:rFonts w:hint="eastAsia" w:ascii="宋体" w:hAnsi="宋体"/>
                <w:bCs/>
                <w:sz w:val="24"/>
              </w:rPr>
              <w:t>分。</w:t>
            </w:r>
          </w:p>
          <w:p w14:paraId="38D1B931">
            <w:pPr>
              <w:spacing w:line="440" w:lineRule="exact"/>
              <w:rPr>
                <w:rFonts w:ascii="宋体" w:hAnsi="宋体"/>
                <w:bCs/>
                <w:sz w:val="24"/>
              </w:rPr>
            </w:pPr>
            <w:r>
              <w:rPr>
                <w:rFonts w:hint="eastAsia" w:ascii="宋体" w:hAnsi="宋体"/>
                <w:bCs/>
                <w:sz w:val="24"/>
              </w:rPr>
              <w:t>注：需将合同扫描件及发票（或收据）扫描件附在投标文件中，合同扫描件应能体现项目主要内容，时间以合同签订时间为准。否则不得分。</w:t>
            </w:r>
          </w:p>
        </w:tc>
        <w:tc>
          <w:tcPr>
            <w:tcW w:w="850" w:type="dxa"/>
            <w:tcBorders>
              <w:top w:val="single" w:color="auto" w:sz="6" w:space="0"/>
              <w:left w:val="single" w:color="auto" w:sz="4" w:space="0"/>
              <w:bottom w:val="single" w:color="auto" w:sz="6" w:space="0"/>
              <w:right w:val="single" w:color="auto" w:sz="4" w:space="0"/>
            </w:tcBorders>
            <w:vAlign w:val="center"/>
          </w:tcPr>
          <w:p w14:paraId="0B6A2778">
            <w:pPr>
              <w:spacing w:line="440" w:lineRule="exact"/>
              <w:jc w:val="center"/>
              <w:rPr>
                <w:rFonts w:ascii="宋体" w:hAnsi="宋体"/>
                <w:bCs/>
                <w:sz w:val="24"/>
              </w:rPr>
            </w:pPr>
            <w:r>
              <w:rPr>
                <w:rFonts w:hint="eastAsia" w:ascii="宋体" w:hAnsi="宋体"/>
                <w:bCs/>
                <w:sz w:val="24"/>
              </w:rPr>
              <w:t>客观分</w:t>
            </w:r>
          </w:p>
        </w:tc>
        <w:tc>
          <w:tcPr>
            <w:tcW w:w="821" w:type="dxa"/>
            <w:tcBorders>
              <w:top w:val="single" w:color="auto" w:sz="6" w:space="0"/>
              <w:left w:val="single" w:color="auto" w:sz="4" w:space="0"/>
              <w:bottom w:val="single" w:color="auto" w:sz="6" w:space="0"/>
              <w:right w:val="single" w:color="auto" w:sz="8" w:space="0"/>
            </w:tcBorders>
            <w:vAlign w:val="center"/>
          </w:tcPr>
          <w:p w14:paraId="1AA9F312">
            <w:pPr>
              <w:spacing w:line="440" w:lineRule="exact"/>
              <w:jc w:val="center"/>
              <w:rPr>
                <w:rFonts w:ascii="宋体" w:hAnsi="宋体"/>
                <w:bCs/>
                <w:sz w:val="24"/>
              </w:rPr>
            </w:pPr>
            <w:r>
              <w:rPr>
                <w:rFonts w:ascii="宋体" w:hAnsi="宋体"/>
                <w:bCs/>
                <w:sz w:val="24"/>
              </w:rPr>
              <w:t>6</w:t>
            </w:r>
            <w:r>
              <w:rPr>
                <w:rFonts w:hint="eastAsia" w:ascii="宋体" w:hAnsi="宋体"/>
                <w:bCs/>
                <w:sz w:val="24"/>
              </w:rPr>
              <w:t>.00</w:t>
            </w:r>
          </w:p>
        </w:tc>
      </w:tr>
      <w:tr w14:paraId="22CEEB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3B52CEC5">
            <w:pPr>
              <w:spacing w:line="440" w:lineRule="exact"/>
              <w:jc w:val="center"/>
              <w:rPr>
                <w:rFonts w:ascii="宋体" w:hAnsi="宋体"/>
                <w:bCs/>
                <w:sz w:val="24"/>
              </w:rPr>
            </w:pPr>
            <w:r>
              <w:rPr>
                <w:rFonts w:hint="eastAsia" w:ascii="宋体" w:hAnsi="宋体"/>
                <w:bCs/>
                <w:sz w:val="24"/>
              </w:rPr>
              <w:t>1</w:t>
            </w:r>
            <w:r>
              <w:rPr>
                <w:rFonts w:ascii="宋体" w:hAnsi="宋体"/>
                <w:bCs/>
                <w:sz w:val="24"/>
              </w:rPr>
              <w:t>.03</w:t>
            </w:r>
          </w:p>
        </w:tc>
        <w:tc>
          <w:tcPr>
            <w:tcW w:w="850" w:type="dxa"/>
            <w:tcBorders>
              <w:top w:val="single" w:color="auto" w:sz="6" w:space="0"/>
              <w:left w:val="single" w:color="auto" w:sz="4" w:space="0"/>
              <w:bottom w:val="single" w:color="auto" w:sz="6" w:space="0"/>
              <w:right w:val="single" w:color="auto" w:sz="6" w:space="0"/>
            </w:tcBorders>
            <w:vAlign w:val="center"/>
          </w:tcPr>
          <w:p w14:paraId="2225D3E0">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4B5719FF">
            <w:pPr>
              <w:spacing w:line="440" w:lineRule="exact"/>
              <w:jc w:val="center"/>
              <w:rPr>
                <w:rFonts w:ascii="宋体" w:hAnsi="宋体" w:cs="仿宋_GB2312"/>
                <w:bCs/>
                <w:sz w:val="24"/>
              </w:rPr>
            </w:pPr>
            <w:r>
              <w:rPr>
                <w:rFonts w:hint="eastAsia" w:ascii="宋体" w:hAnsi="宋体" w:cs="仿宋_GB2312"/>
                <w:bCs/>
                <w:sz w:val="24"/>
              </w:rPr>
              <w:t>企业实力</w:t>
            </w:r>
          </w:p>
        </w:tc>
        <w:tc>
          <w:tcPr>
            <w:tcW w:w="5103" w:type="dxa"/>
            <w:tcBorders>
              <w:top w:val="single" w:color="auto" w:sz="6" w:space="0"/>
              <w:left w:val="single" w:color="auto" w:sz="6" w:space="0"/>
              <w:bottom w:val="single" w:color="auto" w:sz="6" w:space="0"/>
              <w:right w:val="single" w:color="auto" w:sz="4" w:space="0"/>
            </w:tcBorders>
          </w:tcPr>
          <w:p w14:paraId="7148383A">
            <w:pPr>
              <w:spacing w:line="440" w:lineRule="exact"/>
              <w:rPr>
                <w:rFonts w:ascii="宋体" w:hAnsi="宋体"/>
                <w:bCs/>
                <w:sz w:val="24"/>
              </w:rPr>
            </w:pPr>
            <w:r>
              <w:rPr>
                <w:rFonts w:ascii="宋体" w:hAnsi="宋体"/>
                <w:bCs/>
                <w:sz w:val="24"/>
              </w:rPr>
              <w:t>评委根据投标人综合实力、企业荣誉、企业信誉、</w:t>
            </w:r>
            <w:r>
              <w:rPr>
                <w:rFonts w:hint="eastAsia" w:ascii="宋体" w:hAnsi="宋体"/>
                <w:bCs/>
                <w:sz w:val="24"/>
              </w:rPr>
              <w:t>纳税等级</w:t>
            </w:r>
            <w:r>
              <w:rPr>
                <w:rFonts w:ascii="宋体" w:hAnsi="宋体"/>
                <w:bCs/>
                <w:sz w:val="24"/>
              </w:rPr>
              <w:t>等内容按以下标准进行打分：</w:t>
            </w:r>
            <w:r>
              <w:rPr>
                <w:rFonts w:ascii="宋体" w:hAnsi="宋体"/>
                <w:bCs/>
                <w:sz w:val="24"/>
              </w:rPr>
              <w:br w:type="textWrapping"/>
            </w:r>
            <w:r>
              <w:rPr>
                <w:rFonts w:ascii="宋体" w:hAnsi="宋体"/>
                <w:bCs/>
                <w:sz w:val="24"/>
              </w:rPr>
              <w:t>【6分-10分（含）】投标人综合实力较强，企业荣誉较多，企业信誉较好，</w:t>
            </w:r>
            <w:r>
              <w:rPr>
                <w:rFonts w:hint="eastAsia" w:ascii="宋体" w:hAnsi="宋体"/>
                <w:bCs/>
                <w:sz w:val="24"/>
              </w:rPr>
              <w:t>纳税等级高</w:t>
            </w:r>
            <w:r>
              <w:rPr>
                <w:rFonts w:ascii="宋体" w:hAnsi="宋体"/>
                <w:bCs/>
                <w:sz w:val="24"/>
              </w:rPr>
              <w:t>。</w:t>
            </w:r>
            <w:r>
              <w:rPr>
                <w:rFonts w:ascii="宋体" w:hAnsi="宋体"/>
                <w:bCs/>
                <w:sz w:val="24"/>
              </w:rPr>
              <w:br w:type="textWrapping"/>
            </w:r>
            <w:r>
              <w:rPr>
                <w:rFonts w:ascii="宋体" w:hAnsi="宋体"/>
                <w:bCs/>
                <w:sz w:val="24"/>
              </w:rPr>
              <w:t>【3分-6分（含）】投标人具有一定的综合实力及荣誉，信誉较好，</w:t>
            </w:r>
            <w:r>
              <w:rPr>
                <w:rFonts w:hint="eastAsia" w:ascii="宋体" w:hAnsi="宋体"/>
                <w:bCs/>
                <w:sz w:val="24"/>
              </w:rPr>
              <w:t>纳税等级</w:t>
            </w:r>
            <w:r>
              <w:rPr>
                <w:rFonts w:ascii="宋体" w:hAnsi="宋体"/>
                <w:bCs/>
                <w:sz w:val="24"/>
              </w:rPr>
              <w:t>较高。</w:t>
            </w:r>
            <w:r>
              <w:rPr>
                <w:rFonts w:ascii="宋体" w:hAnsi="宋体"/>
                <w:bCs/>
                <w:sz w:val="24"/>
              </w:rPr>
              <w:br w:type="textWrapping"/>
            </w:r>
            <w:r>
              <w:rPr>
                <w:rFonts w:ascii="宋体" w:hAnsi="宋体"/>
                <w:bCs/>
                <w:sz w:val="24"/>
              </w:rPr>
              <w:t>【0分-3分（含）】投标人综合实力较低，企业荣誉较少，企业信用一般，</w:t>
            </w:r>
            <w:r>
              <w:rPr>
                <w:rFonts w:hint="eastAsia" w:ascii="宋体" w:hAnsi="宋体"/>
                <w:bCs/>
                <w:sz w:val="24"/>
              </w:rPr>
              <w:t>纳税等级</w:t>
            </w:r>
            <w:r>
              <w:rPr>
                <w:rFonts w:ascii="宋体" w:hAnsi="宋体"/>
                <w:bCs/>
                <w:sz w:val="24"/>
              </w:rPr>
              <w:t>较低。</w:t>
            </w:r>
          </w:p>
        </w:tc>
        <w:tc>
          <w:tcPr>
            <w:tcW w:w="850" w:type="dxa"/>
            <w:tcBorders>
              <w:top w:val="single" w:color="auto" w:sz="6" w:space="0"/>
              <w:left w:val="single" w:color="auto" w:sz="4" w:space="0"/>
              <w:bottom w:val="single" w:color="auto" w:sz="6" w:space="0"/>
              <w:right w:val="single" w:color="auto" w:sz="4" w:space="0"/>
            </w:tcBorders>
            <w:vAlign w:val="center"/>
          </w:tcPr>
          <w:p w14:paraId="2D0948A5">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42161396">
            <w:pPr>
              <w:spacing w:line="440" w:lineRule="exact"/>
              <w:jc w:val="center"/>
              <w:rPr>
                <w:rFonts w:ascii="宋体" w:hAnsi="宋体"/>
                <w:bCs/>
                <w:sz w:val="24"/>
              </w:rPr>
            </w:pPr>
            <w:r>
              <w:rPr>
                <w:rFonts w:ascii="宋体" w:hAnsi="宋体"/>
                <w:bCs/>
                <w:sz w:val="24"/>
              </w:rPr>
              <w:t>10.00</w:t>
            </w:r>
          </w:p>
        </w:tc>
      </w:tr>
      <w:tr w14:paraId="4F7BB3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267FE348">
            <w:pPr>
              <w:spacing w:line="440" w:lineRule="exact"/>
              <w:jc w:val="center"/>
              <w:rPr>
                <w:rFonts w:ascii="宋体" w:hAnsi="宋体"/>
                <w:bCs/>
                <w:sz w:val="24"/>
              </w:rPr>
            </w:pPr>
            <w:r>
              <w:rPr>
                <w:rFonts w:hint="eastAsia" w:ascii="宋体" w:hAnsi="宋体"/>
                <w:bCs/>
                <w:sz w:val="24"/>
              </w:rPr>
              <w:t>1.0</w:t>
            </w:r>
            <w:r>
              <w:rPr>
                <w:rFonts w:ascii="宋体" w:hAnsi="宋体"/>
                <w:bCs/>
                <w:sz w:val="24"/>
              </w:rPr>
              <w:t>4</w:t>
            </w:r>
          </w:p>
        </w:tc>
        <w:tc>
          <w:tcPr>
            <w:tcW w:w="850" w:type="dxa"/>
            <w:tcBorders>
              <w:top w:val="single" w:color="auto" w:sz="6" w:space="0"/>
              <w:left w:val="single" w:color="auto" w:sz="4" w:space="0"/>
              <w:bottom w:val="single" w:color="auto" w:sz="6" w:space="0"/>
              <w:right w:val="single" w:color="auto" w:sz="6" w:space="0"/>
            </w:tcBorders>
            <w:vAlign w:val="center"/>
          </w:tcPr>
          <w:p w14:paraId="4F458A67">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5C905D22">
            <w:pPr>
              <w:spacing w:line="440" w:lineRule="exact"/>
              <w:jc w:val="center"/>
              <w:rPr>
                <w:rFonts w:ascii="宋体" w:hAnsi="宋体" w:cs="仿宋_GB2312"/>
                <w:bCs/>
                <w:sz w:val="24"/>
              </w:rPr>
            </w:pPr>
            <w:r>
              <w:rPr>
                <w:rFonts w:hint="eastAsia" w:ascii="宋体" w:hAnsi="宋体" w:cs="仿宋_GB2312"/>
                <w:bCs/>
                <w:sz w:val="24"/>
              </w:rPr>
              <w:t>产品性能</w:t>
            </w:r>
          </w:p>
        </w:tc>
        <w:tc>
          <w:tcPr>
            <w:tcW w:w="5103" w:type="dxa"/>
            <w:tcBorders>
              <w:top w:val="single" w:color="auto" w:sz="6" w:space="0"/>
              <w:left w:val="single" w:color="auto" w:sz="6" w:space="0"/>
              <w:bottom w:val="single" w:color="auto" w:sz="6" w:space="0"/>
              <w:right w:val="single" w:color="auto" w:sz="4" w:space="0"/>
            </w:tcBorders>
          </w:tcPr>
          <w:p w14:paraId="2F84B127">
            <w:pPr>
              <w:spacing w:line="440" w:lineRule="exact"/>
              <w:rPr>
                <w:rFonts w:ascii="宋体" w:hAnsi="宋体"/>
                <w:bCs/>
                <w:sz w:val="24"/>
              </w:rPr>
            </w:pPr>
            <w:r>
              <w:rPr>
                <w:rFonts w:hint="eastAsia" w:ascii="宋体" w:hAnsi="宋体"/>
                <w:bCs/>
                <w:sz w:val="24"/>
              </w:rPr>
              <w:t>由评委审核各投标人投标文件中提报的产品性能，根据以下标准进行打分；</w:t>
            </w:r>
          </w:p>
          <w:p w14:paraId="42E43772">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分（含）】产品质量可靠，各项指标优于国家标准。</w:t>
            </w:r>
          </w:p>
          <w:p w14:paraId="39D8D310">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分（含）-10分】产品质量比较可靠，部分指标优于国家标准。</w:t>
            </w:r>
          </w:p>
          <w:p w14:paraId="3AFE825A">
            <w:pPr>
              <w:spacing w:line="440" w:lineRule="exact"/>
              <w:rPr>
                <w:rFonts w:ascii="宋体" w:hAnsi="宋体"/>
                <w:bCs/>
                <w:sz w:val="24"/>
              </w:rPr>
            </w:pPr>
            <w:r>
              <w:rPr>
                <w:rFonts w:hint="eastAsia" w:ascii="宋体" w:hAnsi="宋体"/>
                <w:bCs/>
                <w:sz w:val="24"/>
              </w:rPr>
              <w:t>【0分-5分】产品质量基本可靠，各项指标符合国家标准，</w:t>
            </w:r>
            <w:r>
              <w:rPr>
                <w:rFonts w:hint="eastAsia" w:ascii="宋体" w:hAnsi="宋体" w:cs="仿宋"/>
                <w:sz w:val="24"/>
              </w:rPr>
              <w:t>部分功能无法满足招标人实际需求</w:t>
            </w:r>
            <w:r>
              <w:rPr>
                <w:rFonts w:hint="eastAsia" w:ascii="宋体" w:hAnsi="宋体"/>
                <w:bCs/>
                <w:sz w:val="24"/>
              </w:rPr>
              <w:t>。</w:t>
            </w:r>
          </w:p>
        </w:tc>
        <w:tc>
          <w:tcPr>
            <w:tcW w:w="850" w:type="dxa"/>
            <w:tcBorders>
              <w:top w:val="single" w:color="auto" w:sz="6" w:space="0"/>
              <w:left w:val="single" w:color="auto" w:sz="4" w:space="0"/>
              <w:bottom w:val="single" w:color="auto" w:sz="6" w:space="0"/>
              <w:right w:val="single" w:color="auto" w:sz="4" w:space="0"/>
            </w:tcBorders>
            <w:vAlign w:val="center"/>
          </w:tcPr>
          <w:p w14:paraId="533876EF">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1A50CE4D">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5F4C2C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79D48A60">
            <w:pPr>
              <w:spacing w:line="440" w:lineRule="exact"/>
              <w:jc w:val="center"/>
              <w:rPr>
                <w:rFonts w:ascii="宋体" w:hAnsi="宋体"/>
                <w:bCs/>
                <w:sz w:val="24"/>
              </w:rPr>
            </w:pPr>
            <w:r>
              <w:rPr>
                <w:rFonts w:hint="eastAsia" w:ascii="宋体" w:hAnsi="宋体"/>
                <w:bCs/>
                <w:sz w:val="24"/>
              </w:rPr>
              <w:t>1.0</w:t>
            </w:r>
            <w:r>
              <w:rPr>
                <w:rFonts w:ascii="宋体" w:hAnsi="宋体"/>
                <w:bCs/>
                <w:sz w:val="24"/>
              </w:rPr>
              <w:t>5</w:t>
            </w:r>
          </w:p>
        </w:tc>
        <w:tc>
          <w:tcPr>
            <w:tcW w:w="850" w:type="dxa"/>
            <w:tcBorders>
              <w:top w:val="single" w:color="auto" w:sz="6" w:space="0"/>
              <w:left w:val="single" w:color="auto" w:sz="4" w:space="0"/>
              <w:bottom w:val="single" w:color="auto" w:sz="6" w:space="0"/>
              <w:right w:val="single" w:color="auto" w:sz="6" w:space="0"/>
            </w:tcBorders>
            <w:vAlign w:val="center"/>
          </w:tcPr>
          <w:p w14:paraId="3251835F">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77F5AF4D">
            <w:pPr>
              <w:spacing w:line="440" w:lineRule="exact"/>
              <w:jc w:val="center"/>
              <w:rPr>
                <w:rFonts w:ascii="宋体" w:hAnsi="宋体" w:cs="仿宋_GB2312"/>
                <w:bCs/>
                <w:sz w:val="24"/>
              </w:rPr>
            </w:pPr>
            <w:r>
              <w:rPr>
                <w:rFonts w:hint="eastAsia" w:ascii="宋体" w:hAnsi="宋体" w:cs="仿宋_GB2312"/>
                <w:bCs/>
                <w:sz w:val="24"/>
              </w:rPr>
              <w:t>供货方案</w:t>
            </w:r>
          </w:p>
        </w:tc>
        <w:tc>
          <w:tcPr>
            <w:tcW w:w="5103" w:type="dxa"/>
            <w:tcBorders>
              <w:top w:val="single" w:color="auto" w:sz="6" w:space="0"/>
              <w:left w:val="single" w:color="auto" w:sz="6" w:space="0"/>
              <w:bottom w:val="single" w:color="auto" w:sz="6" w:space="0"/>
              <w:right w:val="single" w:color="auto" w:sz="4" w:space="0"/>
            </w:tcBorders>
          </w:tcPr>
          <w:p w14:paraId="35284053">
            <w:pPr>
              <w:spacing w:line="440" w:lineRule="exact"/>
              <w:rPr>
                <w:rFonts w:ascii="宋体" w:hAnsi="宋体"/>
                <w:bCs/>
                <w:sz w:val="24"/>
              </w:rPr>
            </w:pPr>
            <w:r>
              <w:rPr>
                <w:rFonts w:hint="eastAsia" w:ascii="宋体" w:hAnsi="宋体"/>
                <w:bCs/>
                <w:sz w:val="24"/>
              </w:rPr>
              <w:t>由评委审核各投标人投标文件中提报的供货方案内容，根据以下标准进行打分；</w:t>
            </w:r>
          </w:p>
          <w:p w14:paraId="50680BE1">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分（含）】供货方案针对性强，工作内容齐全，贮运组织能力较强，运输工具充足且有保证、贮运组织方案合理，能够保证及时供应，措施严密，保障得力。</w:t>
            </w:r>
          </w:p>
          <w:p w14:paraId="489B9C49">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分（含）-10分】工作内容比较完善，工作方法较为合理，运输工具较为充足，可以满足供货需要。供应措施较为严密。</w:t>
            </w:r>
          </w:p>
          <w:p w14:paraId="70F24B77">
            <w:pPr>
              <w:spacing w:line="440" w:lineRule="exact"/>
              <w:rPr>
                <w:rFonts w:ascii="宋体" w:hAnsi="宋体"/>
                <w:bCs/>
                <w:sz w:val="24"/>
              </w:rPr>
            </w:pPr>
            <w:r>
              <w:rPr>
                <w:rFonts w:hint="eastAsia" w:ascii="宋体" w:hAnsi="宋体"/>
                <w:bCs/>
                <w:sz w:val="24"/>
              </w:rPr>
              <w:t>【0分-5分】实施方案简单，瑕疵较为明显，运输工具可能无法保证及时供应，仅能基本满足服务需要。</w:t>
            </w:r>
          </w:p>
        </w:tc>
        <w:tc>
          <w:tcPr>
            <w:tcW w:w="850" w:type="dxa"/>
            <w:tcBorders>
              <w:top w:val="single" w:color="auto" w:sz="6" w:space="0"/>
              <w:left w:val="single" w:color="auto" w:sz="4" w:space="0"/>
              <w:bottom w:val="single" w:color="auto" w:sz="6" w:space="0"/>
              <w:right w:val="single" w:color="auto" w:sz="4" w:space="0"/>
            </w:tcBorders>
            <w:vAlign w:val="center"/>
          </w:tcPr>
          <w:p w14:paraId="477DF5F5">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6C71CE47">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3C90ED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716DD979">
            <w:pPr>
              <w:spacing w:line="440" w:lineRule="exact"/>
              <w:jc w:val="center"/>
              <w:rPr>
                <w:rFonts w:ascii="宋体" w:hAnsi="宋体"/>
                <w:bCs/>
                <w:sz w:val="24"/>
              </w:rPr>
            </w:pPr>
            <w:r>
              <w:rPr>
                <w:rFonts w:hint="eastAsia" w:ascii="宋体" w:hAnsi="宋体"/>
                <w:bCs/>
                <w:sz w:val="24"/>
              </w:rPr>
              <w:t>1.0</w:t>
            </w:r>
            <w:r>
              <w:rPr>
                <w:rFonts w:ascii="宋体" w:hAnsi="宋体"/>
                <w:bCs/>
                <w:sz w:val="24"/>
              </w:rPr>
              <w:t>6</w:t>
            </w:r>
          </w:p>
        </w:tc>
        <w:tc>
          <w:tcPr>
            <w:tcW w:w="850" w:type="dxa"/>
            <w:tcBorders>
              <w:top w:val="single" w:color="auto" w:sz="6" w:space="0"/>
              <w:left w:val="single" w:color="auto" w:sz="4" w:space="0"/>
              <w:bottom w:val="single" w:color="auto" w:sz="6" w:space="0"/>
              <w:right w:val="single" w:color="auto" w:sz="6" w:space="0"/>
            </w:tcBorders>
            <w:vAlign w:val="center"/>
          </w:tcPr>
          <w:p w14:paraId="2CA081B2">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52B3B591">
            <w:pPr>
              <w:spacing w:line="440" w:lineRule="exact"/>
              <w:jc w:val="center"/>
              <w:rPr>
                <w:rFonts w:ascii="宋体" w:hAnsi="宋体" w:cs="仿宋_GB2312"/>
                <w:bCs/>
                <w:sz w:val="24"/>
              </w:rPr>
            </w:pPr>
            <w:r>
              <w:rPr>
                <w:rFonts w:hint="eastAsia" w:ascii="宋体" w:hAnsi="宋体" w:cs="仿宋_GB2312"/>
                <w:bCs/>
                <w:sz w:val="24"/>
              </w:rPr>
              <w:t>服务承诺</w:t>
            </w:r>
          </w:p>
        </w:tc>
        <w:tc>
          <w:tcPr>
            <w:tcW w:w="5103" w:type="dxa"/>
            <w:tcBorders>
              <w:top w:val="single" w:color="auto" w:sz="6" w:space="0"/>
              <w:left w:val="single" w:color="auto" w:sz="6" w:space="0"/>
              <w:bottom w:val="single" w:color="auto" w:sz="6" w:space="0"/>
              <w:right w:val="single" w:color="auto" w:sz="4" w:space="0"/>
            </w:tcBorders>
          </w:tcPr>
          <w:p w14:paraId="0D5F6D54">
            <w:pPr>
              <w:spacing w:line="440" w:lineRule="exact"/>
              <w:rPr>
                <w:rFonts w:ascii="宋体" w:hAnsi="宋体"/>
                <w:bCs/>
                <w:sz w:val="24"/>
              </w:rPr>
            </w:pPr>
            <w:r>
              <w:rPr>
                <w:rFonts w:hint="eastAsia" w:ascii="宋体" w:hAnsi="宋体"/>
                <w:bCs/>
                <w:sz w:val="24"/>
              </w:rPr>
              <w:t>由评委审核各投标人投标文件中提报的售后服务内容，根据以下标准进行打分；</w:t>
            </w:r>
          </w:p>
          <w:p w14:paraId="3DD505DE">
            <w:pPr>
              <w:spacing w:line="440" w:lineRule="exact"/>
              <w:rPr>
                <w:rFonts w:ascii="宋体" w:hAnsi="宋体"/>
                <w:bCs/>
                <w:sz w:val="24"/>
              </w:rPr>
            </w:pPr>
            <w:r>
              <w:rPr>
                <w:rFonts w:hint="eastAsia" w:ascii="宋体" w:hAnsi="宋体"/>
                <w:bCs/>
                <w:sz w:val="24"/>
              </w:rPr>
              <w:t>【</w:t>
            </w:r>
            <w:r>
              <w:rPr>
                <w:rFonts w:ascii="宋体" w:hAnsi="宋体"/>
                <w:bCs/>
                <w:sz w:val="24"/>
              </w:rPr>
              <w:t>7</w:t>
            </w:r>
            <w:r>
              <w:rPr>
                <w:rFonts w:hint="eastAsia" w:ascii="宋体" w:hAnsi="宋体"/>
                <w:bCs/>
                <w:sz w:val="24"/>
              </w:rPr>
              <w:t>分（含）-</w:t>
            </w:r>
            <w:r>
              <w:rPr>
                <w:rFonts w:ascii="宋体" w:hAnsi="宋体"/>
                <w:bCs/>
                <w:sz w:val="24"/>
              </w:rPr>
              <w:t>12</w:t>
            </w:r>
            <w:r>
              <w:rPr>
                <w:rFonts w:hint="eastAsia" w:ascii="宋体" w:hAnsi="宋体"/>
                <w:bCs/>
                <w:sz w:val="24"/>
              </w:rPr>
              <w:t>分】具有良好的售后服务团队，响应时间快速、服务方案周详；提供详尽的售后服务承诺和计划安排，提供多种额外的评委认为有价值的服务承诺，需提供有效证明。</w:t>
            </w:r>
          </w:p>
          <w:p w14:paraId="6F293FA9">
            <w:pPr>
              <w:spacing w:line="440" w:lineRule="exact"/>
              <w:rPr>
                <w:rFonts w:ascii="宋体" w:hAnsi="宋体"/>
                <w:bCs/>
                <w:sz w:val="24"/>
              </w:rPr>
            </w:pPr>
            <w:r>
              <w:rPr>
                <w:rFonts w:hint="eastAsia" w:ascii="宋体" w:hAnsi="宋体"/>
                <w:bCs/>
                <w:sz w:val="24"/>
              </w:rPr>
              <w:t>【</w:t>
            </w:r>
            <w:r>
              <w:rPr>
                <w:rFonts w:ascii="宋体" w:hAnsi="宋体"/>
                <w:bCs/>
                <w:sz w:val="24"/>
              </w:rPr>
              <w:t>4</w:t>
            </w:r>
            <w:r>
              <w:rPr>
                <w:rFonts w:hint="eastAsia" w:ascii="宋体" w:hAnsi="宋体"/>
                <w:bCs/>
                <w:sz w:val="24"/>
              </w:rPr>
              <w:t>分（含）-</w:t>
            </w:r>
            <w:r>
              <w:rPr>
                <w:rFonts w:ascii="宋体" w:hAnsi="宋体"/>
                <w:bCs/>
                <w:sz w:val="24"/>
              </w:rPr>
              <w:t>7</w:t>
            </w:r>
            <w:r>
              <w:rPr>
                <w:rFonts w:hint="eastAsia" w:ascii="宋体" w:hAnsi="宋体"/>
                <w:bCs/>
                <w:sz w:val="24"/>
              </w:rPr>
              <w:t>分】售后服务方案较好，但服务水平等承诺的较低。</w:t>
            </w:r>
          </w:p>
          <w:p w14:paraId="661AC0B0">
            <w:pPr>
              <w:spacing w:line="440" w:lineRule="exact"/>
              <w:rPr>
                <w:rFonts w:ascii="宋体" w:hAnsi="宋体"/>
                <w:bCs/>
                <w:sz w:val="24"/>
              </w:rPr>
            </w:pPr>
            <w:r>
              <w:rPr>
                <w:rFonts w:hint="eastAsia" w:ascii="宋体" w:hAnsi="宋体"/>
                <w:bCs/>
                <w:sz w:val="24"/>
              </w:rPr>
              <w:t>【0分-</w:t>
            </w:r>
            <w:r>
              <w:rPr>
                <w:rFonts w:ascii="宋体" w:hAnsi="宋体"/>
                <w:bCs/>
                <w:sz w:val="24"/>
              </w:rPr>
              <w:t>4</w:t>
            </w:r>
            <w:r>
              <w:rPr>
                <w:rFonts w:hint="eastAsia" w:ascii="宋体" w:hAnsi="宋体"/>
                <w:bCs/>
                <w:sz w:val="24"/>
              </w:rPr>
              <w:t>分】售后服务方案十分简陋或存在部分缺陷，承诺的服务水平很低。</w:t>
            </w:r>
          </w:p>
        </w:tc>
        <w:tc>
          <w:tcPr>
            <w:tcW w:w="850" w:type="dxa"/>
            <w:tcBorders>
              <w:top w:val="single" w:color="auto" w:sz="6" w:space="0"/>
              <w:left w:val="single" w:color="auto" w:sz="4" w:space="0"/>
              <w:bottom w:val="single" w:color="auto" w:sz="6" w:space="0"/>
              <w:right w:val="single" w:color="auto" w:sz="4" w:space="0"/>
            </w:tcBorders>
            <w:vAlign w:val="center"/>
          </w:tcPr>
          <w:p w14:paraId="210B9397">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1BC98AD5">
            <w:pPr>
              <w:spacing w:line="440" w:lineRule="exact"/>
              <w:jc w:val="center"/>
              <w:rPr>
                <w:rFonts w:ascii="宋体" w:hAnsi="宋体"/>
                <w:bCs/>
                <w:sz w:val="24"/>
              </w:rPr>
            </w:pPr>
            <w:r>
              <w:rPr>
                <w:rFonts w:ascii="宋体" w:hAnsi="宋体"/>
                <w:bCs/>
                <w:sz w:val="24"/>
              </w:rPr>
              <w:t>12</w:t>
            </w:r>
            <w:r>
              <w:rPr>
                <w:rFonts w:hint="eastAsia" w:ascii="宋体" w:hAnsi="宋体"/>
                <w:bCs/>
                <w:sz w:val="24"/>
              </w:rPr>
              <w:t>.00</w:t>
            </w:r>
          </w:p>
        </w:tc>
      </w:tr>
    </w:tbl>
    <w:p w14:paraId="426DDA0C">
      <w:pPr>
        <w:spacing w:line="520" w:lineRule="exact"/>
        <w:ind w:firstLine="482" w:firstLineChars="200"/>
        <w:rPr>
          <w:rFonts w:ascii="宋体" w:hAnsi="宋体" w:cs="仿宋"/>
          <w:b/>
          <w:bCs/>
          <w:sz w:val="24"/>
        </w:rPr>
      </w:pPr>
    </w:p>
    <w:p w14:paraId="07BBD215">
      <w:pPr>
        <w:spacing w:line="520" w:lineRule="exact"/>
        <w:ind w:firstLine="482" w:firstLineChars="200"/>
        <w:rPr>
          <w:rFonts w:ascii="宋体" w:hAnsi="宋体" w:cs="仿宋"/>
          <w:b/>
          <w:bCs/>
          <w:sz w:val="24"/>
        </w:rPr>
      </w:pPr>
    </w:p>
    <w:p w14:paraId="41BF86D2">
      <w:pPr>
        <w:pStyle w:val="19"/>
        <w:rPr>
          <w:rFonts w:ascii="宋体" w:hAnsi="宋体" w:cs="仿宋"/>
          <w:b/>
          <w:bCs/>
        </w:rPr>
      </w:pPr>
      <w:r>
        <w:rPr>
          <w:rFonts w:ascii="宋体" w:hAnsi="宋体"/>
        </w:rPr>
        <w:br w:type="page"/>
      </w:r>
      <w:r>
        <w:rPr>
          <w:rFonts w:hint="eastAsia" w:ascii="宋体" w:hAnsi="宋体" w:cs="仿宋"/>
          <w:b/>
          <w:bCs/>
        </w:rPr>
        <w:t>包二：矿粉</w:t>
      </w:r>
    </w:p>
    <w:tbl>
      <w:tblPr>
        <w:tblStyle w:val="52"/>
        <w:tblW w:w="9164" w:type="dxa"/>
        <w:tblInd w:w="182"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689"/>
        <w:gridCol w:w="850"/>
        <w:gridCol w:w="851"/>
        <w:gridCol w:w="5103"/>
        <w:gridCol w:w="850"/>
        <w:gridCol w:w="821"/>
      </w:tblGrid>
      <w:tr w14:paraId="5212A0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4" w:space="0"/>
              <w:left w:val="single" w:color="auto" w:sz="8" w:space="0"/>
              <w:bottom w:val="single" w:color="auto" w:sz="6" w:space="0"/>
              <w:right w:val="single" w:color="auto" w:sz="4" w:space="0"/>
            </w:tcBorders>
            <w:vAlign w:val="center"/>
          </w:tcPr>
          <w:p w14:paraId="3666A4DD">
            <w:pPr>
              <w:spacing w:line="440" w:lineRule="exact"/>
              <w:jc w:val="center"/>
              <w:rPr>
                <w:rFonts w:ascii="宋体" w:hAnsi="宋体"/>
                <w:b/>
                <w:sz w:val="24"/>
              </w:rPr>
            </w:pPr>
            <w:r>
              <w:rPr>
                <w:rFonts w:hint="eastAsia" w:ascii="宋体" w:hAnsi="宋体"/>
                <w:b/>
                <w:sz w:val="24"/>
              </w:rPr>
              <w:t>编号</w:t>
            </w:r>
          </w:p>
        </w:tc>
        <w:tc>
          <w:tcPr>
            <w:tcW w:w="850" w:type="dxa"/>
            <w:tcBorders>
              <w:top w:val="single" w:color="auto" w:sz="4" w:space="0"/>
              <w:left w:val="single" w:color="auto" w:sz="4" w:space="0"/>
              <w:bottom w:val="single" w:color="auto" w:sz="6" w:space="0"/>
              <w:right w:val="single" w:color="auto" w:sz="6" w:space="0"/>
            </w:tcBorders>
            <w:vAlign w:val="center"/>
          </w:tcPr>
          <w:p w14:paraId="57F26CA4">
            <w:pPr>
              <w:spacing w:line="440" w:lineRule="exact"/>
              <w:jc w:val="center"/>
              <w:rPr>
                <w:rFonts w:ascii="宋体" w:hAnsi="宋体"/>
                <w:b/>
                <w:sz w:val="24"/>
              </w:rPr>
            </w:pPr>
            <w:r>
              <w:rPr>
                <w:rFonts w:hint="eastAsia" w:ascii="宋体" w:hAnsi="宋体"/>
                <w:b/>
                <w:sz w:val="24"/>
              </w:rPr>
              <w:t>类型</w:t>
            </w:r>
          </w:p>
        </w:tc>
        <w:tc>
          <w:tcPr>
            <w:tcW w:w="851" w:type="dxa"/>
            <w:tcBorders>
              <w:top w:val="single" w:color="auto" w:sz="8" w:space="0"/>
              <w:left w:val="single" w:color="auto" w:sz="6" w:space="0"/>
              <w:bottom w:val="single" w:color="auto" w:sz="6" w:space="0"/>
              <w:right w:val="single" w:color="auto" w:sz="6" w:space="0"/>
            </w:tcBorders>
            <w:vAlign w:val="center"/>
          </w:tcPr>
          <w:p w14:paraId="0CC11ADF">
            <w:pPr>
              <w:spacing w:line="440" w:lineRule="exact"/>
              <w:jc w:val="center"/>
              <w:rPr>
                <w:rFonts w:ascii="宋体" w:hAnsi="宋体"/>
                <w:b/>
                <w:sz w:val="24"/>
              </w:rPr>
            </w:pPr>
            <w:r>
              <w:rPr>
                <w:rFonts w:hint="eastAsia" w:ascii="宋体" w:hAnsi="宋体"/>
                <w:b/>
                <w:sz w:val="24"/>
              </w:rPr>
              <w:t>评分</w:t>
            </w:r>
          </w:p>
          <w:p w14:paraId="4C06F9CA">
            <w:pPr>
              <w:spacing w:line="440" w:lineRule="exact"/>
              <w:jc w:val="center"/>
              <w:rPr>
                <w:rFonts w:ascii="宋体" w:hAnsi="宋体"/>
                <w:b/>
                <w:sz w:val="24"/>
              </w:rPr>
            </w:pPr>
            <w:r>
              <w:rPr>
                <w:rFonts w:hint="eastAsia" w:ascii="宋体" w:hAnsi="宋体"/>
                <w:b/>
                <w:sz w:val="24"/>
              </w:rPr>
              <w:t>标题</w:t>
            </w:r>
          </w:p>
        </w:tc>
        <w:tc>
          <w:tcPr>
            <w:tcW w:w="5103" w:type="dxa"/>
            <w:tcBorders>
              <w:top w:val="single" w:color="auto" w:sz="8" w:space="0"/>
              <w:left w:val="single" w:color="auto" w:sz="6" w:space="0"/>
              <w:bottom w:val="single" w:color="auto" w:sz="6" w:space="0"/>
              <w:right w:val="single" w:color="auto" w:sz="4" w:space="0"/>
            </w:tcBorders>
            <w:vAlign w:val="center"/>
          </w:tcPr>
          <w:p w14:paraId="42876606">
            <w:pPr>
              <w:spacing w:line="440" w:lineRule="exact"/>
              <w:jc w:val="center"/>
              <w:rPr>
                <w:rFonts w:ascii="宋体" w:hAnsi="宋体"/>
                <w:b/>
                <w:sz w:val="24"/>
              </w:rPr>
            </w:pPr>
            <w:r>
              <w:rPr>
                <w:rFonts w:hint="eastAsia" w:ascii="宋体" w:hAnsi="宋体"/>
                <w:b/>
                <w:sz w:val="24"/>
              </w:rPr>
              <w:t>评  分  标  准</w:t>
            </w:r>
          </w:p>
        </w:tc>
        <w:tc>
          <w:tcPr>
            <w:tcW w:w="850" w:type="dxa"/>
            <w:tcBorders>
              <w:top w:val="single" w:color="auto" w:sz="8" w:space="0"/>
              <w:left w:val="single" w:color="auto" w:sz="4" w:space="0"/>
              <w:bottom w:val="single" w:color="auto" w:sz="6" w:space="0"/>
              <w:right w:val="single" w:color="auto" w:sz="4" w:space="0"/>
            </w:tcBorders>
            <w:vAlign w:val="center"/>
          </w:tcPr>
          <w:p w14:paraId="304A85BB">
            <w:pPr>
              <w:spacing w:line="440" w:lineRule="exact"/>
              <w:jc w:val="center"/>
              <w:rPr>
                <w:rFonts w:ascii="宋体" w:hAnsi="宋体"/>
                <w:b/>
                <w:sz w:val="24"/>
              </w:rPr>
            </w:pPr>
            <w:r>
              <w:rPr>
                <w:rFonts w:hint="eastAsia" w:ascii="宋体" w:hAnsi="宋体"/>
                <w:b/>
                <w:sz w:val="24"/>
              </w:rPr>
              <w:t>性质</w:t>
            </w:r>
          </w:p>
        </w:tc>
        <w:tc>
          <w:tcPr>
            <w:tcW w:w="821" w:type="dxa"/>
            <w:tcBorders>
              <w:top w:val="single" w:color="auto" w:sz="8" w:space="0"/>
              <w:left w:val="single" w:color="auto" w:sz="4" w:space="0"/>
              <w:bottom w:val="single" w:color="auto" w:sz="6" w:space="0"/>
              <w:right w:val="single" w:color="auto" w:sz="8" w:space="0"/>
            </w:tcBorders>
            <w:vAlign w:val="center"/>
          </w:tcPr>
          <w:p w14:paraId="30E98461">
            <w:pPr>
              <w:spacing w:line="440" w:lineRule="exact"/>
              <w:jc w:val="center"/>
              <w:rPr>
                <w:rFonts w:ascii="宋体" w:hAnsi="宋体"/>
                <w:b/>
                <w:sz w:val="24"/>
              </w:rPr>
            </w:pPr>
            <w:r>
              <w:rPr>
                <w:rFonts w:hint="eastAsia" w:ascii="宋体" w:hAnsi="宋体"/>
                <w:b/>
                <w:sz w:val="24"/>
              </w:rPr>
              <w:t>分数</w:t>
            </w:r>
          </w:p>
        </w:tc>
      </w:tr>
      <w:tr w14:paraId="37D7B4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826" w:hRule="atLeast"/>
        </w:trPr>
        <w:tc>
          <w:tcPr>
            <w:tcW w:w="689" w:type="dxa"/>
            <w:tcBorders>
              <w:top w:val="single" w:color="auto" w:sz="6" w:space="0"/>
              <w:left w:val="single" w:color="auto" w:sz="8" w:space="0"/>
              <w:bottom w:val="single" w:color="auto" w:sz="6" w:space="0"/>
              <w:right w:val="single" w:color="auto" w:sz="4" w:space="0"/>
            </w:tcBorders>
            <w:vAlign w:val="center"/>
          </w:tcPr>
          <w:p w14:paraId="39B846DB">
            <w:pPr>
              <w:spacing w:line="440" w:lineRule="exact"/>
              <w:jc w:val="center"/>
              <w:rPr>
                <w:rFonts w:ascii="宋体" w:hAnsi="宋体"/>
                <w:bCs/>
                <w:sz w:val="24"/>
              </w:rPr>
            </w:pPr>
            <w:r>
              <w:rPr>
                <w:rFonts w:hint="eastAsia" w:ascii="宋体" w:hAnsi="宋体"/>
                <w:bCs/>
                <w:sz w:val="24"/>
              </w:rPr>
              <w:t>1.01</w:t>
            </w:r>
          </w:p>
        </w:tc>
        <w:tc>
          <w:tcPr>
            <w:tcW w:w="850" w:type="dxa"/>
            <w:tcBorders>
              <w:top w:val="single" w:color="auto" w:sz="6" w:space="0"/>
              <w:left w:val="single" w:color="auto" w:sz="4" w:space="0"/>
              <w:bottom w:val="single" w:color="auto" w:sz="6" w:space="0"/>
              <w:right w:val="single" w:color="auto" w:sz="6" w:space="0"/>
            </w:tcBorders>
            <w:vAlign w:val="center"/>
          </w:tcPr>
          <w:p w14:paraId="31FEAB40">
            <w:pPr>
              <w:spacing w:line="440" w:lineRule="exact"/>
              <w:jc w:val="center"/>
              <w:rPr>
                <w:rFonts w:ascii="宋体" w:hAnsi="宋体"/>
                <w:bCs/>
                <w:sz w:val="24"/>
              </w:rPr>
            </w:pPr>
            <w:r>
              <w:rPr>
                <w:rFonts w:hint="eastAsia" w:ascii="宋体" w:hAnsi="宋体"/>
                <w:bCs/>
                <w:sz w:val="24"/>
              </w:rPr>
              <w:t>价格</w:t>
            </w:r>
          </w:p>
        </w:tc>
        <w:tc>
          <w:tcPr>
            <w:tcW w:w="851" w:type="dxa"/>
            <w:tcBorders>
              <w:top w:val="single" w:color="auto" w:sz="6" w:space="0"/>
              <w:left w:val="single" w:color="auto" w:sz="6" w:space="0"/>
              <w:bottom w:val="single" w:color="auto" w:sz="6" w:space="0"/>
              <w:right w:val="single" w:color="auto" w:sz="6" w:space="0"/>
            </w:tcBorders>
            <w:vAlign w:val="center"/>
          </w:tcPr>
          <w:p w14:paraId="38D34B16">
            <w:pPr>
              <w:spacing w:line="440" w:lineRule="exact"/>
              <w:jc w:val="center"/>
              <w:rPr>
                <w:rFonts w:ascii="宋体" w:hAnsi="宋体"/>
                <w:bCs/>
                <w:sz w:val="24"/>
              </w:rPr>
            </w:pPr>
            <w:r>
              <w:rPr>
                <w:rFonts w:hint="eastAsia" w:ascii="宋体" w:hAnsi="宋体" w:cs="仿宋_GB2312"/>
                <w:bCs/>
                <w:sz w:val="24"/>
              </w:rPr>
              <w:t>报价</w:t>
            </w:r>
          </w:p>
        </w:tc>
        <w:tc>
          <w:tcPr>
            <w:tcW w:w="5103" w:type="dxa"/>
            <w:tcBorders>
              <w:top w:val="single" w:color="auto" w:sz="6" w:space="0"/>
              <w:left w:val="single" w:color="auto" w:sz="6" w:space="0"/>
              <w:bottom w:val="single" w:color="auto" w:sz="6" w:space="0"/>
              <w:right w:val="single" w:color="auto" w:sz="4" w:space="0"/>
            </w:tcBorders>
          </w:tcPr>
          <w:p w14:paraId="2CAD88A5">
            <w:pPr>
              <w:spacing w:line="440" w:lineRule="exact"/>
              <w:rPr>
                <w:rFonts w:ascii="宋体" w:hAnsi="宋体"/>
                <w:bCs/>
                <w:sz w:val="24"/>
              </w:rPr>
            </w:pPr>
            <w:r>
              <w:rPr>
                <w:rFonts w:hint="eastAsia" w:ascii="宋体" w:hAnsi="宋体"/>
                <w:bCs/>
                <w:sz w:val="24"/>
              </w:rPr>
              <w:t>对每个型号单价进行评审，每个型号单价的得分为40/N分，满分40分。</w:t>
            </w:r>
          </w:p>
          <w:p w14:paraId="24178B1F">
            <w:pPr>
              <w:spacing w:line="440" w:lineRule="exact"/>
              <w:rPr>
                <w:rFonts w:ascii="宋体" w:hAnsi="宋体"/>
                <w:bCs/>
                <w:sz w:val="24"/>
              </w:rPr>
            </w:pPr>
            <w:r>
              <w:rPr>
                <w:rFonts w:hint="eastAsia" w:ascii="宋体" w:hAnsi="宋体"/>
                <w:bCs/>
                <w:sz w:val="24"/>
              </w:rPr>
              <w:t>报价明细总数为N项，投标人所报单项单价满足招标文件且报价最低的价格为评审基准价，得40/N分。其他投标人的价格分统一按照下列公式计算：分项报价得分=（分项评审基准价/分项报价）×40/N。</w:t>
            </w:r>
          </w:p>
          <w:p w14:paraId="529A32A6">
            <w:pPr>
              <w:pStyle w:val="43"/>
              <w:spacing w:line="360" w:lineRule="auto"/>
              <w:rPr>
                <w:bCs/>
                <w:lang w:val="en-US" w:eastAsia="zh-CN"/>
              </w:rPr>
            </w:pPr>
            <w:r>
              <w:rPr>
                <w:rFonts w:hint="eastAsia"/>
                <w:bCs/>
                <w:lang w:val="en-US" w:eastAsia="zh-CN"/>
              </w:rPr>
              <w:t>本项得分等于分项报价得分之和。</w:t>
            </w:r>
          </w:p>
          <w:p w14:paraId="4AD41E0D">
            <w:pPr>
              <w:pStyle w:val="43"/>
              <w:spacing w:line="360" w:lineRule="auto"/>
              <w:rPr>
                <w:bCs/>
                <w:lang w:val="en-US" w:eastAsia="zh-CN"/>
              </w:rPr>
            </w:pPr>
            <w:r>
              <w:rPr>
                <w:rFonts w:hint="eastAsia"/>
                <w:b/>
                <w:bCs/>
                <w:lang w:val="en-US" w:eastAsia="zh-CN"/>
              </w:rPr>
              <w:t>注：投标人所报价格为不含税单价。</w:t>
            </w:r>
          </w:p>
        </w:tc>
        <w:tc>
          <w:tcPr>
            <w:tcW w:w="850" w:type="dxa"/>
            <w:tcBorders>
              <w:top w:val="single" w:color="auto" w:sz="6" w:space="0"/>
              <w:left w:val="single" w:color="auto" w:sz="4" w:space="0"/>
              <w:bottom w:val="single" w:color="auto" w:sz="6" w:space="0"/>
              <w:right w:val="single" w:color="auto" w:sz="4" w:space="0"/>
            </w:tcBorders>
            <w:vAlign w:val="center"/>
          </w:tcPr>
          <w:p w14:paraId="456E91AC">
            <w:pPr>
              <w:spacing w:line="440" w:lineRule="exact"/>
              <w:jc w:val="center"/>
              <w:rPr>
                <w:rFonts w:ascii="宋体" w:hAnsi="宋体"/>
                <w:bCs/>
                <w:sz w:val="24"/>
              </w:rPr>
            </w:pPr>
            <w:r>
              <w:rPr>
                <w:rFonts w:hint="eastAsia" w:ascii="宋体" w:hAnsi="宋体"/>
                <w:bCs/>
                <w:sz w:val="24"/>
              </w:rPr>
              <w:t>价格分</w:t>
            </w:r>
          </w:p>
        </w:tc>
        <w:tc>
          <w:tcPr>
            <w:tcW w:w="821" w:type="dxa"/>
            <w:tcBorders>
              <w:top w:val="single" w:color="auto" w:sz="6" w:space="0"/>
              <w:left w:val="single" w:color="auto" w:sz="4" w:space="0"/>
              <w:bottom w:val="single" w:color="auto" w:sz="6" w:space="0"/>
              <w:right w:val="single" w:color="auto" w:sz="8" w:space="0"/>
            </w:tcBorders>
            <w:vAlign w:val="center"/>
          </w:tcPr>
          <w:p w14:paraId="366DCC56">
            <w:pPr>
              <w:spacing w:line="440" w:lineRule="exact"/>
              <w:jc w:val="center"/>
              <w:rPr>
                <w:rFonts w:ascii="宋体" w:hAnsi="宋体"/>
                <w:bCs/>
                <w:sz w:val="24"/>
              </w:rPr>
            </w:pPr>
            <w:r>
              <w:rPr>
                <w:rFonts w:hint="eastAsia" w:ascii="宋体" w:hAnsi="宋体"/>
                <w:bCs/>
                <w:sz w:val="24"/>
              </w:rPr>
              <w:t>40.00</w:t>
            </w:r>
          </w:p>
        </w:tc>
      </w:tr>
      <w:tr w14:paraId="50865B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36" w:hRule="atLeast"/>
        </w:trPr>
        <w:tc>
          <w:tcPr>
            <w:tcW w:w="689" w:type="dxa"/>
            <w:tcBorders>
              <w:top w:val="single" w:color="auto" w:sz="6" w:space="0"/>
              <w:left w:val="single" w:color="auto" w:sz="8" w:space="0"/>
              <w:bottom w:val="single" w:color="auto" w:sz="6" w:space="0"/>
              <w:right w:val="single" w:color="auto" w:sz="4" w:space="0"/>
            </w:tcBorders>
            <w:vAlign w:val="center"/>
          </w:tcPr>
          <w:p w14:paraId="4F18627E">
            <w:pPr>
              <w:spacing w:line="440" w:lineRule="exact"/>
              <w:jc w:val="center"/>
              <w:rPr>
                <w:rFonts w:ascii="宋体" w:hAnsi="宋体"/>
                <w:bCs/>
                <w:sz w:val="24"/>
              </w:rPr>
            </w:pPr>
            <w:r>
              <w:rPr>
                <w:rFonts w:hint="eastAsia" w:ascii="宋体" w:hAnsi="宋体"/>
                <w:bCs/>
                <w:sz w:val="24"/>
              </w:rPr>
              <w:t>1.02</w:t>
            </w:r>
          </w:p>
        </w:tc>
        <w:tc>
          <w:tcPr>
            <w:tcW w:w="850" w:type="dxa"/>
            <w:tcBorders>
              <w:top w:val="single" w:color="auto" w:sz="6" w:space="0"/>
              <w:left w:val="single" w:color="auto" w:sz="4" w:space="0"/>
              <w:bottom w:val="single" w:color="auto" w:sz="6" w:space="0"/>
              <w:right w:val="single" w:color="auto" w:sz="6" w:space="0"/>
            </w:tcBorders>
            <w:vAlign w:val="center"/>
          </w:tcPr>
          <w:p w14:paraId="16DA45AE">
            <w:pPr>
              <w:spacing w:line="440" w:lineRule="exact"/>
              <w:jc w:val="center"/>
              <w:rPr>
                <w:rFonts w:ascii="宋体" w:hAnsi="宋体"/>
                <w:bCs/>
                <w:sz w:val="24"/>
              </w:rPr>
            </w:pPr>
            <w:r>
              <w:rPr>
                <w:rFonts w:hint="eastAsia" w:ascii="宋体" w:hAnsi="宋体"/>
                <w:bCs/>
                <w:sz w:val="24"/>
              </w:rPr>
              <w:t>商务</w:t>
            </w:r>
          </w:p>
        </w:tc>
        <w:tc>
          <w:tcPr>
            <w:tcW w:w="851" w:type="dxa"/>
            <w:tcBorders>
              <w:top w:val="single" w:color="auto" w:sz="6" w:space="0"/>
              <w:left w:val="single" w:color="auto" w:sz="6" w:space="0"/>
              <w:bottom w:val="single" w:color="auto" w:sz="6" w:space="0"/>
              <w:right w:val="single" w:color="auto" w:sz="6" w:space="0"/>
            </w:tcBorders>
            <w:vAlign w:val="center"/>
          </w:tcPr>
          <w:p w14:paraId="7C8137BC">
            <w:pPr>
              <w:spacing w:line="440" w:lineRule="exact"/>
              <w:jc w:val="center"/>
              <w:rPr>
                <w:rFonts w:ascii="宋体" w:hAnsi="宋体" w:cs="仿宋_GB2312"/>
                <w:bCs/>
                <w:sz w:val="24"/>
              </w:rPr>
            </w:pPr>
            <w:r>
              <w:rPr>
                <w:rFonts w:hint="eastAsia" w:ascii="宋体" w:hAnsi="宋体" w:cs="仿宋_GB2312"/>
                <w:bCs/>
                <w:sz w:val="24"/>
              </w:rPr>
              <w:t>业绩</w:t>
            </w:r>
          </w:p>
        </w:tc>
        <w:tc>
          <w:tcPr>
            <w:tcW w:w="5103" w:type="dxa"/>
            <w:tcBorders>
              <w:top w:val="single" w:color="auto" w:sz="6" w:space="0"/>
              <w:left w:val="single" w:color="auto" w:sz="6" w:space="0"/>
              <w:bottom w:val="single" w:color="auto" w:sz="6" w:space="0"/>
              <w:right w:val="single" w:color="auto" w:sz="4" w:space="0"/>
            </w:tcBorders>
          </w:tcPr>
          <w:p w14:paraId="3905BEFD">
            <w:pPr>
              <w:spacing w:line="440" w:lineRule="exact"/>
              <w:rPr>
                <w:rFonts w:ascii="宋体" w:hAnsi="宋体"/>
                <w:bCs/>
                <w:sz w:val="24"/>
              </w:rPr>
            </w:pPr>
            <w:r>
              <w:rPr>
                <w:rFonts w:hint="eastAsia" w:ascii="宋体" w:hAnsi="宋体"/>
                <w:bCs/>
                <w:sz w:val="24"/>
              </w:rPr>
              <w:t>投标人自2023年1月1日至今的矿粉销售业绩，每有1项得</w:t>
            </w:r>
            <w:r>
              <w:rPr>
                <w:rFonts w:ascii="宋体" w:hAnsi="宋体"/>
                <w:bCs/>
                <w:sz w:val="24"/>
              </w:rPr>
              <w:t>1</w:t>
            </w:r>
            <w:r>
              <w:rPr>
                <w:rFonts w:hint="eastAsia" w:ascii="宋体" w:hAnsi="宋体"/>
                <w:bCs/>
                <w:sz w:val="24"/>
              </w:rPr>
              <w:t>分；</w:t>
            </w:r>
          </w:p>
          <w:p w14:paraId="77084F66">
            <w:pPr>
              <w:spacing w:line="440" w:lineRule="exact"/>
              <w:rPr>
                <w:rFonts w:ascii="宋体" w:hAnsi="宋体"/>
                <w:bCs/>
                <w:sz w:val="24"/>
              </w:rPr>
            </w:pPr>
            <w:r>
              <w:rPr>
                <w:rFonts w:hint="eastAsia" w:ascii="宋体" w:hAnsi="宋体"/>
                <w:bCs/>
                <w:sz w:val="24"/>
              </w:rPr>
              <w:t>单笔销售额≥</w:t>
            </w:r>
            <w:r>
              <w:rPr>
                <w:rFonts w:ascii="宋体" w:hAnsi="宋体"/>
                <w:bCs/>
                <w:sz w:val="24"/>
              </w:rPr>
              <w:t>200</w:t>
            </w:r>
            <w:r>
              <w:rPr>
                <w:rFonts w:hint="eastAsia" w:ascii="宋体" w:hAnsi="宋体"/>
                <w:bCs/>
                <w:sz w:val="24"/>
              </w:rPr>
              <w:t>万元，每提供一个得2分。</w:t>
            </w:r>
          </w:p>
          <w:p w14:paraId="59406B38">
            <w:pPr>
              <w:spacing w:line="440" w:lineRule="exact"/>
              <w:rPr>
                <w:rFonts w:ascii="宋体" w:hAnsi="宋体"/>
                <w:bCs/>
                <w:sz w:val="24"/>
              </w:rPr>
            </w:pPr>
            <w:r>
              <w:rPr>
                <w:rFonts w:hint="eastAsia" w:ascii="宋体" w:hAnsi="宋体"/>
                <w:bCs/>
                <w:sz w:val="24"/>
              </w:rPr>
              <w:t>本项最高计至</w:t>
            </w:r>
            <w:r>
              <w:rPr>
                <w:rFonts w:ascii="宋体" w:hAnsi="宋体"/>
                <w:bCs/>
                <w:sz w:val="24"/>
              </w:rPr>
              <w:t>6</w:t>
            </w:r>
            <w:r>
              <w:rPr>
                <w:rFonts w:hint="eastAsia" w:ascii="宋体" w:hAnsi="宋体"/>
                <w:bCs/>
                <w:sz w:val="24"/>
              </w:rPr>
              <w:t>分。</w:t>
            </w:r>
          </w:p>
          <w:p w14:paraId="570C751D">
            <w:pPr>
              <w:spacing w:line="440" w:lineRule="exact"/>
              <w:rPr>
                <w:rFonts w:ascii="宋体" w:hAnsi="宋体"/>
                <w:bCs/>
                <w:sz w:val="24"/>
              </w:rPr>
            </w:pPr>
            <w:r>
              <w:rPr>
                <w:rFonts w:hint="eastAsia" w:ascii="宋体" w:hAnsi="宋体"/>
                <w:bCs/>
                <w:sz w:val="24"/>
              </w:rPr>
              <w:t>注：需将合同扫描件及发票（或收据）扫描件附在投标文件中，合同扫描件应能体现项目主要内容，时间以合同签订时间为准。否则不得分。</w:t>
            </w:r>
          </w:p>
        </w:tc>
        <w:tc>
          <w:tcPr>
            <w:tcW w:w="850" w:type="dxa"/>
            <w:tcBorders>
              <w:top w:val="single" w:color="auto" w:sz="6" w:space="0"/>
              <w:left w:val="single" w:color="auto" w:sz="4" w:space="0"/>
              <w:bottom w:val="single" w:color="auto" w:sz="6" w:space="0"/>
              <w:right w:val="single" w:color="auto" w:sz="4" w:space="0"/>
            </w:tcBorders>
            <w:vAlign w:val="center"/>
          </w:tcPr>
          <w:p w14:paraId="5088C102">
            <w:pPr>
              <w:spacing w:line="440" w:lineRule="exact"/>
              <w:jc w:val="center"/>
              <w:rPr>
                <w:rFonts w:ascii="宋体" w:hAnsi="宋体"/>
                <w:bCs/>
                <w:sz w:val="24"/>
              </w:rPr>
            </w:pPr>
            <w:r>
              <w:rPr>
                <w:rFonts w:hint="eastAsia" w:ascii="宋体" w:hAnsi="宋体"/>
                <w:bCs/>
                <w:sz w:val="24"/>
              </w:rPr>
              <w:t>客观分</w:t>
            </w:r>
          </w:p>
        </w:tc>
        <w:tc>
          <w:tcPr>
            <w:tcW w:w="821" w:type="dxa"/>
            <w:tcBorders>
              <w:top w:val="single" w:color="auto" w:sz="6" w:space="0"/>
              <w:left w:val="single" w:color="auto" w:sz="4" w:space="0"/>
              <w:bottom w:val="single" w:color="auto" w:sz="6" w:space="0"/>
              <w:right w:val="single" w:color="auto" w:sz="8" w:space="0"/>
            </w:tcBorders>
            <w:vAlign w:val="center"/>
          </w:tcPr>
          <w:p w14:paraId="16E5CE45">
            <w:pPr>
              <w:spacing w:line="440" w:lineRule="exact"/>
              <w:jc w:val="center"/>
              <w:rPr>
                <w:rFonts w:ascii="宋体" w:hAnsi="宋体"/>
                <w:bCs/>
                <w:sz w:val="24"/>
              </w:rPr>
            </w:pPr>
            <w:r>
              <w:rPr>
                <w:rFonts w:ascii="宋体" w:hAnsi="宋体"/>
                <w:bCs/>
                <w:sz w:val="24"/>
              </w:rPr>
              <w:t>6</w:t>
            </w:r>
            <w:r>
              <w:rPr>
                <w:rFonts w:hint="eastAsia" w:ascii="宋体" w:hAnsi="宋体"/>
                <w:bCs/>
                <w:sz w:val="24"/>
              </w:rPr>
              <w:t>.00</w:t>
            </w:r>
          </w:p>
        </w:tc>
      </w:tr>
      <w:tr w14:paraId="468B33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5425593F">
            <w:pPr>
              <w:spacing w:line="440" w:lineRule="exact"/>
              <w:jc w:val="center"/>
              <w:rPr>
                <w:rFonts w:ascii="宋体" w:hAnsi="宋体"/>
                <w:bCs/>
                <w:sz w:val="24"/>
              </w:rPr>
            </w:pPr>
            <w:r>
              <w:rPr>
                <w:rFonts w:hint="eastAsia" w:ascii="宋体" w:hAnsi="宋体"/>
                <w:bCs/>
                <w:sz w:val="24"/>
              </w:rPr>
              <w:t>1</w:t>
            </w:r>
            <w:r>
              <w:rPr>
                <w:rFonts w:ascii="宋体" w:hAnsi="宋体"/>
                <w:bCs/>
                <w:sz w:val="24"/>
              </w:rPr>
              <w:t>.03</w:t>
            </w:r>
          </w:p>
        </w:tc>
        <w:tc>
          <w:tcPr>
            <w:tcW w:w="850" w:type="dxa"/>
            <w:tcBorders>
              <w:top w:val="single" w:color="auto" w:sz="6" w:space="0"/>
              <w:left w:val="single" w:color="auto" w:sz="4" w:space="0"/>
              <w:bottom w:val="single" w:color="auto" w:sz="6" w:space="0"/>
              <w:right w:val="single" w:color="auto" w:sz="6" w:space="0"/>
            </w:tcBorders>
            <w:vAlign w:val="center"/>
          </w:tcPr>
          <w:p w14:paraId="52D3104F">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4795D23A">
            <w:pPr>
              <w:spacing w:line="440" w:lineRule="exact"/>
              <w:jc w:val="center"/>
              <w:rPr>
                <w:rFonts w:ascii="宋体" w:hAnsi="宋体" w:cs="仿宋_GB2312"/>
                <w:bCs/>
                <w:sz w:val="24"/>
              </w:rPr>
            </w:pPr>
            <w:r>
              <w:rPr>
                <w:rFonts w:hint="eastAsia" w:ascii="宋体" w:hAnsi="宋体" w:cs="仿宋_GB2312"/>
                <w:bCs/>
                <w:sz w:val="24"/>
              </w:rPr>
              <w:t>企业实力</w:t>
            </w:r>
          </w:p>
        </w:tc>
        <w:tc>
          <w:tcPr>
            <w:tcW w:w="5103" w:type="dxa"/>
            <w:tcBorders>
              <w:top w:val="single" w:color="auto" w:sz="6" w:space="0"/>
              <w:left w:val="single" w:color="auto" w:sz="6" w:space="0"/>
              <w:bottom w:val="single" w:color="auto" w:sz="6" w:space="0"/>
              <w:right w:val="single" w:color="auto" w:sz="4" w:space="0"/>
            </w:tcBorders>
          </w:tcPr>
          <w:p w14:paraId="2811A60A">
            <w:pPr>
              <w:spacing w:line="440" w:lineRule="exact"/>
              <w:rPr>
                <w:rFonts w:ascii="宋体" w:hAnsi="宋体"/>
                <w:bCs/>
                <w:sz w:val="24"/>
              </w:rPr>
            </w:pPr>
            <w:r>
              <w:rPr>
                <w:rFonts w:ascii="宋体" w:hAnsi="宋体"/>
                <w:bCs/>
                <w:sz w:val="24"/>
              </w:rPr>
              <w:t>评委根据投标人综合实力、企业荣誉、企业信誉、</w:t>
            </w:r>
            <w:r>
              <w:rPr>
                <w:rFonts w:hint="eastAsia" w:ascii="宋体" w:hAnsi="宋体"/>
                <w:bCs/>
                <w:sz w:val="24"/>
              </w:rPr>
              <w:t>纳税等级</w:t>
            </w:r>
            <w:r>
              <w:rPr>
                <w:rFonts w:ascii="宋体" w:hAnsi="宋体"/>
                <w:bCs/>
                <w:sz w:val="24"/>
              </w:rPr>
              <w:t>等内容按以下标准进行打分：</w:t>
            </w:r>
            <w:r>
              <w:rPr>
                <w:rFonts w:ascii="宋体" w:hAnsi="宋体"/>
                <w:bCs/>
                <w:sz w:val="24"/>
              </w:rPr>
              <w:br w:type="textWrapping"/>
            </w:r>
            <w:r>
              <w:rPr>
                <w:rFonts w:ascii="宋体" w:hAnsi="宋体"/>
                <w:bCs/>
                <w:sz w:val="24"/>
              </w:rPr>
              <w:t>【6分-10分（含）】投标人综合实力较强，企业荣誉较多，企业信誉较好，</w:t>
            </w:r>
            <w:r>
              <w:rPr>
                <w:rFonts w:hint="eastAsia" w:ascii="宋体" w:hAnsi="宋体"/>
                <w:bCs/>
                <w:sz w:val="24"/>
              </w:rPr>
              <w:t>纳税等级高</w:t>
            </w:r>
            <w:r>
              <w:rPr>
                <w:rFonts w:ascii="宋体" w:hAnsi="宋体"/>
                <w:bCs/>
                <w:sz w:val="24"/>
              </w:rPr>
              <w:t>。</w:t>
            </w:r>
            <w:r>
              <w:rPr>
                <w:rFonts w:ascii="宋体" w:hAnsi="宋体"/>
                <w:bCs/>
                <w:sz w:val="24"/>
              </w:rPr>
              <w:br w:type="textWrapping"/>
            </w:r>
            <w:r>
              <w:rPr>
                <w:rFonts w:ascii="宋体" w:hAnsi="宋体"/>
                <w:bCs/>
                <w:sz w:val="24"/>
              </w:rPr>
              <w:t>【3分-6分（含）】投标人具有一定的综合实力及荣誉，信誉较好，</w:t>
            </w:r>
            <w:r>
              <w:rPr>
                <w:rFonts w:hint="eastAsia" w:ascii="宋体" w:hAnsi="宋体"/>
                <w:bCs/>
                <w:sz w:val="24"/>
              </w:rPr>
              <w:t>纳税等级</w:t>
            </w:r>
            <w:r>
              <w:rPr>
                <w:rFonts w:ascii="宋体" w:hAnsi="宋体"/>
                <w:bCs/>
                <w:sz w:val="24"/>
              </w:rPr>
              <w:t>较高。</w:t>
            </w:r>
            <w:r>
              <w:rPr>
                <w:rFonts w:ascii="宋体" w:hAnsi="宋体"/>
                <w:bCs/>
                <w:sz w:val="24"/>
              </w:rPr>
              <w:br w:type="textWrapping"/>
            </w:r>
            <w:r>
              <w:rPr>
                <w:rFonts w:ascii="宋体" w:hAnsi="宋体"/>
                <w:bCs/>
                <w:sz w:val="24"/>
              </w:rPr>
              <w:t>【0分-3分（含）】投标人综合实力较低，企业荣誉较少，企业信用一般，</w:t>
            </w:r>
            <w:r>
              <w:rPr>
                <w:rFonts w:hint="eastAsia" w:ascii="宋体" w:hAnsi="宋体"/>
                <w:bCs/>
                <w:sz w:val="24"/>
              </w:rPr>
              <w:t>纳税等级</w:t>
            </w:r>
            <w:r>
              <w:rPr>
                <w:rFonts w:ascii="宋体" w:hAnsi="宋体"/>
                <w:bCs/>
                <w:sz w:val="24"/>
              </w:rPr>
              <w:t>较低。</w:t>
            </w:r>
          </w:p>
        </w:tc>
        <w:tc>
          <w:tcPr>
            <w:tcW w:w="850" w:type="dxa"/>
            <w:tcBorders>
              <w:top w:val="single" w:color="auto" w:sz="6" w:space="0"/>
              <w:left w:val="single" w:color="auto" w:sz="4" w:space="0"/>
              <w:bottom w:val="single" w:color="auto" w:sz="6" w:space="0"/>
              <w:right w:val="single" w:color="auto" w:sz="4" w:space="0"/>
            </w:tcBorders>
            <w:vAlign w:val="center"/>
          </w:tcPr>
          <w:p w14:paraId="3D280321">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06ACB4E2">
            <w:pPr>
              <w:spacing w:line="440" w:lineRule="exact"/>
              <w:jc w:val="center"/>
              <w:rPr>
                <w:rFonts w:ascii="宋体" w:hAnsi="宋体"/>
                <w:bCs/>
                <w:sz w:val="24"/>
              </w:rPr>
            </w:pPr>
            <w:r>
              <w:rPr>
                <w:rFonts w:ascii="宋体" w:hAnsi="宋体"/>
                <w:bCs/>
                <w:sz w:val="24"/>
              </w:rPr>
              <w:t>10.00</w:t>
            </w:r>
          </w:p>
        </w:tc>
      </w:tr>
      <w:tr w14:paraId="074DBA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71127883">
            <w:pPr>
              <w:spacing w:line="440" w:lineRule="exact"/>
              <w:jc w:val="center"/>
              <w:rPr>
                <w:rFonts w:ascii="宋体" w:hAnsi="宋体"/>
                <w:bCs/>
                <w:sz w:val="24"/>
              </w:rPr>
            </w:pPr>
            <w:r>
              <w:rPr>
                <w:rFonts w:hint="eastAsia" w:ascii="宋体" w:hAnsi="宋体"/>
                <w:bCs/>
                <w:sz w:val="24"/>
              </w:rPr>
              <w:t>1.0</w:t>
            </w:r>
            <w:r>
              <w:rPr>
                <w:rFonts w:ascii="宋体" w:hAnsi="宋体"/>
                <w:bCs/>
                <w:sz w:val="24"/>
              </w:rPr>
              <w:t>4</w:t>
            </w:r>
          </w:p>
        </w:tc>
        <w:tc>
          <w:tcPr>
            <w:tcW w:w="850" w:type="dxa"/>
            <w:tcBorders>
              <w:top w:val="single" w:color="auto" w:sz="6" w:space="0"/>
              <w:left w:val="single" w:color="auto" w:sz="4" w:space="0"/>
              <w:bottom w:val="single" w:color="auto" w:sz="6" w:space="0"/>
              <w:right w:val="single" w:color="auto" w:sz="6" w:space="0"/>
            </w:tcBorders>
            <w:vAlign w:val="center"/>
          </w:tcPr>
          <w:p w14:paraId="347FF387">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2ED96143">
            <w:pPr>
              <w:spacing w:line="440" w:lineRule="exact"/>
              <w:jc w:val="center"/>
              <w:rPr>
                <w:rFonts w:ascii="宋体" w:hAnsi="宋体" w:cs="仿宋_GB2312"/>
                <w:bCs/>
                <w:sz w:val="24"/>
              </w:rPr>
            </w:pPr>
            <w:r>
              <w:rPr>
                <w:rFonts w:hint="eastAsia" w:ascii="宋体" w:hAnsi="宋体" w:cs="仿宋_GB2312"/>
                <w:bCs/>
                <w:sz w:val="24"/>
              </w:rPr>
              <w:t>产品性能</w:t>
            </w:r>
          </w:p>
        </w:tc>
        <w:tc>
          <w:tcPr>
            <w:tcW w:w="5103" w:type="dxa"/>
            <w:tcBorders>
              <w:top w:val="single" w:color="auto" w:sz="6" w:space="0"/>
              <w:left w:val="single" w:color="auto" w:sz="6" w:space="0"/>
              <w:bottom w:val="single" w:color="auto" w:sz="6" w:space="0"/>
              <w:right w:val="single" w:color="auto" w:sz="4" w:space="0"/>
            </w:tcBorders>
          </w:tcPr>
          <w:p w14:paraId="1A882731">
            <w:pPr>
              <w:spacing w:line="440" w:lineRule="exact"/>
              <w:rPr>
                <w:rFonts w:ascii="宋体" w:hAnsi="宋体"/>
                <w:bCs/>
                <w:sz w:val="24"/>
              </w:rPr>
            </w:pPr>
            <w:r>
              <w:rPr>
                <w:rFonts w:hint="eastAsia" w:ascii="宋体" w:hAnsi="宋体"/>
                <w:bCs/>
                <w:sz w:val="24"/>
              </w:rPr>
              <w:t>由评委审核各投标人投标文件中提报的产品性能，根据以下标准进行打分；</w:t>
            </w:r>
          </w:p>
          <w:p w14:paraId="5A082A51">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分（含）】产品质量可靠，各项指标优于国家标准。</w:t>
            </w:r>
          </w:p>
          <w:p w14:paraId="22EFB089">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分（含）-10分】产品质量比较可靠，部分指标优于国家标准。</w:t>
            </w:r>
          </w:p>
          <w:p w14:paraId="582AD749">
            <w:pPr>
              <w:spacing w:line="440" w:lineRule="exact"/>
              <w:rPr>
                <w:rFonts w:ascii="宋体" w:hAnsi="宋体"/>
                <w:bCs/>
                <w:sz w:val="24"/>
              </w:rPr>
            </w:pPr>
            <w:r>
              <w:rPr>
                <w:rFonts w:hint="eastAsia" w:ascii="宋体" w:hAnsi="宋体"/>
                <w:bCs/>
                <w:sz w:val="24"/>
              </w:rPr>
              <w:t>【0分-5分】产品质量基本可靠，各项指标符合国家标准，</w:t>
            </w:r>
            <w:r>
              <w:rPr>
                <w:rFonts w:hint="eastAsia" w:ascii="宋体" w:hAnsi="宋体" w:cs="仿宋"/>
                <w:sz w:val="24"/>
              </w:rPr>
              <w:t>部分功能无法满足招标人实际需求</w:t>
            </w:r>
            <w:r>
              <w:rPr>
                <w:rFonts w:hint="eastAsia" w:ascii="宋体" w:hAnsi="宋体"/>
                <w:bCs/>
                <w:sz w:val="24"/>
              </w:rPr>
              <w:t>。</w:t>
            </w:r>
          </w:p>
        </w:tc>
        <w:tc>
          <w:tcPr>
            <w:tcW w:w="850" w:type="dxa"/>
            <w:tcBorders>
              <w:top w:val="single" w:color="auto" w:sz="6" w:space="0"/>
              <w:left w:val="single" w:color="auto" w:sz="4" w:space="0"/>
              <w:bottom w:val="single" w:color="auto" w:sz="6" w:space="0"/>
              <w:right w:val="single" w:color="auto" w:sz="4" w:space="0"/>
            </w:tcBorders>
            <w:vAlign w:val="center"/>
          </w:tcPr>
          <w:p w14:paraId="4CA00580">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558AFFA5">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4FBB1E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646B2283">
            <w:pPr>
              <w:spacing w:line="440" w:lineRule="exact"/>
              <w:jc w:val="center"/>
              <w:rPr>
                <w:rFonts w:ascii="宋体" w:hAnsi="宋体"/>
                <w:bCs/>
                <w:sz w:val="24"/>
              </w:rPr>
            </w:pPr>
            <w:r>
              <w:rPr>
                <w:rFonts w:hint="eastAsia" w:ascii="宋体" w:hAnsi="宋体"/>
                <w:bCs/>
                <w:sz w:val="24"/>
              </w:rPr>
              <w:t>1.0</w:t>
            </w:r>
            <w:r>
              <w:rPr>
                <w:rFonts w:ascii="宋体" w:hAnsi="宋体"/>
                <w:bCs/>
                <w:sz w:val="24"/>
              </w:rPr>
              <w:t>5</w:t>
            </w:r>
          </w:p>
        </w:tc>
        <w:tc>
          <w:tcPr>
            <w:tcW w:w="850" w:type="dxa"/>
            <w:tcBorders>
              <w:top w:val="single" w:color="auto" w:sz="6" w:space="0"/>
              <w:left w:val="single" w:color="auto" w:sz="4" w:space="0"/>
              <w:bottom w:val="single" w:color="auto" w:sz="6" w:space="0"/>
              <w:right w:val="single" w:color="auto" w:sz="6" w:space="0"/>
            </w:tcBorders>
            <w:vAlign w:val="center"/>
          </w:tcPr>
          <w:p w14:paraId="20E7FBC2">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174F4C5F">
            <w:pPr>
              <w:spacing w:line="440" w:lineRule="exact"/>
              <w:jc w:val="center"/>
              <w:rPr>
                <w:rFonts w:ascii="宋体" w:hAnsi="宋体" w:cs="仿宋_GB2312"/>
                <w:bCs/>
                <w:sz w:val="24"/>
              </w:rPr>
            </w:pPr>
            <w:r>
              <w:rPr>
                <w:rFonts w:hint="eastAsia" w:ascii="宋体" w:hAnsi="宋体" w:cs="仿宋_GB2312"/>
                <w:bCs/>
                <w:sz w:val="24"/>
              </w:rPr>
              <w:t>供货方案</w:t>
            </w:r>
          </w:p>
        </w:tc>
        <w:tc>
          <w:tcPr>
            <w:tcW w:w="5103" w:type="dxa"/>
            <w:tcBorders>
              <w:top w:val="single" w:color="auto" w:sz="6" w:space="0"/>
              <w:left w:val="single" w:color="auto" w:sz="6" w:space="0"/>
              <w:bottom w:val="single" w:color="auto" w:sz="6" w:space="0"/>
              <w:right w:val="single" w:color="auto" w:sz="4" w:space="0"/>
            </w:tcBorders>
          </w:tcPr>
          <w:p w14:paraId="0C3FFBD9">
            <w:pPr>
              <w:spacing w:line="440" w:lineRule="exact"/>
              <w:rPr>
                <w:rFonts w:ascii="宋体" w:hAnsi="宋体"/>
                <w:bCs/>
                <w:sz w:val="24"/>
              </w:rPr>
            </w:pPr>
            <w:r>
              <w:rPr>
                <w:rFonts w:hint="eastAsia" w:ascii="宋体" w:hAnsi="宋体"/>
                <w:bCs/>
                <w:sz w:val="24"/>
              </w:rPr>
              <w:t>由评委审核各投标人投标文件中提报的供货方案内容，根据以下标准进行打分；</w:t>
            </w:r>
          </w:p>
          <w:p w14:paraId="499133F1">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分（含）】供货方案针对性强，工作内容齐全，贮运组织能力较强，运输工具充足且有保证、贮运组织方案合理，能够保证及时供应，措施严密，保障得力。</w:t>
            </w:r>
          </w:p>
          <w:p w14:paraId="4E2291DA">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分（含）-10分】工作内容比较完善，工作方法较为合理，运输工具较为充足，可以满足供货需要。供应措施较为严密。</w:t>
            </w:r>
          </w:p>
          <w:p w14:paraId="27EF186F">
            <w:pPr>
              <w:spacing w:line="440" w:lineRule="exact"/>
              <w:rPr>
                <w:rFonts w:ascii="宋体" w:hAnsi="宋体"/>
                <w:bCs/>
                <w:sz w:val="24"/>
              </w:rPr>
            </w:pPr>
            <w:r>
              <w:rPr>
                <w:rFonts w:hint="eastAsia" w:ascii="宋体" w:hAnsi="宋体"/>
                <w:bCs/>
                <w:sz w:val="24"/>
              </w:rPr>
              <w:t>【0分-5分】实施方案简单，瑕疵较为明显，运输工具可能无法保证及时供应，仅能基本满足服务需要。</w:t>
            </w:r>
          </w:p>
        </w:tc>
        <w:tc>
          <w:tcPr>
            <w:tcW w:w="850" w:type="dxa"/>
            <w:tcBorders>
              <w:top w:val="single" w:color="auto" w:sz="6" w:space="0"/>
              <w:left w:val="single" w:color="auto" w:sz="4" w:space="0"/>
              <w:bottom w:val="single" w:color="auto" w:sz="6" w:space="0"/>
              <w:right w:val="single" w:color="auto" w:sz="4" w:space="0"/>
            </w:tcBorders>
            <w:vAlign w:val="center"/>
          </w:tcPr>
          <w:p w14:paraId="291702C8">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20463A92">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162F73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2768C317">
            <w:pPr>
              <w:spacing w:line="440" w:lineRule="exact"/>
              <w:jc w:val="center"/>
              <w:rPr>
                <w:rFonts w:ascii="宋体" w:hAnsi="宋体"/>
                <w:bCs/>
                <w:sz w:val="24"/>
              </w:rPr>
            </w:pPr>
            <w:r>
              <w:rPr>
                <w:rFonts w:hint="eastAsia" w:ascii="宋体" w:hAnsi="宋体"/>
                <w:bCs/>
                <w:sz w:val="24"/>
              </w:rPr>
              <w:t>1.0</w:t>
            </w:r>
            <w:r>
              <w:rPr>
                <w:rFonts w:ascii="宋体" w:hAnsi="宋体"/>
                <w:bCs/>
                <w:sz w:val="24"/>
              </w:rPr>
              <w:t>6</w:t>
            </w:r>
          </w:p>
        </w:tc>
        <w:tc>
          <w:tcPr>
            <w:tcW w:w="850" w:type="dxa"/>
            <w:tcBorders>
              <w:top w:val="single" w:color="auto" w:sz="6" w:space="0"/>
              <w:left w:val="single" w:color="auto" w:sz="4" w:space="0"/>
              <w:bottom w:val="single" w:color="auto" w:sz="6" w:space="0"/>
              <w:right w:val="single" w:color="auto" w:sz="6" w:space="0"/>
            </w:tcBorders>
            <w:vAlign w:val="center"/>
          </w:tcPr>
          <w:p w14:paraId="2941BF4D">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605E24AA">
            <w:pPr>
              <w:spacing w:line="440" w:lineRule="exact"/>
              <w:jc w:val="center"/>
              <w:rPr>
                <w:rFonts w:ascii="宋体" w:hAnsi="宋体" w:cs="仿宋_GB2312"/>
                <w:bCs/>
                <w:sz w:val="24"/>
              </w:rPr>
            </w:pPr>
            <w:r>
              <w:rPr>
                <w:rFonts w:hint="eastAsia" w:ascii="宋体" w:hAnsi="宋体" w:cs="仿宋_GB2312"/>
                <w:bCs/>
                <w:sz w:val="24"/>
              </w:rPr>
              <w:t>服务承诺</w:t>
            </w:r>
          </w:p>
        </w:tc>
        <w:tc>
          <w:tcPr>
            <w:tcW w:w="5103" w:type="dxa"/>
            <w:tcBorders>
              <w:top w:val="single" w:color="auto" w:sz="6" w:space="0"/>
              <w:left w:val="single" w:color="auto" w:sz="6" w:space="0"/>
              <w:bottom w:val="single" w:color="auto" w:sz="6" w:space="0"/>
              <w:right w:val="single" w:color="auto" w:sz="4" w:space="0"/>
            </w:tcBorders>
          </w:tcPr>
          <w:p w14:paraId="4B8D6450">
            <w:pPr>
              <w:spacing w:line="440" w:lineRule="exact"/>
              <w:rPr>
                <w:rFonts w:ascii="宋体" w:hAnsi="宋体"/>
                <w:bCs/>
                <w:sz w:val="24"/>
              </w:rPr>
            </w:pPr>
            <w:r>
              <w:rPr>
                <w:rFonts w:hint="eastAsia" w:ascii="宋体" w:hAnsi="宋体"/>
                <w:bCs/>
                <w:sz w:val="24"/>
              </w:rPr>
              <w:t>由评委审核各投标人投标文件中提报的售后服务内容，根据以下标准进行打分；</w:t>
            </w:r>
          </w:p>
          <w:p w14:paraId="4156039B">
            <w:pPr>
              <w:spacing w:line="440" w:lineRule="exact"/>
              <w:rPr>
                <w:rFonts w:ascii="宋体" w:hAnsi="宋体"/>
                <w:bCs/>
                <w:sz w:val="24"/>
              </w:rPr>
            </w:pPr>
            <w:r>
              <w:rPr>
                <w:rFonts w:hint="eastAsia" w:ascii="宋体" w:hAnsi="宋体"/>
                <w:bCs/>
                <w:sz w:val="24"/>
              </w:rPr>
              <w:t>【</w:t>
            </w:r>
            <w:r>
              <w:rPr>
                <w:rFonts w:ascii="宋体" w:hAnsi="宋体"/>
                <w:bCs/>
                <w:sz w:val="24"/>
              </w:rPr>
              <w:t>7</w:t>
            </w:r>
            <w:r>
              <w:rPr>
                <w:rFonts w:hint="eastAsia" w:ascii="宋体" w:hAnsi="宋体"/>
                <w:bCs/>
                <w:sz w:val="24"/>
              </w:rPr>
              <w:t>分（含）-</w:t>
            </w:r>
            <w:r>
              <w:rPr>
                <w:rFonts w:ascii="宋体" w:hAnsi="宋体"/>
                <w:bCs/>
                <w:sz w:val="24"/>
              </w:rPr>
              <w:t>12</w:t>
            </w:r>
            <w:r>
              <w:rPr>
                <w:rFonts w:hint="eastAsia" w:ascii="宋体" w:hAnsi="宋体"/>
                <w:bCs/>
                <w:sz w:val="24"/>
              </w:rPr>
              <w:t>分】具有良好的售后服务团队，响应时间快速、服务方案周详；提供详尽的售后服务承诺和计划安排，提供多种额外的评委认为有价值的服务承诺，需提供有效证明。</w:t>
            </w:r>
          </w:p>
          <w:p w14:paraId="582B0A03">
            <w:pPr>
              <w:spacing w:line="440" w:lineRule="exact"/>
              <w:rPr>
                <w:rFonts w:ascii="宋体" w:hAnsi="宋体"/>
                <w:bCs/>
                <w:sz w:val="24"/>
              </w:rPr>
            </w:pPr>
            <w:r>
              <w:rPr>
                <w:rFonts w:hint="eastAsia" w:ascii="宋体" w:hAnsi="宋体"/>
                <w:bCs/>
                <w:sz w:val="24"/>
              </w:rPr>
              <w:t>【</w:t>
            </w:r>
            <w:r>
              <w:rPr>
                <w:rFonts w:ascii="宋体" w:hAnsi="宋体"/>
                <w:bCs/>
                <w:sz w:val="24"/>
              </w:rPr>
              <w:t>4</w:t>
            </w:r>
            <w:r>
              <w:rPr>
                <w:rFonts w:hint="eastAsia" w:ascii="宋体" w:hAnsi="宋体"/>
                <w:bCs/>
                <w:sz w:val="24"/>
              </w:rPr>
              <w:t>分（含）-</w:t>
            </w:r>
            <w:r>
              <w:rPr>
                <w:rFonts w:ascii="宋体" w:hAnsi="宋体"/>
                <w:bCs/>
                <w:sz w:val="24"/>
              </w:rPr>
              <w:t>7</w:t>
            </w:r>
            <w:r>
              <w:rPr>
                <w:rFonts w:hint="eastAsia" w:ascii="宋体" w:hAnsi="宋体"/>
                <w:bCs/>
                <w:sz w:val="24"/>
              </w:rPr>
              <w:t>分】售后服务方案较好，但服务水平等承诺的较低。</w:t>
            </w:r>
          </w:p>
          <w:p w14:paraId="3B917E7D">
            <w:pPr>
              <w:spacing w:line="440" w:lineRule="exact"/>
              <w:rPr>
                <w:rFonts w:ascii="宋体" w:hAnsi="宋体"/>
                <w:bCs/>
                <w:sz w:val="24"/>
              </w:rPr>
            </w:pPr>
            <w:r>
              <w:rPr>
                <w:rFonts w:hint="eastAsia" w:ascii="宋体" w:hAnsi="宋体"/>
                <w:bCs/>
                <w:sz w:val="24"/>
              </w:rPr>
              <w:t>【0分-</w:t>
            </w:r>
            <w:r>
              <w:rPr>
                <w:rFonts w:ascii="宋体" w:hAnsi="宋体"/>
                <w:bCs/>
                <w:sz w:val="24"/>
              </w:rPr>
              <w:t>4</w:t>
            </w:r>
            <w:r>
              <w:rPr>
                <w:rFonts w:hint="eastAsia" w:ascii="宋体" w:hAnsi="宋体"/>
                <w:bCs/>
                <w:sz w:val="24"/>
              </w:rPr>
              <w:t>分】售后服务方案十分简陋或存在部分缺陷，承诺的服务水平很低。</w:t>
            </w:r>
          </w:p>
        </w:tc>
        <w:tc>
          <w:tcPr>
            <w:tcW w:w="850" w:type="dxa"/>
            <w:tcBorders>
              <w:top w:val="single" w:color="auto" w:sz="6" w:space="0"/>
              <w:left w:val="single" w:color="auto" w:sz="4" w:space="0"/>
              <w:bottom w:val="single" w:color="auto" w:sz="6" w:space="0"/>
              <w:right w:val="single" w:color="auto" w:sz="4" w:space="0"/>
            </w:tcBorders>
            <w:vAlign w:val="center"/>
          </w:tcPr>
          <w:p w14:paraId="6D383464">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59E372FD">
            <w:pPr>
              <w:spacing w:line="440" w:lineRule="exact"/>
              <w:jc w:val="center"/>
              <w:rPr>
                <w:rFonts w:ascii="宋体" w:hAnsi="宋体"/>
                <w:bCs/>
                <w:sz w:val="24"/>
              </w:rPr>
            </w:pPr>
            <w:r>
              <w:rPr>
                <w:rFonts w:ascii="宋体" w:hAnsi="宋体"/>
                <w:bCs/>
                <w:sz w:val="24"/>
              </w:rPr>
              <w:t>12</w:t>
            </w:r>
            <w:r>
              <w:rPr>
                <w:rFonts w:hint="eastAsia" w:ascii="宋体" w:hAnsi="宋体"/>
                <w:bCs/>
                <w:sz w:val="24"/>
              </w:rPr>
              <w:t>.00</w:t>
            </w:r>
          </w:p>
        </w:tc>
      </w:tr>
    </w:tbl>
    <w:p w14:paraId="3C83D9BE">
      <w:pPr>
        <w:pStyle w:val="20"/>
        <w:ind w:left="5250"/>
        <w:rPr>
          <w:rFonts w:hAnsi="宋体" w:eastAsia="宋体"/>
          <w:sz w:val="24"/>
          <w:szCs w:val="24"/>
        </w:rPr>
      </w:pPr>
    </w:p>
    <w:p w14:paraId="6DE0F9DE">
      <w:pPr>
        <w:rPr>
          <w:rFonts w:ascii="宋体" w:hAnsi="宋体"/>
          <w:sz w:val="24"/>
        </w:rPr>
      </w:pPr>
    </w:p>
    <w:p w14:paraId="04D357B7">
      <w:pPr>
        <w:pStyle w:val="19"/>
        <w:rPr>
          <w:rFonts w:ascii="宋体" w:hAnsi="宋体"/>
        </w:rPr>
      </w:pPr>
    </w:p>
    <w:p w14:paraId="704D9D0E">
      <w:pPr>
        <w:pStyle w:val="19"/>
        <w:rPr>
          <w:rFonts w:ascii="宋体" w:hAnsi="宋体" w:cs="仿宋"/>
          <w:b/>
          <w:bCs/>
        </w:rPr>
      </w:pPr>
      <w:r>
        <w:rPr>
          <w:rFonts w:ascii="宋体" w:hAnsi="宋体"/>
        </w:rPr>
        <w:br w:type="page"/>
      </w:r>
      <w:r>
        <w:rPr>
          <w:rFonts w:hint="eastAsia" w:ascii="宋体" w:hAnsi="宋体" w:cs="仿宋"/>
          <w:b/>
          <w:bCs/>
        </w:rPr>
        <w:t>包三：砂石</w:t>
      </w:r>
    </w:p>
    <w:tbl>
      <w:tblPr>
        <w:tblStyle w:val="52"/>
        <w:tblW w:w="9164" w:type="dxa"/>
        <w:tblInd w:w="182"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689"/>
        <w:gridCol w:w="850"/>
        <w:gridCol w:w="851"/>
        <w:gridCol w:w="5103"/>
        <w:gridCol w:w="850"/>
        <w:gridCol w:w="821"/>
      </w:tblGrid>
      <w:tr w14:paraId="47DCA5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4" w:space="0"/>
              <w:left w:val="single" w:color="auto" w:sz="8" w:space="0"/>
              <w:bottom w:val="single" w:color="auto" w:sz="6" w:space="0"/>
              <w:right w:val="single" w:color="auto" w:sz="4" w:space="0"/>
            </w:tcBorders>
            <w:vAlign w:val="center"/>
          </w:tcPr>
          <w:p w14:paraId="4F7DC7E6">
            <w:pPr>
              <w:spacing w:line="440" w:lineRule="exact"/>
              <w:jc w:val="center"/>
              <w:rPr>
                <w:rFonts w:ascii="宋体" w:hAnsi="宋体"/>
                <w:b/>
                <w:sz w:val="24"/>
              </w:rPr>
            </w:pPr>
            <w:r>
              <w:rPr>
                <w:rFonts w:hint="eastAsia" w:ascii="宋体" w:hAnsi="宋体"/>
                <w:b/>
                <w:sz w:val="24"/>
              </w:rPr>
              <w:t>编号</w:t>
            </w:r>
          </w:p>
        </w:tc>
        <w:tc>
          <w:tcPr>
            <w:tcW w:w="850" w:type="dxa"/>
            <w:tcBorders>
              <w:top w:val="single" w:color="auto" w:sz="4" w:space="0"/>
              <w:left w:val="single" w:color="auto" w:sz="4" w:space="0"/>
              <w:bottom w:val="single" w:color="auto" w:sz="6" w:space="0"/>
              <w:right w:val="single" w:color="auto" w:sz="6" w:space="0"/>
            </w:tcBorders>
            <w:vAlign w:val="center"/>
          </w:tcPr>
          <w:p w14:paraId="7D52029B">
            <w:pPr>
              <w:spacing w:line="440" w:lineRule="exact"/>
              <w:jc w:val="center"/>
              <w:rPr>
                <w:rFonts w:ascii="宋体" w:hAnsi="宋体"/>
                <w:b/>
                <w:sz w:val="24"/>
              </w:rPr>
            </w:pPr>
            <w:r>
              <w:rPr>
                <w:rFonts w:hint="eastAsia" w:ascii="宋体" w:hAnsi="宋体"/>
                <w:b/>
                <w:sz w:val="24"/>
              </w:rPr>
              <w:t>类型</w:t>
            </w:r>
          </w:p>
        </w:tc>
        <w:tc>
          <w:tcPr>
            <w:tcW w:w="851" w:type="dxa"/>
            <w:tcBorders>
              <w:top w:val="single" w:color="auto" w:sz="8" w:space="0"/>
              <w:left w:val="single" w:color="auto" w:sz="6" w:space="0"/>
              <w:bottom w:val="single" w:color="auto" w:sz="6" w:space="0"/>
              <w:right w:val="single" w:color="auto" w:sz="6" w:space="0"/>
            </w:tcBorders>
            <w:vAlign w:val="center"/>
          </w:tcPr>
          <w:p w14:paraId="03642366">
            <w:pPr>
              <w:spacing w:line="440" w:lineRule="exact"/>
              <w:jc w:val="center"/>
              <w:rPr>
                <w:rFonts w:ascii="宋体" w:hAnsi="宋体"/>
                <w:b/>
                <w:sz w:val="24"/>
              </w:rPr>
            </w:pPr>
            <w:r>
              <w:rPr>
                <w:rFonts w:hint="eastAsia" w:ascii="宋体" w:hAnsi="宋体"/>
                <w:b/>
                <w:sz w:val="24"/>
              </w:rPr>
              <w:t>评分</w:t>
            </w:r>
          </w:p>
          <w:p w14:paraId="51541C87">
            <w:pPr>
              <w:spacing w:line="440" w:lineRule="exact"/>
              <w:jc w:val="center"/>
              <w:rPr>
                <w:rFonts w:ascii="宋体" w:hAnsi="宋体"/>
                <w:b/>
                <w:sz w:val="24"/>
              </w:rPr>
            </w:pPr>
            <w:r>
              <w:rPr>
                <w:rFonts w:hint="eastAsia" w:ascii="宋体" w:hAnsi="宋体"/>
                <w:b/>
                <w:sz w:val="24"/>
              </w:rPr>
              <w:t>标题</w:t>
            </w:r>
          </w:p>
        </w:tc>
        <w:tc>
          <w:tcPr>
            <w:tcW w:w="5103" w:type="dxa"/>
            <w:tcBorders>
              <w:top w:val="single" w:color="auto" w:sz="8" w:space="0"/>
              <w:left w:val="single" w:color="auto" w:sz="6" w:space="0"/>
              <w:bottom w:val="single" w:color="auto" w:sz="6" w:space="0"/>
              <w:right w:val="single" w:color="auto" w:sz="4" w:space="0"/>
            </w:tcBorders>
            <w:vAlign w:val="center"/>
          </w:tcPr>
          <w:p w14:paraId="34C7A5F3">
            <w:pPr>
              <w:spacing w:line="440" w:lineRule="exact"/>
              <w:jc w:val="center"/>
              <w:rPr>
                <w:rFonts w:ascii="宋体" w:hAnsi="宋体"/>
                <w:b/>
                <w:sz w:val="24"/>
              </w:rPr>
            </w:pPr>
            <w:r>
              <w:rPr>
                <w:rFonts w:hint="eastAsia" w:ascii="宋体" w:hAnsi="宋体"/>
                <w:b/>
                <w:sz w:val="24"/>
              </w:rPr>
              <w:t>评  分  标  准</w:t>
            </w:r>
          </w:p>
        </w:tc>
        <w:tc>
          <w:tcPr>
            <w:tcW w:w="850" w:type="dxa"/>
            <w:tcBorders>
              <w:top w:val="single" w:color="auto" w:sz="8" w:space="0"/>
              <w:left w:val="single" w:color="auto" w:sz="4" w:space="0"/>
              <w:bottom w:val="single" w:color="auto" w:sz="6" w:space="0"/>
              <w:right w:val="single" w:color="auto" w:sz="4" w:space="0"/>
            </w:tcBorders>
            <w:vAlign w:val="center"/>
          </w:tcPr>
          <w:p w14:paraId="5EE9EBC8">
            <w:pPr>
              <w:spacing w:line="440" w:lineRule="exact"/>
              <w:jc w:val="center"/>
              <w:rPr>
                <w:rFonts w:ascii="宋体" w:hAnsi="宋体"/>
                <w:b/>
                <w:sz w:val="24"/>
              </w:rPr>
            </w:pPr>
            <w:r>
              <w:rPr>
                <w:rFonts w:hint="eastAsia" w:ascii="宋体" w:hAnsi="宋体"/>
                <w:b/>
                <w:sz w:val="24"/>
              </w:rPr>
              <w:t>性质</w:t>
            </w:r>
          </w:p>
        </w:tc>
        <w:tc>
          <w:tcPr>
            <w:tcW w:w="821" w:type="dxa"/>
            <w:tcBorders>
              <w:top w:val="single" w:color="auto" w:sz="8" w:space="0"/>
              <w:left w:val="single" w:color="auto" w:sz="4" w:space="0"/>
              <w:bottom w:val="single" w:color="auto" w:sz="6" w:space="0"/>
              <w:right w:val="single" w:color="auto" w:sz="8" w:space="0"/>
            </w:tcBorders>
            <w:vAlign w:val="center"/>
          </w:tcPr>
          <w:p w14:paraId="5C058EF4">
            <w:pPr>
              <w:spacing w:line="440" w:lineRule="exact"/>
              <w:jc w:val="center"/>
              <w:rPr>
                <w:rFonts w:ascii="宋体" w:hAnsi="宋体"/>
                <w:b/>
                <w:sz w:val="24"/>
              </w:rPr>
            </w:pPr>
            <w:r>
              <w:rPr>
                <w:rFonts w:hint="eastAsia" w:ascii="宋体" w:hAnsi="宋体"/>
                <w:b/>
                <w:sz w:val="24"/>
              </w:rPr>
              <w:t>分数</w:t>
            </w:r>
          </w:p>
        </w:tc>
      </w:tr>
      <w:tr w14:paraId="18C2266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826" w:hRule="atLeast"/>
        </w:trPr>
        <w:tc>
          <w:tcPr>
            <w:tcW w:w="689" w:type="dxa"/>
            <w:tcBorders>
              <w:top w:val="single" w:color="auto" w:sz="6" w:space="0"/>
              <w:left w:val="single" w:color="auto" w:sz="8" w:space="0"/>
              <w:bottom w:val="single" w:color="auto" w:sz="6" w:space="0"/>
              <w:right w:val="single" w:color="auto" w:sz="4" w:space="0"/>
            </w:tcBorders>
            <w:vAlign w:val="center"/>
          </w:tcPr>
          <w:p w14:paraId="1C18D271">
            <w:pPr>
              <w:spacing w:line="440" w:lineRule="exact"/>
              <w:jc w:val="center"/>
              <w:rPr>
                <w:rFonts w:ascii="宋体" w:hAnsi="宋体"/>
                <w:bCs/>
                <w:sz w:val="24"/>
              </w:rPr>
            </w:pPr>
            <w:r>
              <w:rPr>
                <w:rFonts w:hint="eastAsia" w:ascii="宋体" w:hAnsi="宋体"/>
                <w:bCs/>
                <w:sz w:val="24"/>
              </w:rPr>
              <w:t>1.01</w:t>
            </w:r>
          </w:p>
        </w:tc>
        <w:tc>
          <w:tcPr>
            <w:tcW w:w="850" w:type="dxa"/>
            <w:tcBorders>
              <w:top w:val="single" w:color="auto" w:sz="6" w:space="0"/>
              <w:left w:val="single" w:color="auto" w:sz="4" w:space="0"/>
              <w:bottom w:val="single" w:color="auto" w:sz="6" w:space="0"/>
              <w:right w:val="single" w:color="auto" w:sz="6" w:space="0"/>
            </w:tcBorders>
            <w:vAlign w:val="center"/>
          </w:tcPr>
          <w:p w14:paraId="145223F6">
            <w:pPr>
              <w:spacing w:line="440" w:lineRule="exact"/>
              <w:jc w:val="center"/>
              <w:rPr>
                <w:rFonts w:ascii="宋体" w:hAnsi="宋体"/>
                <w:bCs/>
                <w:sz w:val="24"/>
              </w:rPr>
            </w:pPr>
            <w:r>
              <w:rPr>
                <w:rFonts w:hint="eastAsia" w:ascii="宋体" w:hAnsi="宋体"/>
                <w:bCs/>
                <w:sz w:val="24"/>
              </w:rPr>
              <w:t>价格</w:t>
            </w:r>
          </w:p>
        </w:tc>
        <w:tc>
          <w:tcPr>
            <w:tcW w:w="851" w:type="dxa"/>
            <w:tcBorders>
              <w:top w:val="single" w:color="auto" w:sz="6" w:space="0"/>
              <w:left w:val="single" w:color="auto" w:sz="6" w:space="0"/>
              <w:bottom w:val="single" w:color="auto" w:sz="6" w:space="0"/>
              <w:right w:val="single" w:color="auto" w:sz="6" w:space="0"/>
            </w:tcBorders>
            <w:vAlign w:val="center"/>
          </w:tcPr>
          <w:p w14:paraId="065AAE9F">
            <w:pPr>
              <w:spacing w:line="440" w:lineRule="exact"/>
              <w:jc w:val="center"/>
              <w:rPr>
                <w:rFonts w:ascii="宋体" w:hAnsi="宋体"/>
                <w:bCs/>
                <w:sz w:val="24"/>
              </w:rPr>
            </w:pPr>
            <w:r>
              <w:rPr>
                <w:rFonts w:hint="eastAsia" w:ascii="宋体" w:hAnsi="宋体" w:cs="仿宋_GB2312"/>
                <w:bCs/>
                <w:sz w:val="24"/>
              </w:rPr>
              <w:t>报价</w:t>
            </w:r>
          </w:p>
        </w:tc>
        <w:tc>
          <w:tcPr>
            <w:tcW w:w="5103" w:type="dxa"/>
            <w:tcBorders>
              <w:top w:val="single" w:color="auto" w:sz="6" w:space="0"/>
              <w:left w:val="single" w:color="auto" w:sz="6" w:space="0"/>
              <w:bottom w:val="single" w:color="auto" w:sz="6" w:space="0"/>
              <w:right w:val="single" w:color="auto" w:sz="4" w:space="0"/>
            </w:tcBorders>
          </w:tcPr>
          <w:p w14:paraId="1F71DC87">
            <w:pPr>
              <w:spacing w:line="440" w:lineRule="exact"/>
              <w:rPr>
                <w:rFonts w:ascii="宋体" w:hAnsi="宋体"/>
                <w:bCs/>
                <w:sz w:val="24"/>
              </w:rPr>
            </w:pPr>
            <w:r>
              <w:rPr>
                <w:rFonts w:hint="eastAsia" w:ascii="宋体" w:hAnsi="宋体"/>
                <w:bCs/>
                <w:sz w:val="24"/>
              </w:rPr>
              <w:t>对每个型号单价进行评审，每个型号单价的得分为40/N分，满分40分。</w:t>
            </w:r>
          </w:p>
          <w:p w14:paraId="28064BDE">
            <w:pPr>
              <w:spacing w:line="440" w:lineRule="exact"/>
              <w:rPr>
                <w:rFonts w:ascii="宋体" w:hAnsi="宋体"/>
                <w:bCs/>
                <w:sz w:val="24"/>
              </w:rPr>
            </w:pPr>
            <w:r>
              <w:rPr>
                <w:rFonts w:hint="eastAsia" w:ascii="宋体" w:hAnsi="宋体"/>
                <w:bCs/>
                <w:sz w:val="24"/>
              </w:rPr>
              <w:t>报价明细总数为N项，投标人所报单项单价满足招标文件且报价最低的价格为评审基准价，得40/N分。其他投标人的价格分统一按照下列公式计算：分项报价得分=（分项评审基准价/分项报价）×40/N。</w:t>
            </w:r>
          </w:p>
          <w:p w14:paraId="41F09A54">
            <w:pPr>
              <w:pStyle w:val="43"/>
              <w:spacing w:line="360" w:lineRule="auto"/>
              <w:rPr>
                <w:bCs/>
                <w:lang w:val="en-US" w:eastAsia="zh-CN"/>
              </w:rPr>
            </w:pPr>
            <w:r>
              <w:rPr>
                <w:rFonts w:hint="eastAsia"/>
                <w:bCs/>
                <w:lang w:val="en-US" w:eastAsia="zh-CN"/>
              </w:rPr>
              <w:t>本项得分等于分项报价得分之和。</w:t>
            </w:r>
          </w:p>
          <w:p w14:paraId="7FAEAAE5">
            <w:pPr>
              <w:pStyle w:val="43"/>
              <w:spacing w:line="360" w:lineRule="auto"/>
              <w:rPr>
                <w:bCs/>
                <w:lang w:val="en-US" w:eastAsia="zh-CN"/>
              </w:rPr>
            </w:pPr>
            <w:r>
              <w:rPr>
                <w:rFonts w:hint="eastAsia"/>
                <w:b/>
                <w:bCs/>
                <w:lang w:val="en-US" w:eastAsia="zh-CN"/>
              </w:rPr>
              <w:t>注：投标人所报价格为不含税单价。</w:t>
            </w:r>
          </w:p>
        </w:tc>
        <w:tc>
          <w:tcPr>
            <w:tcW w:w="850" w:type="dxa"/>
            <w:tcBorders>
              <w:top w:val="single" w:color="auto" w:sz="6" w:space="0"/>
              <w:left w:val="single" w:color="auto" w:sz="4" w:space="0"/>
              <w:bottom w:val="single" w:color="auto" w:sz="6" w:space="0"/>
              <w:right w:val="single" w:color="auto" w:sz="4" w:space="0"/>
            </w:tcBorders>
            <w:vAlign w:val="center"/>
          </w:tcPr>
          <w:p w14:paraId="2A108CA2">
            <w:pPr>
              <w:spacing w:line="440" w:lineRule="exact"/>
              <w:jc w:val="center"/>
              <w:rPr>
                <w:rFonts w:ascii="宋体" w:hAnsi="宋体"/>
                <w:bCs/>
                <w:sz w:val="24"/>
              </w:rPr>
            </w:pPr>
            <w:r>
              <w:rPr>
                <w:rFonts w:hint="eastAsia" w:ascii="宋体" w:hAnsi="宋体"/>
                <w:bCs/>
                <w:sz w:val="24"/>
              </w:rPr>
              <w:t>价格分</w:t>
            </w:r>
          </w:p>
        </w:tc>
        <w:tc>
          <w:tcPr>
            <w:tcW w:w="821" w:type="dxa"/>
            <w:tcBorders>
              <w:top w:val="single" w:color="auto" w:sz="6" w:space="0"/>
              <w:left w:val="single" w:color="auto" w:sz="4" w:space="0"/>
              <w:bottom w:val="single" w:color="auto" w:sz="6" w:space="0"/>
              <w:right w:val="single" w:color="auto" w:sz="8" w:space="0"/>
            </w:tcBorders>
            <w:vAlign w:val="center"/>
          </w:tcPr>
          <w:p w14:paraId="7CD8BD67">
            <w:pPr>
              <w:spacing w:line="440" w:lineRule="exact"/>
              <w:jc w:val="center"/>
              <w:rPr>
                <w:rFonts w:ascii="宋体" w:hAnsi="宋体"/>
                <w:bCs/>
                <w:sz w:val="24"/>
              </w:rPr>
            </w:pPr>
            <w:r>
              <w:rPr>
                <w:rFonts w:hint="eastAsia" w:ascii="宋体" w:hAnsi="宋体"/>
                <w:bCs/>
                <w:sz w:val="24"/>
              </w:rPr>
              <w:t>40.00</w:t>
            </w:r>
          </w:p>
        </w:tc>
      </w:tr>
      <w:tr w14:paraId="4E5FF6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36" w:hRule="atLeast"/>
        </w:trPr>
        <w:tc>
          <w:tcPr>
            <w:tcW w:w="689" w:type="dxa"/>
            <w:tcBorders>
              <w:top w:val="single" w:color="auto" w:sz="6" w:space="0"/>
              <w:left w:val="single" w:color="auto" w:sz="8" w:space="0"/>
              <w:bottom w:val="single" w:color="auto" w:sz="6" w:space="0"/>
              <w:right w:val="single" w:color="auto" w:sz="4" w:space="0"/>
            </w:tcBorders>
            <w:vAlign w:val="center"/>
          </w:tcPr>
          <w:p w14:paraId="01B66690">
            <w:pPr>
              <w:spacing w:line="440" w:lineRule="exact"/>
              <w:jc w:val="center"/>
              <w:rPr>
                <w:rFonts w:ascii="宋体" w:hAnsi="宋体"/>
                <w:bCs/>
                <w:sz w:val="24"/>
              </w:rPr>
            </w:pPr>
            <w:r>
              <w:rPr>
                <w:rFonts w:hint="eastAsia" w:ascii="宋体" w:hAnsi="宋体"/>
                <w:bCs/>
                <w:sz w:val="24"/>
              </w:rPr>
              <w:t>1.02</w:t>
            </w:r>
          </w:p>
        </w:tc>
        <w:tc>
          <w:tcPr>
            <w:tcW w:w="850" w:type="dxa"/>
            <w:tcBorders>
              <w:top w:val="single" w:color="auto" w:sz="6" w:space="0"/>
              <w:left w:val="single" w:color="auto" w:sz="4" w:space="0"/>
              <w:bottom w:val="single" w:color="auto" w:sz="6" w:space="0"/>
              <w:right w:val="single" w:color="auto" w:sz="6" w:space="0"/>
            </w:tcBorders>
            <w:vAlign w:val="center"/>
          </w:tcPr>
          <w:p w14:paraId="5FD21D45">
            <w:pPr>
              <w:spacing w:line="440" w:lineRule="exact"/>
              <w:jc w:val="center"/>
              <w:rPr>
                <w:rFonts w:ascii="宋体" w:hAnsi="宋体"/>
                <w:bCs/>
                <w:sz w:val="24"/>
              </w:rPr>
            </w:pPr>
            <w:r>
              <w:rPr>
                <w:rFonts w:hint="eastAsia" w:ascii="宋体" w:hAnsi="宋体"/>
                <w:bCs/>
                <w:sz w:val="24"/>
              </w:rPr>
              <w:t>商务</w:t>
            </w:r>
          </w:p>
        </w:tc>
        <w:tc>
          <w:tcPr>
            <w:tcW w:w="851" w:type="dxa"/>
            <w:tcBorders>
              <w:top w:val="single" w:color="auto" w:sz="6" w:space="0"/>
              <w:left w:val="single" w:color="auto" w:sz="6" w:space="0"/>
              <w:bottom w:val="single" w:color="auto" w:sz="6" w:space="0"/>
              <w:right w:val="single" w:color="auto" w:sz="6" w:space="0"/>
            </w:tcBorders>
            <w:vAlign w:val="center"/>
          </w:tcPr>
          <w:p w14:paraId="43DA4A8C">
            <w:pPr>
              <w:spacing w:line="440" w:lineRule="exact"/>
              <w:jc w:val="center"/>
              <w:rPr>
                <w:rFonts w:ascii="宋体" w:hAnsi="宋体" w:cs="仿宋_GB2312"/>
                <w:bCs/>
                <w:sz w:val="24"/>
              </w:rPr>
            </w:pPr>
            <w:r>
              <w:rPr>
                <w:rFonts w:hint="eastAsia" w:ascii="宋体" w:hAnsi="宋体" w:cs="仿宋_GB2312"/>
                <w:bCs/>
                <w:sz w:val="24"/>
              </w:rPr>
              <w:t>业绩</w:t>
            </w:r>
          </w:p>
        </w:tc>
        <w:tc>
          <w:tcPr>
            <w:tcW w:w="5103" w:type="dxa"/>
            <w:tcBorders>
              <w:top w:val="single" w:color="auto" w:sz="6" w:space="0"/>
              <w:left w:val="single" w:color="auto" w:sz="6" w:space="0"/>
              <w:bottom w:val="single" w:color="auto" w:sz="6" w:space="0"/>
              <w:right w:val="single" w:color="auto" w:sz="4" w:space="0"/>
            </w:tcBorders>
          </w:tcPr>
          <w:p w14:paraId="442F38D3">
            <w:pPr>
              <w:spacing w:line="440" w:lineRule="exact"/>
              <w:rPr>
                <w:rFonts w:ascii="宋体" w:hAnsi="宋体"/>
                <w:bCs/>
                <w:sz w:val="24"/>
              </w:rPr>
            </w:pPr>
            <w:r>
              <w:rPr>
                <w:rFonts w:hint="eastAsia" w:ascii="宋体" w:hAnsi="宋体"/>
                <w:bCs/>
                <w:sz w:val="24"/>
              </w:rPr>
              <w:t>投标人自2023年1月1日至今的砂、石子销售业绩，每有1项得</w:t>
            </w:r>
            <w:r>
              <w:rPr>
                <w:rFonts w:ascii="宋体" w:hAnsi="宋体"/>
                <w:bCs/>
                <w:sz w:val="24"/>
              </w:rPr>
              <w:t>1</w:t>
            </w:r>
            <w:r>
              <w:rPr>
                <w:rFonts w:hint="eastAsia" w:ascii="宋体" w:hAnsi="宋体"/>
                <w:bCs/>
                <w:sz w:val="24"/>
              </w:rPr>
              <w:t>分；</w:t>
            </w:r>
          </w:p>
          <w:p w14:paraId="379C0B03">
            <w:pPr>
              <w:spacing w:line="440" w:lineRule="exact"/>
              <w:rPr>
                <w:rFonts w:ascii="宋体" w:hAnsi="宋体"/>
                <w:bCs/>
                <w:sz w:val="24"/>
              </w:rPr>
            </w:pPr>
            <w:r>
              <w:rPr>
                <w:rFonts w:hint="eastAsia" w:ascii="宋体" w:hAnsi="宋体"/>
                <w:bCs/>
                <w:sz w:val="24"/>
              </w:rPr>
              <w:t>单笔销售额≥</w:t>
            </w:r>
            <w:r>
              <w:rPr>
                <w:rFonts w:ascii="宋体" w:hAnsi="宋体"/>
                <w:bCs/>
                <w:sz w:val="24"/>
              </w:rPr>
              <w:t>1000</w:t>
            </w:r>
            <w:r>
              <w:rPr>
                <w:rFonts w:hint="eastAsia" w:ascii="宋体" w:hAnsi="宋体"/>
                <w:bCs/>
                <w:sz w:val="24"/>
              </w:rPr>
              <w:t>万元，每提供一个得2分。</w:t>
            </w:r>
          </w:p>
          <w:p w14:paraId="06BC71CD">
            <w:pPr>
              <w:spacing w:line="440" w:lineRule="exact"/>
              <w:rPr>
                <w:rFonts w:ascii="宋体" w:hAnsi="宋体"/>
                <w:bCs/>
                <w:sz w:val="24"/>
              </w:rPr>
            </w:pPr>
            <w:r>
              <w:rPr>
                <w:rFonts w:hint="eastAsia" w:ascii="宋体" w:hAnsi="宋体"/>
                <w:bCs/>
                <w:sz w:val="24"/>
              </w:rPr>
              <w:t>本项最高计至</w:t>
            </w:r>
            <w:r>
              <w:rPr>
                <w:rFonts w:ascii="宋体" w:hAnsi="宋体"/>
                <w:bCs/>
                <w:sz w:val="24"/>
              </w:rPr>
              <w:t>6</w:t>
            </w:r>
            <w:r>
              <w:rPr>
                <w:rFonts w:hint="eastAsia" w:ascii="宋体" w:hAnsi="宋体"/>
                <w:bCs/>
                <w:sz w:val="24"/>
              </w:rPr>
              <w:t>分。</w:t>
            </w:r>
          </w:p>
          <w:p w14:paraId="2228FFF5">
            <w:pPr>
              <w:spacing w:line="440" w:lineRule="exact"/>
              <w:rPr>
                <w:rFonts w:ascii="宋体" w:hAnsi="宋体"/>
                <w:bCs/>
                <w:sz w:val="24"/>
              </w:rPr>
            </w:pPr>
            <w:r>
              <w:rPr>
                <w:rFonts w:hint="eastAsia" w:ascii="宋体" w:hAnsi="宋体"/>
                <w:bCs/>
                <w:sz w:val="24"/>
              </w:rPr>
              <w:t>注：需将合同扫描件及发票（或收据）扫描件附在投标文件中，合同扫描件应能体现项目主要内容，时间以合同签订时间为准。否则不得分。</w:t>
            </w:r>
          </w:p>
        </w:tc>
        <w:tc>
          <w:tcPr>
            <w:tcW w:w="850" w:type="dxa"/>
            <w:tcBorders>
              <w:top w:val="single" w:color="auto" w:sz="6" w:space="0"/>
              <w:left w:val="single" w:color="auto" w:sz="4" w:space="0"/>
              <w:bottom w:val="single" w:color="auto" w:sz="6" w:space="0"/>
              <w:right w:val="single" w:color="auto" w:sz="4" w:space="0"/>
            </w:tcBorders>
            <w:vAlign w:val="center"/>
          </w:tcPr>
          <w:p w14:paraId="6EC81364">
            <w:pPr>
              <w:spacing w:line="440" w:lineRule="exact"/>
              <w:jc w:val="center"/>
              <w:rPr>
                <w:rFonts w:ascii="宋体" w:hAnsi="宋体"/>
                <w:bCs/>
                <w:sz w:val="24"/>
              </w:rPr>
            </w:pPr>
            <w:r>
              <w:rPr>
                <w:rFonts w:hint="eastAsia" w:ascii="宋体" w:hAnsi="宋体"/>
                <w:bCs/>
                <w:sz w:val="24"/>
              </w:rPr>
              <w:t>客观分</w:t>
            </w:r>
          </w:p>
        </w:tc>
        <w:tc>
          <w:tcPr>
            <w:tcW w:w="821" w:type="dxa"/>
            <w:tcBorders>
              <w:top w:val="single" w:color="auto" w:sz="6" w:space="0"/>
              <w:left w:val="single" w:color="auto" w:sz="4" w:space="0"/>
              <w:bottom w:val="single" w:color="auto" w:sz="6" w:space="0"/>
              <w:right w:val="single" w:color="auto" w:sz="8" w:space="0"/>
            </w:tcBorders>
            <w:vAlign w:val="center"/>
          </w:tcPr>
          <w:p w14:paraId="717F11E4">
            <w:pPr>
              <w:spacing w:line="440" w:lineRule="exact"/>
              <w:jc w:val="center"/>
              <w:rPr>
                <w:rFonts w:ascii="宋体" w:hAnsi="宋体"/>
                <w:bCs/>
                <w:sz w:val="24"/>
              </w:rPr>
            </w:pPr>
            <w:r>
              <w:rPr>
                <w:rFonts w:ascii="宋体" w:hAnsi="宋体"/>
                <w:bCs/>
                <w:sz w:val="24"/>
              </w:rPr>
              <w:t>6</w:t>
            </w:r>
            <w:r>
              <w:rPr>
                <w:rFonts w:hint="eastAsia" w:ascii="宋体" w:hAnsi="宋体"/>
                <w:bCs/>
                <w:sz w:val="24"/>
              </w:rPr>
              <w:t>.00</w:t>
            </w:r>
          </w:p>
        </w:tc>
      </w:tr>
      <w:tr w14:paraId="2770D7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36" w:hRule="atLeast"/>
        </w:trPr>
        <w:tc>
          <w:tcPr>
            <w:tcW w:w="689" w:type="dxa"/>
            <w:vMerge w:val="restart"/>
            <w:tcBorders>
              <w:top w:val="single" w:color="auto" w:sz="6" w:space="0"/>
              <w:left w:val="single" w:color="auto" w:sz="8" w:space="0"/>
              <w:right w:val="single" w:color="auto" w:sz="4" w:space="0"/>
            </w:tcBorders>
            <w:vAlign w:val="center"/>
          </w:tcPr>
          <w:p w14:paraId="6AFFF7A4">
            <w:pPr>
              <w:spacing w:line="440" w:lineRule="exact"/>
              <w:jc w:val="center"/>
              <w:rPr>
                <w:rFonts w:ascii="宋体" w:hAnsi="宋体"/>
                <w:bCs/>
                <w:sz w:val="24"/>
              </w:rPr>
            </w:pPr>
            <w:r>
              <w:rPr>
                <w:rFonts w:hint="eastAsia" w:ascii="宋体" w:hAnsi="宋体"/>
                <w:bCs/>
                <w:sz w:val="24"/>
              </w:rPr>
              <w:t>1</w:t>
            </w:r>
            <w:r>
              <w:rPr>
                <w:rFonts w:ascii="宋体" w:hAnsi="宋体"/>
                <w:bCs/>
                <w:sz w:val="24"/>
              </w:rPr>
              <w:t>.03</w:t>
            </w:r>
          </w:p>
        </w:tc>
        <w:tc>
          <w:tcPr>
            <w:tcW w:w="850" w:type="dxa"/>
            <w:tcBorders>
              <w:top w:val="single" w:color="auto" w:sz="6" w:space="0"/>
              <w:left w:val="single" w:color="auto" w:sz="4" w:space="0"/>
              <w:bottom w:val="single" w:color="auto" w:sz="6" w:space="0"/>
              <w:right w:val="single" w:color="auto" w:sz="6" w:space="0"/>
            </w:tcBorders>
            <w:vAlign w:val="center"/>
          </w:tcPr>
          <w:p w14:paraId="48769F74">
            <w:pPr>
              <w:spacing w:line="440" w:lineRule="exact"/>
              <w:jc w:val="center"/>
              <w:rPr>
                <w:rFonts w:ascii="宋体" w:hAnsi="宋体"/>
                <w:bCs/>
                <w:sz w:val="24"/>
              </w:rPr>
            </w:pPr>
            <w:r>
              <w:rPr>
                <w:rFonts w:hint="eastAsia" w:ascii="宋体" w:hAnsi="宋体"/>
                <w:bCs/>
                <w:sz w:val="24"/>
              </w:rPr>
              <w:t>商务</w:t>
            </w:r>
          </w:p>
        </w:tc>
        <w:tc>
          <w:tcPr>
            <w:tcW w:w="851" w:type="dxa"/>
            <w:vMerge w:val="restart"/>
            <w:tcBorders>
              <w:top w:val="single" w:color="auto" w:sz="6" w:space="0"/>
              <w:left w:val="single" w:color="auto" w:sz="6" w:space="0"/>
              <w:right w:val="single" w:color="auto" w:sz="6" w:space="0"/>
            </w:tcBorders>
            <w:vAlign w:val="center"/>
          </w:tcPr>
          <w:p w14:paraId="6CA74AF0">
            <w:pPr>
              <w:spacing w:line="440" w:lineRule="exact"/>
              <w:jc w:val="center"/>
              <w:rPr>
                <w:rFonts w:ascii="宋体" w:hAnsi="宋体" w:cs="仿宋_GB2312"/>
                <w:bCs/>
                <w:sz w:val="24"/>
              </w:rPr>
            </w:pPr>
            <w:r>
              <w:rPr>
                <w:rFonts w:hint="eastAsia" w:ascii="宋体" w:hAnsi="宋体" w:cs="仿宋_GB2312"/>
                <w:bCs/>
                <w:sz w:val="24"/>
              </w:rPr>
              <w:t>企业实力</w:t>
            </w:r>
          </w:p>
        </w:tc>
        <w:tc>
          <w:tcPr>
            <w:tcW w:w="5103" w:type="dxa"/>
            <w:tcBorders>
              <w:top w:val="single" w:color="auto" w:sz="6" w:space="0"/>
              <w:left w:val="single" w:color="auto" w:sz="6" w:space="0"/>
              <w:bottom w:val="single" w:color="auto" w:sz="6" w:space="0"/>
              <w:right w:val="single" w:color="auto" w:sz="4" w:space="0"/>
            </w:tcBorders>
          </w:tcPr>
          <w:p w14:paraId="510E0788">
            <w:pPr>
              <w:spacing w:line="440" w:lineRule="exact"/>
              <w:rPr>
                <w:rFonts w:ascii="宋体" w:hAnsi="宋体"/>
                <w:bCs/>
                <w:sz w:val="24"/>
              </w:rPr>
            </w:pPr>
            <w:r>
              <w:rPr>
                <w:rFonts w:hint="eastAsia" w:ascii="宋体" w:hAnsi="宋体"/>
                <w:bCs/>
                <w:sz w:val="24"/>
              </w:rPr>
              <w:t>（1）原材料厂家具有采矿证明或环评材料的加</w:t>
            </w:r>
            <w:r>
              <w:rPr>
                <w:rFonts w:ascii="宋体" w:hAnsi="宋体"/>
                <w:bCs/>
                <w:sz w:val="24"/>
              </w:rPr>
              <w:t>2分</w:t>
            </w:r>
            <w:r>
              <w:rPr>
                <w:rFonts w:hint="eastAsia" w:ascii="宋体" w:hAnsi="宋体"/>
                <w:bCs/>
                <w:sz w:val="24"/>
              </w:rPr>
              <w:t>，否则不得分。</w:t>
            </w:r>
          </w:p>
          <w:p w14:paraId="4187EEFC">
            <w:pPr>
              <w:spacing w:line="440" w:lineRule="exact"/>
              <w:rPr>
                <w:rFonts w:ascii="宋体" w:hAnsi="宋体"/>
                <w:bCs/>
                <w:sz w:val="24"/>
              </w:rPr>
            </w:pPr>
            <w:r>
              <w:rPr>
                <w:rFonts w:hint="eastAsia" w:ascii="宋体" w:hAnsi="宋体"/>
                <w:bCs/>
                <w:sz w:val="24"/>
              </w:rPr>
              <w:t>（2）原材料厂家提供原材料合法采购证明材料得2分，否则不得分。</w:t>
            </w:r>
          </w:p>
        </w:tc>
        <w:tc>
          <w:tcPr>
            <w:tcW w:w="850" w:type="dxa"/>
            <w:tcBorders>
              <w:top w:val="single" w:color="auto" w:sz="6" w:space="0"/>
              <w:left w:val="single" w:color="auto" w:sz="4" w:space="0"/>
              <w:bottom w:val="single" w:color="auto" w:sz="6" w:space="0"/>
              <w:right w:val="single" w:color="auto" w:sz="4" w:space="0"/>
            </w:tcBorders>
            <w:vAlign w:val="center"/>
          </w:tcPr>
          <w:p w14:paraId="6D478BE0">
            <w:pPr>
              <w:spacing w:line="440" w:lineRule="exact"/>
              <w:jc w:val="center"/>
              <w:rPr>
                <w:rFonts w:ascii="宋体" w:hAnsi="宋体"/>
                <w:bCs/>
                <w:sz w:val="24"/>
              </w:rPr>
            </w:pPr>
            <w:r>
              <w:rPr>
                <w:rFonts w:hint="eastAsia" w:ascii="宋体" w:hAnsi="宋体"/>
                <w:bCs/>
                <w:sz w:val="24"/>
              </w:rPr>
              <w:t>客观分</w:t>
            </w:r>
          </w:p>
        </w:tc>
        <w:tc>
          <w:tcPr>
            <w:tcW w:w="821" w:type="dxa"/>
            <w:tcBorders>
              <w:top w:val="single" w:color="auto" w:sz="6" w:space="0"/>
              <w:left w:val="single" w:color="auto" w:sz="4" w:space="0"/>
              <w:bottom w:val="single" w:color="auto" w:sz="6" w:space="0"/>
              <w:right w:val="single" w:color="auto" w:sz="8" w:space="0"/>
            </w:tcBorders>
            <w:vAlign w:val="center"/>
          </w:tcPr>
          <w:p w14:paraId="61555F9C">
            <w:pPr>
              <w:spacing w:line="440" w:lineRule="exact"/>
              <w:jc w:val="center"/>
              <w:rPr>
                <w:rFonts w:ascii="宋体" w:hAnsi="宋体"/>
                <w:bCs/>
                <w:sz w:val="24"/>
              </w:rPr>
            </w:pPr>
            <w:r>
              <w:rPr>
                <w:rFonts w:ascii="宋体" w:hAnsi="宋体"/>
                <w:bCs/>
                <w:sz w:val="24"/>
              </w:rPr>
              <w:t>4.00</w:t>
            </w:r>
          </w:p>
        </w:tc>
      </w:tr>
      <w:tr w14:paraId="4053C5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vMerge w:val="continue"/>
            <w:tcBorders>
              <w:left w:val="single" w:color="auto" w:sz="8" w:space="0"/>
              <w:bottom w:val="single" w:color="auto" w:sz="6" w:space="0"/>
              <w:right w:val="single" w:color="auto" w:sz="4" w:space="0"/>
            </w:tcBorders>
            <w:vAlign w:val="center"/>
          </w:tcPr>
          <w:p w14:paraId="04BB0CFA">
            <w:pPr>
              <w:spacing w:line="440" w:lineRule="exact"/>
              <w:jc w:val="center"/>
              <w:rPr>
                <w:rFonts w:ascii="宋体" w:hAnsi="宋体"/>
                <w:bCs/>
                <w:sz w:val="24"/>
              </w:rPr>
            </w:pPr>
          </w:p>
        </w:tc>
        <w:tc>
          <w:tcPr>
            <w:tcW w:w="850" w:type="dxa"/>
            <w:tcBorders>
              <w:top w:val="single" w:color="auto" w:sz="6" w:space="0"/>
              <w:left w:val="single" w:color="auto" w:sz="4" w:space="0"/>
              <w:bottom w:val="single" w:color="auto" w:sz="6" w:space="0"/>
              <w:right w:val="single" w:color="auto" w:sz="6" w:space="0"/>
            </w:tcBorders>
            <w:vAlign w:val="center"/>
          </w:tcPr>
          <w:p w14:paraId="61F0EE32">
            <w:pPr>
              <w:spacing w:line="440" w:lineRule="exact"/>
              <w:jc w:val="center"/>
              <w:rPr>
                <w:rFonts w:ascii="宋体" w:hAnsi="宋体"/>
                <w:bCs/>
                <w:sz w:val="24"/>
              </w:rPr>
            </w:pPr>
            <w:r>
              <w:rPr>
                <w:rFonts w:hint="eastAsia" w:ascii="宋体" w:hAnsi="宋体"/>
                <w:bCs/>
                <w:sz w:val="24"/>
              </w:rPr>
              <w:t>技术</w:t>
            </w:r>
          </w:p>
        </w:tc>
        <w:tc>
          <w:tcPr>
            <w:tcW w:w="851" w:type="dxa"/>
            <w:vMerge w:val="continue"/>
            <w:tcBorders>
              <w:left w:val="single" w:color="auto" w:sz="6" w:space="0"/>
              <w:bottom w:val="single" w:color="auto" w:sz="6" w:space="0"/>
              <w:right w:val="single" w:color="auto" w:sz="6" w:space="0"/>
            </w:tcBorders>
            <w:vAlign w:val="center"/>
          </w:tcPr>
          <w:p w14:paraId="0DD2765B">
            <w:pPr>
              <w:spacing w:line="440" w:lineRule="exact"/>
              <w:jc w:val="center"/>
              <w:rPr>
                <w:rFonts w:ascii="宋体" w:hAnsi="宋体" w:cs="仿宋_GB2312"/>
                <w:bCs/>
                <w:sz w:val="24"/>
              </w:rPr>
            </w:pPr>
          </w:p>
        </w:tc>
        <w:tc>
          <w:tcPr>
            <w:tcW w:w="5103" w:type="dxa"/>
            <w:tcBorders>
              <w:top w:val="single" w:color="auto" w:sz="6" w:space="0"/>
              <w:left w:val="single" w:color="auto" w:sz="6" w:space="0"/>
              <w:bottom w:val="single" w:color="auto" w:sz="6" w:space="0"/>
              <w:right w:val="single" w:color="auto" w:sz="4" w:space="0"/>
            </w:tcBorders>
          </w:tcPr>
          <w:p w14:paraId="6159DBBC">
            <w:pPr>
              <w:spacing w:line="440" w:lineRule="exact"/>
              <w:rPr>
                <w:rFonts w:ascii="宋体" w:hAnsi="宋体"/>
                <w:kern w:val="0"/>
                <w:sz w:val="24"/>
              </w:rPr>
            </w:pPr>
            <w:r>
              <w:rPr>
                <w:rFonts w:ascii="宋体" w:hAnsi="宋体"/>
                <w:bCs/>
                <w:sz w:val="24"/>
              </w:rPr>
              <w:t>评委根据投标人综合实力、企业荣誉、企业信誉、</w:t>
            </w:r>
            <w:r>
              <w:rPr>
                <w:rFonts w:hint="eastAsia" w:ascii="宋体" w:hAnsi="宋体"/>
                <w:bCs/>
                <w:sz w:val="24"/>
              </w:rPr>
              <w:t>纳税等级</w:t>
            </w:r>
            <w:r>
              <w:rPr>
                <w:rFonts w:ascii="宋体" w:hAnsi="宋体"/>
                <w:bCs/>
                <w:sz w:val="24"/>
              </w:rPr>
              <w:t>等内容按以下标准进行打分：</w:t>
            </w:r>
            <w:r>
              <w:rPr>
                <w:rFonts w:ascii="宋体" w:hAnsi="宋体"/>
                <w:bCs/>
                <w:sz w:val="24"/>
              </w:rPr>
              <w:br w:type="textWrapping"/>
            </w:r>
            <w:r>
              <w:rPr>
                <w:rFonts w:ascii="宋体" w:hAnsi="宋体"/>
                <w:bCs/>
                <w:sz w:val="24"/>
              </w:rPr>
              <w:t>【4分-6分（含）】投标人综合实力较强，企业荣誉较多，企业信誉较好，</w:t>
            </w:r>
            <w:r>
              <w:rPr>
                <w:rFonts w:hint="eastAsia" w:ascii="宋体" w:hAnsi="宋体"/>
                <w:bCs/>
                <w:sz w:val="24"/>
              </w:rPr>
              <w:t>纳税等级高</w:t>
            </w:r>
            <w:r>
              <w:rPr>
                <w:rFonts w:ascii="宋体" w:hAnsi="宋体"/>
                <w:bCs/>
                <w:sz w:val="24"/>
              </w:rPr>
              <w:t>。</w:t>
            </w:r>
            <w:r>
              <w:rPr>
                <w:rFonts w:ascii="宋体" w:hAnsi="宋体"/>
                <w:bCs/>
                <w:sz w:val="24"/>
              </w:rPr>
              <w:br w:type="textWrapping"/>
            </w:r>
            <w:r>
              <w:rPr>
                <w:rFonts w:ascii="宋体" w:hAnsi="宋体"/>
                <w:bCs/>
                <w:sz w:val="24"/>
              </w:rPr>
              <w:t>【2分-4分（含）】投标人具有一定的综合实力及荣誉，信誉较好，</w:t>
            </w:r>
            <w:r>
              <w:rPr>
                <w:rFonts w:hint="eastAsia" w:ascii="宋体" w:hAnsi="宋体"/>
                <w:bCs/>
                <w:sz w:val="24"/>
              </w:rPr>
              <w:t>纳税等级</w:t>
            </w:r>
            <w:r>
              <w:rPr>
                <w:rFonts w:ascii="宋体" w:hAnsi="宋体"/>
                <w:bCs/>
                <w:sz w:val="24"/>
              </w:rPr>
              <w:t>较高。</w:t>
            </w:r>
            <w:r>
              <w:rPr>
                <w:rFonts w:ascii="宋体" w:hAnsi="宋体"/>
                <w:bCs/>
                <w:sz w:val="24"/>
              </w:rPr>
              <w:br w:type="textWrapping"/>
            </w:r>
            <w:r>
              <w:rPr>
                <w:rFonts w:ascii="宋体" w:hAnsi="宋体"/>
                <w:bCs/>
                <w:sz w:val="24"/>
              </w:rPr>
              <w:t>【0分-2分（含）】投标人综合实力较低，企业荣誉较少，企业信用一般，</w:t>
            </w:r>
            <w:r>
              <w:rPr>
                <w:rFonts w:hint="eastAsia" w:ascii="宋体" w:hAnsi="宋体"/>
                <w:bCs/>
                <w:sz w:val="24"/>
              </w:rPr>
              <w:t>纳税等级</w:t>
            </w:r>
            <w:r>
              <w:rPr>
                <w:rFonts w:ascii="宋体" w:hAnsi="宋体"/>
                <w:bCs/>
                <w:sz w:val="24"/>
              </w:rPr>
              <w:t>较低。</w:t>
            </w:r>
          </w:p>
        </w:tc>
        <w:tc>
          <w:tcPr>
            <w:tcW w:w="850" w:type="dxa"/>
            <w:tcBorders>
              <w:top w:val="single" w:color="auto" w:sz="6" w:space="0"/>
              <w:left w:val="single" w:color="auto" w:sz="4" w:space="0"/>
              <w:bottom w:val="single" w:color="auto" w:sz="6" w:space="0"/>
              <w:right w:val="single" w:color="auto" w:sz="4" w:space="0"/>
            </w:tcBorders>
            <w:vAlign w:val="center"/>
          </w:tcPr>
          <w:p w14:paraId="57416809">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3AEB4AB0">
            <w:pPr>
              <w:spacing w:line="440" w:lineRule="exact"/>
              <w:jc w:val="center"/>
              <w:rPr>
                <w:rFonts w:ascii="宋体" w:hAnsi="宋体"/>
                <w:bCs/>
                <w:sz w:val="24"/>
              </w:rPr>
            </w:pPr>
            <w:r>
              <w:rPr>
                <w:rFonts w:ascii="宋体" w:hAnsi="宋体"/>
                <w:bCs/>
                <w:sz w:val="24"/>
              </w:rPr>
              <w:t>6.00</w:t>
            </w:r>
          </w:p>
        </w:tc>
      </w:tr>
      <w:tr w14:paraId="45F9F7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09CE78A9">
            <w:pPr>
              <w:spacing w:line="440" w:lineRule="exact"/>
              <w:jc w:val="center"/>
              <w:rPr>
                <w:rFonts w:ascii="宋体" w:hAnsi="宋体"/>
                <w:bCs/>
                <w:sz w:val="24"/>
              </w:rPr>
            </w:pPr>
            <w:r>
              <w:rPr>
                <w:rFonts w:hint="eastAsia" w:ascii="宋体" w:hAnsi="宋体"/>
                <w:bCs/>
                <w:sz w:val="24"/>
              </w:rPr>
              <w:t>1.0</w:t>
            </w:r>
            <w:r>
              <w:rPr>
                <w:rFonts w:ascii="宋体" w:hAnsi="宋体"/>
                <w:bCs/>
                <w:sz w:val="24"/>
              </w:rPr>
              <w:t>4</w:t>
            </w:r>
          </w:p>
        </w:tc>
        <w:tc>
          <w:tcPr>
            <w:tcW w:w="850" w:type="dxa"/>
            <w:tcBorders>
              <w:top w:val="single" w:color="auto" w:sz="6" w:space="0"/>
              <w:left w:val="single" w:color="auto" w:sz="4" w:space="0"/>
              <w:bottom w:val="single" w:color="auto" w:sz="6" w:space="0"/>
              <w:right w:val="single" w:color="auto" w:sz="6" w:space="0"/>
            </w:tcBorders>
            <w:vAlign w:val="center"/>
          </w:tcPr>
          <w:p w14:paraId="549B1228">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4DF1E267">
            <w:pPr>
              <w:spacing w:line="440" w:lineRule="exact"/>
              <w:jc w:val="center"/>
              <w:rPr>
                <w:rFonts w:ascii="宋体" w:hAnsi="宋体" w:cs="仿宋_GB2312"/>
                <w:bCs/>
                <w:sz w:val="24"/>
              </w:rPr>
            </w:pPr>
            <w:r>
              <w:rPr>
                <w:rFonts w:hint="eastAsia" w:ascii="宋体" w:hAnsi="宋体" w:cs="仿宋_GB2312"/>
                <w:bCs/>
                <w:sz w:val="24"/>
              </w:rPr>
              <w:t>产品性能</w:t>
            </w:r>
          </w:p>
        </w:tc>
        <w:tc>
          <w:tcPr>
            <w:tcW w:w="5103" w:type="dxa"/>
            <w:tcBorders>
              <w:top w:val="single" w:color="auto" w:sz="6" w:space="0"/>
              <w:left w:val="single" w:color="auto" w:sz="6" w:space="0"/>
              <w:bottom w:val="single" w:color="auto" w:sz="6" w:space="0"/>
              <w:right w:val="single" w:color="auto" w:sz="4" w:space="0"/>
            </w:tcBorders>
          </w:tcPr>
          <w:p w14:paraId="5035CEA3">
            <w:pPr>
              <w:spacing w:line="440" w:lineRule="exact"/>
              <w:rPr>
                <w:rFonts w:ascii="宋体" w:hAnsi="宋体"/>
                <w:bCs/>
                <w:sz w:val="24"/>
              </w:rPr>
            </w:pPr>
            <w:r>
              <w:rPr>
                <w:rFonts w:hint="eastAsia" w:ascii="宋体" w:hAnsi="宋体"/>
                <w:bCs/>
                <w:sz w:val="24"/>
              </w:rPr>
              <w:t>由评委审核各投标人投标文件中提报的产品性能，根据以下标准进行打分；</w:t>
            </w:r>
          </w:p>
          <w:p w14:paraId="613520B2">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分（含）】产品质量可靠，各项指标优于国家标准。</w:t>
            </w:r>
          </w:p>
          <w:p w14:paraId="2428F5AE">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分（含）-10分】产品质量比较可靠，部分指标优于国家标准。</w:t>
            </w:r>
          </w:p>
          <w:p w14:paraId="18D0F222">
            <w:pPr>
              <w:spacing w:line="440" w:lineRule="exact"/>
              <w:rPr>
                <w:rFonts w:ascii="宋体" w:hAnsi="宋体"/>
                <w:bCs/>
                <w:sz w:val="24"/>
              </w:rPr>
            </w:pPr>
            <w:r>
              <w:rPr>
                <w:rFonts w:hint="eastAsia" w:ascii="宋体" w:hAnsi="宋体"/>
                <w:bCs/>
                <w:sz w:val="24"/>
              </w:rPr>
              <w:t>【0分-5分】产品质量基本可靠，各项指标符合国家标准，</w:t>
            </w:r>
            <w:r>
              <w:rPr>
                <w:rFonts w:hint="eastAsia" w:ascii="宋体" w:hAnsi="宋体" w:cs="仿宋"/>
                <w:sz w:val="24"/>
              </w:rPr>
              <w:t>部分功能无法满足招标人实际需求</w:t>
            </w:r>
            <w:r>
              <w:rPr>
                <w:rFonts w:hint="eastAsia" w:ascii="宋体" w:hAnsi="宋体"/>
                <w:bCs/>
                <w:sz w:val="24"/>
              </w:rPr>
              <w:t>。</w:t>
            </w:r>
          </w:p>
        </w:tc>
        <w:tc>
          <w:tcPr>
            <w:tcW w:w="850" w:type="dxa"/>
            <w:tcBorders>
              <w:top w:val="single" w:color="auto" w:sz="6" w:space="0"/>
              <w:left w:val="single" w:color="auto" w:sz="4" w:space="0"/>
              <w:bottom w:val="single" w:color="auto" w:sz="6" w:space="0"/>
              <w:right w:val="single" w:color="auto" w:sz="4" w:space="0"/>
            </w:tcBorders>
            <w:vAlign w:val="center"/>
          </w:tcPr>
          <w:p w14:paraId="7230D0FA">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2FB9DD34">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636903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3CC25C2B">
            <w:pPr>
              <w:spacing w:line="440" w:lineRule="exact"/>
              <w:jc w:val="center"/>
              <w:rPr>
                <w:rFonts w:ascii="宋体" w:hAnsi="宋体"/>
                <w:bCs/>
                <w:sz w:val="24"/>
              </w:rPr>
            </w:pPr>
            <w:r>
              <w:rPr>
                <w:rFonts w:hint="eastAsia" w:ascii="宋体" w:hAnsi="宋体"/>
                <w:bCs/>
                <w:sz w:val="24"/>
              </w:rPr>
              <w:t>1.0</w:t>
            </w:r>
            <w:r>
              <w:rPr>
                <w:rFonts w:ascii="宋体" w:hAnsi="宋体"/>
                <w:bCs/>
                <w:sz w:val="24"/>
              </w:rPr>
              <w:t>5</w:t>
            </w:r>
          </w:p>
        </w:tc>
        <w:tc>
          <w:tcPr>
            <w:tcW w:w="850" w:type="dxa"/>
            <w:tcBorders>
              <w:top w:val="single" w:color="auto" w:sz="6" w:space="0"/>
              <w:left w:val="single" w:color="auto" w:sz="4" w:space="0"/>
              <w:bottom w:val="single" w:color="auto" w:sz="6" w:space="0"/>
              <w:right w:val="single" w:color="auto" w:sz="6" w:space="0"/>
            </w:tcBorders>
            <w:vAlign w:val="center"/>
          </w:tcPr>
          <w:p w14:paraId="3A0E862B">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2369415D">
            <w:pPr>
              <w:spacing w:line="440" w:lineRule="exact"/>
              <w:jc w:val="center"/>
              <w:rPr>
                <w:rFonts w:ascii="宋体" w:hAnsi="宋体" w:cs="仿宋_GB2312"/>
                <w:bCs/>
                <w:sz w:val="24"/>
              </w:rPr>
            </w:pPr>
            <w:r>
              <w:rPr>
                <w:rFonts w:hint="eastAsia" w:ascii="宋体" w:hAnsi="宋体" w:cs="仿宋_GB2312"/>
                <w:bCs/>
                <w:sz w:val="24"/>
              </w:rPr>
              <w:t>供货方案</w:t>
            </w:r>
          </w:p>
        </w:tc>
        <w:tc>
          <w:tcPr>
            <w:tcW w:w="5103" w:type="dxa"/>
            <w:tcBorders>
              <w:top w:val="single" w:color="auto" w:sz="6" w:space="0"/>
              <w:left w:val="single" w:color="auto" w:sz="6" w:space="0"/>
              <w:bottom w:val="single" w:color="auto" w:sz="6" w:space="0"/>
              <w:right w:val="single" w:color="auto" w:sz="4" w:space="0"/>
            </w:tcBorders>
          </w:tcPr>
          <w:p w14:paraId="235F78D4">
            <w:pPr>
              <w:spacing w:line="440" w:lineRule="exact"/>
              <w:rPr>
                <w:rFonts w:ascii="宋体" w:hAnsi="宋体"/>
                <w:bCs/>
                <w:sz w:val="24"/>
              </w:rPr>
            </w:pPr>
            <w:r>
              <w:rPr>
                <w:rFonts w:hint="eastAsia" w:ascii="宋体" w:hAnsi="宋体"/>
                <w:bCs/>
                <w:sz w:val="24"/>
              </w:rPr>
              <w:t>由评委审核各投标人投标文件中提报的供货方案内容，根据以下标准进行打分；</w:t>
            </w:r>
          </w:p>
          <w:p w14:paraId="2513E224">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分（含）】供货方案针对性强，工作内容齐全，贮运组织能力较强，运输工具充足且有保证、贮运组织方案合理，能够保证及时供应，措施严密，保障得力。</w:t>
            </w:r>
          </w:p>
          <w:p w14:paraId="429137EA">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分（含）-10分】工作内容比较完善，工作方法较为合理，运输工具较为充足，可以满足供货需要。供应措施较为严密。</w:t>
            </w:r>
          </w:p>
          <w:p w14:paraId="2F1CF8C4">
            <w:pPr>
              <w:spacing w:line="440" w:lineRule="exact"/>
              <w:rPr>
                <w:rFonts w:ascii="宋体" w:hAnsi="宋体"/>
                <w:bCs/>
                <w:sz w:val="24"/>
              </w:rPr>
            </w:pPr>
            <w:r>
              <w:rPr>
                <w:rFonts w:hint="eastAsia" w:ascii="宋体" w:hAnsi="宋体"/>
                <w:bCs/>
                <w:sz w:val="24"/>
              </w:rPr>
              <w:t>【0分-5分】实施方案简单，瑕疵较为明显，运输工具可能无法保证及时供应，仅能基本满足服务需要。</w:t>
            </w:r>
          </w:p>
        </w:tc>
        <w:tc>
          <w:tcPr>
            <w:tcW w:w="850" w:type="dxa"/>
            <w:tcBorders>
              <w:top w:val="single" w:color="auto" w:sz="6" w:space="0"/>
              <w:left w:val="single" w:color="auto" w:sz="4" w:space="0"/>
              <w:bottom w:val="single" w:color="auto" w:sz="6" w:space="0"/>
              <w:right w:val="single" w:color="auto" w:sz="4" w:space="0"/>
            </w:tcBorders>
            <w:vAlign w:val="center"/>
          </w:tcPr>
          <w:p w14:paraId="62571BEA">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243BEBC3">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7CC1F9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7A8C320A">
            <w:pPr>
              <w:spacing w:line="440" w:lineRule="exact"/>
              <w:jc w:val="center"/>
              <w:rPr>
                <w:rFonts w:ascii="宋体" w:hAnsi="宋体"/>
                <w:bCs/>
                <w:sz w:val="24"/>
              </w:rPr>
            </w:pPr>
            <w:r>
              <w:rPr>
                <w:rFonts w:hint="eastAsia" w:ascii="宋体" w:hAnsi="宋体"/>
                <w:bCs/>
                <w:sz w:val="24"/>
              </w:rPr>
              <w:t>1.0</w:t>
            </w:r>
            <w:r>
              <w:rPr>
                <w:rFonts w:ascii="宋体" w:hAnsi="宋体"/>
                <w:bCs/>
                <w:sz w:val="24"/>
              </w:rPr>
              <w:t>6</w:t>
            </w:r>
          </w:p>
        </w:tc>
        <w:tc>
          <w:tcPr>
            <w:tcW w:w="850" w:type="dxa"/>
            <w:tcBorders>
              <w:top w:val="single" w:color="auto" w:sz="6" w:space="0"/>
              <w:left w:val="single" w:color="auto" w:sz="4" w:space="0"/>
              <w:bottom w:val="single" w:color="auto" w:sz="6" w:space="0"/>
              <w:right w:val="single" w:color="auto" w:sz="6" w:space="0"/>
            </w:tcBorders>
            <w:vAlign w:val="center"/>
          </w:tcPr>
          <w:p w14:paraId="7D6C4292">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3621E72D">
            <w:pPr>
              <w:spacing w:line="440" w:lineRule="exact"/>
              <w:jc w:val="center"/>
              <w:rPr>
                <w:rFonts w:ascii="宋体" w:hAnsi="宋体" w:cs="仿宋_GB2312"/>
                <w:bCs/>
                <w:sz w:val="24"/>
              </w:rPr>
            </w:pPr>
            <w:r>
              <w:rPr>
                <w:rFonts w:hint="eastAsia" w:ascii="宋体" w:hAnsi="宋体" w:cs="仿宋_GB2312"/>
                <w:bCs/>
                <w:sz w:val="24"/>
              </w:rPr>
              <w:t>服务承诺</w:t>
            </w:r>
          </w:p>
        </w:tc>
        <w:tc>
          <w:tcPr>
            <w:tcW w:w="5103" w:type="dxa"/>
            <w:tcBorders>
              <w:top w:val="single" w:color="auto" w:sz="6" w:space="0"/>
              <w:left w:val="single" w:color="auto" w:sz="6" w:space="0"/>
              <w:bottom w:val="single" w:color="auto" w:sz="6" w:space="0"/>
              <w:right w:val="single" w:color="auto" w:sz="4" w:space="0"/>
            </w:tcBorders>
          </w:tcPr>
          <w:p w14:paraId="56164A86">
            <w:pPr>
              <w:spacing w:line="440" w:lineRule="exact"/>
              <w:rPr>
                <w:rFonts w:ascii="宋体" w:hAnsi="宋体"/>
                <w:bCs/>
                <w:sz w:val="24"/>
              </w:rPr>
            </w:pPr>
            <w:r>
              <w:rPr>
                <w:rFonts w:hint="eastAsia" w:ascii="宋体" w:hAnsi="宋体"/>
                <w:bCs/>
                <w:sz w:val="24"/>
              </w:rPr>
              <w:t>由评委审核各投标人投标文件中提报的售后服务内容，根据以下标准进行打分；</w:t>
            </w:r>
          </w:p>
          <w:p w14:paraId="1D2408D4">
            <w:pPr>
              <w:spacing w:line="440" w:lineRule="exact"/>
              <w:rPr>
                <w:rFonts w:ascii="宋体" w:hAnsi="宋体"/>
                <w:bCs/>
                <w:sz w:val="24"/>
              </w:rPr>
            </w:pPr>
            <w:r>
              <w:rPr>
                <w:rFonts w:hint="eastAsia" w:ascii="宋体" w:hAnsi="宋体"/>
                <w:bCs/>
                <w:sz w:val="24"/>
              </w:rPr>
              <w:t>【</w:t>
            </w:r>
            <w:r>
              <w:rPr>
                <w:rFonts w:ascii="宋体" w:hAnsi="宋体"/>
                <w:bCs/>
                <w:sz w:val="24"/>
              </w:rPr>
              <w:t>7</w:t>
            </w:r>
            <w:r>
              <w:rPr>
                <w:rFonts w:hint="eastAsia" w:ascii="宋体" w:hAnsi="宋体"/>
                <w:bCs/>
                <w:sz w:val="24"/>
              </w:rPr>
              <w:t>分（含）-</w:t>
            </w:r>
            <w:r>
              <w:rPr>
                <w:rFonts w:ascii="宋体" w:hAnsi="宋体"/>
                <w:bCs/>
                <w:sz w:val="24"/>
              </w:rPr>
              <w:t>12</w:t>
            </w:r>
            <w:r>
              <w:rPr>
                <w:rFonts w:hint="eastAsia" w:ascii="宋体" w:hAnsi="宋体"/>
                <w:bCs/>
                <w:sz w:val="24"/>
              </w:rPr>
              <w:t>分】具有良好的售后服务团队，响应时间快速、服务方案周详；提供详尽的售后服务承诺和计划安排，提供多种额外的评委认为有价值的服务承诺，需提供有效证明。</w:t>
            </w:r>
          </w:p>
          <w:p w14:paraId="396CB243">
            <w:pPr>
              <w:spacing w:line="440" w:lineRule="exact"/>
              <w:rPr>
                <w:rFonts w:ascii="宋体" w:hAnsi="宋体"/>
                <w:bCs/>
                <w:sz w:val="24"/>
              </w:rPr>
            </w:pPr>
            <w:r>
              <w:rPr>
                <w:rFonts w:hint="eastAsia" w:ascii="宋体" w:hAnsi="宋体"/>
                <w:bCs/>
                <w:sz w:val="24"/>
              </w:rPr>
              <w:t>【</w:t>
            </w:r>
            <w:r>
              <w:rPr>
                <w:rFonts w:ascii="宋体" w:hAnsi="宋体"/>
                <w:bCs/>
                <w:sz w:val="24"/>
              </w:rPr>
              <w:t>4</w:t>
            </w:r>
            <w:r>
              <w:rPr>
                <w:rFonts w:hint="eastAsia" w:ascii="宋体" w:hAnsi="宋体"/>
                <w:bCs/>
                <w:sz w:val="24"/>
              </w:rPr>
              <w:t>分（含）-</w:t>
            </w:r>
            <w:r>
              <w:rPr>
                <w:rFonts w:ascii="宋体" w:hAnsi="宋体"/>
                <w:bCs/>
                <w:sz w:val="24"/>
              </w:rPr>
              <w:t>7</w:t>
            </w:r>
            <w:r>
              <w:rPr>
                <w:rFonts w:hint="eastAsia" w:ascii="宋体" w:hAnsi="宋体"/>
                <w:bCs/>
                <w:sz w:val="24"/>
              </w:rPr>
              <w:t>分】售后服务方案较好，但服务水平等承诺的较低。</w:t>
            </w:r>
          </w:p>
          <w:p w14:paraId="1883E957">
            <w:pPr>
              <w:spacing w:line="440" w:lineRule="exact"/>
              <w:rPr>
                <w:rFonts w:ascii="宋体" w:hAnsi="宋体"/>
                <w:bCs/>
                <w:sz w:val="24"/>
              </w:rPr>
            </w:pPr>
            <w:r>
              <w:rPr>
                <w:rFonts w:hint="eastAsia" w:ascii="宋体" w:hAnsi="宋体"/>
                <w:bCs/>
                <w:sz w:val="24"/>
              </w:rPr>
              <w:t>【0分-</w:t>
            </w:r>
            <w:r>
              <w:rPr>
                <w:rFonts w:ascii="宋体" w:hAnsi="宋体"/>
                <w:bCs/>
                <w:sz w:val="24"/>
              </w:rPr>
              <w:t>4</w:t>
            </w:r>
            <w:r>
              <w:rPr>
                <w:rFonts w:hint="eastAsia" w:ascii="宋体" w:hAnsi="宋体"/>
                <w:bCs/>
                <w:sz w:val="24"/>
              </w:rPr>
              <w:t>分】售后服务方案十分简陋或存在部分缺陷，承诺的服务水平很低。</w:t>
            </w:r>
          </w:p>
        </w:tc>
        <w:tc>
          <w:tcPr>
            <w:tcW w:w="850" w:type="dxa"/>
            <w:tcBorders>
              <w:top w:val="single" w:color="auto" w:sz="6" w:space="0"/>
              <w:left w:val="single" w:color="auto" w:sz="4" w:space="0"/>
              <w:bottom w:val="single" w:color="auto" w:sz="6" w:space="0"/>
              <w:right w:val="single" w:color="auto" w:sz="4" w:space="0"/>
            </w:tcBorders>
            <w:vAlign w:val="center"/>
          </w:tcPr>
          <w:p w14:paraId="587336AC">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4BB1BA74">
            <w:pPr>
              <w:spacing w:line="440" w:lineRule="exact"/>
              <w:jc w:val="center"/>
              <w:rPr>
                <w:rFonts w:ascii="宋体" w:hAnsi="宋体"/>
                <w:bCs/>
                <w:sz w:val="24"/>
              </w:rPr>
            </w:pPr>
            <w:r>
              <w:rPr>
                <w:rFonts w:ascii="宋体" w:hAnsi="宋体"/>
                <w:bCs/>
                <w:sz w:val="24"/>
              </w:rPr>
              <w:t>12</w:t>
            </w:r>
            <w:r>
              <w:rPr>
                <w:rFonts w:hint="eastAsia" w:ascii="宋体" w:hAnsi="宋体"/>
                <w:bCs/>
                <w:sz w:val="24"/>
              </w:rPr>
              <w:t>.00</w:t>
            </w:r>
          </w:p>
        </w:tc>
      </w:tr>
    </w:tbl>
    <w:p w14:paraId="123DCBF0">
      <w:pPr>
        <w:spacing w:line="520" w:lineRule="exact"/>
        <w:ind w:firstLine="482" w:firstLineChars="200"/>
        <w:rPr>
          <w:rFonts w:ascii="宋体" w:hAnsi="宋体" w:cs="仿宋"/>
          <w:b/>
          <w:bCs/>
          <w:sz w:val="24"/>
        </w:rPr>
      </w:pPr>
    </w:p>
    <w:p w14:paraId="6838A1DA">
      <w:pPr>
        <w:spacing w:line="520" w:lineRule="exact"/>
        <w:ind w:firstLine="482" w:firstLineChars="200"/>
        <w:rPr>
          <w:rFonts w:ascii="宋体" w:hAnsi="宋体" w:cs="仿宋"/>
          <w:b/>
          <w:bCs/>
          <w:sz w:val="24"/>
        </w:rPr>
      </w:pPr>
      <w:r>
        <w:rPr>
          <w:rFonts w:hint="eastAsia" w:ascii="宋体" w:hAnsi="宋体" w:cs="仿宋"/>
          <w:b/>
          <w:bCs/>
          <w:sz w:val="24"/>
        </w:rPr>
        <w:t>包四：外加剂</w:t>
      </w:r>
    </w:p>
    <w:tbl>
      <w:tblPr>
        <w:tblStyle w:val="52"/>
        <w:tblW w:w="9164" w:type="dxa"/>
        <w:tblInd w:w="182"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689"/>
        <w:gridCol w:w="850"/>
        <w:gridCol w:w="851"/>
        <w:gridCol w:w="5103"/>
        <w:gridCol w:w="850"/>
        <w:gridCol w:w="821"/>
      </w:tblGrid>
      <w:tr w14:paraId="6092EB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4" w:space="0"/>
              <w:left w:val="single" w:color="auto" w:sz="8" w:space="0"/>
              <w:bottom w:val="single" w:color="auto" w:sz="6" w:space="0"/>
              <w:right w:val="single" w:color="auto" w:sz="4" w:space="0"/>
            </w:tcBorders>
            <w:vAlign w:val="center"/>
          </w:tcPr>
          <w:p w14:paraId="41F9995D">
            <w:pPr>
              <w:spacing w:line="440" w:lineRule="exact"/>
              <w:jc w:val="center"/>
              <w:rPr>
                <w:rFonts w:ascii="宋体" w:hAnsi="宋体"/>
                <w:b/>
                <w:sz w:val="24"/>
              </w:rPr>
            </w:pPr>
            <w:r>
              <w:rPr>
                <w:rFonts w:hint="eastAsia" w:ascii="宋体" w:hAnsi="宋体"/>
                <w:b/>
                <w:sz w:val="24"/>
              </w:rPr>
              <w:t>编号</w:t>
            </w:r>
          </w:p>
        </w:tc>
        <w:tc>
          <w:tcPr>
            <w:tcW w:w="850" w:type="dxa"/>
            <w:tcBorders>
              <w:top w:val="single" w:color="auto" w:sz="4" w:space="0"/>
              <w:left w:val="single" w:color="auto" w:sz="4" w:space="0"/>
              <w:bottom w:val="single" w:color="auto" w:sz="6" w:space="0"/>
              <w:right w:val="single" w:color="auto" w:sz="6" w:space="0"/>
            </w:tcBorders>
            <w:vAlign w:val="center"/>
          </w:tcPr>
          <w:p w14:paraId="4DBFE55E">
            <w:pPr>
              <w:spacing w:line="440" w:lineRule="exact"/>
              <w:jc w:val="center"/>
              <w:rPr>
                <w:rFonts w:ascii="宋体" w:hAnsi="宋体"/>
                <w:b/>
                <w:sz w:val="24"/>
              </w:rPr>
            </w:pPr>
            <w:r>
              <w:rPr>
                <w:rFonts w:hint="eastAsia" w:ascii="宋体" w:hAnsi="宋体"/>
                <w:b/>
                <w:sz w:val="24"/>
              </w:rPr>
              <w:t>类型</w:t>
            </w:r>
          </w:p>
        </w:tc>
        <w:tc>
          <w:tcPr>
            <w:tcW w:w="851" w:type="dxa"/>
            <w:tcBorders>
              <w:top w:val="single" w:color="auto" w:sz="8" w:space="0"/>
              <w:left w:val="single" w:color="auto" w:sz="6" w:space="0"/>
              <w:bottom w:val="single" w:color="auto" w:sz="6" w:space="0"/>
              <w:right w:val="single" w:color="auto" w:sz="6" w:space="0"/>
            </w:tcBorders>
            <w:vAlign w:val="center"/>
          </w:tcPr>
          <w:p w14:paraId="42481DE9">
            <w:pPr>
              <w:spacing w:line="440" w:lineRule="exact"/>
              <w:jc w:val="center"/>
              <w:rPr>
                <w:rFonts w:ascii="宋体" w:hAnsi="宋体"/>
                <w:b/>
                <w:sz w:val="24"/>
              </w:rPr>
            </w:pPr>
            <w:r>
              <w:rPr>
                <w:rFonts w:hint="eastAsia" w:ascii="宋体" w:hAnsi="宋体"/>
                <w:b/>
                <w:sz w:val="24"/>
              </w:rPr>
              <w:t>评分</w:t>
            </w:r>
          </w:p>
          <w:p w14:paraId="1DD3326A">
            <w:pPr>
              <w:spacing w:line="440" w:lineRule="exact"/>
              <w:jc w:val="center"/>
              <w:rPr>
                <w:rFonts w:ascii="宋体" w:hAnsi="宋体"/>
                <w:b/>
                <w:sz w:val="24"/>
              </w:rPr>
            </w:pPr>
            <w:r>
              <w:rPr>
                <w:rFonts w:hint="eastAsia" w:ascii="宋体" w:hAnsi="宋体"/>
                <w:b/>
                <w:sz w:val="24"/>
              </w:rPr>
              <w:t>标题</w:t>
            </w:r>
          </w:p>
        </w:tc>
        <w:tc>
          <w:tcPr>
            <w:tcW w:w="5103" w:type="dxa"/>
            <w:tcBorders>
              <w:top w:val="single" w:color="auto" w:sz="8" w:space="0"/>
              <w:left w:val="single" w:color="auto" w:sz="6" w:space="0"/>
              <w:bottom w:val="single" w:color="auto" w:sz="6" w:space="0"/>
              <w:right w:val="single" w:color="auto" w:sz="4" w:space="0"/>
            </w:tcBorders>
            <w:vAlign w:val="center"/>
          </w:tcPr>
          <w:p w14:paraId="22A0C3C5">
            <w:pPr>
              <w:spacing w:line="440" w:lineRule="exact"/>
              <w:jc w:val="center"/>
              <w:rPr>
                <w:rFonts w:ascii="宋体" w:hAnsi="宋体"/>
                <w:b/>
                <w:sz w:val="24"/>
              </w:rPr>
            </w:pPr>
            <w:r>
              <w:rPr>
                <w:rFonts w:hint="eastAsia" w:ascii="宋体" w:hAnsi="宋体"/>
                <w:b/>
                <w:sz w:val="24"/>
              </w:rPr>
              <w:t>评  分  标  准</w:t>
            </w:r>
          </w:p>
        </w:tc>
        <w:tc>
          <w:tcPr>
            <w:tcW w:w="850" w:type="dxa"/>
            <w:tcBorders>
              <w:top w:val="single" w:color="auto" w:sz="8" w:space="0"/>
              <w:left w:val="single" w:color="auto" w:sz="4" w:space="0"/>
              <w:bottom w:val="single" w:color="auto" w:sz="6" w:space="0"/>
              <w:right w:val="single" w:color="auto" w:sz="4" w:space="0"/>
            </w:tcBorders>
            <w:vAlign w:val="center"/>
          </w:tcPr>
          <w:p w14:paraId="217F15EE">
            <w:pPr>
              <w:spacing w:line="440" w:lineRule="exact"/>
              <w:jc w:val="center"/>
              <w:rPr>
                <w:rFonts w:ascii="宋体" w:hAnsi="宋体"/>
                <w:b/>
                <w:sz w:val="24"/>
              </w:rPr>
            </w:pPr>
            <w:r>
              <w:rPr>
                <w:rFonts w:hint="eastAsia" w:ascii="宋体" w:hAnsi="宋体"/>
                <w:b/>
                <w:sz w:val="24"/>
              </w:rPr>
              <w:t>性质</w:t>
            </w:r>
          </w:p>
        </w:tc>
        <w:tc>
          <w:tcPr>
            <w:tcW w:w="821" w:type="dxa"/>
            <w:tcBorders>
              <w:top w:val="single" w:color="auto" w:sz="8" w:space="0"/>
              <w:left w:val="single" w:color="auto" w:sz="4" w:space="0"/>
              <w:bottom w:val="single" w:color="auto" w:sz="6" w:space="0"/>
              <w:right w:val="single" w:color="auto" w:sz="8" w:space="0"/>
            </w:tcBorders>
            <w:vAlign w:val="center"/>
          </w:tcPr>
          <w:p w14:paraId="1B3629A1">
            <w:pPr>
              <w:spacing w:line="440" w:lineRule="exact"/>
              <w:jc w:val="center"/>
              <w:rPr>
                <w:rFonts w:ascii="宋体" w:hAnsi="宋体"/>
                <w:b/>
                <w:sz w:val="24"/>
              </w:rPr>
            </w:pPr>
            <w:r>
              <w:rPr>
                <w:rFonts w:hint="eastAsia" w:ascii="宋体" w:hAnsi="宋体"/>
                <w:b/>
                <w:sz w:val="24"/>
              </w:rPr>
              <w:t>分数</w:t>
            </w:r>
          </w:p>
        </w:tc>
      </w:tr>
      <w:tr w14:paraId="05911D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826" w:hRule="atLeast"/>
        </w:trPr>
        <w:tc>
          <w:tcPr>
            <w:tcW w:w="689" w:type="dxa"/>
            <w:tcBorders>
              <w:top w:val="single" w:color="auto" w:sz="6" w:space="0"/>
              <w:left w:val="single" w:color="auto" w:sz="8" w:space="0"/>
              <w:bottom w:val="single" w:color="auto" w:sz="6" w:space="0"/>
              <w:right w:val="single" w:color="auto" w:sz="4" w:space="0"/>
            </w:tcBorders>
            <w:vAlign w:val="center"/>
          </w:tcPr>
          <w:p w14:paraId="64CDA054">
            <w:pPr>
              <w:spacing w:line="440" w:lineRule="exact"/>
              <w:jc w:val="center"/>
              <w:rPr>
                <w:rFonts w:ascii="宋体" w:hAnsi="宋体"/>
                <w:bCs/>
                <w:sz w:val="24"/>
              </w:rPr>
            </w:pPr>
            <w:r>
              <w:rPr>
                <w:rFonts w:hint="eastAsia" w:ascii="宋体" w:hAnsi="宋体"/>
                <w:bCs/>
                <w:sz w:val="24"/>
              </w:rPr>
              <w:t>1.01</w:t>
            </w:r>
          </w:p>
        </w:tc>
        <w:tc>
          <w:tcPr>
            <w:tcW w:w="850" w:type="dxa"/>
            <w:tcBorders>
              <w:top w:val="single" w:color="auto" w:sz="6" w:space="0"/>
              <w:left w:val="single" w:color="auto" w:sz="4" w:space="0"/>
              <w:bottom w:val="single" w:color="auto" w:sz="6" w:space="0"/>
              <w:right w:val="single" w:color="auto" w:sz="6" w:space="0"/>
            </w:tcBorders>
            <w:vAlign w:val="center"/>
          </w:tcPr>
          <w:p w14:paraId="361240EA">
            <w:pPr>
              <w:spacing w:line="440" w:lineRule="exact"/>
              <w:jc w:val="center"/>
              <w:rPr>
                <w:rFonts w:ascii="宋体" w:hAnsi="宋体"/>
                <w:bCs/>
                <w:sz w:val="24"/>
              </w:rPr>
            </w:pPr>
            <w:r>
              <w:rPr>
                <w:rFonts w:hint="eastAsia" w:ascii="宋体" w:hAnsi="宋体"/>
                <w:bCs/>
                <w:sz w:val="24"/>
              </w:rPr>
              <w:t>价格</w:t>
            </w:r>
          </w:p>
        </w:tc>
        <w:tc>
          <w:tcPr>
            <w:tcW w:w="851" w:type="dxa"/>
            <w:tcBorders>
              <w:top w:val="single" w:color="auto" w:sz="6" w:space="0"/>
              <w:left w:val="single" w:color="auto" w:sz="6" w:space="0"/>
              <w:bottom w:val="single" w:color="auto" w:sz="6" w:space="0"/>
              <w:right w:val="single" w:color="auto" w:sz="6" w:space="0"/>
            </w:tcBorders>
            <w:vAlign w:val="center"/>
          </w:tcPr>
          <w:p w14:paraId="229705E1">
            <w:pPr>
              <w:spacing w:line="440" w:lineRule="exact"/>
              <w:jc w:val="center"/>
              <w:rPr>
                <w:rFonts w:ascii="宋体" w:hAnsi="宋体"/>
                <w:bCs/>
                <w:sz w:val="24"/>
              </w:rPr>
            </w:pPr>
            <w:r>
              <w:rPr>
                <w:rFonts w:hint="eastAsia" w:ascii="宋体" w:hAnsi="宋体" w:cs="仿宋_GB2312"/>
                <w:bCs/>
                <w:sz w:val="24"/>
              </w:rPr>
              <w:t>报价</w:t>
            </w:r>
          </w:p>
        </w:tc>
        <w:tc>
          <w:tcPr>
            <w:tcW w:w="5103" w:type="dxa"/>
            <w:tcBorders>
              <w:top w:val="single" w:color="auto" w:sz="6" w:space="0"/>
              <w:left w:val="single" w:color="auto" w:sz="6" w:space="0"/>
              <w:bottom w:val="single" w:color="auto" w:sz="6" w:space="0"/>
              <w:right w:val="single" w:color="auto" w:sz="4" w:space="0"/>
            </w:tcBorders>
          </w:tcPr>
          <w:p w14:paraId="69A47024">
            <w:pPr>
              <w:spacing w:line="440" w:lineRule="exact"/>
              <w:rPr>
                <w:rFonts w:ascii="宋体" w:hAnsi="宋体"/>
                <w:bCs/>
                <w:sz w:val="24"/>
              </w:rPr>
            </w:pPr>
            <w:r>
              <w:rPr>
                <w:rFonts w:hint="eastAsia" w:ascii="宋体" w:hAnsi="宋体"/>
                <w:bCs/>
                <w:sz w:val="24"/>
              </w:rPr>
              <w:t>对每个型号不含税单价进行评审，每个型号不含税单价的得分为40/N分，满分40分。</w:t>
            </w:r>
          </w:p>
          <w:p w14:paraId="13A0E4DB">
            <w:pPr>
              <w:spacing w:line="440" w:lineRule="exact"/>
              <w:rPr>
                <w:rFonts w:ascii="宋体" w:hAnsi="宋体"/>
                <w:bCs/>
                <w:sz w:val="24"/>
              </w:rPr>
            </w:pPr>
            <w:r>
              <w:rPr>
                <w:rFonts w:hint="eastAsia" w:ascii="宋体" w:hAnsi="宋体"/>
                <w:bCs/>
                <w:sz w:val="24"/>
              </w:rPr>
              <w:t>报价明细总数为N项，投标人所报不含税单项单价满足招标文件且报价最低的价格为评审基准价，得40/N分。其他投标人的价格分统一按照下列公式计算：分项报价得分=（分项评审基准价/分项报价）×40/N。</w:t>
            </w:r>
          </w:p>
          <w:p w14:paraId="30D94A7A">
            <w:pPr>
              <w:pStyle w:val="43"/>
              <w:spacing w:line="360" w:lineRule="auto"/>
              <w:rPr>
                <w:bCs/>
                <w:lang w:val="en-US" w:eastAsia="zh-CN"/>
              </w:rPr>
            </w:pPr>
            <w:r>
              <w:rPr>
                <w:rFonts w:hint="eastAsia"/>
                <w:bCs/>
                <w:lang w:val="en-US" w:eastAsia="zh-CN"/>
              </w:rPr>
              <w:t>本项得分等于分项报价得分之和。</w:t>
            </w:r>
          </w:p>
          <w:p w14:paraId="61724D70">
            <w:pPr>
              <w:pStyle w:val="43"/>
              <w:spacing w:line="360" w:lineRule="auto"/>
              <w:rPr>
                <w:bCs/>
                <w:lang w:val="en-US" w:eastAsia="zh-CN"/>
              </w:rPr>
            </w:pPr>
            <w:r>
              <w:rPr>
                <w:rFonts w:hint="eastAsia"/>
                <w:b/>
                <w:bCs/>
                <w:lang w:val="en-US" w:eastAsia="zh-CN"/>
              </w:rPr>
              <w:t>注：投标人所报价格为不含税单价。</w:t>
            </w:r>
          </w:p>
        </w:tc>
        <w:tc>
          <w:tcPr>
            <w:tcW w:w="850" w:type="dxa"/>
            <w:tcBorders>
              <w:top w:val="single" w:color="auto" w:sz="6" w:space="0"/>
              <w:left w:val="single" w:color="auto" w:sz="4" w:space="0"/>
              <w:bottom w:val="single" w:color="auto" w:sz="6" w:space="0"/>
              <w:right w:val="single" w:color="auto" w:sz="4" w:space="0"/>
            </w:tcBorders>
            <w:vAlign w:val="center"/>
          </w:tcPr>
          <w:p w14:paraId="2B227E86">
            <w:pPr>
              <w:spacing w:line="440" w:lineRule="exact"/>
              <w:jc w:val="center"/>
              <w:rPr>
                <w:rFonts w:ascii="宋体" w:hAnsi="宋体"/>
                <w:bCs/>
                <w:sz w:val="24"/>
              </w:rPr>
            </w:pPr>
            <w:r>
              <w:rPr>
                <w:rFonts w:hint="eastAsia" w:ascii="宋体" w:hAnsi="宋体"/>
                <w:bCs/>
                <w:sz w:val="24"/>
              </w:rPr>
              <w:t>价格分</w:t>
            </w:r>
          </w:p>
        </w:tc>
        <w:tc>
          <w:tcPr>
            <w:tcW w:w="821" w:type="dxa"/>
            <w:tcBorders>
              <w:top w:val="single" w:color="auto" w:sz="6" w:space="0"/>
              <w:left w:val="single" w:color="auto" w:sz="4" w:space="0"/>
              <w:bottom w:val="single" w:color="auto" w:sz="6" w:space="0"/>
              <w:right w:val="single" w:color="auto" w:sz="8" w:space="0"/>
            </w:tcBorders>
            <w:vAlign w:val="center"/>
          </w:tcPr>
          <w:p w14:paraId="1672F843">
            <w:pPr>
              <w:spacing w:line="440" w:lineRule="exact"/>
              <w:jc w:val="center"/>
              <w:rPr>
                <w:rFonts w:ascii="宋体" w:hAnsi="宋体"/>
                <w:bCs/>
                <w:sz w:val="24"/>
              </w:rPr>
            </w:pPr>
            <w:r>
              <w:rPr>
                <w:rFonts w:hint="eastAsia" w:ascii="宋体" w:hAnsi="宋体"/>
                <w:bCs/>
                <w:sz w:val="24"/>
              </w:rPr>
              <w:t>40.00</w:t>
            </w:r>
          </w:p>
        </w:tc>
      </w:tr>
      <w:tr w14:paraId="590F2A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836" w:hRule="atLeast"/>
        </w:trPr>
        <w:tc>
          <w:tcPr>
            <w:tcW w:w="689" w:type="dxa"/>
            <w:tcBorders>
              <w:top w:val="single" w:color="auto" w:sz="6" w:space="0"/>
              <w:left w:val="single" w:color="auto" w:sz="8" w:space="0"/>
              <w:bottom w:val="single" w:color="auto" w:sz="6" w:space="0"/>
              <w:right w:val="single" w:color="auto" w:sz="4" w:space="0"/>
            </w:tcBorders>
            <w:vAlign w:val="center"/>
          </w:tcPr>
          <w:p w14:paraId="394850B4">
            <w:pPr>
              <w:spacing w:line="440" w:lineRule="exact"/>
              <w:jc w:val="center"/>
              <w:rPr>
                <w:rFonts w:ascii="宋体" w:hAnsi="宋体"/>
                <w:bCs/>
                <w:sz w:val="24"/>
              </w:rPr>
            </w:pPr>
            <w:r>
              <w:rPr>
                <w:rFonts w:hint="eastAsia" w:ascii="宋体" w:hAnsi="宋体"/>
                <w:bCs/>
                <w:sz w:val="24"/>
              </w:rPr>
              <w:t>1.02</w:t>
            </w:r>
          </w:p>
        </w:tc>
        <w:tc>
          <w:tcPr>
            <w:tcW w:w="850" w:type="dxa"/>
            <w:tcBorders>
              <w:top w:val="single" w:color="auto" w:sz="6" w:space="0"/>
              <w:left w:val="single" w:color="auto" w:sz="4" w:space="0"/>
              <w:bottom w:val="single" w:color="auto" w:sz="6" w:space="0"/>
              <w:right w:val="single" w:color="auto" w:sz="6" w:space="0"/>
            </w:tcBorders>
            <w:vAlign w:val="center"/>
          </w:tcPr>
          <w:p w14:paraId="7B1B6378">
            <w:pPr>
              <w:spacing w:line="440" w:lineRule="exact"/>
              <w:jc w:val="center"/>
              <w:rPr>
                <w:rFonts w:ascii="宋体" w:hAnsi="宋体"/>
                <w:bCs/>
                <w:sz w:val="24"/>
              </w:rPr>
            </w:pPr>
            <w:r>
              <w:rPr>
                <w:rFonts w:hint="eastAsia" w:ascii="宋体" w:hAnsi="宋体"/>
                <w:bCs/>
                <w:sz w:val="24"/>
              </w:rPr>
              <w:t>商务</w:t>
            </w:r>
          </w:p>
        </w:tc>
        <w:tc>
          <w:tcPr>
            <w:tcW w:w="851" w:type="dxa"/>
            <w:tcBorders>
              <w:top w:val="single" w:color="auto" w:sz="6" w:space="0"/>
              <w:left w:val="single" w:color="auto" w:sz="6" w:space="0"/>
              <w:bottom w:val="single" w:color="auto" w:sz="6" w:space="0"/>
              <w:right w:val="single" w:color="auto" w:sz="6" w:space="0"/>
            </w:tcBorders>
            <w:vAlign w:val="center"/>
          </w:tcPr>
          <w:p w14:paraId="08B36782">
            <w:pPr>
              <w:spacing w:line="440" w:lineRule="exact"/>
              <w:jc w:val="center"/>
              <w:rPr>
                <w:rFonts w:ascii="宋体" w:hAnsi="宋体" w:cs="仿宋_GB2312"/>
                <w:bCs/>
                <w:sz w:val="24"/>
              </w:rPr>
            </w:pPr>
            <w:r>
              <w:rPr>
                <w:rFonts w:hint="eastAsia" w:ascii="宋体" w:hAnsi="宋体" w:cs="仿宋_GB2312"/>
                <w:bCs/>
                <w:sz w:val="24"/>
              </w:rPr>
              <w:t>业绩</w:t>
            </w:r>
          </w:p>
        </w:tc>
        <w:tc>
          <w:tcPr>
            <w:tcW w:w="5103" w:type="dxa"/>
            <w:tcBorders>
              <w:top w:val="single" w:color="auto" w:sz="6" w:space="0"/>
              <w:left w:val="single" w:color="auto" w:sz="6" w:space="0"/>
              <w:bottom w:val="single" w:color="auto" w:sz="6" w:space="0"/>
              <w:right w:val="single" w:color="auto" w:sz="4" w:space="0"/>
            </w:tcBorders>
          </w:tcPr>
          <w:p w14:paraId="7D474356">
            <w:pPr>
              <w:spacing w:line="440" w:lineRule="exact"/>
              <w:rPr>
                <w:rFonts w:ascii="宋体" w:hAnsi="宋体"/>
                <w:bCs/>
                <w:sz w:val="24"/>
              </w:rPr>
            </w:pPr>
            <w:r>
              <w:rPr>
                <w:rFonts w:hint="eastAsia" w:ascii="宋体" w:hAnsi="宋体"/>
                <w:bCs/>
                <w:sz w:val="24"/>
              </w:rPr>
              <w:t>投标人自2023年1月1日至今的外加剂销售业绩，每有1项得</w:t>
            </w:r>
            <w:r>
              <w:rPr>
                <w:rFonts w:ascii="宋体" w:hAnsi="宋体"/>
                <w:bCs/>
                <w:sz w:val="24"/>
              </w:rPr>
              <w:t>1</w:t>
            </w:r>
            <w:r>
              <w:rPr>
                <w:rFonts w:hint="eastAsia" w:ascii="宋体" w:hAnsi="宋体"/>
                <w:bCs/>
                <w:sz w:val="24"/>
              </w:rPr>
              <w:t>分；</w:t>
            </w:r>
          </w:p>
          <w:p w14:paraId="324EC217">
            <w:pPr>
              <w:spacing w:line="440" w:lineRule="exact"/>
              <w:rPr>
                <w:rFonts w:ascii="宋体" w:hAnsi="宋体"/>
                <w:bCs/>
                <w:sz w:val="24"/>
              </w:rPr>
            </w:pPr>
            <w:r>
              <w:rPr>
                <w:rFonts w:hint="eastAsia" w:ascii="宋体" w:hAnsi="宋体"/>
                <w:bCs/>
                <w:sz w:val="24"/>
              </w:rPr>
              <w:t>单笔销售额≥</w:t>
            </w:r>
            <w:r>
              <w:rPr>
                <w:rFonts w:ascii="宋体" w:hAnsi="宋体"/>
                <w:bCs/>
                <w:sz w:val="24"/>
              </w:rPr>
              <w:t>200</w:t>
            </w:r>
            <w:r>
              <w:rPr>
                <w:rFonts w:hint="eastAsia" w:ascii="宋体" w:hAnsi="宋体"/>
                <w:bCs/>
                <w:sz w:val="24"/>
              </w:rPr>
              <w:t>万元，每提供一个得2分。</w:t>
            </w:r>
          </w:p>
          <w:p w14:paraId="5D03E491">
            <w:pPr>
              <w:spacing w:line="440" w:lineRule="exact"/>
              <w:rPr>
                <w:rFonts w:ascii="宋体" w:hAnsi="宋体"/>
                <w:bCs/>
                <w:sz w:val="24"/>
              </w:rPr>
            </w:pPr>
            <w:r>
              <w:rPr>
                <w:rFonts w:hint="eastAsia" w:ascii="宋体" w:hAnsi="宋体"/>
                <w:bCs/>
                <w:sz w:val="24"/>
              </w:rPr>
              <w:t>本项最高计至</w:t>
            </w:r>
            <w:r>
              <w:rPr>
                <w:rFonts w:ascii="宋体" w:hAnsi="宋体"/>
                <w:bCs/>
                <w:sz w:val="24"/>
              </w:rPr>
              <w:t>6</w:t>
            </w:r>
            <w:r>
              <w:rPr>
                <w:rFonts w:hint="eastAsia" w:ascii="宋体" w:hAnsi="宋体"/>
                <w:bCs/>
                <w:sz w:val="24"/>
              </w:rPr>
              <w:t>分。</w:t>
            </w:r>
          </w:p>
          <w:p w14:paraId="4CDD20FB">
            <w:pPr>
              <w:spacing w:line="440" w:lineRule="exact"/>
              <w:rPr>
                <w:rFonts w:ascii="宋体" w:hAnsi="宋体"/>
                <w:bCs/>
                <w:sz w:val="24"/>
              </w:rPr>
            </w:pPr>
            <w:r>
              <w:rPr>
                <w:rFonts w:hint="eastAsia" w:ascii="宋体" w:hAnsi="宋体"/>
                <w:bCs/>
                <w:sz w:val="24"/>
              </w:rPr>
              <w:t>注：需将合同扫描件及发票（或收据）扫描件附在投标文件中，合同扫描件应能体现项目主要内容，时间以合同签订时间为准。否则不得分。</w:t>
            </w:r>
          </w:p>
        </w:tc>
        <w:tc>
          <w:tcPr>
            <w:tcW w:w="850" w:type="dxa"/>
            <w:tcBorders>
              <w:top w:val="single" w:color="auto" w:sz="6" w:space="0"/>
              <w:left w:val="single" w:color="auto" w:sz="4" w:space="0"/>
              <w:bottom w:val="single" w:color="auto" w:sz="6" w:space="0"/>
              <w:right w:val="single" w:color="auto" w:sz="4" w:space="0"/>
            </w:tcBorders>
            <w:vAlign w:val="center"/>
          </w:tcPr>
          <w:p w14:paraId="22FBAF24">
            <w:pPr>
              <w:spacing w:line="440" w:lineRule="exact"/>
              <w:jc w:val="center"/>
              <w:rPr>
                <w:rFonts w:ascii="宋体" w:hAnsi="宋体"/>
                <w:bCs/>
                <w:sz w:val="24"/>
              </w:rPr>
            </w:pPr>
            <w:r>
              <w:rPr>
                <w:rFonts w:hint="eastAsia" w:ascii="宋体" w:hAnsi="宋体"/>
                <w:bCs/>
                <w:sz w:val="24"/>
              </w:rPr>
              <w:t>客观分</w:t>
            </w:r>
          </w:p>
        </w:tc>
        <w:tc>
          <w:tcPr>
            <w:tcW w:w="821" w:type="dxa"/>
            <w:tcBorders>
              <w:top w:val="single" w:color="auto" w:sz="6" w:space="0"/>
              <w:left w:val="single" w:color="auto" w:sz="4" w:space="0"/>
              <w:bottom w:val="single" w:color="auto" w:sz="6" w:space="0"/>
              <w:right w:val="single" w:color="auto" w:sz="8" w:space="0"/>
            </w:tcBorders>
            <w:vAlign w:val="center"/>
          </w:tcPr>
          <w:p w14:paraId="5482137F">
            <w:pPr>
              <w:spacing w:line="440" w:lineRule="exact"/>
              <w:jc w:val="center"/>
              <w:rPr>
                <w:rFonts w:ascii="宋体" w:hAnsi="宋体"/>
                <w:bCs/>
                <w:sz w:val="24"/>
              </w:rPr>
            </w:pPr>
            <w:r>
              <w:rPr>
                <w:rFonts w:ascii="宋体" w:hAnsi="宋体"/>
                <w:bCs/>
                <w:sz w:val="24"/>
              </w:rPr>
              <w:t>6</w:t>
            </w:r>
            <w:r>
              <w:rPr>
                <w:rFonts w:hint="eastAsia" w:ascii="宋体" w:hAnsi="宋体"/>
                <w:bCs/>
                <w:sz w:val="24"/>
              </w:rPr>
              <w:t>.00</w:t>
            </w:r>
          </w:p>
        </w:tc>
      </w:tr>
      <w:tr w14:paraId="0CD433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2CEAFED6">
            <w:pPr>
              <w:spacing w:line="440" w:lineRule="exact"/>
              <w:jc w:val="center"/>
              <w:rPr>
                <w:rFonts w:ascii="宋体" w:hAnsi="宋体"/>
                <w:bCs/>
                <w:sz w:val="24"/>
              </w:rPr>
            </w:pPr>
            <w:r>
              <w:rPr>
                <w:rFonts w:hint="eastAsia" w:ascii="宋体" w:hAnsi="宋体"/>
                <w:bCs/>
                <w:sz w:val="24"/>
              </w:rPr>
              <w:t>1</w:t>
            </w:r>
            <w:r>
              <w:rPr>
                <w:rFonts w:ascii="宋体" w:hAnsi="宋体"/>
                <w:bCs/>
                <w:sz w:val="24"/>
              </w:rPr>
              <w:t>.03</w:t>
            </w:r>
          </w:p>
        </w:tc>
        <w:tc>
          <w:tcPr>
            <w:tcW w:w="850" w:type="dxa"/>
            <w:tcBorders>
              <w:top w:val="single" w:color="auto" w:sz="6" w:space="0"/>
              <w:left w:val="single" w:color="auto" w:sz="4" w:space="0"/>
              <w:bottom w:val="single" w:color="auto" w:sz="6" w:space="0"/>
              <w:right w:val="single" w:color="auto" w:sz="6" w:space="0"/>
            </w:tcBorders>
            <w:vAlign w:val="center"/>
          </w:tcPr>
          <w:p w14:paraId="141F6B2A">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51EFF068">
            <w:pPr>
              <w:spacing w:line="440" w:lineRule="exact"/>
              <w:jc w:val="center"/>
              <w:rPr>
                <w:rFonts w:ascii="宋体" w:hAnsi="宋体" w:cs="仿宋_GB2312"/>
                <w:bCs/>
                <w:sz w:val="24"/>
              </w:rPr>
            </w:pPr>
            <w:r>
              <w:rPr>
                <w:rFonts w:hint="eastAsia" w:ascii="宋体" w:hAnsi="宋体" w:cs="仿宋_GB2312"/>
                <w:bCs/>
                <w:sz w:val="24"/>
              </w:rPr>
              <w:t>企业实力</w:t>
            </w:r>
          </w:p>
        </w:tc>
        <w:tc>
          <w:tcPr>
            <w:tcW w:w="5103" w:type="dxa"/>
            <w:tcBorders>
              <w:top w:val="single" w:color="auto" w:sz="6" w:space="0"/>
              <w:left w:val="single" w:color="auto" w:sz="6" w:space="0"/>
              <w:bottom w:val="single" w:color="auto" w:sz="6" w:space="0"/>
              <w:right w:val="single" w:color="auto" w:sz="4" w:space="0"/>
            </w:tcBorders>
          </w:tcPr>
          <w:p w14:paraId="70039050">
            <w:pPr>
              <w:spacing w:line="440" w:lineRule="exact"/>
              <w:rPr>
                <w:rFonts w:ascii="宋体" w:hAnsi="宋体"/>
                <w:kern w:val="0"/>
                <w:sz w:val="24"/>
              </w:rPr>
            </w:pPr>
            <w:r>
              <w:rPr>
                <w:rFonts w:ascii="宋体" w:hAnsi="宋体"/>
                <w:bCs/>
                <w:sz w:val="24"/>
              </w:rPr>
              <w:t>评委根据投标人综合实力、企业荣誉、企业信誉、</w:t>
            </w:r>
            <w:r>
              <w:rPr>
                <w:rFonts w:hint="eastAsia" w:ascii="宋体" w:hAnsi="宋体"/>
                <w:bCs/>
                <w:sz w:val="24"/>
              </w:rPr>
              <w:t>纳税等级</w:t>
            </w:r>
            <w:r>
              <w:rPr>
                <w:rFonts w:ascii="宋体" w:hAnsi="宋体"/>
                <w:bCs/>
                <w:sz w:val="24"/>
              </w:rPr>
              <w:t>等内容按以下标准进行打分：</w:t>
            </w:r>
            <w:r>
              <w:rPr>
                <w:rFonts w:ascii="宋体" w:hAnsi="宋体"/>
                <w:bCs/>
                <w:sz w:val="24"/>
              </w:rPr>
              <w:br w:type="textWrapping"/>
            </w:r>
            <w:r>
              <w:rPr>
                <w:rFonts w:ascii="宋体" w:hAnsi="宋体"/>
                <w:bCs/>
                <w:sz w:val="24"/>
              </w:rPr>
              <w:t>【6分-10分（含）】投标人综合实力较强，企业荣誉较多，企业信誉较好，</w:t>
            </w:r>
            <w:r>
              <w:rPr>
                <w:rFonts w:hint="eastAsia" w:ascii="宋体" w:hAnsi="宋体"/>
                <w:bCs/>
                <w:sz w:val="24"/>
              </w:rPr>
              <w:t>纳税等级高</w:t>
            </w:r>
            <w:r>
              <w:rPr>
                <w:rFonts w:ascii="宋体" w:hAnsi="宋体"/>
                <w:bCs/>
                <w:sz w:val="24"/>
              </w:rPr>
              <w:t>。</w:t>
            </w:r>
            <w:r>
              <w:rPr>
                <w:rFonts w:ascii="宋体" w:hAnsi="宋体"/>
                <w:bCs/>
                <w:sz w:val="24"/>
              </w:rPr>
              <w:br w:type="textWrapping"/>
            </w:r>
            <w:r>
              <w:rPr>
                <w:rFonts w:ascii="宋体" w:hAnsi="宋体"/>
                <w:bCs/>
                <w:sz w:val="24"/>
              </w:rPr>
              <w:t>【3分-6分（含）】投标人具有一定的综合实力及荣誉，信誉较好，</w:t>
            </w:r>
            <w:r>
              <w:rPr>
                <w:rFonts w:hint="eastAsia" w:ascii="宋体" w:hAnsi="宋体"/>
                <w:bCs/>
                <w:sz w:val="24"/>
              </w:rPr>
              <w:t>纳税等级</w:t>
            </w:r>
            <w:r>
              <w:rPr>
                <w:rFonts w:ascii="宋体" w:hAnsi="宋体"/>
                <w:bCs/>
                <w:sz w:val="24"/>
              </w:rPr>
              <w:t>较高。</w:t>
            </w:r>
            <w:r>
              <w:rPr>
                <w:rFonts w:ascii="宋体" w:hAnsi="宋体"/>
                <w:bCs/>
                <w:sz w:val="24"/>
              </w:rPr>
              <w:br w:type="textWrapping"/>
            </w:r>
            <w:r>
              <w:rPr>
                <w:rFonts w:ascii="宋体" w:hAnsi="宋体"/>
                <w:bCs/>
                <w:sz w:val="24"/>
              </w:rPr>
              <w:t>【0分-3分（含）】投标人综合实力较低，企业荣誉较少，企业信用一般，</w:t>
            </w:r>
            <w:r>
              <w:rPr>
                <w:rFonts w:hint="eastAsia" w:ascii="宋体" w:hAnsi="宋体"/>
                <w:bCs/>
                <w:sz w:val="24"/>
              </w:rPr>
              <w:t>纳税等级</w:t>
            </w:r>
            <w:r>
              <w:rPr>
                <w:rFonts w:ascii="宋体" w:hAnsi="宋体"/>
                <w:bCs/>
                <w:sz w:val="24"/>
              </w:rPr>
              <w:t>较低。</w:t>
            </w:r>
          </w:p>
        </w:tc>
        <w:tc>
          <w:tcPr>
            <w:tcW w:w="850" w:type="dxa"/>
            <w:tcBorders>
              <w:top w:val="single" w:color="auto" w:sz="6" w:space="0"/>
              <w:left w:val="single" w:color="auto" w:sz="4" w:space="0"/>
              <w:bottom w:val="single" w:color="auto" w:sz="6" w:space="0"/>
              <w:right w:val="single" w:color="auto" w:sz="4" w:space="0"/>
            </w:tcBorders>
            <w:vAlign w:val="center"/>
          </w:tcPr>
          <w:p w14:paraId="3DFEF413">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0B778F21">
            <w:pPr>
              <w:spacing w:line="440" w:lineRule="exact"/>
              <w:jc w:val="center"/>
              <w:rPr>
                <w:rFonts w:ascii="宋体" w:hAnsi="宋体"/>
                <w:bCs/>
                <w:sz w:val="24"/>
              </w:rPr>
            </w:pPr>
            <w:r>
              <w:rPr>
                <w:rFonts w:ascii="宋体" w:hAnsi="宋体"/>
                <w:bCs/>
                <w:sz w:val="24"/>
              </w:rPr>
              <w:t>10.00</w:t>
            </w:r>
          </w:p>
        </w:tc>
      </w:tr>
      <w:tr w14:paraId="0D82DF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03A54B4E">
            <w:pPr>
              <w:spacing w:line="440" w:lineRule="exact"/>
              <w:jc w:val="center"/>
              <w:rPr>
                <w:rFonts w:ascii="宋体" w:hAnsi="宋体"/>
                <w:bCs/>
                <w:sz w:val="24"/>
              </w:rPr>
            </w:pPr>
            <w:r>
              <w:rPr>
                <w:rFonts w:hint="eastAsia" w:ascii="宋体" w:hAnsi="宋体"/>
                <w:bCs/>
                <w:sz w:val="24"/>
              </w:rPr>
              <w:t>1.0</w:t>
            </w:r>
            <w:r>
              <w:rPr>
                <w:rFonts w:ascii="宋体" w:hAnsi="宋体"/>
                <w:bCs/>
                <w:sz w:val="24"/>
              </w:rPr>
              <w:t>4</w:t>
            </w:r>
          </w:p>
        </w:tc>
        <w:tc>
          <w:tcPr>
            <w:tcW w:w="850" w:type="dxa"/>
            <w:tcBorders>
              <w:top w:val="single" w:color="auto" w:sz="6" w:space="0"/>
              <w:left w:val="single" w:color="auto" w:sz="4" w:space="0"/>
              <w:bottom w:val="single" w:color="auto" w:sz="6" w:space="0"/>
              <w:right w:val="single" w:color="auto" w:sz="6" w:space="0"/>
            </w:tcBorders>
            <w:vAlign w:val="center"/>
          </w:tcPr>
          <w:p w14:paraId="216889AF">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0EA9FC1F">
            <w:pPr>
              <w:spacing w:line="440" w:lineRule="exact"/>
              <w:jc w:val="center"/>
              <w:rPr>
                <w:rFonts w:ascii="宋体" w:hAnsi="宋体" w:cs="仿宋_GB2312"/>
                <w:bCs/>
                <w:sz w:val="24"/>
              </w:rPr>
            </w:pPr>
            <w:r>
              <w:rPr>
                <w:rFonts w:hint="eastAsia" w:ascii="宋体" w:hAnsi="宋体" w:cs="仿宋_GB2312"/>
                <w:bCs/>
                <w:sz w:val="24"/>
              </w:rPr>
              <w:t>产品性能</w:t>
            </w:r>
          </w:p>
        </w:tc>
        <w:tc>
          <w:tcPr>
            <w:tcW w:w="5103" w:type="dxa"/>
            <w:tcBorders>
              <w:top w:val="single" w:color="auto" w:sz="6" w:space="0"/>
              <w:left w:val="single" w:color="auto" w:sz="6" w:space="0"/>
              <w:bottom w:val="single" w:color="auto" w:sz="6" w:space="0"/>
              <w:right w:val="single" w:color="auto" w:sz="4" w:space="0"/>
            </w:tcBorders>
          </w:tcPr>
          <w:p w14:paraId="76EC15BA">
            <w:pPr>
              <w:spacing w:line="440" w:lineRule="exact"/>
              <w:rPr>
                <w:rFonts w:ascii="宋体" w:hAnsi="宋体"/>
                <w:bCs/>
                <w:sz w:val="24"/>
              </w:rPr>
            </w:pPr>
            <w:r>
              <w:rPr>
                <w:rFonts w:hint="eastAsia" w:ascii="宋体" w:hAnsi="宋体"/>
                <w:bCs/>
                <w:sz w:val="24"/>
              </w:rPr>
              <w:t>由评委审核各投标人投标文件中提报的产品性能，根据以下标准进行打分；</w:t>
            </w:r>
          </w:p>
          <w:p w14:paraId="5AC89E6D">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分（含）】产品质量可靠，各项指标优于国家标准。</w:t>
            </w:r>
          </w:p>
          <w:p w14:paraId="1F2D4AD7">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分（含）-10分】产品质量比较可靠，部分指标优于国家标准。</w:t>
            </w:r>
          </w:p>
          <w:p w14:paraId="535E55E6">
            <w:pPr>
              <w:spacing w:line="440" w:lineRule="exact"/>
              <w:rPr>
                <w:rFonts w:ascii="宋体" w:hAnsi="宋体"/>
                <w:bCs/>
                <w:sz w:val="24"/>
              </w:rPr>
            </w:pPr>
            <w:r>
              <w:rPr>
                <w:rFonts w:hint="eastAsia" w:ascii="宋体" w:hAnsi="宋体"/>
                <w:bCs/>
                <w:sz w:val="24"/>
              </w:rPr>
              <w:t>【0分-5分】产品质量基本可靠，各项指标符合国家标准，</w:t>
            </w:r>
            <w:r>
              <w:rPr>
                <w:rFonts w:hint="eastAsia" w:ascii="宋体" w:hAnsi="宋体" w:cs="仿宋"/>
                <w:sz w:val="24"/>
              </w:rPr>
              <w:t>部分功能无法满足招标人实际需求</w:t>
            </w:r>
            <w:r>
              <w:rPr>
                <w:rFonts w:hint="eastAsia" w:ascii="宋体" w:hAnsi="宋体"/>
                <w:bCs/>
                <w:sz w:val="24"/>
              </w:rPr>
              <w:t>。</w:t>
            </w:r>
          </w:p>
        </w:tc>
        <w:tc>
          <w:tcPr>
            <w:tcW w:w="850" w:type="dxa"/>
            <w:tcBorders>
              <w:top w:val="single" w:color="auto" w:sz="6" w:space="0"/>
              <w:left w:val="single" w:color="auto" w:sz="4" w:space="0"/>
              <w:bottom w:val="single" w:color="auto" w:sz="6" w:space="0"/>
              <w:right w:val="single" w:color="auto" w:sz="4" w:space="0"/>
            </w:tcBorders>
            <w:vAlign w:val="center"/>
          </w:tcPr>
          <w:p w14:paraId="52D6EEF8">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34A3A345">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4B6CB7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63308CFB">
            <w:pPr>
              <w:spacing w:line="440" w:lineRule="exact"/>
              <w:jc w:val="center"/>
              <w:rPr>
                <w:rFonts w:ascii="宋体" w:hAnsi="宋体"/>
                <w:bCs/>
                <w:sz w:val="24"/>
              </w:rPr>
            </w:pPr>
            <w:r>
              <w:rPr>
                <w:rFonts w:hint="eastAsia" w:ascii="宋体" w:hAnsi="宋体"/>
                <w:bCs/>
                <w:sz w:val="24"/>
              </w:rPr>
              <w:t>1.0</w:t>
            </w:r>
            <w:r>
              <w:rPr>
                <w:rFonts w:ascii="宋体" w:hAnsi="宋体"/>
                <w:bCs/>
                <w:sz w:val="24"/>
              </w:rPr>
              <w:t>5</w:t>
            </w:r>
          </w:p>
        </w:tc>
        <w:tc>
          <w:tcPr>
            <w:tcW w:w="850" w:type="dxa"/>
            <w:tcBorders>
              <w:top w:val="single" w:color="auto" w:sz="6" w:space="0"/>
              <w:left w:val="single" w:color="auto" w:sz="4" w:space="0"/>
              <w:bottom w:val="single" w:color="auto" w:sz="6" w:space="0"/>
              <w:right w:val="single" w:color="auto" w:sz="6" w:space="0"/>
            </w:tcBorders>
            <w:vAlign w:val="center"/>
          </w:tcPr>
          <w:p w14:paraId="666D2A42">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55F0A8C7">
            <w:pPr>
              <w:spacing w:line="440" w:lineRule="exact"/>
              <w:jc w:val="center"/>
              <w:rPr>
                <w:rFonts w:ascii="宋体" w:hAnsi="宋体" w:cs="仿宋_GB2312"/>
                <w:bCs/>
                <w:sz w:val="24"/>
              </w:rPr>
            </w:pPr>
            <w:r>
              <w:rPr>
                <w:rFonts w:hint="eastAsia" w:ascii="宋体" w:hAnsi="宋体" w:cs="仿宋_GB2312"/>
                <w:bCs/>
                <w:sz w:val="24"/>
              </w:rPr>
              <w:t>供货方案</w:t>
            </w:r>
          </w:p>
        </w:tc>
        <w:tc>
          <w:tcPr>
            <w:tcW w:w="5103" w:type="dxa"/>
            <w:tcBorders>
              <w:top w:val="single" w:color="auto" w:sz="6" w:space="0"/>
              <w:left w:val="single" w:color="auto" w:sz="6" w:space="0"/>
              <w:bottom w:val="single" w:color="auto" w:sz="6" w:space="0"/>
              <w:right w:val="single" w:color="auto" w:sz="4" w:space="0"/>
            </w:tcBorders>
          </w:tcPr>
          <w:p w14:paraId="3D5BE3CA">
            <w:pPr>
              <w:spacing w:line="440" w:lineRule="exact"/>
              <w:rPr>
                <w:rFonts w:ascii="宋体" w:hAnsi="宋体"/>
                <w:bCs/>
                <w:sz w:val="24"/>
              </w:rPr>
            </w:pPr>
            <w:r>
              <w:rPr>
                <w:rFonts w:hint="eastAsia" w:ascii="宋体" w:hAnsi="宋体"/>
                <w:bCs/>
                <w:sz w:val="24"/>
              </w:rPr>
              <w:t>由评委审核各投标人投标文件中提报的供货方案内容，根据以下标准进行打分；</w:t>
            </w:r>
          </w:p>
          <w:p w14:paraId="31BBC17F">
            <w:pPr>
              <w:spacing w:line="440" w:lineRule="exact"/>
              <w:rPr>
                <w:rFonts w:ascii="宋体" w:hAnsi="宋体"/>
                <w:bCs/>
                <w:sz w:val="24"/>
              </w:rPr>
            </w:pPr>
            <w:r>
              <w:rPr>
                <w:rFonts w:hint="eastAsia" w:ascii="宋体" w:hAnsi="宋体"/>
                <w:bCs/>
                <w:sz w:val="24"/>
              </w:rPr>
              <w:t>【1</w:t>
            </w:r>
            <w:r>
              <w:rPr>
                <w:rFonts w:ascii="宋体" w:hAnsi="宋体"/>
                <w:bCs/>
                <w:sz w:val="24"/>
              </w:rPr>
              <w:t>0</w:t>
            </w:r>
            <w:r>
              <w:rPr>
                <w:rFonts w:hint="eastAsia" w:ascii="宋体" w:hAnsi="宋体"/>
                <w:bCs/>
                <w:sz w:val="24"/>
              </w:rPr>
              <w:t>分（含）-1</w:t>
            </w:r>
            <w:r>
              <w:rPr>
                <w:rFonts w:ascii="宋体" w:hAnsi="宋体"/>
                <w:bCs/>
                <w:sz w:val="24"/>
              </w:rPr>
              <w:t>6</w:t>
            </w:r>
            <w:r>
              <w:rPr>
                <w:rFonts w:hint="eastAsia" w:ascii="宋体" w:hAnsi="宋体"/>
                <w:bCs/>
                <w:sz w:val="24"/>
              </w:rPr>
              <w:t>分（含）】供货方案针对性强，工作内容齐全，贮运组织能力较强，运输工具充足且有保证、贮运组织方案合理，能够保证及时供应，措施严密，保障得力。</w:t>
            </w:r>
          </w:p>
          <w:p w14:paraId="40F2F721">
            <w:pPr>
              <w:spacing w:line="440" w:lineRule="exact"/>
              <w:rPr>
                <w:rFonts w:ascii="宋体" w:hAnsi="宋体"/>
                <w:bCs/>
                <w:sz w:val="24"/>
              </w:rPr>
            </w:pPr>
            <w:r>
              <w:rPr>
                <w:rFonts w:hint="eastAsia" w:ascii="宋体" w:hAnsi="宋体"/>
                <w:bCs/>
                <w:sz w:val="24"/>
              </w:rPr>
              <w:t>【</w:t>
            </w:r>
            <w:r>
              <w:rPr>
                <w:rFonts w:ascii="宋体" w:hAnsi="宋体"/>
                <w:bCs/>
                <w:sz w:val="24"/>
              </w:rPr>
              <w:t>5</w:t>
            </w:r>
            <w:r>
              <w:rPr>
                <w:rFonts w:hint="eastAsia" w:ascii="宋体" w:hAnsi="宋体"/>
                <w:bCs/>
                <w:sz w:val="24"/>
              </w:rPr>
              <w:t>分（含）-10分】工作内容比较完善，工作方法较为合理，运输工具较为充足，可以满足供货需要。供应措施较为严密。</w:t>
            </w:r>
          </w:p>
          <w:p w14:paraId="09D8784F">
            <w:pPr>
              <w:spacing w:line="440" w:lineRule="exact"/>
              <w:rPr>
                <w:rFonts w:ascii="宋体" w:hAnsi="宋体"/>
                <w:bCs/>
                <w:sz w:val="24"/>
              </w:rPr>
            </w:pPr>
            <w:r>
              <w:rPr>
                <w:rFonts w:hint="eastAsia" w:ascii="宋体" w:hAnsi="宋体"/>
                <w:bCs/>
                <w:sz w:val="24"/>
              </w:rPr>
              <w:t>【0分-5分】实施方案简单，瑕疵较为明显，运输工具可能无法保证及时供应，仅能基本满足服务需要。</w:t>
            </w:r>
          </w:p>
        </w:tc>
        <w:tc>
          <w:tcPr>
            <w:tcW w:w="850" w:type="dxa"/>
            <w:tcBorders>
              <w:top w:val="single" w:color="auto" w:sz="6" w:space="0"/>
              <w:left w:val="single" w:color="auto" w:sz="4" w:space="0"/>
              <w:bottom w:val="single" w:color="auto" w:sz="6" w:space="0"/>
              <w:right w:val="single" w:color="auto" w:sz="4" w:space="0"/>
            </w:tcBorders>
            <w:vAlign w:val="center"/>
          </w:tcPr>
          <w:p w14:paraId="5AA28576">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03F755FD">
            <w:pPr>
              <w:spacing w:line="440" w:lineRule="exact"/>
              <w:jc w:val="center"/>
              <w:rPr>
                <w:rFonts w:ascii="宋体" w:hAnsi="宋体"/>
                <w:bCs/>
                <w:sz w:val="24"/>
              </w:rPr>
            </w:pPr>
            <w:r>
              <w:rPr>
                <w:rFonts w:hint="eastAsia" w:ascii="宋体" w:hAnsi="宋体"/>
                <w:bCs/>
                <w:sz w:val="24"/>
              </w:rPr>
              <w:t>1</w:t>
            </w:r>
            <w:r>
              <w:rPr>
                <w:rFonts w:ascii="宋体" w:hAnsi="宋体"/>
                <w:bCs/>
                <w:sz w:val="24"/>
              </w:rPr>
              <w:t>6</w:t>
            </w:r>
            <w:r>
              <w:rPr>
                <w:rFonts w:hint="eastAsia" w:ascii="宋体" w:hAnsi="宋体"/>
                <w:bCs/>
                <w:sz w:val="24"/>
              </w:rPr>
              <w:t>.00</w:t>
            </w:r>
          </w:p>
        </w:tc>
      </w:tr>
      <w:tr w14:paraId="370D94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c>
          <w:tcPr>
            <w:tcW w:w="689" w:type="dxa"/>
            <w:tcBorders>
              <w:top w:val="single" w:color="auto" w:sz="6" w:space="0"/>
              <w:left w:val="single" w:color="auto" w:sz="8" w:space="0"/>
              <w:bottom w:val="single" w:color="auto" w:sz="6" w:space="0"/>
              <w:right w:val="single" w:color="auto" w:sz="4" w:space="0"/>
            </w:tcBorders>
            <w:vAlign w:val="center"/>
          </w:tcPr>
          <w:p w14:paraId="3D82DEA1">
            <w:pPr>
              <w:spacing w:line="440" w:lineRule="exact"/>
              <w:jc w:val="center"/>
              <w:rPr>
                <w:rFonts w:ascii="宋体" w:hAnsi="宋体"/>
                <w:bCs/>
                <w:sz w:val="24"/>
              </w:rPr>
            </w:pPr>
            <w:r>
              <w:rPr>
                <w:rFonts w:hint="eastAsia" w:ascii="宋体" w:hAnsi="宋体"/>
                <w:bCs/>
                <w:sz w:val="24"/>
              </w:rPr>
              <w:t>1.</w:t>
            </w:r>
            <w:r>
              <w:rPr>
                <w:rFonts w:ascii="宋体" w:hAnsi="宋体"/>
                <w:bCs/>
                <w:sz w:val="24"/>
              </w:rPr>
              <w:t>06</w:t>
            </w:r>
          </w:p>
        </w:tc>
        <w:tc>
          <w:tcPr>
            <w:tcW w:w="850" w:type="dxa"/>
            <w:tcBorders>
              <w:top w:val="single" w:color="auto" w:sz="6" w:space="0"/>
              <w:left w:val="single" w:color="auto" w:sz="4" w:space="0"/>
              <w:bottom w:val="single" w:color="auto" w:sz="6" w:space="0"/>
              <w:right w:val="single" w:color="auto" w:sz="6" w:space="0"/>
            </w:tcBorders>
            <w:vAlign w:val="center"/>
          </w:tcPr>
          <w:p w14:paraId="405C86D9">
            <w:pPr>
              <w:spacing w:line="440" w:lineRule="exact"/>
              <w:jc w:val="center"/>
              <w:rPr>
                <w:rFonts w:ascii="宋体" w:hAnsi="宋体"/>
                <w:bCs/>
                <w:sz w:val="24"/>
              </w:rPr>
            </w:pPr>
            <w:r>
              <w:rPr>
                <w:rFonts w:hint="eastAsia" w:ascii="宋体" w:hAnsi="宋体"/>
                <w:bCs/>
                <w:sz w:val="24"/>
              </w:rPr>
              <w:t>技术</w:t>
            </w:r>
          </w:p>
        </w:tc>
        <w:tc>
          <w:tcPr>
            <w:tcW w:w="851" w:type="dxa"/>
            <w:tcBorders>
              <w:top w:val="single" w:color="auto" w:sz="6" w:space="0"/>
              <w:left w:val="single" w:color="auto" w:sz="6" w:space="0"/>
              <w:bottom w:val="single" w:color="auto" w:sz="6" w:space="0"/>
              <w:right w:val="single" w:color="auto" w:sz="6" w:space="0"/>
            </w:tcBorders>
            <w:vAlign w:val="center"/>
          </w:tcPr>
          <w:p w14:paraId="73042502">
            <w:pPr>
              <w:spacing w:line="440" w:lineRule="exact"/>
              <w:jc w:val="center"/>
              <w:rPr>
                <w:rFonts w:ascii="宋体" w:hAnsi="宋体" w:cs="仿宋_GB2312"/>
                <w:bCs/>
                <w:sz w:val="24"/>
              </w:rPr>
            </w:pPr>
            <w:r>
              <w:rPr>
                <w:rFonts w:hint="eastAsia" w:ascii="宋体" w:hAnsi="宋体" w:cs="仿宋_GB2312"/>
                <w:bCs/>
                <w:sz w:val="24"/>
              </w:rPr>
              <w:t>服务承诺</w:t>
            </w:r>
          </w:p>
        </w:tc>
        <w:tc>
          <w:tcPr>
            <w:tcW w:w="5103" w:type="dxa"/>
            <w:tcBorders>
              <w:top w:val="single" w:color="auto" w:sz="6" w:space="0"/>
              <w:left w:val="single" w:color="auto" w:sz="6" w:space="0"/>
              <w:bottom w:val="single" w:color="auto" w:sz="6" w:space="0"/>
              <w:right w:val="single" w:color="auto" w:sz="4" w:space="0"/>
            </w:tcBorders>
          </w:tcPr>
          <w:p w14:paraId="48B11106">
            <w:pPr>
              <w:spacing w:line="440" w:lineRule="exact"/>
              <w:rPr>
                <w:rFonts w:ascii="宋体" w:hAnsi="宋体"/>
                <w:bCs/>
                <w:sz w:val="24"/>
              </w:rPr>
            </w:pPr>
            <w:r>
              <w:rPr>
                <w:rFonts w:hint="eastAsia" w:ascii="宋体" w:hAnsi="宋体"/>
                <w:bCs/>
                <w:sz w:val="24"/>
              </w:rPr>
              <w:t>由评委审核各投标人投标文件中提报的售后服务内容，根据以下标准进行打分；</w:t>
            </w:r>
          </w:p>
          <w:p w14:paraId="405A99E6">
            <w:pPr>
              <w:spacing w:line="440" w:lineRule="exact"/>
              <w:rPr>
                <w:rFonts w:ascii="宋体" w:hAnsi="宋体"/>
                <w:bCs/>
                <w:sz w:val="24"/>
              </w:rPr>
            </w:pPr>
            <w:r>
              <w:rPr>
                <w:rFonts w:hint="eastAsia" w:ascii="宋体" w:hAnsi="宋体"/>
                <w:bCs/>
                <w:sz w:val="24"/>
              </w:rPr>
              <w:t>【</w:t>
            </w:r>
            <w:r>
              <w:rPr>
                <w:rFonts w:ascii="宋体" w:hAnsi="宋体"/>
                <w:bCs/>
                <w:sz w:val="24"/>
              </w:rPr>
              <w:t>7</w:t>
            </w:r>
            <w:r>
              <w:rPr>
                <w:rFonts w:hint="eastAsia" w:ascii="宋体" w:hAnsi="宋体"/>
                <w:bCs/>
                <w:sz w:val="24"/>
              </w:rPr>
              <w:t>分（含）-</w:t>
            </w:r>
            <w:r>
              <w:rPr>
                <w:rFonts w:ascii="宋体" w:hAnsi="宋体"/>
                <w:bCs/>
                <w:sz w:val="24"/>
              </w:rPr>
              <w:t>12</w:t>
            </w:r>
            <w:r>
              <w:rPr>
                <w:rFonts w:hint="eastAsia" w:ascii="宋体" w:hAnsi="宋体"/>
                <w:bCs/>
                <w:sz w:val="24"/>
              </w:rPr>
              <w:t>分】具有良好的售后服务团队，响应时间快速、服务方案周详；提供详尽的售后服务承诺和计划安排，提供多种额外的评委认为有价值的服务承诺，需提供有效证明。</w:t>
            </w:r>
          </w:p>
          <w:p w14:paraId="00FCDEF4">
            <w:pPr>
              <w:spacing w:line="440" w:lineRule="exact"/>
              <w:rPr>
                <w:rFonts w:ascii="宋体" w:hAnsi="宋体"/>
                <w:bCs/>
                <w:sz w:val="24"/>
              </w:rPr>
            </w:pPr>
            <w:r>
              <w:rPr>
                <w:rFonts w:hint="eastAsia" w:ascii="宋体" w:hAnsi="宋体"/>
                <w:bCs/>
                <w:sz w:val="24"/>
              </w:rPr>
              <w:t>【</w:t>
            </w:r>
            <w:r>
              <w:rPr>
                <w:rFonts w:ascii="宋体" w:hAnsi="宋体"/>
                <w:bCs/>
                <w:sz w:val="24"/>
              </w:rPr>
              <w:t>4</w:t>
            </w:r>
            <w:r>
              <w:rPr>
                <w:rFonts w:hint="eastAsia" w:ascii="宋体" w:hAnsi="宋体"/>
                <w:bCs/>
                <w:sz w:val="24"/>
              </w:rPr>
              <w:t>分（含）-</w:t>
            </w:r>
            <w:r>
              <w:rPr>
                <w:rFonts w:ascii="宋体" w:hAnsi="宋体"/>
                <w:bCs/>
                <w:sz w:val="24"/>
              </w:rPr>
              <w:t>7</w:t>
            </w:r>
            <w:r>
              <w:rPr>
                <w:rFonts w:hint="eastAsia" w:ascii="宋体" w:hAnsi="宋体"/>
                <w:bCs/>
                <w:sz w:val="24"/>
              </w:rPr>
              <w:t>分】售后服务方案较好，但服务水平等承诺的较低。</w:t>
            </w:r>
          </w:p>
          <w:p w14:paraId="53430845">
            <w:pPr>
              <w:spacing w:line="440" w:lineRule="exact"/>
              <w:rPr>
                <w:rFonts w:ascii="宋体" w:hAnsi="宋体"/>
                <w:bCs/>
                <w:sz w:val="24"/>
              </w:rPr>
            </w:pPr>
            <w:r>
              <w:rPr>
                <w:rFonts w:hint="eastAsia" w:ascii="宋体" w:hAnsi="宋体"/>
                <w:bCs/>
                <w:sz w:val="24"/>
              </w:rPr>
              <w:t>【0分-</w:t>
            </w:r>
            <w:r>
              <w:rPr>
                <w:rFonts w:ascii="宋体" w:hAnsi="宋体"/>
                <w:bCs/>
                <w:sz w:val="24"/>
              </w:rPr>
              <w:t>4</w:t>
            </w:r>
            <w:r>
              <w:rPr>
                <w:rFonts w:hint="eastAsia" w:ascii="宋体" w:hAnsi="宋体"/>
                <w:bCs/>
                <w:sz w:val="24"/>
              </w:rPr>
              <w:t>分】售后服务方案十分简陋或存在部分缺陷，承诺的服务水平很低。</w:t>
            </w:r>
          </w:p>
        </w:tc>
        <w:tc>
          <w:tcPr>
            <w:tcW w:w="850" w:type="dxa"/>
            <w:tcBorders>
              <w:top w:val="single" w:color="auto" w:sz="6" w:space="0"/>
              <w:left w:val="single" w:color="auto" w:sz="4" w:space="0"/>
              <w:bottom w:val="single" w:color="auto" w:sz="6" w:space="0"/>
              <w:right w:val="single" w:color="auto" w:sz="4" w:space="0"/>
            </w:tcBorders>
            <w:vAlign w:val="center"/>
          </w:tcPr>
          <w:p w14:paraId="733E0469">
            <w:pPr>
              <w:spacing w:line="440" w:lineRule="exact"/>
              <w:jc w:val="center"/>
              <w:rPr>
                <w:rFonts w:ascii="宋体" w:hAnsi="宋体"/>
                <w:bCs/>
                <w:sz w:val="24"/>
              </w:rPr>
            </w:pPr>
            <w:r>
              <w:rPr>
                <w:rFonts w:hint="eastAsia" w:ascii="宋体" w:hAnsi="宋体"/>
                <w:bCs/>
                <w:sz w:val="24"/>
              </w:rPr>
              <w:t>主观分</w:t>
            </w:r>
          </w:p>
        </w:tc>
        <w:tc>
          <w:tcPr>
            <w:tcW w:w="821" w:type="dxa"/>
            <w:tcBorders>
              <w:top w:val="single" w:color="auto" w:sz="6" w:space="0"/>
              <w:left w:val="single" w:color="auto" w:sz="4" w:space="0"/>
              <w:bottom w:val="single" w:color="auto" w:sz="6" w:space="0"/>
              <w:right w:val="single" w:color="auto" w:sz="8" w:space="0"/>
            </w:tcBorders>
            <w:vAlign w:val="center"/>
          </w:tcPr>
          <w:p w14:paraId="1528A856">
            <w:pPr>
              <w:spacing w:line="440" w:lineRule="exact"/>
              <w:jc w:val="center"/>
              <w:rPr>
                <w:rFonts w:ascii="宋体" w:hAnsi="宋体"/>
                <w:bCs/>
                <w:sz w:val="24"/>
              </w:rPr>
            </w:pPr>
            <w:r>
              <w:rPr>
                <w:rFonts w:ascii="宋体" w:hAnsi="宋体"/>
                <w:bCs/>
                <w:sz w:val="24"/>
              </w:rPr>
              <w:t>12</w:t>
            </w:r>
            <w:r>
              <w:rPr>
                <w:rFonts w:hint="eastAsia" w:ascii="宋体" w:hAnsi="宋体"/>
                <w:bCs/>
                <w:sz w:val="24"/>
              </w:rPr>
              <w:t>.00</w:t>
            </w:r>
          </w:p>
        </w:tc>
      </w:tr>
    </w:tbl>
    <w:p w14:paraId="35E10E5D">
      <w:pPr>
        <w:pStyle w:val="19"/>
        <w:rPr>
          <w:rFonts w:ascii="宋体" w:hAnsi="宋体"/>
        </w:rPr>
      </w:pPr>
    </w:p>
    <w:p w14:paraId="0A8FD231">
      <w:pPr>
        <w:spacing w:line="460" w:lineRule="exact"/>
        <w:ind w:firstLine="480" w:firstLineChars="200"/>
        <w:rPr>
          <w:rFonts w:ascii="宋体" w:hAnsi="宋体" w:cs="宋体"/>
          <w:bCs/>
          <w:sz w:val="24"/>
        </w:rPr>
      </w:pPr>
      <w:r>
        <w:rPr>
          <w:rFonts w:hint="eastAsia" w:ascii="宋体" w:hAnsi="宋体" w:cs="宋体"/>
          <w:bCs/>
          <w:sz w:val="24"/>
        </w:rPr>
        <w:t>注：①本细则只针对有效投标文件予以评分。</w:t>
      </w:r>
    </w:p>
    <w:p w14:paraId="326A98B6">
      <w:pPr>
        <w:spacing w:line="460" w:lineRule="exact"/>
        <w:ind w:firstLine="960" w:firstLineChars="400"/>
        <w:rPr>
          <w:rFonts w:ascii="宋体" w:hAnsi="宋体" w:cs="宋体"/>
          <w:bCs/>
          <w:sz w:val="24"/>
        </w:rPr>
      </w:pPr>
      <w:r>
        <w:rPr>
          <w:rFonts w:hint="eastAsia" w:ascii="宋体" w:hAnsi="宋体" w:cs="宋体"/>
          <w:bCs/>
          <w:sz w:val="24"/>
        </w:rPr>
        <w:t>②计算得分时，四舍五入保留至小数点后二位。</w:t>
      </w:r>
    </w:p>
    <w:p w14:paraId="0ADC7BEE">
      <w:pPr>
        <w:spacing w:line="460" w:lineRule="exact"/>
        <w:ind w:firstLine="960" w:firstLineChars="400"/>
        <w:rPr>
          <w:rFonts w:ascii="宋体" w:hAnsi="宋体" w:cs="宋体"/>
          <w:bCs/>
          <w:sz w:val="24"/>
        </w:rPr>
      </w:pPr>
      <w:r>
        <w:rPr>
          <w:rFonts w:hint="eastAsia" w:ascii="宋体" w:hAnsi="宋体" w:cs="宋体"/>
          <w:bCs/>
          <w:sz w:val="24"/>
        </w:rPr>
        <w:t>③汇总各评委打分进行算术平均，计算出各投标人的综合得分。</w:t>
      </w:r>
    </w:p>
    <w:p w14:paraId="1622A4C8">
      <w:pPr>
        <w:tabs>
          <w:tab w:val="left" w:pos="540"/>
        </w:tabs>
        <w:spacing w:line="460" w:lineRule="exact"/>
        <w:ind w:firstLine="482" w:firstLineChars="200"/>
        <w:rPr>
          <w:rFonts w:ascii="宋体" w:hAnsi="宋体" w:cs="宋体"/>
          <w:b/>
          <w:bCs/>
          <w:sz w:val="24"/>
        </w:rPr>
      </w:pPr>
      <w:r>
        <w:rPr>
          <w:rFonts w:hint="eastAsia" w:ascii="宋体" w:hAnsi="宋体" w:cs="宋体"/>
          <w:b/>
          <w:bCs/>
          <w:sz w:val="24"/>
        </w:rPr>
        <w:t>四、定标</w:t>
      </w:r>
    </w:p>
    <w:p w14:paraId="1EE5A284">
      <w:pPr>
        <w:tabs>
          <w:tab w:val="left" w:pos="540"/>
        </w:tabs>
        <w:spacing w:line="460" w:lineRule="exact"/>
        <w:ind w:firstLine="480" w:firstLineChars="200"/>
        <w:rPr>
          <w:rFonts w:ascii="宋体" w:hAnsi="宋体" w:cs="宋体"/>
          <w:bCs/>
          <w:sz w:val="24"/>
        </w:rPr>
      </w:pPr>
      <w:r>
        <w:rPr>
          <w:rFonts w:hint="eastAsia" w:ascii="宋体" w:hAnsi="宋体" w:cs="宋体"/>
          <w:bCs/>
          <w:sz w:val="24"/>
        </w:rPr>
        <w:t>1、评标委员会根据招标文件载明的评标细则进行综合评审，并按评审后得分由高到低顺序排列，确定</w:t>
      </w:r>
      <w:r>
        <w:rPr>
          <w:rFonts w:hint="eastAsia" w:ascii="宋体" w:hAnsi="宋体"/>
          <w:sz w:val="24"/>
        </w:rPr>
        <w:t>包</w:t>
      </w:r>
      <w:r>
        <w:rPr>
          <w:rFonts w:hint="eastAsia" w:ascii="宋体" w:hAnsi="宋体" w:cs="宋体"/>
          <w:bCs/>
          <w:sz w:val="24"/>
        </w:rPr>
        <w:t>一：排序前四名，</w:t>
      </w:r>
      <w:r>
        <w:rPr>
          <w:rFonts w:hint="eastAsia" w:ascii="宋体" w:hAnsi="宋体"/>
          <w:sz w:val="24"/>
        </w:rPr>
        <w:t>包</w:t>
      </w:r>
      <w:r>
        <w:rPr>
          <w:rFonts w:hint="eastAsia" w:ascii="宋体" w:hAnsi="宋体" w:cs="宋体"/>
          <w:bCs/>
          <w:sz w:val="24"/>
        </w:rPr>
        <w:t>二：排序前</w:t>
      </w:r>
      <w:r>
        <w:rPr>
          <w:rFonts w:ascii="宋体" w:hAnsi="宋体" w:cs="宋体"/>
          <w:bCs/>
          <w:sz w:val="24"/>
        </w:rPr>
        <w:t>三</w:t>
      </w:r>
      <w:r>
        <w:rPr>
          <w:rFonts w:hint="eastAsia" w:ascii="宋体" w:hAnsi="宋体" w:cs="宋体"/>
          <w:bCs/>
          <w:sz w:val="24"/>
        </w:rPr>
        <w:t>名，</w:t>
      </w:r>
      <w:r>
        <w:rPr>
          <w:rFonts w:hint="eastAsia" w:ascii="宋体" w:hAnsi="宋体"/>
          <w:sz w:val="24"/>
        </w:rPr>
        <w:t>包</w:t>
      </w:r>
      <w:r>
        <w:rPr>
          <w:rFonts w:hint="eastAsia" w:ascii="宋体" w:hAnsi="宋体" w:cs="宋体"/>
          <w:bCs/>
          <w:sz w:val="24"/>
        </w:rPr>
        <w:t>三：排序前七名，</w:t>
      </w:r>
      <w:r>
        <w:rPr>
          <w:rFonts w:hint="eastAsia" w:ascii="宋体" w:hAnsi="宋体"/>
          <w:sz w:val="24"/>
        </w:rPr>
        <w:t>包</w:t>
      </w:r>
      <w:r>
        <w:rPr>
          <w:rFonts w:hint="eastAsia" w:ascii="宋体" w:hAnsi="宋体" w:cs="宋体"/>
          <w:bCs/>
          <w:sz w:val="24"/>
        </w:rPr>
        <w:t>四：排序前</w:t>
      </w:r>
      <w:r>
        <w:rPr>
          <w:rFonts w:ascii="宋体" w:hAnsi="宋体" w:cs="宋体"/>
          <w:bCs/>
          <w:sz w:val="24"/>
        </w:rPr>
        <w:t>三</w:t>
      </w:r>
      <w:r>
        <w:rPr>
          <w:rFonts w:hint="eastAsia" w:ascii="宋体" w:hAnsi="宋体" w:cs="宋体"/>
          <w:bCs/>
          <w:sz w:val="24"/>
        </w:rPr>
        <w:t xml:space="preserve">名的为中标候选人（如合格投标人数量不足上述要求，按实际名次确定）。 </w:t>
      </w:r>
    </w:p>
    <w:p w14:paraId="4875DBFF">
      <w:pPr>
        <w:tabs>
          <w:tab w:val="left" w:pos="540"/>
        </w:tabs>
        <w:spacing w:line="460" w:lineRule="exact"/>
        <w:ind w:firstLine="480" w:firstLineChars="200"/>
        <w:rPr>
          <w:rFonts w:ascii="宋体" w:hAnsi="宋体" w:cs="宋体"/>
          <w:bCs/>
          <w:sz w:val="24"/>
        </w:rPr>
      </w:pPr>
      <w:r>
        <w:rPr>
          <w:rFonts w:hint="eastAsia" w:ascii="宋体" w:hAnsi="宋体" w:cs="宋体"/>
          <w:bCs/>
          <w:sz w:val="24"/>
        </w:rPr>
        <w:t>2、评标结束后，公告无异议后确定</w:t>
      </w:r>
      <w:r>
        <w:rPr>
          <w:rFonts w:hint="eastAsia" w:ascii="宋体" w:hAnsi="宋体"/>
          <w:sz w:val="24"/>
        </w:rPr>
        <w:t>包</w:t>
      </w:r>
      <w:r>
        <w:rPr>
          <w:rFonts w:hint="eastAsia" w:ascii="宋体" w:hAnsi="宋体" w:cs="宋体"/>
          <w:bCs/>
          <w:sz w:val="24"/>
        </w:rPr>
        <w:t>一：排序前四名，</w:t>
      </w:r>
      <w:r>
        <w:rPr>
          <w:rFonts w:hint="eastAsia" w:ascii="宋体" w:hAnsi="宋体"/>
          <w:sz w:val="24"/>
        </w:rPr>
        <w:t>包</w:t>
      </w:r>
      <w:r>
        <w:rPr>
          <w:rFonts w:hint="eastAsia" w:ascii="宋体" w:hAnsi="宋体" w:cs="宋体"/>
          <w:bCs/>
          <w:sz w:val="24"/>
        </w:rPr>
        <w:t>二：排序前</w:t>
      </w:r>
      <w:r>
        <w:rPr>
          <w:rFonts w:ascii="宋体" w:hAnsi="宋体" w:cs="宋体"/>
          <w:bCs/>
          <w:sz w:val="24"/>
        </w:rPr>
        <w:t>三</w:t>
      </w:r>
      <w:r>
        <w:rPr>
          <w:rFonts w:hint="eastAsia" w:ascii="宋体" w:hAnsi="宋体" w:cs="宋体"/>
          <w:bCs/>
          <w:sz w:val="24"/>
        </w:rPr>
        <w:t>名，</w:t>
      </w:r>
      <w:r>
        <w:rPr>
          <w:rFonts w:hint="eastAsia" w:ascii="宋体" w:hAnsi="宋体"/>
          <w:sz w:val="24"/>
        </w:rPr>
        <w:t>包</w:t>
      </w:r>
      <w:r>
        <w:rPr>
          <w:rFonts w:hint="eastAsia" w:ascii="宋体" w:hAnsi="宋体" w:cs="宋体"/>
          <w:bCs/>
          <w:sz w:val="24"/>
        </w:rPr>
        <w:t>三：排序前七名，</w:t>
      </w:r>
      <w:r>
        <w:rPr>
          <w:rFonts w:hint="eastAsia" w:ascii="宋体" w:hAnsi="宋体"/>
          <w:sz w:val="24"/>
        </w:rPr>
        <w:t>包</w:t>
      </w:r>
      <w:r>
        <w:rPr>
          <w:rFonts w:hint="eastAsia" w:ascii="宋体" w:hAnsi="宋体" w:cs="宋体"/>
          <w:bCs/>
          <w:sz w:val="24"/>
        </w:rPr>
        <w:t>四：排序前</w:t>
      </w:r>
      <w:r>
        <w:rPr>
          <w:rFonts w:ascii="宋体" w:hAnsi="宋体" w:cs="宋体"/>
          <w:bCs/>
          <w:sz w:val="24"/>
        </w:rPr>
        <w:t>三</w:t>
      </w:r>
      <w:r>
        <w:rPr>
          <w:rFonts w:hint="eastAsia" w:ascii="宋体" w:hAnsi="宋体" w:cs="宋体"/>
          <w:bCs/>
          <w:sz w:val="24"/>
        </w:rPr>
        <w:t>名为中标人（如合格投标人数量不足上述要求，按实际名次确定）。如发现中标人存在与招标文件、投标文件不符或弄虚作假等其它违法行为，经招标单位同意：取消中标人资格，由排名次之的中标，依次类推或重新招标。</w:t>
      </w:r>
    </w:p>
    <w:p w14:paraId="1AAF116A">
      <w:pPr>
        <w:tabs>
          <w:tab w:val="left" w:pos="540"/>
        </w:tabs>
        <w:spacing w:line="460" w:lineRule="exact"/>
        <w:ind w:firstLine="480" w:firstLineChars="200"/>
        <w:rPr>
          <w:rFonts w:ascii="宋体" w:hAnsi="宋体" w:cs="宋体"/>
          <w:bCs/>
          <w:sz w:val="24"/>
        </w:rPr>
      </w:pPr>
      <w:r>
        <w:rPr>
          <w:rFonts w:hint="eastAsia" w:ascii="宋体" w:hAnsi="宋体" w:cs="宋体"/>
          <w:bCs/>
          <w:sz w:val="24"/>
        </w:rPr>
        <w:t>3、中标结果将在同招标公告发布媒介予以公告。</w:t>
      </w:r>
    </w:p>
    <w:p w14:paraId="10B48386">
      <w:pPr>
        <w:tabs>
          <w:tab w:val="left" w:pos="540"/>
        </w:tabs>
        <w:spacing w:line="460" w:lineRule="exact"/>
        <w:ind w:firstLine="482" w:firstLineChars="200"/>
        <w:rPr>
          <w:rFonts w:ascii="宋体" w:hAnsi="宋体" w:cs="宋体"/>
          <w:b/>
          <w:bCs/>
          <w:sz w:val="24"/>
        </w:rPr>
      </w:pPr>
      <w:r>
        <w:rPr>
          <w:rFonts w:hint="eastAsia" w:ascii="宋体" w:hAnsi="宋体" w:cs="宋体"/>
          <w:b/>
          <w:bCs/>
          <w:sz w:val="24"/>
        </w:rPr>
        <w:t>五、编写评标报告</w:t>
      </w:r>
    </w:p>
    <w:p w14:paraId="0DDB7034">
      <w:pPr>
        <w:tabs>
          <w:tab w:val="left" w:pos="540"/>
        </w:tabs>
        <w:spacing w:line="460" w:lineRule="exact"/>
        <w:ind w:firstLine="480" w:firstLineChars="200"/>
        <w:rPr>
          <w:rFonts w:ascii="宋体" w:hAnsi="宋体" w:cs="宋体"/>
          <w:bCs/>
          <w:sz w:val="24"/>
        </w:rPr>
      </w:pPr>
      <w:r>
        <w:rPr>
          <w:rFonts w:hint="eastAsia" w:ascii="宋体" w:hAnsi="宋体" w:cs="宋体"/>
          <w:bCs/>
          <w:sz w:val="24"/>
        </w:rPr>
        <w:t>依据评委评标签字的原始记录和评标结果，按照规定的内容要求编写评标报告，并由全体评委签名。</w:t>
      </w:r>
    </w:p>
    <w:p w14:paraId="302256E7">
      <w:pPr>
        <w:tabs>
          <w:tab w:val="left" w:pos="540"/>
        </w:tabs>
        <w:spacing w:line="460" w:lineRule="exact"/>
        <w:ind w:firstLine="482" w:firstLineChars="200"/>
        <w:rPr>
          <w:rFonts w:ascii="宋体" w:hAnsi="宋体" w:cs="宋体"/>
          <w:b/>
          <w:bCs/>
          <w:sz w:val="24"/>
        </w:rPr>
      </w:pPr>
      <w:r>
        <w:rPr>
          <w:rFonts w:hint="eastAsia" w:ascii="宋体" w:hAnsi="宋体" w:cs="宋体"/>
          <w:b/>
          <w:bCs/>
          <w:sz w:val="24"/>
        </w:rPr>
        <w:t xml:space="preserve">六、签订合同 </w:t>
      </w:r>
    </w:p>
    <w:p w14:paraId="4F0A9BC8">
      <w:pPr>
        <w:tabs>
          <w:tab w:val="left" w:pos="540"/>
        </w:tabs>
        <w:spacing w:line="460" w:lineRule="exact"/>
        <w:ind w:firstLine="480" w:firstLineChars="200"/>
        <w:rPr>
          <w:rFonts w:ascii="宋体" w:hAnsi="宋体" w:cs="宋体"/>
          <w:bCs/>
          <w:sz w:val="24"/>
        </w:rPr>
      </w:pPr>
      <w:r>
        <w:rPr>
          <w:rFonts w:hint="eastAsia" w:ascii="宋体" w:hAnsi="宋体" w:cs="宋体"/>
          <w:bCs/>
          <w:sz w:val="24"/>
        </w:rPr>
        <w:t>1.评标结果公告后，由招标单位、招标代理向中标人签发中标通知书。</w:t>
      </w:r>
    </w:p>
    <w:p w14:paraId="6C1992AD">
      <w:pPr>
        <w:tabs>
          <w:tab w:val="left" w:pos="540"/>
        </w:tabs>
        <w:spacing w:line="460" w:lineRule="exact"/>
        <w:ind w:firstLine="480" w:firstLineChars="200"/>
        <w:rPr>
          <w:rFonts w:ascii="宋体" w:hAnsi="宋体" w:cs="宋体"/>
          <w:bCs/>
          <w:sz w:val="24"/>
        </w:rPr>
      </w:pPr>
      <w:r>
        <w:rPr>
          <w:rFonts w:hint="eastAsia" w:ascii="宋体" w:hAnsi="宋体" w:cs="宋体"/>
          <w:bCs/>
          <w:sz w:val="24"/>
        </w:rPr>
        <w:t>2.中标合同原则以第六部分合同书（范本）为基础，并根据投标、答疑情况进行修改补充，自签订之日起生效。</w:t>
      </w:r>
    </w:p>
    <w:p w14:paraId="7ED08665">
      <w:pPr>
        <w:tabs>
          <w:tab w:val="left" w:pos="540"/>
        </w:tabs>
        <w:spacing w:line="460" w:lineRule="exact"/>
        <w:ind w:firstLine="480" w:firstLineChars="200"/>
        <w:rPr>
          <w:rFonts w:ascii="宋体" w:hAnsi="宋体" w:cs="宋体"/>
          <w:bCs/>
          <w:sz w:val="24"/>
        </w:rPr>
      </w:pPr>
      <w:r>
        <w:rPr>
          <w:rFonts w:hint="eastAsia" w:ascii="宋体" w:hAnsi="宋体" w:cs="宋体"/>
          <w:bCs/>
          <w:sz w:val="24"/>
        </w:rPr>
        <w:t>3.中标人在规定的期限内无正当理由拒绝签订合同,取消原中标决定，与排名次之的中标候选人签订合同或重新组织招标。</w:t>
      </w:r>
    </w:p>
    <w:p w14:paraId="15C1D474">
      <w:pPr>
        <w:pStyle w:val="19"/>
        <w:rPr>
          <w:rFonts w:ascii="宋体" w:hAnsi="宋体"/>
        </w:rPr>
      </w:pPr>
    </w:p>
    <w:p w14:paraId="5E1CBA72">
      <w:pPr>
        <w:pStyle w:val="11"/>
        <w:spacing w:line="460" w:lineRule="exact"/>
        <w:rPr>
          <w:rFonts w:ascii="宋体" w:hAnsi="宋体" w:eastAsia="宋体"/>
        </w:rPr>
      </w:pPr>
    </w:p>
    <w:p w14:paraId="0AFD3BA4">
      <w:pPr>
        <w:pStyle w:val="11"/>
        <w:spacing w:line="460" w:lineRule="exact"/>
        <w:rPr>
          <w:rFonts w:ascii="宋体" w:hAnsi="宋体" w:eastAsia="宋体"/>
        </w:rPr>
      </w:pPr>
    </w:p>
    <w:p w14:paraId="7EDFAE83">
      <w:pPr>
        <w:pStyle w:val="27"/>
        <w:spacing w:line="560" w:lineRule="exact"/>
        <w:jc w:val="center"/>
        <w:rPr>
          <w:rFonts w:hAnsi="宋体"/>
          <w:bCs/>
          <w:sz w:val="28"/>
          <w:szCs w:val="28"/>
        </w:rPr>
      </w:pPr>
    </w:p>
    <w:p w14:paraId="07B7B2ED">
      <w:pPr>
        <w:rPr>
          <w:rFonts w:ascii="宋体" w:hAnsi="宋体"/>
        </w:rPr>
      </w:pPr>
    </w:p>
    <w:p w14:paraId="2CC22630">
      <w:pPr>
        <w:pStyle w:val="46"/>
        <w:rPr>
          <w:rFonts w:ascii="宋体" w:hAnsi="宋体" w:cs="宋体"/>
        </w:rPr>
      </w:pPr>
    </w:p>
    <w:p w14:paraId="56CA0C7B">
      <w:pPr>
        <w:rPr>
          <w:rFonts w:ascii="宋体" w:hAnsi="宋体" w:cs="宋体"/>
        </w:rPr>
      </w:pPr>
    </w:p>
    <w:p w14:paraId="7229B5CC">
      <w:pPr>
        <w:rPr>
          <w:rFonts w:ascii="宋体" w:hAnsi="宋体" w:cs="宋体"/>
        </w:rPr>
      </w:pPr>
    </w:p>
    <w:p w14:paraId="3DFE8492">
      <w:pPr>
        <w:rPr>
          <w:rFonts w:ascii="宋体" w:hAnsi="宋体" w:cs="宋体"/>
        </w:rPr>
      </w:pPr>
    </w:p>
    <w:p w14:paraId="13E39029">
      <w:pPr>
        <w:rPr>
          <w:rFonts w:ascii="宋体" w:hAnsi="宋体" w:cs="宋体"/>
        </w:rPr>
      </w:pPr>
    </w:p>
    <w:p w14:paraId="01C70A60">
      <w:pPr>
        <w:rPr>
          <w:rFonts w:ascii="宋体" w:hAnsi="宋体" w:cs="宋体"/>
        </w:rPr>
      </w:pPr>
    </w:p>
    <w:p w14:paraId="0A0FC72C">
      <w:pPr>
        <w:rPr>
          <w:rFonts w:ascii="宋体" w:hAnsi="宋体" w:cs="宋体"/>
        </w:rPr>
      </w:pPr>
    </w:p>
    <w:p w14:paraId="1B03BC2C">
      <w:pPr>
        <w:rPr>
          <w:rFonts w:ascii="宋体" w:hAnsi="宋体" w:cs="宋体"/>
        </w:rPr>
      </w:pPr>
    </w:p>
    <w:p w14:paraId="3F6BFCFE">
      <w:pPr>
        <w:rPr>
          <w:rFonts w:ascii="宋体" w:hAnsi="宋体" w:cs="宋体"/>
        </w:rPr>
      </w:pPr>
    </w:p>
    <w:p w14:paraId="5BF8E1C3">
      <w:pPr>
        <w:rPr>
          <w:rFonts w:ascii="宋体" w:hAnsi="宋体" w:cs="宋体"/>
        </w:rPr>
      </w:pPr>
    </w:p>
    <w:p w14:paraId="739DE23D">
      <w:pPr>
        <w:rPr>
          <w:rFonts w:ascii="宋体" w:hAnsi="宋体" w:cs="宋体"/>
        </w:rPr>
      </w:pPr>
    </w:p>
    <w:p w14:paraId="179022B6">
      <w:pPr>
        <w:pStyle w:val="46"/>
        <w:rPr>
          <w:rFonts w:ascii="宋体" w:hAnsi="宋体" w:cs="宋体"/>
        </w:rPr>
      </w:pPr>
    </w:p>
    <w:p w14:paraId="3AB277B0">
      <w:pPr>
        <w:spacing w:before="240" w:after="60"/>
        <w:jc w:val="center"/>
        <w:outlineLvl w:val="0"/>
        <w:rPr>
          <w:rFonts w:ascii="宋体" w:hAnsi="宋体" w:cs="宋体"/>
          <w:b/>
          <w:bCs/>
          <w:kern w:val="0"/>
          <w:sz w:val="36"/>
          <w:szCs w:val="36"/>
        </w:rPr>
        <w:sectPr>
          <w:footerReference r:id="rId5" w:type="default"/>
          <w:pgSz w:w="11906" w:h="16838"/>
          <w:pgMar w:top="1701" w:right="1588" w:bottom="1134" w:left="1588" w:header="851" w:footer="992" w:gutter="0"/>
          <w:cols w:space="720" w:num="1"/>
          <w:docGrid w:linePitch="312" w:charSpace="0"/>
        </w:sectPr>
      </w:pPr>
      <w:r>
        <w:rPr>
          <w:rFonts w:hint="eastAsia" w:ascii="宋体" w:hAnsi="宋体" w:cs="宋体"/>
          <w:b/>
          <w:bCs/>
          <w:kern w:val="0"/>
          <w:sz w:val="36"/>
          <w:szCs w:val="36"/>
        </w:rPr>
        <w:t>第五章  投标文件格式与要求</w:t>
      </w:r>
    </w:p>
    <w:p w14:paraId="774CA9EE">
      <w:pPr>
        <w:pStyle w:val="27"/>
        <w:tabs>
          <w:tab w:val="left" w:pos="580"/>
        </w:tabs>
        <w:spacing w:line="440" w:lineRule="exact"/>
        <w:ind w:left="211" w:leftChars="50" w:hanging="106" w:hangingChars="22"/>
        <w:jc w:val="right"/>
        <w:rPr>
          <w:rFonts w:hAnsi="宋体"/>
          <w:b/>
          <w:bCs/>
          <w:sz w:val="48"/>
        </w:rPr>
      </w:pPr>
    </w:p>
    <w:p w14:paraId="7B213370">
      <w:pPr>
        <w:pStyle w:val="27"/>
        <w:tabs>
          <w:tab w:val="left" w:pos="580"/>
        </w:tabs>
        <w:ind w:left="201" w:leftChars="50" w:hanging="96" w:hangingChars="22"/>
        <w:jc w:val="right"/>
        <w:rPr>
          <w:rFonts w:hAnsi="宋体"/>
          <w:bCs/>
          <w:sz w:val="44"/>
          <w:szCs w:val="44"/>
        </w:rPr>
      </w:pPr>
    </w:p>
    <w:p w14:paraId="1177EBD7">
      <w:pPr>
        <w:jc w:val="center"/>
        <w:rPr>
          <w:rFonts w:ascii="宋体" w:hAnsi="宋体"/>
          <w:b/>
          <w:bCs/>
          <w:sz w:val="72"/>
          <w:szCs w:val="72"/>
        </w:rPr>
      </w:pPr>
      <w:r>
        <w:rPr>
          <w:rFonts w:hint="eastAsia" w:ascii="宋体" w:hAnsi="宋体"/>
          <w:sz w:val="52"/>
        </w:rPr>
        <w:cr/>
      </w:r>
      <w:r>
        <w:rPr>
          <w:rFonts w:hint="eastAsia" w:ascii="宋体" w:hAnsi="宋体"/>
          <w:b/>
          <w:bCs/>
          <w:sz w:val="72"/>
          <w:szCs w:val="72"/>
        </w:rPr>
        <w:t>投 标 文 件</w:t>
      </w:r>
      <w:r>
        <w:rPr>
          <w:rFonts w:hint="eastAsia" w:ascii="宋体" w:hAnsi="宋体"/>
          <w:b/>
          <w:bCs/>
          <w:sz w:val="72"/>
          <w:szCs w:val="72"/>
        </w:rPr>
        <w:cr/>
      </w:r>
      <w:bookmarkStart w:id="8" w:name="_Toc28885"/>
      <w:bookmarkStart w:id="9" w:name="_Toc66522268"/>
      <w:bookmarkStart w:id="10" w:name="_Toc69311491"/>
      <w:r>
        <w:rPr>
          <w:rFonts w:hint="eastAsia" w:ascii="宋体" w:hAnsi="宋体"/>
          <w:sz w:val="52"/>
          <w:szCs w:val="52"/>
        </w:rPr>
        <w:t>（第一册）</w:t>
      </w:r>
      <w:bookmarkEnd w:id="8"/>
      <w:bookmarkEnd w:id="9"/>
      <w:bookmarkEnd w:id="10"/>
    </w:p>
    <w:p w14:paraId="2270A218">
      <w:pPr>
        <w:jc w:val="center"/>
        <w:rPr>
          <w:rFonts w:ascii="宋体" w:hAnsi="宋体"/>
          <w:b/>
          <w:bCs/>
          <w:sz w:val="84"/>
        </w:rPr>
      </w:pPr>
    </w:p>
    <w:p w14:paraId="4F1513F3">
      <w:pPr>
        <w:jc w:val="center"/>
        <w:rPr>
          <w:rFonts w:ascii="宋体" w:hAnsi="宋体"/>
          <w:sz w:val="72"/>
        </w:rPr>
      </w:pPr>
    </w:p>
    <w:p w14:paraId="7C049B3D">
      <w:pPr>
        <w:jc w:val="center"/>
        <w:rPr>
          <w:rFonts w:ascii="宋体" w:hAnsi="宋体"/>
          <w:sz w:val="72"/>
        </w:rPr>
      </w:pPr>
    </w:p>
    <w:p w14:paraId="60A9E14B">
      <w:pPr>
        <w:ind w:left="3068" w:leftChars="704" w:right="649" w:rightChars="309" w:hanging="1590" w:hangingChars="495"/>
        <w:rPr>
          <w:rFonts w:ascii="宋体" w:hAnsi="宋体"/>
          <w:bCs/>
          <w:sz w:val="32"/>
          <w:szCs w:val="32"/>
        </w:rPr>
      </w:pPr>
      <w:r>
        <w:rPr>
          <w:rFonts w:hint="eastAsia" w:ascii="宋体" w:hAnsi="宋体"/>
          <w:b/>
          <w:bCs/>
          <w:sz w:val="32"/>
          <w:szCs w:val="32"/>
        </w:rPr>
        <w:t>招标项目：</w:t>
      </w:r>
      <w:r>
        <w:rPr>
          <w:rFonts w:hint="eastAsia" w:ascii="宋体" w:hAnsi="宋体"/>
          <w:bCs/>
          <w:sz w:val="32"/>
          <w:szCs w:val="32"/>
        </w:rPr>
        <w:t>选定砂浆、混凝土部分原材料供应商</w:t>
      </w:r>
    </w:p>
    <w:p w14:paraId="1FCAF7ED">
      <w:pPr>
        <w:pStyle w:val="11"/>
        <w:rPr>
          <w:rFonts w:ascii="宋体" w:hAnsi="宋体" w:eastAsia="宋体"/>
        </w:rPr>
      </w:pPr>
    </w:p>
    <w:p w14:paraId="60A022B8">
      <w:pPr>
        <w:ind w:left="1126" w:leftChars="536" w:firstLine="315" w:firstLineChars="98"/>
        <w:rPr>
          <w:rFonts w:ascii="宋体" w:hAnsi="宋体"/>
          <w:bCs/>
          <w:sz w:val="32"/>
          <w:szCs w:val="32"/>
        </w:rPr>
      </w:pPr>
      <w:r>
        <w:rPr>
          <w:rFonts w:hint="eastAsia" w:ascii="宋体" w:hAnsi="宋体"/>
          <w:b/>
          <w:bCs/>
          <w:sz w:val="32"/>
          <w:szCs w:val="32"/>
        </w:rPr>
        <w:t>招标编号：</w:t>
      </w:r>
      <w:r>
        <w:rPr>
          <w:rFonts w:ascii="宋体" w:hAnsi="宋体"/>
          <w:bCs/>
          <w:sz w:val="32"/>
          <w:szCs w:val="32"/>
        </w:rPr>
        <w:t>PURM202602100003</w:t>
      </w:r>
      <w:r>
        <w:rPr>
          <w:rFonts w:hint="eastAsia" w:ascii="宋体" w:hAnsi="宋体"/>
          <w:bCs/>
          <w:sz w:val="32"/>
          <w:szCs w:val="32"/>
        </w:rPr>
        <w:t xml:space="preserve">  </w:t>
      </w:r>
    </w:p>
    <w:p w14:paraId="646CCA4C">
      <w:pPr>
        <w:ind w:left="1126" w:leftChars="536" w:firstLine="315" w:firstLineChars="98"/>
        <w:rPr>
          <w:rFonts w:ascii="宋体" w:hAnsi="宋体"/>
          <w:b/>
          <w:bCs/>
          <w:sz w:val="32"/>
          <w:szCs w:val="32"/>
        </w:rPr>
      </w:pPr>
    </w:p>
    <w:p w14:paraId="3A038804">
      <w:pPr>
        <w:ind w:left="1126" w:leftChars="536" w:firstLine="315" w:firstLineChars="98"/>
        <w:rPr>
          <w:rFonts w:ascii="宋体" w:hAnsi="宋体"/>
          <w:b/>
          <w:bCs/>
          <w:sz w:val="32"/>
          <w:szCs w:val="32"/>
        </w:rPr>
      </w:pPr>
      <w:r>
        <w:rPr>
          <w:rFonts w:hint="eastAsia" w:ascii="宋体" w:hAnsi="宋体"/>
          <w:b/>
          <w:bCs/>
          <w:sz w:val="32"/>
          <w:szCs w:val="32"/>
        </w:rPr>
        <w:t>所投包号：</w:t>
      </w:r>
    </w:p>
    <w:p w14:paraId="7DE06E64">
      <w:pPr>
        <w:jc w:val="left"/>
        <w:rPr>
          <w:rFonts w:ascii="宋体" w:hAnsi="宋体"/>
          <w:sz w:val="44"/>
        </w:rPr>
      </w:pPr>
      <w:r>
        <w:rPr>
          <w:rFonts w:hint="eastAsia" w:ascii="宋体" w:hAnsi="宋体"/>
          <w:sz w:val="36"/>
        </w:rPr>
        <w:t>　　　　　　</w:t>
      </w:r>
    </w:p>
    <w:p w14:paraId="1A197F17">
      <w:pPr>
        <w:jc w:val="left"/>
        <w:rPr>
          <w:rFonts w:ascii="宋体" w:hAnsi="宋体"/>
          <w:sz w:val="36"/>
        </w:rPr>
      </w:pPr>
    </w:p>
    <w:p w14:paraId="55F4011A">
      <w:pPr>
        <w:jc w:val="left"/>
        <w:rPr>
          <w:rFonts w:ascii="宋体" w:hAnsi="宋体"/>
          <w:sz w:val="36"/>
        </w:rPr>
      </w:pPr>
    </w:p>
    <w:p w14:paraId="6028AD7F">
      <w:pPr>
        <w:jc w:val="left"/>
        <w:rPr>
          <w:rFonts w:ascii="宋体" w:hAnsi="宋体"/>
          <w:sz w:val="36"/>
        </w:rPr>
      </w:pPr>
    </w:p>
    <w:p w14:paraId="46B3D605">
      <w:pPr>
        <w:pStyle w:val="19"/>
        <w:rPr>
          <w:rFonts w:ascii="宋体" w:hAnsi="宋体"/>
        </w:rPr>
      </w:pPr>
    </w:p>
    <w:p w14:paraId="7198122C">
      <w:pPr>
        <w:pStyle w:val="11"/>
        <w:rPr>
          <w:rFonts w:ascii="宋体" w:hAnsi="宋体" w:eastAsia="宋体"/>
        </w:rPr>
      </w:pPr>
    </w:p>
    <w:p w14:paraId="1013E359">
      <w:pPr>
        <w:jc w:val="left"/>
        <w:rPr>
          <w:rFonts w:ascii="宋体" w:hAnsi="宋体"/>
          <w:sz w:val="36"/>
        </w:rPr>
      </w:pPr>
    </w:p>
    <w:p w14:paraId="5C3E4528">
      <w:pPr>
        <w:pStyle w:val="27"/>
        <w:tabs>
          <w:tab w:val="left" w:pos="580"/>
        </w:tabs>
        <w:ind w:left="185" w:leftChars="88" w:firstLine="1760" w:firstLineChars="550"/>
        <w:rPr>
          <w:rFonts w:hAnsi="宋体"/>
          <w:sz w:val="32"/>
          <w:szCs w:val="32"/>
        </w:rPr>
      </w:pPr>
      <w:r>
        <w:rPr>
          <w:rFonts w:hint="eastAsia" w:hAnsi="宋体"/>
          <w:sz w:val="32"/>
          <w:szCs w:val="32"/>
        </w:rPr>
        <w:t xml:space="preserve">投标人名称（盖电子公章）：      </w:t>
      </w:r>
    </w:p>
    <w:p w14:paraId="59BC6F73">
      <w:pPr>
        <w:pStyle w:val="27"/>
        <w:tabs>
          <w:tab w:val="left" w:pos="580"/>
        </w:tabs>
        <w:ind w:left="185" w:leftChars="88" w:firstLine="1760" w:firstLineChars="550"/>
        <w:rPr>
          <w:rFonts w:hAnsi="宋体"/>
          <w:sz w:val="32"/>
          <w:szCs w:val="32"/>
        </w:rPr>
      </w:pPr>
    </w:p>
    <w:p w14:paraId="414AF030">
      <w:pPr>
        <w:pStyle w:val="27"/>
        <w:tabs>
          <w:tab w:val="left" w:pos="580"/>
        </w:tabs>
        <w:ind w:left="185" w:leftChars="88" w:firstLine="1760" w:firstLineChars="550"/>
        <w:rPr>
          <w:rFonts w:hAnsi="宋体"/>
          <w:sz w:val="36"/>
        </w:rPr>
      </w:pPr>
      <w:r>
        <w:rPr>
          <w:rFonts w:hint="eastAsia" w:hAnsi="宋体"/>
          <w:sz w:val="32"/>
          <w:szCs w:val="32"/>
        </w:rPr>
        <w:t>日期：2026年  月  日</w:t>
      </w:r>
      <w:r>
        <w:rPr>
          <w:rFonts w:hint="eastAsia" w:hAnsi="宋体"/>
          <w:sz w:val="32"/>
          <w:szCs w:val="32"/>
        </w:rPr>
        <w:cr/>
      </w:r>
    </w:p>
    <w:p w14:paraId="17C34C0A">
      <w:pPr>
        <w:pStyle w:val="27"/>
        <w:tabs>
          <w:tab w:val="left" w:pos="580"/>
        </w:tabs>
        <w:ind w:left="6187" w:leftChars="1010" w:right="720" w:hanging="4066" w:hangingChars="1350"/>
        <w:jc w:val="right"/>
        <w:rPr>
          <w:rFonts w:hAnsi="宋体"/>
          <w:b/>
          <w:bCs/>
          <w:sz w:val="30"/>
          <w:szCs w:val="30"/>
        </w:rPr>
      </w:pPr>
      <w:r>
        <w:rPr>
          <w:rFonts w:hAnsi="宋体"/>
          <w:b/>
          <w:bCs/>
          <w:sz w:val="30"/>
          <w:szCs w:val="30"/>
        </w:rPr>
        <w:br w:type="page"/>
      </w:r>
      <w:bookmarkStart w:id="11" w:name="_Toc28973"/>
      <w:bookmarkStart w:id="12" w:name="_Toc66522274"/>
    </w:p>
    <w:p w14:paraId="53C068F3">
      <w:pPr>
        <w:jc w:val="center"/>
        <w:outlineLvl w:val="0"/>
        <w:rPr>
          <w:rFonts w:ascii="宋体" w:hAnsi="宋体"/>
          <w:b/>
          <w:sz w:val="36"/>
          <w:szCs w:val="36"/>
        </w:rPr>
      </w:pPr>
      <w:bookmarkStart w:id="13" w:name="_Toc69311497"/>
      <w:r>
        <w:rPr>
          <w:rFonts w:hint="eastAsia" w:ascii="宋体" w:hAnsi="宋体"/>
          <w:b/>
          <w:sz w:val="36"/>
          <w:szCs w:val="36"/>
        </w:rPr>
        <w:t>目 录</w:t>
      </w:r>
      <w:bookmarkEnd w:id="11"/>
      <w:bookmarkEnd w:id="12"/>
      <w:bookmarkEnd w:id="13"/>
    </w:p>
    <w:p w14:paraId="2EC89CD8">
      <w:pPr>
        <w:jc w:val="center"/>
        <w:rPr>
          <w:rFonts w:ascii="宋体" w:hAnsi="宋体"/>
          <w:b/>
          <w:bCs/>
          <w:sz w:val="30"/>
          <w:szCs w:val="30"/>
        </w:rPr>
      </w:pPr>
    </w:p>
    <w:p w14:paraId="4DCDE194">
      <w:pPr>
        <w:jc w:val="center"/>
        <w:rPr>
          <w:rFonts w:ascii="宋体" w:hAnsi="宋体"/>
          <w:b/>
          <w:bCs/>
          <w:sz w:val="30"/>
          <w:szCs w:val="30"/>
        </w:rPr>
      </w:pPr>
    </w:p>
    <w:p w14:paraId="5BFD8199">
      <w:pPr>
        <w:jc w:val="center"/>
        <w:rPr>
          <w:rFonts w:ascii="宋体" w:hAnsi="宋体"/>
          <w:b/>
          <w:bCs/>
          <w:sz w:val="30"/>
          <w:szCs w:val="30"/>
        </w:rPr>
      </w:pPr>
      <w:r>
        <w:rPr>
          <w:rFonts w:hint="eastAsia" w:ascii="宋体" w:hAnsi="宋体"/>
          <w:b/>
          <w:bCs/>
          <w:sz w:val="30"/>
          <w:szCs w:val="30"/>
        </w:rPr>
        <w:t>（由投标人自行编制）</w:t>
      </w:r>
    </w:p>
    <w:p w14:paraId="49781EBF">
      <w:pPr>
        <w:pStyle w:val="27"/>
        <w:rPr>
          <w:rFonts w:hAnsi="宋体"/>
          <w:b/>
          <w:bCs/>
          <w:sz w:val="30"/>
          <w:szCs w:val="30"/>
        </w:rPr>
      </w:pPr>
    </w:p>
    <w:p w14:paraId="5AFD71BA">
      <w:pPr>
        <w:pStyle w:val="27"/>
        <w:jc w:val="center"/>
        <w:rPr>
          <w:rFonts w:hAnsi="宋体"/>
          <w:b/>
          <w:bCs/>
          <w:sz w:val="36"/>
          <w:szCs w:val="36"/>
        </w:rPr>
      </w:pPr>
      <w:r>
        <w:rPr>
          <w:rFonts w:hAnsi="宋体"/>
          <w:b/>
          <w:sz w:val="36"/>
          <w:szCs w:val="36"/>
        </w:rPr>
        <w:br w:type="page"/>
      </w:r>
      <w:r>
        <w:rPr>
          <w:rFonts w:hint="eastAsia" w:hAnsi="宋体"/>
          <w:b/>
          <w:sz w:val="36"/>
          <w:szCs w:val="36"/>
        </w:rPr>
        <w:t>投标承诺函</w:t>
      </w:r>
    </w:p>
    <w:p w14:paraId="2246494F">
      <w:pPr>
        <w:pStyle w:val="27"/>
        <w:spacing w:line="460" w:lineRule="exact"/>
        <w:rPr>
          <w:rFonts w:hAnsi="宋体" w:cs="宋体"/>
          <w:sz w:val="28"/>
          <w:szCs w:val="28"/>
        </w:rPr>
      </w:pPr>
    </w:p>
    <w:p w14:paraId="5AC2F917">
      <w:pPr>
        <w:pStyle w:val="27"/>
        <w:spacing w:line="460" w:lineRule="exact"/>
        <w:rPr>
          <w:rFonts w:hAnsi="宋体" w:cs="宋体"/>
          <w:sz w:val="24"/>
          <w:szCs w:val="24"/>
        </w:rPr>
      </w:pPr>
      <w:r>
        <w:rPr>
          <w:rFonts w:hint="eastAsia" w:hAnsi="宋体" w:cs="宋体"/>
          <w:sz w:val="24"/>
          <w:szCs w:val="24"/>
        </w:rPr>
        <w:t>山东宏达工程管理有限公司：</w:t>
      </w:r>
    </w:p>
    <w:p w14:paraId="1674768D">
      <w:pPr>
        <w:pStyle w:val="27"/>
        <w:spacing w:line="460" w:lineRule="exact"/>
        <w:ind w:firstLine="480" w:firstLineChars="200"/>
        <w:rPr>
          <w:rFonts w:hAnsi="宋体" w:cs="宋体"/>
          <w:sz w:val="24"/>
          <w:szCs w:val="24"/>
        </w:rPr>
      </w:pPr>
      <w:r>
        <w:rPr>
          <w:rFonts w:hint="eastAsia" w:hAnsi="宋体" w:cs="宋体"/>
          <w:sz w:val="24"/>
          <w:szCs w:val="24"/>
        </w:rPr>
        <w:t>我方收到</w:t>
      </w:r>
      <w:r>
        <w:rPr>
          <w:rFonts w:hAnsi="宋体"/>
          <w:sz w:val="24"/>
        </w:rPr>
        <w:t>PURM202602100003</w:t>
      </w:r>
      <w:r>
        <w:rPr>
          <w:rFonts w:hint="eastAsia" w:hAnsi="宋体" w:cs="宋体"/>
          <w:sz w:val="24"/>
          <w:szCs w:val="24"/>
        </w:rPr>
        <w:t>号招标文件，经详细研究，决定参加投标。</w:t>
      </w:r>
    </w:p>
    <w:p w14:paraId="4DE5935A">
      <w:pPr>
        <w:pStyle w:val="27"/>
        <w:spacing w:line="460" w:lineRule="exact"/>
        <w:ind w:firstLine="480" w:firstLineChars="200"/>
        <w:rPr>
          <w:rFonts w:hAnsi="宋体" w:cs="宋体"/>
          <w:sz w:val="24"/>
          <w:szCs w:val="24"/>
        </w:rPr>
      </w:pPr>
      <w:r>
        <w:rPr>
          <w:rFonts w:hint="eastAsia" w:hAnsi="宋体" w:cs="宋体"/>
          <w:sz w:val="24"/>
          <w:szCs w:val="24"/>
        </w:rPr>
        <w:t>1、我方愿意按照招标文件的规定和要求提供货物和服务，报价详见《开标一览表》。</w:t>
      </w:r>
    </w:p>
    <w:p w14:paraId="7E6FC9FB">
      <w:pPr>
        <w:pStyle w:val="27"/>
        <w:spacing w:line="460" w:lineRule="exact"/>
        <w:ind w:firstLine="480" w:firstLineChars="200"/>
        <w:rPr>
          <w:rFonts w:hAnsi="宋体" w:cs="宋体"/>
          <w:sz w:val="24"/>
          <w:szCs w:val="24"/>
        </w:rPr>
      </w:pPr>
      <w:r>
        <w:rPr>
          <w:rFonts w:hint="eastAsia" w:hAnsi="宋体" w:cs="宋体"/>
          <w:sz w:val="24"/>
          <w:szCs w:val="24"/>
        </w:rPr>
        <w:t>2、我方同意90天的投标有效期，严格遵守投标文件的各项承诺。在此期限届满之前，本投标文件始终对我方具有约束力，并随时接受中标。我方承诺在投标有效期内不修改、撤销投标文件。</w:t>
      </w:r>
    </w:p>
    <w:p w14:paraId="15DEE6D0">
      <w:pPr>
        <w:pStyle w:val="27"/>
        <w:spacing w:line="460" w:lineRule="exact"/>
        <w:ind w:firstLine="480" w:firstLineChars="200"/>
        <w:rPr>
          <w:rFonts w:hAnsi="宋体" w:cs="宋体"/>
          <w:sz w:val="24"/>
          <w:szCs w:val="24"/>
        </w:rPr>
      </w:pPr>
      <w:r>
        <w:rPr>
          <w:rFonts w:hint="eastAsia" w:hAnsi="宋体" w:cs="宋体"/>
          <w:sz w:val="24"/>
          <w:szCs w:val="24"/>
        </w:rPr>
        <w:t>3、我方愿意遵守招标文件的规定和要求，并提供招标文件中要求的所有资料。</w:t>
      </w:r>
    </w:p>
    <w:p w14:paraId="0565A739">
      <w:pPr>
        <w:pStyle w:val="27"/>
        <w:spacing w:line="460" w:lineRule="exact"/>
        <w:ind w:firstLine="480" w:firstLineChars="200"/>
        <w:rPr>
          <w:rFonts w:hAnsi="宋体" w:cs="宋体"/>
          <w:sz w:val="24"/>
          <w:szCs w:val="24"/>
        </w:rPr>
      </w:pPr>
      <w:r>
        <w:rPr>
          <w:rFonts w:hint="eastAsia" w:hAnsi="宋体" w:cs="宋体"/>
          <w:sz w:val="24"/>
          <w:szCs w:val="24"/>
        </w:rPr>
        <w:t>4、我方同意中标价格按照入围单位最低价格执行</w:t>
      </w:r>
      <w:r>
        <w:rPr>
          <w:rFonts w:hAnsi="宋体" w:cs="宋体"/>
          <w:sz w:val="24"/>
          <w:szCs w:val="24"/>
        </w:rPr>
        <w:t>，否则，视为放弃中标资格</w:t>
      </w:r>
      <w:r>
        <w:rPr>
          <w:rFonts w:hint="eastAsia" w:hAnsi="宋体" w:cs="宋体"/>
          <w:sz w:val="24"/>
          <w:szCs w:val="24"/>
        </w:rPr>
        <w:t>。</w:t>
      </w:r>
    </w:p>
    <w:p w14:paraId="0CE805B6">
      <w:pPr>
        <w:pStyle w:val="27"/>
        <w:spacing w:line="460" w:lineRule="exact"/>
        <w:ind w:firstLine="480" w:firstLineChars="200"/>
        <w:rPr>
          <w:rFonts w:hAnsi="宋体" w:cs="宋体"/>
          <w:sz w:val="24"/>
          <w:szCs w:val="24"/>
        </w:rPr>
      </w:pPr>
      <w:r>
        <w:rPr>
          <w:rFonts w:hint="eastAsia" w:hAnsi="宋体" w:cs="宋体"/>
          <w:sz w:val="24"/>
          <w:szCs w:val="24"/>
        </w:rPr>
        <w:t>5、如果我方中标：</w:t>
      </w:r>
    </w:p>
    <w:p w14:paraId="0641D607">
      <w:pPr>
        <w:pStyle w:val="27"/>
        <w:spacing w:line="460" w:lineRule="exact"/>
        <w:ind w:firstLine="480" w:firstLineChars="200"/>
        <w:rPr>
          <w:rFonts w:hAnsi="宋体" w:cs="宋体"/>
          <w:sz w:val="24"/>
          <w:szCs w:val="24"/>
        </w:rPr>
      </w:pPr>
      <w:r>
        <w:rPr>
          <w:rFonts w:hint="eastAsia" w:hAnsi="宋体" w:cs="宋体"/>
          <w:sz w:val="24"/>
          <w:szCs w:val="24"/>
        </w:rPr>
        <w:t>（1）我方承诺在中标通知书发出后，在规定期限内与招标人签订合同并交纳代理服务费；</w:t>
      </w:r>
    </w:p>
    <w:p w14:paraId="7CF4B65E">
      <w:pPr>
        <w:pStyle w:val="27"/>
        <w:spacing w:line="460" w:lineRule="exact"/>
        <w:ind w:firstLine="570"/>
        <w:rPr>
          <w:rFonts w:hAnsi="宋体" w:cs="宋体"/>
          <w:sz w:val="24"/>
          <w:szCs w:val="24"/>
        </w:rPr>
      </w:pPr>
      <w:r>
        <w:rPr>
          <w:rFonts w:hint="eastAsia" w:hAnsi="宋体" w:cs="宋体"/>
          <w:sz w:val="24"/>
          <w:szCs w:val="24"/>
        </w:rPr>
        <w:t>（2）我方承诺在合同约定的期限内，按期、保质、保量完工。</w:t>
      </w:r>
    </w:p>
    <w:p w14:paraId="03535221">
      <w:pPr>
        <w:pStyle w:val="27"/>
        <w:spacing w:line="460" w:lineRule="exact"/>
        <w:ind w:firstLine="480" w:firstLineChars="200"/>
        <w:rPr>
          <w:rFonts w:hAnsi="宋体" w:cs="宋体"/>
          <w:sz w:val="24"/>
          <w:szCs w:val="24"/>
        </w:rPr>
      </w:pPr>
      <w:r>
        <w:rPr>
          <w:rFonts w:hint="eastAsia" w:hAnsi="宋体" w:cs="宋体"/>
          <w:sz w:val="24"/>
          <w:szCs w:val="24"/>
        </w:rPr>
        <w:t>7、所有有关本投标的函电，请按下列地址联系：</w:t>
      </w:r>
    </w:p>
    <w:p w14:paraId="32D75A94">
      <w:pPr>
        <w:pStyle w:val="27"/>
        <w:spacing w:line="460" w:lineRule="exact"/>
        <w:ind w:firstLine="640"/>
        <w:rPr>
          <w:rFonts w:hAnsi="宋体" w:cs="宋体"/>
          <w:sz w:val="24"/>
          <w:szCs w:val="24"/>
        </w:rPr>
      </w:pPr>
      <w:r>
        <w:rPr>
          <w:rFonts w:hint="eastAsia" w:hAnsi="宋体" w:cs="宋体"/>
          <w:sz w:val="24"/>
          <w:szCs w:val="24"/>
        </w:rPr>
        <w:t>单    位：                     邮政编码：</w:t>
      </w:r>
    </w:p>
    <w:p w14:paraId="5FCF0711">
      <w:pPr>
        <w:pStyle w:val="27"/>
        <w:spacing w:line="460" w:lineRule="exact"/>
        <w:ind w:firstLine="640"/>
        <w:rPr>
          <w:rFonts w:hAnsi="宋体" w:cs="宋体"/>
          <w:sz w:val="24"/>
          <w:szCs w:val="24"/>
        </w:rPr>
      </w:pPr>
      <w:r>
        <w:rPr>
          <w:rFonts w:hint="eastAsia" w:hAnsi="宋体" w:cs="宋体"/>
          <w:sz w:val="24"/>
          <w:szCs w:val="24"/>
        </w:rPr>
        <w:t>地    址：                     联 系 人：</w:t>
      </w:r>
    </w:p>
    <w:p w14:paraId="45D5BB58">
      <w:pPr>
        <w:pStyle w:val="27"/>
        <w:spacing w:line="460" w:lineRule="exact"/>
        <w:ind w:firstLine="640"/>
        <w:rPr>
          <w:rFonts w:hAnsi="宋体" w:cs="宋体"/>
          <w:sz w:val="24"/>
          <w:szCs w:val="24"/>
        </w:rPr>
      </w:pPr>
      <w:r>
        <w:rPr>
          <w:rFonts w:hint="eastAsia" w:hAnsi="宋体" w:cs="宋体"/>
          <w:sz w:val="24"/>
          <w:szCs w:val="24"/>
        </w:rPr>
        <w:t>电    话：                     传    真：</w:t>
      </w:r>
    </w:p>
    <w:p w14:paraId="27B6D47A">
      <w:pPr>
        <w:pStyle w:val="27"/>
        <w:spacing w:line="460" w:lineRule="exact"/>
        <w:ind w:firstLine="640"/>
        <w:rPr>
          <w:rFonts w:hAnsi="宋体" w:cs="宋体"/>
          <w:sz w:val="24"/>
          <w:szCs w:val="24"/>
        </w:rPr>
      </w:pPr>
      <w:r>
        <w:rPr>
          <w:rFonts w:hint="eastAsia" w:hAnsi="宋体" w:cs="宋体"/>
          <w:sz w:val="24"/>
          <w:szCs w:val="24"/>
        </w:rPr>
        <w:t>开户名称：</w:t>
      </w:r>
    </w:p>
    <w:p w14:paraId="206ABA39">
      <w:pPr>
        <w:pStyle w:val="27"/>
        <w:spacing w:line="460" w:lineRule="exact"/>
        <w:ind w:firstLine="640"/>
        <w:rPr>
          <w:rFonts w:hAnsi="宋体" w:cs="宋体"/>
          <w:sz w:val="24"/>
          <w:szCs w:val="24"/>
        </w:rPr>
      </w:pPr>
      <w:r>
        <w:rPr>
          <w:rFonts w:hint="eastAsia" w:hAnsi="宋体" w:cs="宋体"/>
          <w:sz w:val="24"/>
          <w:szCs w:val="24"/>
        </w:rPr>
        <w:t>开户银行：                      开户帐号：</w:t>
      </w:r>
    </w:p>
    <w:p w14:paraId="1F10AB2C">
      <w:pPr>
        <w:pStyle w:val="27"/>
        <w:spacing w:line="460" w:lineRule="exact"/>
        <w:ind w:firstLine="640"/>
        <w:rPr>
          <w:rFonts w:hAnsi="宋体" w:cs="宋体"/>
          <w:sz w:val="24"/>
          <w:szCs w:val="24"/>
        </w:rPr>
      </w:pPr>
      <w:r>
        <w:rPr>
          <w:rFonts w:hint="eastAsia" w:hAnsi="宋体" w:cs="宋体"/>
          <w:sz w:val="24"/>
          <w:szCs w:val="24"/>
        </w:rPr>
        <w:t xml:space="preserve">投标人（盖电子公章）： </w:t>
      </w:r>
    </w:p>
    <w:p w14:paraId="1C76A0D2">
      <w:pPr>
        <w:pStyle w:val="27"/>
        <w:spacing w:line="460" w:lineRule="exact"/>
        <w:ind w:firstLine="640"/>
        <w:rPr>
          <w:rFonts w:hAnsi="宋体" w:cs="宋体"/>
          <w:sz w:val="24"/>
          <w:szCs w:val="24"/>
        </w:rPr>
      </w:pPr>
      <w:r>
        <w:rPr>
          <w:rFonts w:hint="eastAsia" w:hAnsi="宋体" w:cs="宋体"/>
          <w:sz w:val="24"/>
          <w:szCs w:val="24"/>
        </w:rPr>
        <w:t>法定代表人（盖电子法人章）：</w:t>
      </w:r>
    </w:p>
    <w:p w14:paraId="344F7E0F">
      <w:pPr>
        <w:pStyle w:val="27"/>
        <w:spacing w:line="460" w:lineRule="exact"/>
        <w:ind w:firstLine="640"/>
        <w:rPr>
          <w:rFonts w:hAnsi="宋体" w:cs="宋体"/>
          <w:sz w:val="24"/>
          <w:szCs w:val="24"/>
        </w:rPr>
      </w:pPr>
      <w:r>
        <w:rPr>
          <w:rFonts w:hint="eastAsia" w:hAnsi="宋体" w:cs="宋体"/>
          <w:sz w:val="24"/>
          <w:szCs w:val="24"/>
        </w:rPr>
        <w:t xml:space="preserve">投标日期：    年   月   日 </w:t>
      </w:r>
    </w:p>
    <w:p w14:paraId="71CFE001">
      <w:pPr>
        <w:pStyle w:val="27"/>
        <w:spacing w:line="520" w:lineRule="exact"/>
        <w:rPr>
          <w:rFonts w:hAnsi="宋体"/>
          <w:b/>
          <w:sz w:val="36"/>
          <w:szCs w:val="36"/>
        </w:rPr>
      </w:pPr>
    </w:p>
    <w:p w14:paraId="61702BEC">
      <w:pPr>
        <w:pStyle w:val="27"/>
        <w:jc w:val="center"/>
        <w:rPr>
          <w:rFonts w:hAnsi="宋体"/>
          <w:b/>
          <w:sz w:val="36"/>
          <w:szCs w:val="36"/>
        </w:rPr>
      </w:pPr>
      <w:r>
        <w:rPr>
          <w:rFonts w:hAnsi="宋体"/>
          <w:b/>
          <w:sz w:val="36"/>
          <w:szCs w:val="36"/>
        </w:rPr>
        <w:br w:type="page"/>
      </w:r>
      <w:r>
        <w:rPr>
          <w:rFonts w:hint="eastAsia" w:hAnsi="宋体"/>
          <w:b/>
          <w:sz w:val="36"/>
          <w:szCs w:val="36"/>
        </w:rPr>
        <w:t>开标一览表</w:t>
      </w:r>
    </w:p>
    <w:p w14:paraId="14B599D7">
      <w:pPr>
        <w:pStyle w:val="27"/>
        <w:spacing w:line="460" w:lineRule="exact"/>
        <w:rPr>
          <w:rFonts w:hAnsi="宋体"/>
          <w:sz w:val="24"/>
          <w:szCs w:val="24"/>
        </w:rPr>
      </w:pPr>
      <w:r>
        <w:rPr>
          <w:rFonts w:hint="eastAsia" w:hAnsi="宋体"/>
          <w:sz w:val="24"/>
          <w:szCs w:val="24"/>
        </w:rPr>
        <w:t>采购编号：</w:t>
      </w:r>
      <w:r>
        <w:rPr>
          <w:rFonts w:hAnsi="宋体"/>
          <w:sz w:val="24"/>
        </w:rPr>
        <w:t>PURM202602100003</w:t>
      </w:r>
      <w:r>
        <w:rPr>
          <w:rFonts w:hint="eastAsia" w:hAnsi="宋体"/>
          <w:sz w:val="24"/>
          <w:szCs w:val="24"/>
          <w:lang w:eastAsia="zh-CN"/>
        </w:rPr>
        <w:t xml:space="preserve">   </w:t>
      </w:r>
      <w:r>
        <w:rPr>
          <w:rFonts w:hint="eastAsia" w:hAnsi="宋体"/>
          <w:bCs/>
          <w:sz w:val="24"/>
          <w:szCs w:val="24"/>
          <w:lang w:val="en-US" w:eastAsia="zh-CN"/>
        </w:rPr>
        <w:t xml:space="preserve"> </w:t>
      </w:r>
    </w:p>
    <w:p w14:paraId="545DC839">
      <w:pPr>
        <w:pStyle w:val="27"/>
        <w:spacing w:line="460" w:lineRule="exact"/>
        <w:ind w:left="1200" w:hanging="1200" w:hangingChars="500"/>
        <w:rPr>
          <w:rFonts w:hAnsi="宋体"/>
          <w:bCs/>
          <w:sz w:val="24"/>
          <w:szCs w:val="24"/>
        </w:rPr>
      </w:pPr>
      <w:r>
        <w:rPr>
          <w:rFonts w:hint="eastAsia" w:hAnsi="宋体"/>
          <w:sz w:val="24"/>
          <w:szCs w:val="24"/>
        </w:rPr>
        <w:t>项目名称：选定砂浆、混凝土部分原材料供应商</w:t>
      </w:r>
    </w:p>
    <w:tbl>
      <w:tblPr>
        <w:tblStyle w:val="52"/>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3"/>
        <w:gridCol w:w="5079"/>
        <w:gridCol w:w="1261"/>
      </w:tblGrid>
      <w:tr w14:paraId="7868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123" w:type="dxa"/>
            <w:vAlign w:val="center"/>
          </w:tcPr>
          <w:p w14:paraId="528CFEEF">
            <w:pPr>
              <w:spacing w:line="440" w:lineRule="exact"/>
              <w:jc w:val="center"/>
              <w:rPr>
                <w:rFonts w:ascii="仿宋" w:hAnsi="仿宋" w:eastAsia="仿宋"/>
                <w:b/>
                <w:sz w:val="28"/>
                <w:szCs w:val="28"/>
              </w:rPr>
            </w:pPr>
            <w:r>
              <w:rPr>
                <w:rFonts w:hint="eastAsia" w:ascii="仿宋" w:hAnsi="仿宋" w:eastAsia="仿宋"/>
                <w:b/>
                <w:sz w:val="28"/>
                <w:szCs w:val="28"/>
              </w:rPr>
              <w:t>包号名称</w:t>
            </w:r>
          </w:p>
        </w:tc>
        <w:tc>
          <w:tcPr>
            <w:tcW w:w="5079" w:type="dxa"/>
            <w:vAlign w:val="center"/>
          </w:tcPr>
          <w:p w14:paraId="0073584E">
            <w:pPr>
              <w:spacing w:line="440" w:lineRule="exact"/>
              <w:jc w:val="center"/>
              <w:rPr>
                <w:rFonts w:ascii="仿宋" w:hAnsi="仿宋" w:eastAsia="仿宋"/>
                <w:b/>
                <w:sz w:val="28"/>
                <w:szCs w:val="28"/>
              </w:rPr>
            </w:pPr>
            <w:r>
              <w:rPr>
                <w:rFonts w:hint="eastAsia" w:ascii="仿宋" w:hAnsi="仿宋" w:eastAsia="仿宋"/>
                <w:b/>
                <w:sz w:val="28"/>
                <w:szCs w:val="28"/>
              </w:rPr>
              <w:t>包一：粉煤灰</w:t>
            </w:r>
          </w:p>
        </w:tc>
        <w:tc>
          <w:tcPr>
            <w:tcW w:w="1261" w:type="dxa"/>
            <w:vAlign w:val="center"/>
          </w:tcPr>
          <w:p w14:paraId="3AC800BF">
            <w:pPr>
              <w:spacing w:line="440" w:lineRule="exact"/>
              <w:jc w:val="center"/>
              <w:rPr>
                <w:rFonts w:ascii="仿宋" w:hAnsi="仿宋" w:eastAsia="仿宋"/>
                <w:b/>
                <w:sz w:val="28"/>
                <w:szCs w:val="28"/>
              </w:rPr>
            </w:pPr>
            <w:r>
              <w:rPr>
                <w:rFonts w:hint="eastAsia" w:ascii="仿宋" w:hAnsi="仿宋" w:eastAsia="仿宋"/>
                <w:b/>
                <w:sz w:val="28"/>
                <w:szCs w:val="28"/>
              </w:rPr>
              <w:t>备注</w:t>
            </w:r>
          </w:p>
        </w:tc>
      </w:tr>
      <w:tr w14:paraId="77E0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3123" w:type="dxa"/>
            <w:vAlign w:val="center"/>
          </w:tcPr>
          <w:p w14:paraId="354C2157">
            <w:pPr>
              <w:spacing w:line="440" w:lineRule="exact"/>
              <w:jc w:val="center"/>
              <w:rPr>
                <w:rFonts w:ascii="仿宋" w:hAnsi="仿宋" w:eastAsia="仿宋"/>
                <w:bCs/>
                <w:sz w:val="28"/>
                <w:szCs w:val="28"/>
              </w:rPr>
            </w:pPr>
            <w:r>
              <w:rPr>
                <w:rFonts w:hint="eastAsia" w:ascii="仿宋" w:hAnsi="仿宋" w:eastAsia="仿宋"/>
                <w:bCs/>
                <w:sz w:val="28"/>
                <w:szCs w:val="28"/>
              </w:rPr>
              <w:t>服务期限</w:t>
            </w:r>
          </w:p>
        </w:tc>
        <w:tc>
          <w:tcPr>
            <w:tcW w:w="5079" w:type="dxa"/>
          </w:tcPr>
          <w:p w14:paraId="1FC84CCC">
            <w:pPr>
              <w:spacing w:line="440" w:lineRule="exact"/>
              <w:rPr>
                <w:rFonts w:ascii="仿宋" w:hAnsi="仿宋" w:eastAsia="仿宋" w:cs="宋体"/>
                <w:bCs/>
                <w:kern w:val="0"/>
                <w:sz w:val="28"/>
                <w:szCs w:val="28"/>
              </w:rPr>
            </w:pPr>
          </w:p>
        </w:tc>
        <w:tc>
          <w:tcPr>
            <w:tcW w:w="1261" w:type="dxa"/>
            <w:vAlign w:val="center"/>
          </w:tcPr>
          <w:p w14:paraId="46E49770">
            <w:pPr>
              <w:widowControl/>
              <w:ind w:firstLine="420" w:firstLineChars="150"/>
              <w:jc w:val="left"/>
              <w:rPr>
                <w:rFonts w:ascii="仿宋" w:hAnsi="仿宋" w:eastAsia="仿宋" w:cs="宋体"/>
                <w:bCs/>
                <w:kern w:val="0"/>
                <w:sz w:val="28"/>
                <w:szCs w:val="28"/>
              </w:rPr>
            </w:pPr>
          </w:p>
        </w:tc>
      </w:tr>
      <w:tr w14:paraId="6F43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3123" w:type="dxa"/>
            <w:vAlign w:val="center"/>
          </w:tcPr>
          <w:p w14:paraId="500CB0A1">
            <w:pPr>
              <w:spacing w:line="440" w:lineRule="exact"/>
              <w:jc w:val="center"/>
              <w:rPr>
                <w:rFonts w:ascii="仿宋" w:hAnsi="仿宋" w:eastAsia="仿宋"/>
                <w:b/>
                <w:sz w:val="28"/>
                <w:szCs w:val="28"/>
              </w:rPr>
            </w:pPr>
            <w:r>
              <w:rPr>
                <w:rFonts w:hint="eastAsia" w:ascii="仿宋" w:hAnsi="仿宋" w:eastAsia="仿宋"/>
                <w:b/>
                <w:sz w:val="28"/>
                <w:szCs w:val="28"/>
              </w:rPr>
              <w:t>包号名称</w:t>
            </w:r>
          </w:p>
        </w:tc>
        <w:tc>
          <w:tcPr>
            <w:tcW w:w="5079" w:type="dxa"/>
            <w:vAlign w:val="center"/>
          </w:tcPr>
          <w:p w14:paraId="68C6BD33">
            <w:pPr>
              <w:spacing w:line="440" w:lineRule="exact"/>
              <w:jc w:val="center"/>
              <w:rPr>
                <w:rFonts w:ascii="仿宋" w:hAnsi="仿宋" w:eastAsia="仿宋"/>
                <w:b/>
                <w:sz w:val="28"/>
                <w:szCs w:val="28"/>
              </w:rPr>
            </w:pPr>
            <w:r>
              <w:rPr>
                <w:rFonts w:hint="eastAsia" w:ascii="仿宋" w:hAnsi="仿宋" w:eastAsia="仿宋"/>
                <w:b/>
                <w:sz w:val="28"/>
                <w:szCs w:val="28"/>
              </w:rPr>
              <w:t>包二：</w:t>
            </w:r>
            <w:r>
              <w:rPr>
                <w:rFonts w:ascii="仿宋" w:hAnsi="仿宋" w:eastAsia="仿宋"/>
                <w:b/>
                <w:sz w:val="28"/>
                <w:szCs w:val="28"/>
              </w:rPr>
              <w:t>矿粉</w:t>
            </w:r>
          </w:p>
        </w:tc>
        <w:tc>
          <w:tcPr>
            <w:tcW w:w="1261" w:type="dxa"/>
            <w:vAlign w:val="center"/>
          </w:tcPr>
          <w:p w14:paraId="5868AF14">
            <w:pPr>
              <w:spacing w:line="440" w:lineRule="exact"/>
              <w:jc w:val="center"/>
              <w:rPr>
                <w:rFonts w:ascii="仿宋" w:hAnsi="仿宋" w:eastAsia="仿宋"/>
                <w:b/>
                <w:sz w:val="28"/>
                <w:szCs w:val="28"/>
              </w:rPr>
            </w:pPr>
            <w:r>
              <w:rPr>
                <w:rFonts w:hint="eastAsia" w:ascii="仿宋" w:hAnsi="仿宋" w:eastAsia="仿宋"/>
                <w:b/>
                <w:sz w:val="28"/>
                <w:szCs w:val="28"/>
              </w:rPr>
              <w:t>备注</w:t>
            </w:r>
          </w:p>
        </w:tc>
      </w:tr>
      <w:tr w14:paraId="32EF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3123" w:type="dxa"/>
            <w:vAlign w:val="center"/>
          </w:tcPr>
          <w:p w14:paraId="12AF0DDE">
            <w:pPr>
              <w:spacing w:line="440" w:lineRule="exact"/>
              <w:jc w:val="center"/>
              <w:rPr>
                <w:rFonts w:ascii="仿宋" w:hAnsi="仿宋" w:eastAsia="仿宋"/>
                <w:bCs/>
                <w:sz w:val="28"/>
                <w:szCs w:val="28"/>
              </w:rPr>
            </w:pPr>
            <w:r>
              <w:rPr>
                <w:rFonts w:hint="eastAsia" w:ascii="仿宋" w:hAnsi="仿宋" w:eastAsia="仿宋"/>
                <w:bCs/>
                <w:sz w:val="28"/>
                <w:szCs w:val="28"/>
              </w:rPr>
              <w:t>服务期限</w:t>
            </w:r>
          </w:p>
        </w:tc>
        <w:tc>
          <w:tcPr>
            <w:tcW w:w="5079" w:type="dxa"/>
          </w:tcPr>
          <w:p w14:paraId="6E01D780">
            <w:pPr>
              <w:spacing w:line="440" w:lineRule="exact"/>
              <w:rPr>
                <w:rFonts w:ascii="仿宋" w:hAnsi="仿宋" w:eastAsia="仿宋" w:cs="宋体"/>
                <w:bCs/>
                <w:kern w:val="0"/>
                <w:sz w:val="28"/>
                <w:szCs w:val="28"/>
              </w:rPr>
            </w:pPr>
          </w:p>
        </w:tc>
        <w:tc>
          <w:tcPr>
            <w:tcW w:w="1261" w:type="dxa"/>
            <w:vAlign w:val="center"/>
          </w:tcPr>
          <w:p w14:paraId="251AFB2F">
            <w:pPr>
              <w:widowControl/>
              <w:ind w:firstLine="420" w:firstLineChars="150"/>
              <w:jc w:val="left"/>
              <w:rPr>
                <w:rFonts w:ascii="仿宋" w:hAnsi="仿宋" w:eastAsia="仿宋" w:cs="宋体"/>
                <w:bCs/>
                <w:kern w:val="0"/>
                <w:sz w:val="28"/>
                <w:szCs w:val="28"/>
              </w:rPr>
            </w:pPr>
          </w:p>
        </w:tc>
      </w:tr>
      <w:tr w14:paraId="5CA8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123" w:type="dxa"/>
            <w:vAlign w:val="center"/>
          </w:tcPr>
          <w:p w14:paraId="417D09CA">
            <w:pPr>
              <w:spacing w:line="440" w:lineRule="exact"/>
              <w:jc w:val="center"/>
              <w:rPr>
                <w:rFonts w:ascii="仿宋" w:hAnsi="仿宋" w:eastAsia="仿宋"/>
                <w:b/>
                <w:sz w:val="28"/>
                <w:szCs w:val="28"/>
              </w:rPr>
            </w:pPr>
            <w:r>
              <w:rPr>
                <w:rFonts w:hint="eastAsia" w:ascii="仿宋" w:hAnsi="仿宋" w:eastAsia="仿宋"/>
                <w:b/>
                <w:sz w:val="28"/>
                <w:szCs w:val="28"/>
              </w:rPr>
              <w:t>包号名称</w:t>
            </w:r>
          </w:p>
        </w:tc>
        <w:tc>
          <w:tcPr>
            <w:tcW w:w="5079" w:type="dxa"/>
            <w:vAlign w:val="center"/>
          </w:tcPr>
          <w:p w14:paraId="078026EB">
            <w:pPr>
              <w:spacing w:line="440" w:lineRule="exact"/>
              <w:jc w:val="center"/>
              <w:rPr>
                <w:rFonts w:ascii="仿宋" w:hAnsi="仿宋" w:eastAsia="仿宋"/>
                <w:b/>
                <w:sz w:val="28"/>
                <w:szCs w:val="28"/>
              </w:rPr>
            </w:pPr>
            <w:r>
              <w:rPr>
                <w:rFonts w:hint="eastAsia" w:ascii="仿宋" w:hAnsi="仿宋" w:eastAsia="仿宋"/>
                <w:b/>
                <w:sz w:val="28"/>
                <w:szCs w:val="28"/>
              </w:rPr>
              <w:t>包三：</w:t>
            </w:r>
            <w:r>
              <w:rPr>
                <w:rFonts w:ascii="仿宋" w:hAnsi="仿宋" w:eastAsia="仿宋"/>
                <w:b/>
                <w:sz w:val="28"/>
                <w:szCs w:val="28"/>
              </w:rPr>
              <w:t>砂石</w:t>
            </w:r>
          </w:p>
        </w:tc>
        <w:tc>
          <w:tcPr>
            <w:tcW w:w="1261" w:type="dxa"/>
            <w:vAlign w:val="center"/>
          </w:tcPr>
          <w:p w14:paraId="7D7DE351">
            <w:pPr>
              <w:spacing w:line="440" w:lineRule="exact"/>
              <w:jc w:val="center"/>
              <w:rPr>
                <w:rFonts w:ascii="仿宋" w:hAnsi="仿宋" w:eastAsia="仿宋"/>
                <w:b/>
                <w:sz w:val="28"/>
                <w:szCs w:val="28"/>
              </w:rPr>
            </w:pPr>
            <w:r>
              <w:rPr>
                <w:rFonts w:hint="eastAsia" w:ascii="仿宋" w:hAnsi="仿宋" w:eastAsia="仿宋"/>
                <w:b/>
                <w:sz w:val="28"/>
                <w:szCs w:val="28"/>
              </w:rPr>
              <w:t>备注</w:t>
            </w:r>
          </w:p>
        </w:tc>
      </w:tr>
      <w:tr w14:paraId="4761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3123" w:type="dxa"/>
            <w:vAlign w:val="center"/>
          </w:tcPr>
          <w:p w14:paraId="341ECA97">
            <w:pPr>
              <w:spacing w:line="440" w:lineRule="exact"/>
              <w:jc w:val="center"/>
              <w:rPr>
                <w:rFonts w:ascii="仿宋" w:hAnsi="仿宋" w:eastAsia="仿宋"/>
                <w:bCs/>
                <w:sz w:val="28"/>
                <w:szCs w:val="28"/>
              </w:rPr>
            </w:pPr>
            <w:r>
              <w:rPr>
                <w:rFonts w:hint="eastAsia" w:ascii="仿宋" w:hAnsi="仿宋" w:eastAsia="仿宋"/>
                <w:bCs/>
                <w:sz w:val="28"/>
                <w:szCs w:val="28"/>
              </w:rPr>
              <w:t>服务期限</w:t>
            </w:r>
          </w:p>
        </w:tc>
        <w:tc>
          <w:tcPr>
            <w:tcW w:w="5079" w:type="dxa"/>
          </w:tcPr>
          <w:p w14:paraId="60942EF1">
            <w:pPr>
              <w:spacing w:line="440" w:lineRule="exact"/>
              <w:rPr>
                <w:rFonts w:ascii="仿宋" w:hAnsi="仿宋" w:eastAsia="仿宋" w:cs="宋体"/>
                <w:bCs/>
                <w:kern w:val="0"/>
                <w:sz w:val="28"/>
                <w:szCs w:val="28"/>
              </w:rPr>
            </w:pPr>
          </w:p>
        </w:tc>
        <w:tc>
          <w:tcPr>
            <w:tcW w:w="1261" w:type="dxa"/>
            <w:vAlign w:val="center"/>
          </w:tcPr>
          <w:p w14:paraId="21179675">
            <w:pPr>
              <w:widowControl/>
              <w:ind w:firstLine="420" w:firstLineChars="150"/>
              <w:jc w:val="left"/>
              <w:rPr>
                <w:rFonts w:ascii="仿宋" w:hAnsi="仿宋" w:eastAsia="仿宋" w:cs="宋体"/>
                <w:bCs/>
                <w:kern w:val="0"/>
                <w:sz w:val="28"/>
                <w:szCs w:val="28"/>
              </w:rPr>
            </w:pPr>
          </w:p>
        </w:tc>
      </w:tr>
      <w:tr w14:paraId="6876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3123" w:type="dxa"/>
            <w:vAlign w:val="center"/>
          </w:tcPr>
          <w:p w14:paraId="758FE72C">
            <w:pPr>
              <w:spacing w:line="440" w:lineRule="exact"/>
              <w:jc w:val="center"/>
              <w:rPr>
                <w:rFonts w:ascii="仿宋" w:hAnsi="仿宋" w:eastAsia="仿宋"/>
                <w:b/>
                <w:sz w:val="28"/>
                <w:szCs w:val="28"/>
              </w:rPr>
            </w:pPr>
            <w:r>
              <w:rPr>
                <w:rFonts w:hint="eastAsia" w:ascii="仿宋" w:hAnsi="仿宋" w:eastAsia="仿宋"/>
                <w:b/>
                <w:sz w:val="28"/>
                <w:szCs w:val="28"/>
              </w:rPr>
              <w:t>包号名称</w:t>
            </w:r>
          </w:p>
        </w:tc>
        <w:tc>
          <w:tcPr>
            <w:tcW w:w="5079" w:type="dxa"/>
            <w:vAlign w:val="center"/>
          </w:tcPr>
          <w:p w14:paraId="592774D0">
            <w:pPr>
              <w:spacing w:line="440" w:lineRule="exact"/>
              <w:jc w:val="center"/>
              <w:rPr>
                <w:rFonts w:ascii="仿宋" w:hAnsi="仿宋" w:eastAsia="仿宋"/>
                <w:b/>
                <w:sz w:val="28"/>
                <w:szCs w:val="28"/>
              </w:rPr>
            </w:pPr>
            <w:r>
              <w:rPr>
                <w:rFonts w:hint="eastAsia" w:ascii="仿宋" w:hAnsi="仿宋" w:eastAsia="仿宋"/>
                <w:b/>
                <w:sz w:val="28"/>
                <w:szCs w:val="28"/>
              </w:rPr>
              <w:t>包四：</w:t>
            </w:r>
            <w:r>
              <w:rPr>
                <w:rFonts w:ascii="仿宋" w:hAnsi="仿宋" w:eastAsia="仿宋"/>
                <w:b/>
                <w:sz w:val="28"/>
                <w:szCs w:val="28"/>
              </w:rPr>
              <w:t>外加剂</w:t>
            </w:r>
          </w:p>
        </w:tc>
        <w:tc>
          <w:tcPr>
            <w:tcW w:w="1261" w:type="dxa"/>
            <w:vAlign w:val="center"/>
          </w:tcPr>
          <w:p w14:paraId="01848590">
            <w:pPr>
              <w:spacing w:line="440" w:lineRule="exact"/>
              <w:jc w:val="center"/>
              <w:rPr>
                <w:rFonts w:ascii="仿宋" w:hAnsi="仿宋" w:eastAsia="仿宋"/>
                <w:b/>
                <w:sz w:val="28"/>
                <w:szCs w:val="28"/>
              </w:rPr>
            </w:pPr>
            <w:r>
              <w:rPr>
                <w:rFonts w:hint="eastAsia" w:ascii="仿宋" w:hAnsi="仿宋" w:eastAsia="仿宋"/>
                <w:b/>
                <w:sz w:val="28"/>
                <w:szCs w:val="28"/>
              </w:rPr>
              <w:t>备注</w:t>
            </w:r>
          </w:p>
        </w:tc>
      </w:tr>
      <w:tr w14:paraId="2B3D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3123" w:type="dxa"/>
            <w:vAlign w:val="center"/>
          </w:tcPr>
          <w:p w14:paraId="5ED30691">
            <w:pPr>
              <w:spacing w:line="440" w:lineRule="exact"/>
              <w:jc w:val="center"/>
              <w:rPr>
                <w:rFonts w:ascii="仿宋" w:hAnsi="仿宋" w:eastAsia="仿宋"/>
                <w:bCs/>
                <w:sz w:val="28"/>
                <w:szCs w:val="28"/>
              </w:rPr>
            </w:pPr>
            <w:r>
              <w:rPr>
                <w:rFonts w:hint="eastAsia" w:ascii="仿宋" w:hAnsi="仿宋" w:eastAsia="仿宋"/>
                <w:bCs/>
                <w:sz w:val="28"/>
                <w:szCs w:val="28"/>
              </w:rPr>
              <w:t>服务期限</w:t>
            </w:r>
          </w:p>
        </w:tc>
        <w:tc>
          <w:tcPr>
            <w:tcW w:w="5079" w:type="dxa"/>
          </w:tcPr>
          <w:p w14:paraId="5A4AEA2D">
            <w:pPr>
              <w:spacing w:line="440" w:lineRule="exact"/>
              <w:rPr>
                <w:rFonts w:ascii="仿宋" w:hAnsi="仿宋" w:eastAsia="仿宋" w:cs="宋体"/>
                <w:bCs/>
                <w:kern w:val="0"/>
                <w:sz w:val="28"/>
                <w:szCs w:val="28"/>
              </w:rPr>
            </w:pPr>
          </w:p>
        </w:tc>
        <w:tc>
          <w:tcPr>
            <w:tcW w:w="1261" w:type="dxa"/>
            <w:vAlign w:val="center"/>
          </w:tcPr>
          <w:p w14:paraId="68698F8A">
            <w:pPr>
              <w:widowControl/>
              <w:ind w:firstLine="420" w:firstLineChars="150"/>
              <w:jc w:val="left"/>
              <w:rPr>
                <w:rFonts w:ascii="仿宋" w:hAnsi="仿宋" w:eastAsia="仿宋" w:cs="宋体"/>
                <w:bCs/>
                <w:kern w:val="0"/>
                <w:sz w:val="28"/>
                <w:szCs w:val="28"/>
              </w:rPr>
            </w:pPr>
          </w:p>
        </w:tc>
      </w:tr>
    </w:tbl>
    <w:p w14:paraId="7C55E246">
      <w:pPr>
        <w:spacing w:line="460" w:lineRule="exact"/>
        <w:ind w:firstLine="3960" w:firstLineChars="1650"/>
        <w:rPr>
          <w:rFonts w:ascii="宋体" w:hAnsi="宋体"/>
          <w:sz w:val="24"/>
        </w:rPr>
      </w:pPr>
    </w:p>
    <w:p w14:paraId="096B7D18">
      <w:pPr>
        <w:spacing w:line="460" w:lineRule="exact"/>
        <w:ind w:firstLine="3960" w:firstLineChars="1650"/>
        <w:rPr>
          <w:rFonts w:ascii="宋体" w:hAnsi="宋体"/>
          <w:sz w:val="24"/>
        </w:rPr>
      </w:pPr>
      <w:r>
        <w:rPr>
          <w:rFonts w:hint="eastAsia" w:ascii="宋体" w:hAnsi="宋体"/>
          <w:sz w:val="24"/>
        </w:rPr>
        <w:t xml:space="preserve">投标人（盖电子公章）： </w:t>
      </w:r>
    </w:p>
    <w:p w14:paraId="45567782">
      <w:pPr>
        <w:spacing w:line="460" w:lineRule="exact"/>
        <w:ind w:firstLine="3960" w:firstLineChars="1650"/>
        <w:rPr>
          <w:rFonts w:ascii="宋体" w:hAnsi="宋体"/>
          <w:sz w:val="24"/>
        </w:rPr>
      </w:pPr>
      <w:r>
        <w:rPr>
          <w:rFonts w:hint="eastAsia" w:ascii="宋体" w:hAnsi="宋体"/>
          <w:sz w:val="24"/>
        </w:rPr>
        <w:t>法定代表人（盖电子法人章）：</w:t>
      </w:r>
    </w:p>
    <w:p w14:paraId="2E2BC874">
      <w:pPr>
        <w:spacing w:line="460" w:lineRule="exact"/>
        <w:ind w:firstLine="4080" w:firstLineChars="1700"/>
        <w:rPr>
          <w:rFonts w:ascii="宋体" w:hAnsi="宋体"/>
          <w:sz w:val="24"/>
        </w:rPr>
      </w:pPr>
    </w:p>
    <w:p w14:paraId="48B9CFC3">
      <w:pPr>
        <w:pStyle w:val="27"/>
        <w:spacing w:line="200" w:lineRule="exact"/>
        <w:rPr>
          <w:rFonts w:hAnsi="宋体" w:cs="宋体"/>
          <w:b/>
          <w:sz w:val="40"/>
          <w:szCs w:val="40"/>
        </w:rPr>
      </w:pPr>
    </w:p>
    <w:p w14:paraId="7A8F1711">
      <w:pPr>
        <w:pStyle w:val="27"/>
        <w:jc w:val="center"/>
        <w:rPr>
          <w:rFonts w:hAnsi="宋体"/>
          <w:b/>
          <w:sz w:val="36"/>
          <w:szCs w:val="36"/>
        </w:rPr>
      </w:pPr>
      <w:r>
        <w:rPr>
          <w:rFonts w:hAnsi="宋体" w:cs="宋体"/>
          <w:b/>
          <w:sz w:val="36"/>
          <w:szCs w:val="36"/>
        </w:rPr>
        <w:br w:type="page"/>
      </w:r>
      <w:r>
        <w:rPr>
          <w:rFonts w:hint="eastAsia" w:hAnsi="宋体"/>
          <w:b/>
          <w:sz w:val="36"/>
          <w:szCs w:val="36"/>
        </w:rPr>
        <w:t>报价明细表</w:t>
      </w:r>
    </w:p>
    <w:p w14:paraId="66EE8B58">
      <w:pPr>
        <w:pStyle w:val="27"/>
        <w:spacing w:line="460" w:lineRule="exact"/>
        <w:ind w:left="1200" w:hanging="1200" w:hangingChars="500"/>
        <w:rPr>
          <w:rFonts w:hAnsi="宋体"/>
          <w:bCs/>
          <w:sz w:val="24"/>
          <w:szCs w:val="24"/>
        </w:rPr>
      </w:pPr>
      <w:r>
        <w:rPr>
          <w:rFonts w:hint="eastAsia" w:hAnsi="宋体"/>
          <w:sz w:val="24"/>
          <w:szCs w:val="24"/>
        </w:rPr>
        <w:t>包一：粉煤灰</w:t>
      </w:r>
    </w:p>
    <w:tbl>
      <w:tblPr>
        <w:tblStyle w:val="52"/>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334"/>
        <w:gridCol w:w="1952"/>
        <w:gridCol w:w="878"/>
        <w:gridCol w:w="2099"/>
        <w:gridCol w:w="1630"/>
        <w:gridCol w:w="1004"/>
      </w:tblGrid>
      <w:tr w14:paraId="5721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7" w:type="dxa"/>
            <w:vAlign w:val="center"/>
          </w:tcPr>
          <w:p w14:paraId="1348281E">
            <w:pPr>
              <w:spacing w:line="440" w:lineRule="exact"/>
              <w:jc w:val="center"/>
              <w:rPr>
                <w:rFonts w:ascii="仿宋" w:hAnsi="仿宋" w:eastAsia="仿宋"/>
                <w:b/>
                <w:sz w:val="28"/>
                <w:szCs w:val="28"/>
              </w:rPr>
            </w:pPr>
            <w:r>
              <w:rPr>
                <w:rFonts w:hint="eastAsia" w:ascii="仿宋" w:hAnsi="仿宋" w:eastAsia="仿宋"/>
                <w:b/>
                <w:sz w:val="28"/>
                <w:szCs w:val="28"/>
              </w:rPr>
              <w:t>序号</w:t>
            </w:r>
          </w:p>
        </w:tc>
        <w:tc>
          <w:tcPr>
            <w:tcW w:w="1334" w:type="dxa"/>
            <w:vAlign w:val="center"/>
          </w:tcPr>
          <w:p w14:paraId="1869C387">
            <w:pPr>
              <w:spacing w:line="440" w:lineRule="exact"/>
              <w:jc w:val="center"/>
              <w:rPr>
                <w:rFonts w:ascii="仿宋" w:hAnsi="仿宋" w:eastAsia="仿宋"/>
                <w:b/>
                <w:sz w:val="28"/>
                <w:szCs w:val="28"/>
              </w:rPr>
            </w:pPr>
            <w:r>
              <w:rPr>
                <w:rFonts w:hint="eastAsia" w:ascii="仿宋" w:hAnsi="仿宋" w:eastAsia="仿宋"/>
                <w:b/>
                <w:sz w:val="28"/>
                <w:szCs w:val="28"/>
              </w:rPr>
              <w:t>材料名称</w:t>
            </w:r>
          </w:p>
        </w:tc>
        <w:tc>
          <w:tcPr>
            <w:tcW w:w="1952" w:type="dxa"/>
            <w:vAlign w:val="center"/>
          </w:tcPr>
          <w:p w14:paraId="0A38B057">
            <w:pPr>
              <w:spacing w:line="440" w:lineRule="exact"/>
              <w:jc w:val="center"/>
              <w:rPr>
                <w:rFonts w:ascii="仿宋" w:hAnsi="仿宋" w:eastAsia="仿宋"/>
                <w:b/>
                <w:sz w:val="28"/>
                <w:szCs w:val="28"/>
              </w:rPr>
            </w:pPr>
            <w:r>
              <w:rPr>
                <w:rFonts w:hint="eastAsia" w:ascii="仿宋" w:hAnsi="仿宋" w:eastAsia="仿宋"/>
                <w:b/>
                <w:sz w:val="28"/>
                <w:szCs w:val="28"/>
              </w:rPr>
              <w:t>规格型号</w:t>
            </w:r>
          </w:p>
        </w:tc>
        <w:tc>
          <w:tcPr>
            <w:tcW w:w="878" w:type="dxa"/>
            <w:vAlign w:val="center"/>
          </w:tcPr>
          <w:p w14:paraId="440D64B6">
            <w:pPr>
              <w:spacing w:line="440" w:lineRule="exact"/>
              <w:jc w:val="center"/>
              <w:rPr>
                <w:rFonts w:ascii="仿宋" w:hAnsi="仿宋" w:eastAsia="仿宋"/>
                <w:b/>
                <w:sz w:val="28"/>
                <w:szCs w:val="28"/>
              </w:rPr>
            </w:pPr>
            <w:r>
              <w:rPr>
                <w:rFonts w:hint="eastAsia" w:ascii="仿宋" w:hAnsi="仿宋" w:eastAsia="仿宋"/>
                <w:b/>
                <w:sz w:val="28"/>
                <w:szCs w:val="28"/>
              </w:rPr>
              <w:t>单位</w:t>
            </w:r>
          </w:p>
        </w:tc>
        <w:tc>
          <w:tcPr>
            <w:tcW w:w="2099" w:type="dxa"/>
            <w:vAlign w:val="center"/>
          </w:tcPr>
          <w:p w14:paraId="47F09ACC">
            <w:pPr>
              <w:spacing w:line="440" w:lineRule="exact"/>
              <w:jc w:val="center"/>
              <w:rPr>
                <w:rFonts w:ascii="仿宋" w:hAnsi="仿宋" w:eastAsia="仿宋"/>
                <w:b/>
                <w:sz w:val="28"/>
                <w:szCs w:val="28"/>
              </w:rPr>
            </w:pPr>
            <w:r>
              <w:rPr>
                <w:rFonts w:hint="eastAsia" w:ascii="仿宋" w:hAnsi="仿宋" w:eastAsia="仿宋"/>
                <w:b/>
                <w:sz w:val="28"/>
                <w:szCs w:val="28"/>
              </w:rPr>
              <w:t>投标报价(不含税)</w:t>
            </w:r>
          </w:p>
        </w:tc>
        <w:tc>
          <w:tcPr>
            <w:tcW w:w="1630" w:type="dxa"/>
            <w:vAlign w:val="center"/>
          </w:tcPr>
          <w:p w14:paraId="76081EF7">
            <w:pPr>
              <w:spacing w:line="440" w:lineRule="exact"/>
              <w:jc w:val="center"/>
              <w:rPr>
                <w:rFonts w:ascii="仿宋" w:hAnsi="仿宋" w:eastAsia="仿宋"/>
                <w:b/>
                <w:sz w:val="28"/>
                <w:szCs w:val="28"/>
              </w:rPr>
            </w:pPr>
            <w:r>
              <w:rPr>
                <w:rFonts w:hint="eastAsia" w:ascii="仿宋" w:hAnsi="仿宋" w:eastAsia="仿宋"/>
                <w:b/>
                <w:sz w:val="28"/>
                <w:szCs w:val="28"/>
              </w:rPr>
              <w:t>单项控制价（不含税）</w:t>
            </w:r>
          </w:p>
        </w:tc>
        <w:tc>
          <w:tcPr>
            <w:tcW w:w="1004" w:type="dxa"/>
            <w:vAlign w:val="center"/>
          </w:tcPr>
          <w:p w14:paraId="32ED8179">
            <w:pPr>
              <w:spacing w:line="440" w:lineRule="exact"/>
              <w:jc w:val="center"/>
              <w:rPr>
                <w:rFonts w:ascii="仿宋" w:hAnsi="仿宋" w:eastAsia="仿宋"/>
                <w:b/>
                <w:sz w:val="28"/>
                <w:szCs w:val="28"/>
              </w:rPr>
            </w:pPr>
            <w:r>
              <w:rPr>
                <w:rFonts w:hint="eastAsia" w:ascii="仿宋" w:hAnsi="仿宋" w:eastAsia="仿宋"/>
                <w:b/>
                <w:sz w:val="28"/>
                <w:szCs w:val="28"/>
              </w:rPr>
              <w:t>品牌</w:t>
            </w:r>
          </w:p>
        </w:tc>
      </w:tr>
      <w:tr w14:paraId="2D31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29CCAD3B">
            <w:pPr>
              <w:spacing w:line="440" w:lineRule="exact"/>
              <w:jc w:val="center"/>
              <w:rPr>
                <w:rFonts w:ascii="仿宋" w:hAnsi="仿宋" w:eastAsia="仿宋" w:cs="宋体"/>
                <w:bCs/>
                <w:sz w:val="28"/>
                <w:szCs w:val="28"/>
              </w:rPr>
            </w:pPr>
            <w:r>
              <w:rPr>
                <w:rFonts w:hint="eastAsia" w:ascii="仿宋" w:hAnsi="仿宋" w:eastAsia="仿宋" w:cs="宋体"/>
                <w:bCs/>
                <w:sz w:val="28"/>
                <w:szCs w:val="28"/>
              </w:rPr>
              <w:t>1</w:t>
            </w:r>
          </w:p>
        </w:tc>
        <w:tc>
          <w:tcPr>
            <w:tcW w:w="1334" w:type="dxa"/>
            <w:vMerge w:val="restart"/>
            <w:vAlign w:val="center"/>
          </w:tcPr>
          <w:p w14:paraId="5CD70B89">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粉煤灰</w:t>
            </w:r>
          </w:p>
        </w:tc>
        <w:tc>
          <w:tcPr>
            <w:tcW w:w="1952" w:type="dxa"/>
            <w:vAlign w:val="center"/>
          </w:tcPr>
          <w:p w14:paraId="7A1609E0">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F类Ⅱ级</w:t>
            </w:r>
          </w:p>
        </w:tc>
        <w:tc>
          <w:tcPr>
            <w:tcW w:w="878" w:type="dxa"/>
            <w:vAlign w:val="center"/>
          </w:tcPr>
          <w:p w14:paraId="0E41F262">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吨</w:t>
            </w:r>
          </w:p>
        </w:tc>
        <w:tc>
          <w:tcPr>
            <w:tcW w:w="2099" w:type="dxa"/>
            <w:vAlign w:val="center"/>
          </w:tcPr>
          <w:p w14:paraId="626877C6">
            <w:pPr>
              <w:spacing w:line="440" w:lineRule="exact"/>
              <w:jc w:val="center"/>
              <w:rPr>
                <w:rFonts w:ascii="仿宋" w:hAnsi="仿宋" w:eastAsia="仿宋" w:cs="宋体"/>
                <w:bCs/>
                <w:kern w:val="0"/>
                <w:sz w:val="28"/>
                <w:szCs w:val="28"/>
              </w:rPr>
            </w:pPr>
          </w:p>
        </w:tc>
        <w:tc>
          <w:tcPr>
            <w:tcW w:w="1630" w:type="dxa"/>
            <w:vAlign w:val="center"/>
          </w:tcPr>
          <w:p w14:paraId="45429BD9">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1</w:t>
            </w:r>
            <w:r>
              <w:rPr>
                <w:rFonts w:hint="eastAsia" w:ascii="仿宋" w:hAnsi="仿宋" w:eastAsia="仿宋" w:cs="宋体"/>
                <w:bCs/>
                <w:kern w:val="0"/>
                <w:sz w:val="28"/>
                <w:szCs w:val="28"/>
              </w:rPr>
              <w:t>5</w:t>
            </w:r>
            <w:r>
              <w:rPr>
                <w:rFonts w:ascii="仿宋" w:hAnsi="仿宋" w:eastAsia="仿宋" w:cs="宋体"/>
                <w:bCs/>
                <w:kern w:val="0"/>
                <w:sz w:val="28"/>
                <w:szCs w:val="28"/>
              </w:rPr>
              <w:t>0</w:t>
            </w:r>
            <w:r>
              <w:rPr>
                <w:rFonts w:hint="eastAsia" w:ascii="仿宋" w:hAnsi="仿宋" w:eastAsia="仿宋" w:cs="宋体"/>
                <w:bCs/>
                <w:kern w:val="0"/>
                <w:sz w:val="28"/>
                <w:szCs w:val="28"/>
              </w:rPr>
              <w:t>元/吨</w:t>
            </w:r>
          </w:p>
        </w:tc>
        <w:tc>
          <w:tcPr>
            <w:tcW w:w="1004" w:type="dxa"/>
            <w:vAlign w:val="center"/>
          </w:tcPr>
          <w:p w14:paraId="49C3F893">
            <w:pPr>
              <w:spacing w:line="440" w:lineRule="exact"/>
              <w:jc w:val="center"/>
              <w:rPr>
                <w:rFonts w:ascii="仿宋" w:hAnsi="仿宋" w:eastAsia="仿宋" w:cs="宋体"/>
                <w:bCs/>
                <w:kern w:val="0"/>
                <w:sz w:val="28"/>
                <w:szCs w:val="28"/>
              </w:rPr>
            </w:pPr>
          </w:p>
        </w:tc>
      </w:tr>
      <w:tr w14:paraId="39F5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17506FF6">
            <w:pPr>
              <w:spacing w:line="440" w:lineRule="exact"/>
              <w:jc w:val="center"/>
              <w:rPr>
                <w:rFonts w:ascii="仿宋" w:hAnsi="仿宋" w:eastAsia="仿宋" w:cs="宋体"/>
                <w:bCs/>
                <w:sz w:val="28"/>
                <w:szCs w:val="28"/>
              </w:rPr>
            </w:pPr>
            <w:r>
              <w:rPr>
                <w:rFonts w:hint="eastAsia" w:ascii="仿宋" w:hAnsi="仿宋" w:eastAsia="仿宋" w:cs="宋体"/>
                <w:bCs/>
                <w:sz w:val="28"/>
                <w:szCs w:val="28"/>
              </w:rPr>
              <w:t>2</w:t>
            </w:r>
          </w:p>
        </w:tc>
        <w:tc>
          <w:tcPr>
            <w:tcW w:w="1334" w:type="dxa"/>
            <w:vMerge w:val="continue"/>
            <w:vAlign w:val="center"/>
          </w:tcPr>
          <w:p w14:paraId="45B07552">
            <w:pPr>
              <w:spacing w:line="440" w:lineRule="exact"/>
              <w:jc w:val="center"/>
              <w:rPr>
                <w:rFonts w:ascii="仿宋" w:hAnsi="仿宋" w:eastAsia="仿宋" w:cs="宋体"/>
                <w:bCs/>
                <w:kern w:val="0"/>
                <w:sz w:val="28"/>
                <w:szCs w:val="28"/>
              </w:rPr>
            </w:pPr>
          </w:p>
        </w:tc>
        <w:tc>
          <w:tcPr>
            <w:tcW w:w="1952" w:type="dxa"/>
            <w:vAlign w:val="center"/>
          </w:tcPr>
          <w:p w14:paraId="4A1F0CC5">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F类I级</w:t>
            </w:r>
          </w:p>
        </w:tc>
        <w:tc>
          <w:tcPr>
            <w:tcW w:w="878" w:type="dxa"/>
            <w:vAlign w:val="center"/>
          </w:tcPr>
          <w:p w14:paraId="772601B0">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吨</w:t>
            </w:r>
          </w:p>
        </w:tc>
        <w:tc>
          <w:tcPr>
            <w:tcW w:w="2099" w:type="dxa"/>
            <w:vAlign w:val="center"/>
          </w:tcPr>
          <w:p w14:paraId="259C1CFB">
            <w:pPr>
              <w:spacing w:line="440" w:lineRule="exact"/>
              <w:jc w:val="center"/>
              <w:rPr>
                <w:rFonts w:ascii="仿宋" w:hAnsi="仿宋" w:eastAsia="仿宋" w:cs="宋体"/>
                <w:bCs/>
                <w:kern w:val="0"/>
                <w:sz w:val="28"/>
                <w:szCs w:val="28"/>
              </w:rPr>
            </w:pPr>
          </w:p>
        </w:tc>
        <w:tc>
          <w:tcPr>
            <w:tcW w:w="1630" w:type="dxa"/>
            <w:vAlign w:val="center"/>
          </w:tcPr>
          <w:p w14:paraId="5BECC93C">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1</w:t>
            </w:r>
            <w:r>
              <w:rPr>
                <w:rFonts w:hint="eastAsia" w:ascii="仿宋" w:hAnsi="仿宋" w:eastAsia="仿宋" w:cs="宋体"/>
                <w:bCs/>
                <w:kern w:val="0"/>
                <w:sz w:val="28"/>
                <w:szCs w:val="28"/>
              </w:rPr>
              <w:t>68元/吨</w:t>
            </w:r>
          </w:p>
        </w:tc>
        <w:tc>
          <w:tcPr>
            <w:tcW w:w="1004" w:type="dxa"/>
            <w:vAlign w:val="center"/>
          </w:tcPr>
          <w:p w14:paraId="1B5AB7B3">
            <w:pPr>
              <w:spacing w:line="440" w:lineRule="exact"/>
              <w:jc w:val="center"/>
              <w:rPr>
                <w:rFonts w:ascii="仿宋" w:hAnsi="仿宋" w:eastAsia="仿宋" w:cs="宋体"/>
                <w:bCs/>
                <w:kern w:val="0"/>
                <w:sz w:val="28"/>
                <w:szCs w:val="28"/>
              </w:rPr>
            </w:pPr>
          </w:p>
        </w:tc>
      </w:tr>
    </w:tbl>
    <w:p w14:paraId="4B13A88E">
      <w:pPr>
        <w:spacing w:line="460" w:lineRule="exact"/>
        <w:ind w:firstLine="3960" w:firstLineChars="1650"/>
        <w:rPr>
          <w:rFonts w:ascii="宋体" w:hAnsi="宋体"/>
          <w:sz w:val="24"/>
        </w:rPr>
      </w:pPr>
    </w:p>
    <w:p w14:paraId="48A40F6B">
      <w:pPr>
        <w:spacing w:line="460" w:lineRule="exact"/>
        <w:ind w:firstLine="3960" w:firstLineChars="1650"/>
        <w:rPr>
          <w:rFonts w:ascii="宋体" w:hAnsi="宋体"/>
          <w:sz w:val="24"/>
        </w:rPr>
      </w:pPr>
      <w:r>
        <w:rPr>
          <w:rFonts w:hint="eastAsia" w:ascii="宋体" w:hAnsi="宋体"/>
          <w:sz w:val="24"/>
        </w:rPr>
        <w:t xml:space="preserve">投标人（盖电子公章）： </w:t>
      </w:r>
    </w:p>
    <w:p w14:paraId="6E5E618F">
      <w:pPr>
        <w:spacing w:line="460" w:lineRule="exact"/>
        <w:ind w:firstLine="3960" w:firstLineChars="1650"/>
        <w:rPr>
          <w:rFonts w:ascii="宋体" w:hAnsi="宋体"/>
          <w:sz w:val="24"/>
        </w:rPr>
      </w:pPr>
      <w:r>
        <w:rPr>
          <w:rFonts w:hint="eastAsia" w:ascii="宋体" w:hAnsi="宋体"/>
          <w:sz w:val="24"/>
        </w:rPr>
        <w:t>法定代表人（盖电子法人章）：</w:t>
      </w:r>
    </w:p>
    <w:p w14:paraId="0A2BA5D4">
      <w:pPr>
        <w:adjustRightInd w:val="0"/>
        <w:snapToGrid w:val="0"/>
        <w:spacing w:line="520" w:lineRule="exact"/>
        <w:jc w:val="center"/>
        <w:outlineLvl w:val="0"/>
        <w:rPr>
          <w:rFonts w:hAnsi="宋体"/>
          <w:b/>
          <w:sz w:val="36"/>
          <w:szCs w:val="36"/>
        </w:rPr>
      </w:pPr>
    </w:p>
    <w:p w14:paraId="6BABF456">
      <w:pPr>
        <w:adjustRightInd w:val="0"/>
        <w:snapToGrid w:val="0"/>
        <w:spacing w:line="520" w:lineRule="exact"/>
        <w:jc w:val="center"/>
        <w:outlineLvl w:val="0"/>
        <w:rPr>
          <w:rFonts w:ascii="宋体" w:hAnsi="宋体" w:cs="宋体"/>
          <w:b/>
          <w:sz w:val="40"/>
        </w:rPr>
      </w:pPr>
    </w:p>
    <w:p w14:paraId="78F5B066">
      <w:pPr>
        <w:adjustRightInd w:val="0"/>
        <w:snapToGrid w:val="0"/>
        <w:spacing w:line="520" w:lineRule="exact"/>
        <w:jc w:val="center"/>
        <w:outlineLvl w:val="0"/>
        <w:rPr>
          <w:rFonts w:ascii="宋体" w:hAnsi="宋体" w:cs="宋体"/>
          <w:b/>
          <w:sz w:val="40"/>
        </w:rPr>
      </w:pPr>
    </w:p>
    <w:p w14:paraId="068D6999">
      <w:pPr>
        <w:adjustRightInd w:val="0"/>
        <w:snapToGrid w:val="0"/>
        <w:spacing w:line="520" w:lineRule="exact"/>
        <w:jc w:val="center"/>
        <w:outlineLvl w:val="0"/>
        <w:rPr>
          <w:rFonts w:ascii="宋体" w:hAnsi="宋体" w:cs="宋体"/>
          <w:b/>
          <w:sz w:val="40"/>
        </w:rPr>
      </w:pPr>
    </w:p>
    <w:p w14:paraId="0C5737E8">
      <w:pPr>
        <w:adjustRightInd w:val="0"/>
        <w:snapToGrid w:val="0"/>
        <w:spacing w:line="520" w:lineRule="exact"/>
        <w:jc w:val="center"/>
        <w:outlineLvl w:val="0"/>
        <w:rPr>
          <w:rFonts w:ascii="宋体" w:hAnsi="宋体" w:cs="宋体"/>
          <w:b/>
          <w:sz w:val="40"/>
        </w:rPr>
      </w:pPr>
    </w:p>
    <w:p w14:paraId="050D54E3">
      <w:pPr>
        <w:adjustRightInd w:val="0"/>
        <w:snapToGrid w:val="0"/>
        <w:spacing w:line="520" w:lineRule="exact"/>
        <w:jc w:val="center"/>
        <w:outlineLvl w:val="0"/>
        <w:rPr>
          <w:rFonts w:ascii="宋体" w:hAnsi="宋体" w:cs="宋体"/>
          <w:b/>
          <w:sz w:val="40"/>
        </w:rPr>
      </w:pPr>
    </w:p>
    <w:p w14:paraId="5BF47E83">
      <w:pPr>
        <w:adjustRightInd w:val="0"/>
        <w:snapToGrid w:val="0"/>
        <w:spacing w:line="520" w:lineRule="exact"/>
        <w:jc w:val="center"/>
        <w:outlineLvl w:val="0"/>
        <w:rPr>
          <w:rFonts w:ascii="宋体" w:hAnsi="宋体" w:cs="宋体"/>
          <w:b/>
          <w:sz w:val="40"/>
        </w:rPr>
      </w:pPr>
    </w:p>
    <w:p w14:paraId="6F87A98E">
      <w:pPr>
        <w:adjustRightInd w:val="0"/>
        <w:snapToGrid w:val="0"/>
        <w:spacing w:line="520" w:lineRule="exact"/>
        <w:jc w:val="center"/>
        <w:outlineLvl w:val="0"/>
        <w:rPr>
          <w:rFonts w:ascii="宋体" w:hAnsi="宋体" w:cs="宋体"/>
          <w:b/>
          <w:sz w:val="40"/>
        </w:rPr>
      </w:pPr>
    </w:p>
    <w:p w14:paraId="47CB2D8F">
      <w:pPr>
        <w:adjustRightInd w:val="0"/>
        <w:snapToGrid w:val="0"/>
        <w:spacing w:line="520" w:lineRule="exact"/>
        <w:jc w:val="center"/>
        <w:outlineLvl w:val="0"/>
        <w:rPr>
          <w:rFonts w:ascii="宋体" w:hAnsi="宋体" w:cs="宋体"/>
          <w:b/>
          <w:sz w:val="40"/>
        </w:rPr>
      </w:pPr>
    </w:p>
    <w:p w14:paraId="4C5218AA">
      <w:pPr>
        <w:adjustRightInd w:val="0"/>
        <w:snapToGrid w:val="0"/>
        <w:spacing w:line="520" w:lineRule="exact"/>
        <w:jc w:val="center"/>
        <w:outlineLvl w:val="0"/>
        <w:rPr>
          <w:rFonts w:ascii="宋体" w:hAnsi="宋体" w:cs="宋体"/>
          <w:b/>
          <w:sz w:val="40"/>
        </w:rPr>
      </w:pPr>
    </w:p>
    <w:p w14:paraId="345C14B9">
      <w:pPr>
        <w:adjustRightInd w:val="0"/>
        <w:snapToGrid w:val="0"/>
        <w:spacing w:line="520" w:lineRule="exact"/>
        <w:jc w:val="center"/>
        <w:outlineLvl w:val="0"/>
        <w:rPr>
          <w:rFonts w:ascii="宋体" w:hAnsi="宋体" w:cs="宋体"/>
          <w:b/>
          <w:sz w:val="40"/>
        </w:rPr>
      </w:pPr>
    </w:p>
    <w:p w14:paraId="3573EC42">
      <w:pPr>
        <w:adjustRightInd w:val="0"/>
        <w:snapToGrid w:val="0"/>
        <w:spacing w:line="520" w:lineRule="exact"/>
        <w:jc w:val="center"/>
        <w:outlineLvl w:val="0"/>
        <w:rPr>
          <w:rFonts w:ascii="宋体" w:hAnsi="宋体" w:cs="宋体"/>
          <w:b/>
          <w:sz w:val="40"/>
        </w:rPr>
      </w:pPr>
    </w:p>
    <w:p w14:paraId="083AFFC3">
      <w:pPr>
        <w:adjustRightInd w:val="0"/>
        <w:snapToGrid w:val="0"/>
        <w:spacing w:line="520" w:lineRule="exact"/>
        <w:jc w:val="center"/>
        <w:outlineLvl w:val="0"/>
        <w:rPr>
          <w:rFonts w:ascii="宋体" w:hAnsi="宋体" w:cs="宋体"/>
          <w:b/>
          <w:sz w:val="40"/>
        </w:rPr>
      </w:pPr>
    </w:p>
    <w:p w14:paraId="4C23553D">
      <w:pPr>
        <w:adjustRightInd w:val="0"/>
        <w:snapToGrid w:val="0"/>
        <w:spacing w:line="520" w:lineRule="exact"/>
        <w:jc w:val="center"/>
        <w:outlineLvl w:val="0"/>
        <w:rPr>
          <w:rFonts w:ascii="宋体" w:hAnsi="宋体" w:cs="宋体"/>
          <w:b/>
          <w:sz w:val="40"/>
        </w:rPr>
      </w:pPr>
    </w:p>
    <w:p w14:paraId="457390D3">
      <w:pPr>
        <w:adjustRightInd w:val="0"/>
        <w:snapToGrid w:val="0"/>
        <w:spacing w:line="520" w:lineRule="exact"/>
        <w:jc w:val="center"/>
        <w:outlineLvl w:val="0"/>
        <w:rPr>
          <w:rFonts w:ascii="宋体" w:hAnsi="宋体" w:cs="宋体"/>
          <w:b/>
          <w:sz w:val="40"/>
        </w:rPr>
      </w:pPr>
    </w:p>
    <w:p w14:paraId="3A41D832">
      <w:pPr>
        <w:adjustRightInd w:val="0"/>
        <w:snapToGrid w:val="0"/>
        <w:spacing w:line="520" w:lineRule="exact"/>
        <w:jc w:val="center"/>
        <w:outlineLvl w:val="0"/>
        <w:rPr>
          <w:rFonts w:ascii="宋体" w:hAnsi="宋体" w:cs="宋体"/>
          <w:b/>
          <w:sz w:val="40"/>
        </w:rPr>
      </w:pPr>
    </w:p>
    <w:p w14:paraId="1C2B0664">
      <w:pPr>
        <w:adjustRightInd w:val="0"/>
        <w:snapToGrid w:val="0"/>
        <w:spacing w:line="520" w:lineRule="exact"/>
        <w:jc w:val="center"/>
        <w:outlineLvl w:val="0"/>
        <w:rPr>
          <w:rFonts w:ascii="宋体" w:hAnsi="宋体" w:cs="宋体"/>
          <w:b/>
          <w:sz w:val="40"/>
        </w:rPr>
      </w:pPr>
    </w:p>
    <w:p w14:paraId="02D050D7">
      <w:pPr>
        <w:pStyle w:val="27"/>
        <w:jc w:val="center"/>
        <w:rPr>
          <w:rFonts w:hAnsi="宋体"/>
          <w:b/>
          <w:sz w:val="36"/>
          <w:szCs w:val="36"/>
        </w:rPr>
      </w:pPr>
      <w:r>
        <w:rPr>
          <w:rFonts w:hint="eastAsia" w:hAnsi="宋体"/>
          <w:b/>
          <w:sz w:val="36"/>
          <w:szCs w:val="36"/>
        </w:rPr>
        <w:t>报价明细表</w:t>
      </w:r>
    </w:p>
    <w:p w14:paraId="14789E3F">
      <w:pPr>
        <w:pStyle w:val="27"/>
        <w:spacing w:line="460" w:lineRule="exact"/>
        <w:ind w:left="1200" w:hanging="1200" w:hangingChars="500"/>
        <w:rPr>
          <w:rFonts w:hAnsi="宋体"/>
          <w:bCs/>
          <w:sz w:val="24"/>
          <w:szCs w:val="24"/>
        </w:rPr>
      </w:pPr>
      <w:r>
        <w:rPr>
          <w:rFonts w:hint="eastAsia" w:hAnsi="宋体"/>
          <w:sz w:val="24"/>
          <w:szCs w:val="24"/>
        </w:rPr>
        <w:t>包二：矿粉</w:t>
      </w:r>
    </w:p>
    <w:tbl>
      <w:tblPr>
        <w:tblStyle w:val="52"/>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334"/>
        <w:gridCol w:w="1952"/>
        <w:gridCol w:w="878"/>
        <w:gridCol w:w="2099"/>
        <w:gridCol w:w="1630"/>
        <w:gridCol w:w="1004"/>
      </w:tblGrid>
      <w:tr w14:paraId="1262E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7" w:type="dxa"/>
            <w:vAlign w:val="center"/>
          </w:tcPr>
          <w:p w14:paraId="0605B0FC">
            <w:pPr>
              <w:spacing w:line="440" w:lineRule="exact"/>
              <w:jc w:val="center"/>
              <w:rPr>
                <w:rFonts w:ascii="仿宋" w:hAnsi="仿宋" w:eastAsia="仿宋"/>
                <w:b/>
                <w:sz w:val="28"/>
                <w:szCs w:val="28"/>
              </w:rPr>
            </w:pPr>
            <w:r>
              <w:rPr>
                <w:rFonts w:hint="eastAsia" w:ascii="仿宋" w:hAnsi="仿宋" w:eastAsia="仿宋"/>
                <w:b/>
                <w:sz w:val="28"/>
                <w:szCs w:val="28"/>
              </w:rPr>
              <w:t>序号</w:t>
            </w:r>
          </w:p>
        </w:tc>
        <w:tc>
          <w:tcPr>
            <w:tcW w:w="1334" w:type="dxa"/>
            <w:vAlign w:val="center"/>
          </w:tcPr>
          <w:p w14:paraId="5E2A0E42">
            <w:pPr>
              <w:spacing w:line="440" w:lineRule="exact"/>
              <w:jc w:val="center"/>
              <w:rPr>
                <w:rFonts w:ascii="仿宋" w:hAnsi="仿宋" w:eastAsia="仿宋"/>
                <w:b/>
                <w:sz w:val="28"/>
                <w:szCs w:val="28"/>
              </w:rPr>
            </w:pPr>
            <w:r>
              <w:rPr>
                <w:rFonts w:hint="eastAsia" w:ascii="仿宋" w:hAnsi="仿宋" w:eastAsia="仿宋"/>
                <w:b/>
                <w:sz w:val="28"/>
                <w:szCs w:val="28"/>
              </w:rPr>
              <w:t>材料名称</w:t>
            </w:r>
          </w:p>
        </w:tc>
        <w:tc>
          <w:tcPr>
            <w:tcW w:w="1952" w:type="dxa"/>
            <w:vAlign w:val="center"/>
          </w:tcPr>
          <w:p w14:paraId="3BBDFECC">
            <w:pPr>
              <w:spacing w:line="440" w:lineRule="exact"/>
              <w:jc w:val="center"/>
              <w:rPr>
                <w:rFonts w:ascii="仿宋" w:hAnsi="仿宋" w:eastAsia="仿宋"/>
                <w:b/>
                <w:sz w:val="28"/>
                <w:szCs w:val="28"/>
              </w:rPr>
            </w:pPr>
            <w:r>
              <w:rPr>
                <w:rFonts w:hint="eastAsia" w:ascii="仿宋" w:hAnsi="仿宋" w:eastAsia="仿宋"/>
                <w:b/>
                <w:sz w:val="28"/>
                <w:szCs w:val="28"/>
              </w:rPr>
              <w:t>规格型号</w:t>
            </w:r>
          </w:p>
        </w:tc>
        <w:tc>
          <w:tcPr>
            <w:tcW w:w="878" w:type="dxa"/>
            <w:vAlign w:val="center"/>
          </w:tcPr>
          <w:p w14:paraId="65B2FE10">
            <w:pPr>
              <w:spacing w:line="440" w:lineRule="exact"/>
              <w:jc w:val="center"/>
              <w:rPr>
                <w:rFonts w:ascii="仿宋" w:hAnsi="仿宋" w:eastAsia="仿宋"/>
                <w:b/>
                <w:sz w:val="28"/>
                <w:szCs w:val="28"/>
              </w:rPr>
            </w:pPr>
            <w:r>
              <w:rPr>
                <w:rFonts w:hint="eastAsia" w:ascii="仿宋" w:hAnsi="仿宋" w:eastAsia="仿宋"/>
                <w:b/>
                <w:sz w:val="28"/>
                <w:szCs w:val="28"/>
              </w:rPr>
              <w:t>单位</w:t>
            </w:r>
          </w:p>
        </w:tc>
        <w:tc>
          <w:tcPr>
            <w:tcW w:w="2099" w:type="dxa"/>
            <w:vAlign w:val="center"/>
          </w:tcPr>
          <w:p w14:paraId="40886FCF">
            <w:pPr>
              <w:spacing w:line="440" w:lineRule="exact"/>
              <w:jc w:val="center"/>
              <w:rPr>
                <w:rFonts w:ascii="仿宋" w:hAnsi="仿宋" w:eastAsia="仿宋"/>
                <w:b/>
                <w:sz w:val="28"/>
                <w:szCs w:val="28"/>
              </w:rPr>
            </w:pPr>
            <w:r>
              <w:rPr>
                <w:rFonts w:hint="eastAsia" w:ascii="仿宋" w:hAnsi="仿宋" w:eastAsia="仿宋"/>
                <w:b/>
                <w:sz w:val="28"/>
                <w:szCs w:val="28"/>
              </w:rPr>
              <w:t>投标报价(不含税)</w:t>
            </w:r>
          </w:p>
        </w:tc>
        <w:tc>
          <w:tcPr>
            <w:tcW w:w="1630" w:type="dxa"/>
            <w:vAlign w:val="center"/>
          </w:tcPr>
          <w:p w14:paraId="6A8AE180">
            <w:pPr>
              <w:spacing w:line="440" w:lineRule="exact"/>
              <w:jc w:val="center"/>
              <w:rPr>
                <w:rFonts w:ascii="仿宋" w:hAnsi="仿宋" w:eastAsia="仿宋"/>
                <w:b/>
                <w:sz w:val="28"/>
                <w:szCs w:val="28"/>
              </w:rPr>
            </w:pPr>
            <w:r>
              <w:rPr>
                <w:rFonts w:hint="eastAsia" w:ascii="仿宋" w:hAnsi="仿宋" w:eastAsia="仿宋"/>
                <w:b/>
                <w:sz w:val="28"/>
                <w:szCs w:val="28"/>
              </w:rPr>
              <w:t>单项控制价（不含税）</w:t>
            </w:r>
          </w:p>
        </w:tc>
        <w:tc>
          <w:tcPr>
            <w:tcW w:w="1004" w:type="dxa"/>
            <w:vAlign w:val="center"/>
          </w:tcPr>
          <w:p w14:paraId="3D3AF56B">
            <w:pPr>
              <w:spacing w:line="440" w:lineRule="exact"/>
              <w:jc w:val="center"/>
              <w:rPr>
                <w:rFonts w:ascii="仿宋" w:hAnsi="仿宋" w:eastAsia="仿宋"/>
                <w:b/>
                <w:sz w:val="28"/>
                <w:szCs w:val="28"/>
              </w:rPr>
            </w:pPr>
            <w:r>
              <w:rPr>
                <w:rFonts w:hint="eastAsia" w:ascii="仿宋" w:hAnsi="仿宋" w:eastAsia="仿宋"/>
                <w:b/>
                <w:sz w:val="28"/>
                <w:szCs w:val="28"/>
              </w:rPr>
              <w:t>品牌</w:t>
            </w:r>
          </w:p>
        </w:tc>
      </w:tr>
      <w:tr w14:paraId="2AD3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0D677C6A">
            <w:pPr>
              <w:spacing w:line="440" w:lineRule="exact"/>
              <w:jc w:val="center"/>
              <w:rPr>
                <w:rFonts w:ascii="仿宋" w:hAnsi="仿宋" w:eastAsia="仿宋" w:cs="宋体"/>
                <w:bCs/>
                <w:sz w:val="28"/>
                <w:szCs w:val="28"/>
              </w:rPr>
            </w:pPr>
            <w:r>
              <w:rPr>
                <w:rFonts w:hint="eastAsia" w:ascii="仿宋" w:hAnsi="仿宋" w:eastAsia="仿宋" w:cs="宋体"/>
                <w:bCs/>
                <w:sz w:val="28"/>
                <w:szCs w:val="28"/>
              </w:rPr>
              <w:t>1</w:t>
            </w:r>
          </w:p>
        </w:tc>
        <w:tc>
          <w:tcPr>
            <w:tcW w:w="1334" w:type="dxa"/>
            <w:vAlign w:val="center"/>
          </w:tcPr>
          <w:p w14:paraId="57EE836A">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矿粉</w:t>
            </w:r>
          </w:p>
        </w:tc>
        <w:tc>
          <w:tcPr>
            <w:tcW w:w="1952" w:type="dxa"/>
            <w:vAlign w:val="center"/>
          </w:tcPr>
          <w:p w14:paraId="66237717">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S95</w:t>
            </w:r>
          </w:p>
        </w:tc>
        <w:tc>
          <w:tcPr>
            <w:tcW w:w="878" w:type="dxa"/>
            <w:vAlign w:val="center"/>
          </w:tcPr>
          <w:p w14:paraId="005905C6">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吨</w:t>
            </w:r>
          </w:p>
        </w:tc>
        <w:tc>
          <w:tcPr>
            <w:tcW w:w="2099" w:type="dxa"/>
            <w:vAlign w:val="center"/>
          </w:tcPr>
          <w:p w14:paraId="13DF54A2">
            <w:pPr>
              <w:spacing w:line="440" w:lineRule="exact"/>
              <w:jc w:val="center"/>
              <w:rPr>
                <w:rFonts w:ascii="仿宋" w:hAnsi="仿宋" w:eastAsia="仿宋" w:cs="宋体"/>
                <w:bCs/>
                <w:kern w:val="0"/>
                <w:sz w:val="28"/>
                <w:szCs w:val="28"/>
              </w:rPr>
            </w:pPr>
          </w:p>
        </w:tc>
        <w:tc>
          <w:tcPr>
            <w:tcW w:w="1630" w:type="dxa"/>
            <w:vAlign w:val="center"/>
          </w:tcPr>
          <w:p w14:paraId="717BF318">
            <w:pPr>
              <w:spacing w:line="440" w:lineRule="exact"/>
              <w:jc w:val="center"/>
              <w:rPr>
                <w:rFonts w:ascii="仿宋" w:hAnsi="仿宋" w:eastAsia="仿宋" w:cs="宋体"/>
                <w:bCs/>
                <w:kern w:val="0"/>
                <w:sz w:val="28"/>
                <w:szCs w:val="28"/>
              </w:rPr>
            </w:pPr>
            <w:r>
              <w:rPr>
                <w:rFonts w:hint="eastAsia" w:ascii="仿宋" w:hAnsi="仿宋" w:eastAsia="仿宋"/>
                <w:sz w:val="32"/>
                <w:szCs w:val="32"/>
              </w:rPr>
              <w:t>168元/吨</w:t>
            </w:r>
          </w:p>
        </w:tc>
        <w:tc>
          <w:tcPr>
            <w:tcW w:w="1004" w:type="dxa"/>
            <w:vAlign w:val="center"/>
          </w:tcPr>
          <w:p w14:paraId="5A188A20">
            <w:pPr>
              <w:spacing w:line="440" w:lineRule="exact"/>
              <w:jc w:val="center"/>
              <w:rPr>
                <w:rFonts w:ascii="仿宋" w:hAnsi="仿宋" w:eastAsia="仿宋" w:cs="宋体"/>
                <w:bCs/>
                <w:kern w:val="0"/>
                <w:sz w:val="28"/>
                <w:szCs w:val="28"/>
              </w:rPr>
            </w:pPr>
          </w:p>
        </w:tc>
      </w:tr>
    </w:tbl>
    <w:p w14:paraId="27AE3827">
      <w:pPr>
        <w:spacing w:line="460" w:lineRule="exact"/>
        <w:ind w:firstLine="3960" w:firstLineChars="1650"/>
        <w:rPr>
          <w:rFonts w:ascii="宋体" w:hAnsi="宋体"/>
          <w:sz w:val="24"/>
        </w:rPr>
      </w:pPr>
    </w:p>
    <w:p w14:paraId="6A6B6ACF">
      <w:pPr>
        <w:spacing w:line="460" w:lineRule="exact"/>
        <w:ind w:firstLine="3960" w:firstLineChars="1650"/>
        <w:rPr>
          <w:rFonts w:ascii="宋体" w:hAnsi="宋体"/>
          <w:sz w:val="24"/>
        </w:rPr>
      </w:pPr>
      <w:r>
        <w:rPr>
          <w:rFonts w:hint="eastAsia" w:ascii="宋体" w:hAnsi="宋体"/>
          <w:sz w:val="24"/>
        </w:rPr>
        <w:t xml:space="preserve">投标人（盖电子公章）： </w:t>
      </w:r>
    </w:p>
    <w:p w14:paraId="3DA587DB">
      <w:pPr>
        <w:spacing w:line="460" w:lineRule="exact"/>
        <w:ind w:firstLine="3960" w:firstLineChars="1650"/>
        <w:rPr>
          <w:rFonts w:ascii="宋体" w:hAnsi="宋体"/>
          <w:sz w:val="24"/>
        </w:rPr>
      </w:pPr>
    </w:p>
    <w:p w14:paraId="44D26CE0">
      <w:pPr>
        <w:spacing w:line="460" w:lineRule="exact"/>
        <w:ind w:firstLine="3960" w:firstLineChars="1650"/>
        <w:rPr>
          <w:rFonts w:ascii="宋体" w:hAnsi="宋体"/>
          <w:sz w:val="24"/>
        </w:rPr>
      </w:pPr>
      <w:r>
        <w:rPr>
          <w:rFonts w:hint="eastAsia" w:ascii="宋体" w:hAnsi="宋体"/>
          <w:sz w:val="24"/>
        </w:rPr>
        <w:t>法定代表人（盖电子法人章）：</w:t>
      </w:r>
    </w:p>
    <w:p w14:paraId="740529A6">
      <w:pPr>
        <w:adjustRightInd w:val="0"/>
        <w:snapToGrid w:val="0"/>
        <w:spacing w:line="520" w:lineRule="exact"/>
        <w:jc w:val="center"/>
        <w:outlineLvl w:val="0"/>
        <w:rPr>
          <w:rFonts w:hAnsi="宋体"/>
          <w:b/>
          <w:sz w:val="36"/>
          <w:szCs w:val="36"/>
        </w:rPr>
      </w:pPr>
    </w:p>
    <w:p w14:paraId="22D17261">
      <w:pPr>
        <w:adjustRightInd w:val="0"/>
        <w:snapToGrid w:val="0"/>
        <w:spacing w:line="520" w:lineRule="exact"/>
        <w:jc w:val="center"/>
        <w:outlineLvl w:val="0"/>
        <w:rPr>
          <w:rFonts w:ascii="宋体" w:hAnsi="宋体" w:cs="宋体"/>
          <w:b/>
          <w:sz w:val="40"/>
        </w:rPr>
      </w:pPr>
    </w:p>
    <w:p w14:paraId="415F8E6D">
      <w:pPr>
        <w:pStyle w:val="19"/>
      </w:pPr>
    </w:p>
    <w:p w14:paraId="7BF5AFAD">
      <w:pPr>
        <w:pStyle w:val="20"/>
      </w:pPr>
    </w:p>
    <w:p w14:paraId="33E362EE"/>
    <w:p w14:paraId="368F7A99">
      <w:pPr>
        <w:pStyle w:val="19"/>
      </w:pPr>
    </w:p>
    <w:p w14:paraId="3B4C44AE">
      <w:pPr>
        <w:pStyle w:val="20"/>
      </w:pPr>
    </w:p>
    <w:p w14:paraId="265CEFEB"/>
    <w:p w14:paraId="7808CB62">
      <w:pPr>
        <w:pStyle w:val="19"/>
      </w:pPr>
    </w:p>
    <w:p w14:paraId="61B30224">
      <w:pPr>
        <w:pStyle w:val="20"/>
      </w:pPr>
    </w:p>
    <w:p w14:paraId="228B1DAC"/>
    <w:p w14:paraId="73D17A22">
      <w:pPr>
        <w:pStyle w:val="19"/>
      </w:pPr>
    </w:p>
    <w:p w14:paraId="5BF9A7EF">
      <w:pPr>
        <w:pStyle w:val="20"/>
      </w:pPr>
    </w:p>
    <w:p w14:paraId="6909723B"/>
    <w:p w14:paraId="593C9CDF">
      <w:pPr>
        <w:pStyle w:val="19"/>
      </w:pPr>
    </w:p>
    <w:p w14:paraId="4F0A5342">
      <w:pPr>
        <w:pStyle w:val="20"/>
      </w:pPr>
    </w:p>
    <w:p w14:paraId="00D157CE"/>
    <w:p w14:paraId="6AD58859">
      <w:pPr>
        <w:pStyle w:val="19"/>
      </w:pPr>
    </w:p>
    <w:p w14:paraId="2FF34653">
      <w:pPr>
        <w:pStyle w:val="20"/>
      </w:pPr>
    </w:p>
    <w:p w14:paraId="5FD16FB5"/>
    <w:p w14:paraId="07369889">
      <w:pPr>
        <w:pStyle w:val="19"/>
      </w:pPr>
    </w:p>
    <w:p w14:paraId="21CA5A29">
      <w:pPr>
        <w:pStyle w:val="20"/>
      </w:pPr>
    </w:p>
    <w:p w14:paraId="1A6909DE"/>
    <w:p w14:paraId="761EBBB8">
      <w:pPr>
        <w:pStyle w:val="19"/>
      </w:pPr>
    </w:p>
    <w:p w14:paraId="6B7C1F70">
      <w:pPr>
        <w:pStyle w:val="27"/>
        <w:jc w:val="center"/>
        <w:rPr>
          <w:rFonts w:hAnsi="宋体"/>
          <w:b/>
          <w:sz w:val="36"/>
          <w:szCs w:val="36"/>
        </w:rPr>
      </w:pPr>
      <w:r>
        <w:rPr>
          <w:rFonts w:hint="eastAsia" w:hAnsi="宋体"/>
          <w:b/>
          <w:sz w:val="36"/>
          <w:szCs w:val="36"/>
        </w:rPr>
        <w:t>报价明细表</w:t>
      </w:r>
    </w:p>
    <w:p w14:paraId="2DB3A188">
      <w:pPr>
        <w:spacing w:line="440" w:lineRule="exact"/>
        <w:jc w:val="left"/>
        <w:rPr>
          <w:rFonts w:ascii="仿宋" w:hAnsi="仿宋" w:eastAsia="仿宋" w:cs="宋体"/>
          <w:bCs/>
          <w:kern w:val="0"/>
          <w:sz w:val="28"/>
          <w:szCs w:val="28"/>
        </w:rPr>
      </w:pPr>
      <w:r>
        <w:rPr>
          <w:rFonts w:hint="eastAsia" w:ascii="仿宋" w:hAnsi="仿宋" w:eastAsia="仿宋" w:cs="宋体"/>
          <w:bCs/>
          <w:kern w:val="0"/>
          <w:sz w:val="28"/>
          <w:szCs w:val="28"/>
        </w:rPr>
        <w:t>包三：砂石</w:t>
      </w:r>
    </w:p>
    <w:tbl>
      <w:tblPr>
        <w:tblStyle w:val="52"/>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334"/>
        <w:gridCol w:w="1952"/>
        <w:gridCol w:w="878"/>
        <w:gridCol w:w="2099"/>
        <w:gridCol w:w="1630"/>
        <w:gridCol w:w="1004"/>
      </w:tblGrid>
      <w:tr w14:paraId="3E84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7" w:type="dxa"/>
            <w:vAlign w:val="center"/>
          </w:tcPr>
          <w:p w14:paraId="57ECAA9E">
            <w:pPr>
              <w:spacing w:line="440" w:lineRule="exact"/>
              <w:jc w:val="center"/>
              <w:rPr>
                <w:rFonts w:ascii="仿宋" w:hAnsi="仿宋" w:eastAsia="仿宋"/>
                <w:b/>
                <w:sz w:val="28"/>
                <w:szCs w:val="28"/>
              </w:rPr>
            </w:pPr>
            <w:r>
              <w:rPr>
                <w:rFonts w:hint="eastAsia" w:ascii="仿宋" w:hAnsi="仿宋" w:eastAsia="仿宋"/>
                <w:b/>
                <w:sz w:val="28"/>
                <w:szCs w:val="28"/>
              </w:rPr>
              <w:t>序号</w:t>
            </w:r>
          </w:p>
        </w:tc>
        <w:tc>
          <w:tcPr>
            <w:tcW w:w="1334" w:type="dxa"/>
            <w:vAlign w:val="center"/>
          </w:tcPr>
          <w:p w14:paraId="4E806D51">
            <w:pPr>
              <w:spacing w:line="440" w:lineRule="exact"/>
              <w:jc w:val="center"/>
              <w:rPr>
                <w:rFonts w:ascii="仿宋" w:hAnsi="仿宋" w:eastAsia="仿宋"/>
                <w:b/>
                <w:sz w:val="28"/>
                <w:szCs w:val="28"/>
              </w:rPr>
            </w:pPr>
            <w:r>
              <w:rPr>
                <w:rFonts w:hint="eastAsia" w:ascii="仿宋" w:hAnsi="仿宋" w:eastAsia="仿宋"/>
                <w:b/>
                <w:sz w:val="28"/>
                <w:szCs w:val="28"/>
              </w:rPr>
              <w:t>材料名称</w:t>
            </w:r>
          </w:p>
        </w:tc>
        <w:tc>
          <w:tcPr>
            <w:tcW w:w="1952" w:type="dxa"/>
            <w:vAlign w:val="center"/>
          </w:tcPr>
          <w:p w14:paraId="722884E6">
            <w:pPr>
              <w:spacing w:line="440" w:lineRule="exact"/>
              <w:jc w:val="center"/>
              <w:rPr>
                <w:rFonts w:ascii="仿宋" w:hAnsi="仿宋" w:eastAsia="仿宋"/>
                <w:b/>
                <w:sz w:val="28"/>
                <w:szCs w:val="28"/>
              </w:rPr>
            </w:pPr>
            <w:r>
              <w:rPr>
                <w:rFonts w:hint="eastAsia" w:ascii="仿宋" w:hAnsi="仿宋" w:eastAsia="仿宋"/>
                <w:b/>
                <w:sz w:val="28"/>
                <w:szCs w:val="28"/>
              </w:rPr>
              <w:t>规格型号</w:t>
            </w:r>
          </w:p>
        </w:tc>
        <w:tc>
          <w:tcPr>
            <w:tcW w:w="878" w:type="dxa"/>
            <w:vAlign w:val="center"/>
          </w:tcPr>
          <w:p w14:paraId="2BFA9C75">
            <w:pPr>
              <w:spacing w:line="440" w:lineRule="exact"/>
              <w:jc w:val="center"/>
              <w:rPr>
                <w:rFonts w:ascii="仿宋" w:hAnsi="仿宋" w:eastAsia="仿宋"/>
                <w:b/>
                <w:sz w:val="28"/>
                <w:szCs w:val="28"/>
              </w:rPr>
            </w:pPr>
            <w:r>
              <w:rPr>
                <w:rFonts w:hint="eastAsia" w:ascii="仿宋" w:hAnsi="仿宋" w:eastAsia="仿宋"/>
                <w:b/>
                <w:sz w:val="28"/>
                <w:szCs w:val="28"/>
              </w:rPr>
              <w:t>单位</w:t>
            </w:r>
          </w:p>
        </w:tc>
        <w:tc>
          <w:tcPr>
            <w:tcW w:w="2099" w:type="dxa"/>
            <w:vAlign w:val="center"/>
          </w:tcPr>
          <w:p w14:paraId="629566A3">
            <w:pPr>
              <w:spacing w:line="440" w:lineRule="exact"/>
              <w:jc w:val="center"/>
              <w:rPr>
                <w:rFonts w:ascii="仿宋" w:hAnsi="仿宋" w:eastAsia="仿宋"/>
                <w:b/>
                <w:sz w:val="28"/>
                <w:szCs w:val="28"/>
              </w:rPr>
            </w:pPr>
            <w:r>
              <w:rPr>
                <w:rFonts w:hint="eastAsia" w:ascii="仿宋" w:hAnsi="仿宋" w:eastAsia="仿宋"/>
                <w:b/>
                <w:sz w:val="28"/>
                <w:szCs w:val="28"/>
              </w:rPr>
              <w:t>投标报价(不含税)</w:t>
            </w:r>
          </w:p>
        </w:tc>
        <w:tc>
          <w:tcPr>
            <w:tcW w:w="1630" w:type="dxa"/>
            <w:vAlign w:val="center"/>
          </w:tcPr>
          <w:p w14:paraId="3F8229E0">
            <w:pPr>
              <w:spacing w:line="440" w:lineRule="exact"/>
              <w:jc w:val="center"/>
              <w:rPr>
                <w:rFonts w:ascii="仿宋" w:hAnsi="仿宋" w:eastAsia="仿宋"/>
                <w:b/>
                <w:sz w:val="28"/>
                <w:szCs w:val="28"/>
              </w:rPr>
            </w:pPr>
            <w:r>
              <w:rPr>
                <w:rFonts w:hint="eastAsia" w:ascii="仿宋" w:hAnsi="仿宋" w:eastAsia="仿宋"/>
                <w:b/>
                <w:sz w:val="28"/>
                <w:szCs w:val="28"/>
              </w:rPr>
              <w:t>单项控制价（不含税）</w:t>
            </w:r>
          </w:p>
        </w:tc>
        <w:tc>
          <w:tcPr>
            <w:tcW w:w="1004" w:type="dxa"/>
            <w:vAlign w:val="center"/>
          </w:tcPr>
          <w:p w14:paraId="34F39A81">
            <w:pPr>
              <w:spacing w:line="440" w:lineRule="exact"/>
              <w:jc w:val="center"/>
              <w:rPr>
                <w:rFonts w:ascii="仿宋" w:hAnsi="仿宋" w:eastAsia="仿宋"/>
                <w:b/>
                <w:sz w:val="28"/>
                <w:szCs w:val="28"/>
              </w:rPr>
            </w:pPr>
            <w:r>
              <w:rPr>
                <w:rFonts w:hint="eastAsia" w:ascii="仿宋" w:hAnsi="仿宋" w:eastAsia="仿宋"/>
                <w:b/>
                <w:sz w:val="28"/>
                <w:szCs w:val="28"/>
              </w:rPr>
              <w:t>品牌</w:t>
            </w:r>
          </w:p>
        </w:tc>
      </w:tr>
      <w:tr w14:paraId="6004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3D620A83">
            <w:pPr>
              <w:spacing w:line="440" w:lineRule="exact"/>
              <w:jc w:val="center"/>
              <w:rPr>
                <w:rFonts w:ascii="仿宋" w:hAnsi="仿宋" w:eastAsia="仿宋" w:cs="宋体"/>
                <w:bCs/>
                <w:sz w:val="28"/>
                <w:szCs w:val="28"/>
              </w:rPr>
            </w:pPr>
            <w:r>
              <w:rPr>
                <w:rFonts w:hint="eastAsia" w:ascii="仿宋" w:hAnsi="仿宋" w:eastAsia="仿宋" w:cs="宋体"/>
                <w:bCs/>
                <w:sz w:val="28"/>
                <w:szCs w:val="28"/>
              </w:rPr>
              <w:t>1</w:t>
            </w:r>
          </w:p>
        </w:tc>
        <w:tc>
          <w:tcPr>
            <w:tcW w:w="1334" w:type="dxa"/>
            <w:vMerge w:val="restart"/>
            <w:vAlign w:val="center"/>
          </w:tcPr>
          <w:p w14:paraId="57149D55">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砂石</w:t>
            </w:r>
          </w:p>
        </w:tc>
        <w:tc>
          <w:tcPr>
            <w:tcW w:w="1952" w:type="dxa"/>
            <w:vAlign w:val="center"/>
          </w:tcPr>
          <w:p w14:paraId="61D16040">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中砂</w:t>
            </w:r>
          </w:p>
        </w:tc>
        <w:tc>
          <w:tcPr>
            <w:tcW w:w="878" w:type="dxa"/>
            <w:vAlign w:val="center"/>
          </w:tcPr>
          <w:p w14:paraId="5F184B1E">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vAlign w:val="center"/>
          </w:tcPr>
          <w:p w14:paraId="0892FD5E">
            <w:pPr>
              <w:spacing w:line="440" w:lineRule="exact"/>
              <w:jc w:val="center"/>
              <w:rPr>
                <w:rFonts w:ascii="仿宋" w:hAnsi="仿宋" w:eastAsia="仿宋" w:cs="宋体"/>
                <w:bCs/>
                <w:kern w:val="0"/>
                <w:sz w:val="28"/>
                <w:szCs w:val="28"/>
              </w:rPr>
            </w:pPr>
          </w:p>
        </w:tc>
        <w:tc>
          <w:tcPr>
            <w:tcW w:w="1630" w:type="dxa"/>
            <w:vAlign w:val="center"/>
          </w:tcPr>
          <w:p w14:paraId="47225962">
            <w:pPr>
              <w:spacing w:line="440" w:lineRule="exact"/>
              <w:jc w:val="center"/>
              <w:rPr>
                <w:rFonts w:ascii="仿宋" w:hAnsi="仿宋" w:eastAsia="仿宋" w:cs="宋体"/>
                <w:bCs/>
                <w:kern w:val="0"/>
                <w:sz w:val="28"/>
                <w:szCs w:val="28"/>
              </w:rPr>
            </w:pPr>
            <w:r>
              <w:rPr>
                <w:rFonts w:hint="eastAsia" w:ascii="仿宋" w:hAnsi="仿宋" w:eastAsia="仿宋"/>
                <w:sz w:val="32"/>
                <w:szCs w:val="32"/>
              </w:rPr>
              <w:t>87元/ M</w:t>
            </w:r>
            <w:r>
              <w:rPr>
                <w:rFonts w:hint="eastAsia" w:ascii="仿宋"/>
                <w:sz w:val="32"/>
                <w:szCs w:val="32"/>
              </w:rPr>
              <w:t>³</w:t>
            </w:r>
          </w:p>
        </w:tc>
        <w:tc>
          <w:tcPr>
            <w:tcW w:w="1004" w:type="dxa"/>
            <w:vAlign w:val="center"/>
          </w:tcPr>
          <w:p w14:paraId="5398EF89">
            <w:pPr>
              <w:spacing w:line="440" w:lineRule="exact"/>
              <w:jc w:val="center"/>
              <w:rPr>
                <w:rFonts w:ascii="仿宋" w:hAnsi="仿宋" w:eastAsia="仿宋" w:cs="宋体"/>
                <w:bCs/>
                <w:kern w:val="0"/>
                <w:sz w:val="28"/>
                <w:szCs w:val="28"/>
              </w:rPr>
            </w:pPr>
          </w:p>
        </w:tc>
      </w:tr>
      <w:tr w14:paraId="285B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01FF7F01">
            <w:pPr>
              <w:spacing w:line="440" w:lineRule="exact"/>
              <w:jc w:val="center"/>
              <w:rPr>
                <w:rFonts w:ascii="仿宋" w:hAnsi="仿宋" w:eastAsia="仿宋" w:cs="宋体"/>
                <w:bCs/>
                <w:sz w:val="28"/>
                <w:szCs w:val="28"/>
              </w:rPr>
            </w:pPr>
            <w:r>
              <w:rPr>
                <w:rFonts w:hint="eastAsia" w:ascii="仿宋" w:hAnsi="仿宋" w:eastAsia="仿宋" w:cs="宋体"/>
                <w:bCs/>
                <w:sz w:val="28"/>
                <w:szCs w:val="28"/>
              </w:rPr>
              <w:t>2</w:t>
            </w:r>
          </w:p>
        </w:tc>
        <w:tc>
          <w:tcPr>
            <w:tcW w:w="1334" w:type="dxa"/>
            <w:vMerge w:val="continue"/>
            <w:vAlign w:val="center"/>
          </w:tcPr>
          <w:p w14:paraId="1D0F51CD">
            <w:pPr>
              <w:spacing w:line="440" w:lineRule="exact"/>
              <w:jc w:val="center"/>
              <w:rPr>
                <w:rFonts w:ascii="仿宋" w:hAnsi="仿宋" w:eastAsia="仿宋" w:cs="宋体"/>
                <w:bCs/>
                <w:kern w:val="0"/>
                <w:sz w:val="28"/>
                <w:szCs w:val="28"/>
              </w:rPr>
            </w:pPr>
          </w:p>
        </w:tc>
        <w:tc>
          <w:tcPr>
            <w:tcW w:w="1952" w:type="dxa"/>
            <w:vAlign w:val="center"/>
          </w:tcPr>
          <w:p w14:paraId="6DBA865C">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高标砂</w:t>
            </w:r>
          </w:p>
        </w:tc>
        <w:tc>
          <w:tcPr>
            <w:tcW w:w="878" w:type="dxa"/>
            <w:vAlign w:val="center"/>
          </w:tcPr>
          <w:p w14:paraId="28974A9A">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vAlign w:val="center"/>
          </w:tcPr>
          <w:p w14:paraId="5EB93167">
            <w:pPr>
              <w:spacing w:line="440" w:lineRule="exact"/>
              <w:jc w:val="center"/>
              <w:rPr>
                <w:rFonts w:ascii="仿宋" w:hAnsi="仿宋" w:eastAsia="仿宋" w:cs="宋体"/>
                <w:bCs/>
                <w:kern w:val="0"/>
                <w:sz w:val="28"/>
                <w:szCs w:val="28"/>
              </w:rPr>
            </w:pPr>
          </w:p>
        </w:tc>
        <w:tc>
          <w:tcPr>
            <w:tcW w:w="1630" w:type="dxa"/>
            <w:vAlign w:val="center"/>
          </w:tcPr>
          <w:p w14:paraId="3F536827">
            <w:pPr>
              <w:spacing w:line="440" w:lineRule="exact"/>
              <w:jc w:val="center"/>
              <w:rPr>
                <w:rFonts w:ascii="仿宋" w:hAnsi="仿宋" w:eastAsia="仿宋" w:cs="宋体"/>
                <w:bCs/>
                <w:kern w:val="0"/>
                <w:sz w:val="28"/>
                <w:szCs w:val="28"/>
              </w:rPr>
            </w:pPr>
            <w:r>
              <w:rPr>
                <w:rFonts w:ascii="仿宋" w:hAnsi="仿宋" w:eastAsia="仿宋"/>
                <w:sz w:val="32"/>
                <w:szCs w:val="32"/>
              </w:rPr>
              <w:t>1</w:t>
            </w:r>
            <w:r>
              <w:rPr>
                <w:rFonts w:hint="eastAsia" w:ascii="仿宋" w:hAnsi="仿宋" w:eastAsia="仿宋"/>
                <w:sz w:val="32"/>
                <w:szCs w:val="32"/>
              </w:rPr>
              <w:t>21元/M</w:t>
            </w:r>
            <w:r>
              <w:rPr>
                <w:rFonts w:hint="eastAsia" w:ascii="仿宋"/>
                <w:sz w:val="32"/>
                <w:szCs w:val="32"/>
              </w:rPr>
              <w:t>³</w:t>
            </w:r>
          </w:p>
        </w:tc>
        <w:tc>
          <w:tcPr>
            <w:tcW w:w="1004" w:type="dxa"/>
            <w:vAlign w:val="center"/>
          </w:tcPr>
          <w:p w14:paraId="53B3C83D">
            <w:pPr>
              <w:spacing w:line="440" w:lineRule="exact"/>
              <w:jc w:val="center"/>
              <w:rPr>
                <w:rFonts w:ascii="仿宋" w:hAnsi="仿宋" w:eastAsia="仿宋" w:cs="宋体"/>
                <w:bCs/>
                <w:kern w:val="0"/>
                <w:sz w:val="28"/>
                <w:szCs w:val="28"/>
              </w:rPr>
            </w:pPr>
          </w:p>
        </w:tc>
      </w:tr>
      <w:tr w14:paraId="7E22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9" w:hRule="atLeast"/>
          <w:jc w:val="center"/>
        </w:trPr>
        <w:tc>
          <w:tcPr>
            <w:tcW w:w="897" w:type="dxa"/>
            <w:vAlign w:val="center"/>
          </w:tcPr>
          <w:p w14:paraId="663A1505">
            <w:pPr>
              <w:spacing w:line="440" w:lineRule="exact"/>
              <w:jc w:val="center"/>
              <w:rPr>
                <w:rFonts w:ascii="仿宋" w:hAnsi="仿宋" w:eastAsia="仿宋" w:cs="宋体"/>
                <w:bCs/>
                <w:sz w:val="28"/>
                <w:szCs w:val="28"/>
              </w:rPr>
            </w:pPr>
            <w:r>
              <w:rPr>
                <w:rFonts w:hint="eastAsia" w:ascii="仿宋" w:hAnsi="仿宋" w:eastAsia="仿宋" w:cs="宋体"/>
                <w:bCs/>
                <w:sz w:val="28"/>
                <w:szCs w:val="28"/>
              </w:rPr>
              <w:t>3</w:t>
            </w:r>
          </w:p>
        </w:tc>
        <w:tc>
          <w:tcPr>
            <w:tcW w:w="1334" w:type="dxa"/>
            <w:vMerge w:val="continue"/>
            <w:vAlign w:val="center"/>
          </w:tcPr>
          <w:p w14:paraId="1A84202A">
            <w:pPr>
              <w:spacing w:line="440" w:lineRule="exact"/>
              <w:jc w:val="center"/>
              <w:rPr>
                <w:rFonts w:ascii="仿宋" w:hAnsi="仿宋" w:eastAsia="仿宋" w:cs="宋体"/>
                <w:bCs/>
                <w:kern w:val="0"/>
                <w:sz w:val="28"/>
                <w:szCs w:val="28"/>
              </w:rPr>
            </w:pPr>
          </w:p>
        </w:tc>
        <w:tc>
          <w:tcPr>
            <w:tcW w:w="1952" w:type="dxa"/>
            <w:vAlign w:val="center"/>
          </w:tcPr>
          <w:p w14:paraId="5CFDB312">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砂浆砂</w:t>
            </w:r>
          </w:p>
        </w:tc>
        <w:tc>
          <w:tcPr>
            <w:tcW w:w="878" w:type="dxa"/>
            <w:vAlign w:val="center"/>
          </w:tcPr>
          <w:p w14:paraId="4178E44A">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vAlign w:val="center"/>
          </w:tcPr>
          <w:p w14:paraId="374CBF49">
            <w:pPr>
              <w:spacing w:line="440" w:lineRule="exact"/>
              <w:jc w:val="center"/>
              <w:rPr>
                <w:rFonts w:ascii="仿宋" w:hAnsi="仿宋" w:eastAsia="仿宋" w:cs="宋体"/>
                <w:bCs/>
                <w:kern w:val="0"/>
                <w:sz w:val="28"/>
                <w:szCs w:val="28"/>
              </w:rPr>
            </w:pPr>
          </w:p>
        </w:tc>
        <w:tc>
          <w:tcPr>
            <w:tcW w:w="1630" w:type="dxa"/>
            <w:vAlign w:val="center"/>
          </w:tcPr>
          <w:p w14:paraId="7336D4A5">
            <w:pPr>
              <w:spacing w:line="440" w:lineRule="exact"/>
              <w:jc w:val="center"/>
              <w:rPr>
                <w:rFonts w:ascii="仿宋" w:hAnsi="仿宋" w:eastAsia="仿宋" w:cs="宋体"/>
                <w:bCs/>
                <w:kern w:val="0"/>
                <w:sz w:val="28"/>
                <w:szCs w:val="28"/>
              </w:rPr>
            </w:pPr>
            <w:r>
              <w:rPr>
                <w:rFonts w:hint="eastAsia" w:ascii="仿宋" w:hAnsi="仿宋" w:eastAsia="仿宋"/>
                <w:sz w:val="32"/>
                <w:szCs w:val="32"/>
              </w:rPr>
              <w:t>97元/M</w:t>
            </w:r>
            <w:r>
              <w:rPr>
                <w:rFonts w:hint="eastAsia" w:ascii="仿宋"/>
                <w:sz w:val="32"/>
                <w:szCs w:val="32"/>
              </w:rPr>
              <w:t>³</w:t>
            </w:r>
          </w:p>
        </w:tc>
        <w:tc>
          <w:tcPr>
            <w:tcW w:w="1004" w:type="dxa"/>
            <w:vAlign w:val="center"/>
          </w:tcPr>
          <w:p w14:paraId="44C9BB60">
            <w:pPr>
              <w:spacing w:line="440" w:lineRule="exact"/>
              <w:jc w:val="center"/>
              <w:rPr>
                <w:rFonts w:ascii="仿宋" w:hAnsi="仿宋" w:eastAsia="仿宋" w:cs="宋体"/>
                <w:bCs/>
                <w:kern w:val="0"/>
                <w:sz w:val="28"/>
                <w:szCs w:val="28"/>
              </w:rPr>
            </w:pPr>
          </w:p>
        </w:tc>
      </w:tr>
      <w:tr w14:paraId="7753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1CF350C8">
            <w:pPr>
              <w:spacing w:line="440" w:lineRule="exact"/>
              <w:jc w:val="center"/>
              <w:rPr>
                <w:rFonts w:ascii="仿宋" w:hAnsi="仿宋" w:eastAsia="仿宋" w:cs="宋体"/>
                <w:bCs/>
                <w:sz w:val="28"/>
                <w:szCs w:val="28"/>
              </w:rPr>
            </w:pPr>
            <w:r>
              <w:rPr>
                <w:rFonts w:hint="eastAsia" w:ascii="仿宋" w:hAnsi="仿宋" w:eastAsia="仿宋" w:cs="宋体"/>
                <w:bCs/>
                <w:sz w:val="28"/>
                <w:szCs w:val="28"/>
              </w:rPr>
              <w:t>4</w:t>
            </w:r>
          </w:p>
        </w:tc>
        <w:tc>
          <w:tcPr>
            <w:tcW w:w="1334" w:type="dxa"/>
            <w:vMerge w:val="continue"/>
            <w:vAlign w:val="center"/>
          </w:tcPr>
          <w:p w14:paraId="28760C1E">
            <w:pPr>
              <w:spacing w:line="440" w:lineRule="exact"/>
              <w:jc w:val="center"/>
              <w:rPr>
                <w:rFonts w:ascii="仿宋" w:hAnsi="仿宋" w:eastAsia="仿宋" w:cs="宋体"/>
                <w:bCs/>
                <w:kern w:val="0"/>
                <w:sz w:val="28"/>
                <w:szCs w:val="28"/>
              </w:rPr>
            </w:pPr>
          </w:p>
        </w:tc>
        <w:tc>
          <w:tcPr>
            <w:tcW w:w="1952" w:type="dxa"/>
            <w:vAlign w:val="center"/>
          </w:tcPr>
          <w:p w14:paraId="7B4516E7">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中粗砂</w:t>
            </w:r>
          </w:p>
        </w:tc>
        <w:tc>
          <w:tcPr>
            <w:tcW w:w="878" w:type="dxa"/>
            <w:vAlign w:val="center"/>
          </w:tcPr>
          <w:p w14:paraId="7E0576A1">
            <w:pPr>
              <w:spacing w:line="440" w:lineRule="exact"/>
              <w:jc w:val="center"/>
              <w:rPr>
                <w:rFonts w:ascii="仿宋" w:hAnsi="仿宋" w:eastAsia="仿宋"/>
                <w:sz w:val="32"/>
                <w:szCs w:val="32"/>
              </w:rPr>
            </w:pPr>
            <w:r>
              <w:rPr>
                <w:rFonts w:hint="eastAsia" w:ascii="仿宋" w:hAnsi="仿宋" w:eastAsia="仿宋"/>
                <w:sz w:val="32"/>
                <w:szCs w:val="32"/>
              </w:rPr>
              <w:t>M</w:t>
            </w:r>
            <w:r>
              <w:rPr>
                <w:rFonts w:hint="eastAsia" w:ascii="仿宋"/>
                <w:sz w:val="32"/>
                <w:szCs w:val="32"/>
              </w:rPr>
              <w:t>³</w:t>
            </w:r>
          </w:p>
        </w:tc>
        <w:tc>
          <w:tcPr>
            <w:tcW w:w="2099" w:type="dxa"/>
            <w:vAlign w:val="center"/>
          </w:tcPr>
          <w:p w14:paraId="48060573">
            <w:pPr>
              <w:spacing w:line="440" w:lineRule="exact"/>
              <w:jc w:val="center"/>
              <w:rPr>
                <w:rFonts w:ascii="仿宋" w:hAnsi="仿宋" w:eastAsia="仿宋" w:cs="宋体"/>
                <w:bCs/>
                <w:kern w:val="0"/>
                <w:sz w:val="28"/>
                <w:szCs w:val="28"/>
              </w:rPr>
            </w:pPr>
          </w:p>
        </w:tc>
        <w:tc>
          <w:tcPr>
            <w:tcW w:w="1630" w:type="dxa"/>
            <w:vAlign w:val="center"/>
          </w:tcPr>
          <w:p w14:paraId="09A83984">
            <w:pPr>
              <w:spacing w:line="440" w:lineRule="exact"/>
              <w:jc w:val="center"/>
              <w:rPr>
                <w:rFonts w:ascii="仿宋" w:hAnsi="仿宋" w:eastAsia="仿宋"/>
                <w:sz w:val="32"/>
                <w:szCs w:val="32"/>
              </w:rPr>
            </w:pPr>
            <w:r>
              <w:rPr>
                <w:rFonts w:hint="eastAsia" w:ascii="仿宋" w:hAnsi="仿宋" w:eastAsia="仿宋"/>
                <w:sz w:val="32"/>
                <w:szCs w:val="32"/>
              </w:rPr>
              <w:t>87元/M</w:t>
            </w:r>
            <w:r>
              <w:rPr>
                <w:rFonts w:hint="eastAsia" w:ascii="仿宋"/>
                <w:sz w:val="32"/>
                <w:szCs w:val="32"/>
              </w:rPr>
              <w:t>³</w:t>
            </w:r>
          </w:p>
        </w:tc>
        <w:tc>
          <w:tcPr>
            <w:tcW w:w="1004" w:type="dxa"/>
            <w:vAlign w:val="center"/>
          </w:tcPr>
          <w:p w14:paraId="3F73E739">
            <w:pPr>
              <w:spacing w:line="440" w:lineRule="exact"/>
              <w:jc w:val="center"/>
              <w:rPr>
                <w:rFonts w:ascii="仿宋" w:hAnsi="仿宋" w:eastAsia="仿宋" w:cs="宋体"/>
                <w:bCs/>
                <w:kern w:val="0"/>
                <w:sz w:val="28"/>
                <w:szCs w:val="28"/>
              </w:rPr>
            </w:pPr>
          </w:p>
        </w:tc>
      </w:tr>
      <w:tr w14:paraId="366F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897" w:type="dxa"/>
            <w:tcBorders>
              <w:bottom w:val="single" w:color="auto" w:sz="4" w:space="0"/>
            </w:tcBorders>
            <w:vAlign w:val="center"/>
          </w:tcPr>
          <w:p w14:paraId="10244644">
            <w:pPr>
              <w:spacing w:line="440" w:lineRule="exact"/>
              <w:jc w:val="center"/>
              <w:rPr>
                <w:rFonts w:ascii="仿宋" w:hAnsi="仿宋" w:eastAsia="仿宋" w:cs="宋体"/>
                <w:bCs/>
                <w:sz w:val="28"/>
                <w:szCs w:val="28"/>
              </w:rPr>
            </w:pPr>
            <w:r>
              <w:rPr>
                <w:rFonts w:hint="eastAsia" w:ascii="仿宋" w:hAnsi="仿宋" w:eastAsia="仿宋" w:cs="宋体"/>
                <w:bCs/>
                <w:sz w:val="28"/>
                <w:szCs w:val="28"/>
              </w:rPr>
              <w:t>5</w:t>
            </w:r>
          </w:p>
        </w:tc>
        <w:tc>
          <w:tcPr>
            <w:tcW w:w="1334" w:type="dxa"/>
            <w:vMerge w:val="continue"/>
            <w:vAlign w:val="center"/>
          </w:tcPr>
          <w:p w14:paraId="48B5E3A4">
            <w:pPr>
              <w:spacing w:line="440" w:lineRule="exact"/>
              <w:jc w:val="center"/>
              <w:rPr>
                <w:rFonts w:ascii="仿宋" w:hAnsi="仿宋" w:eastAsia="仿宋" w:cs="宋体"/>
                <w:bCs/>
                <w:kern w:val="0"/>
                <w:sz w:val="28"/>
                <w:szCs w:val="28"/>
              </w:rPr>
            </w:pPr>
          </w:p>
        </w:tc>
        <w:tc>
          <w:tcPr>
            <w:tcW w:w="1952" w:type="dxa"/>
            <w:tcBorders>
              <w:bottom w:val="single" w:color="auto" w:sz="4" w:space="0"/>
            </w:tcBorders>
            <w:vAlign w:val="center"/>
          </w:tcPr>
          <w:p w14:paraId="59D45D94">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石子5-31.5mm</w:t>
            </w:r>
          </w:p>
        </w:tc>
        <w:tc>
          <w:tcPr>
            <w:tcW w:w="878" w:type="dxa"/>
            <w:tcBorders>
              <w:bottom w:val="single" w:color="auto" w:sz="4" w:space="0"/>
            </w:tcBorders>
            <w:vAlign w:val="center"/>
          </w:tcPr>
          <w:p w14:paraId="694C9BCA">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tcBorders>
              <w:bottom w:val="single" w:color="auto" w:sz="4" w:space="0"/>
            </w:tcBorders>
            <w:vAlign w:val="center"/>
          </w:tcPr>
          <w:p w14:paraId="28579586">
            <w:pPr>
              <w:spacing w:line="440" w:lineRule="exact"/>
              <w:jc w:val="center"/>
              <w:rPr>
                <w:rFonts w:ascii="仿宋" w:hAnsi="仿宋" w:eastAsia="仿宋" w:cs="宋体"/>
                <w:bCs/>
                <w:kern w:val="0"/>
                <w:sz w:val="28"/>
                <w:szCs w:val="28"/>
              </w:rPr>
            </w:pPr>
          </w:p>
        </w:tc>
        <w:tc>
          <w:tcPr>
            <w:tcW w:w="1630" w:type="dxa"/>
            <w:tcBorders>
              <w:bottom w:val="single" w:color="auto" w:sz="4" w:space="0"/>
            </w:tcBorders>
            <w:vAlign w:val="center"/>
          </w:tcPr>
          <w:p w14:paraId="433CBFAC">
            <w:pPr>
              <w:spacing w:line="440" w:lineRule="exact"/>
              <w:jc w:val="center"/>
              <w:rPr>
                <w:rFonts w:ascii="仿宋" w:hAnsi="仿宋" w:eastAsia="仿宋" w:cs="宋体"/>
                <w:bCs/>
                <w:kern w:val="0"/>
                <w:sz w:val="28"/>
                <w:szCs w:val="28"/>
              </w:rPr>
            </w:pPr>
            <w:r>
              <w:rPr>
                <w:rFonts w:ascii="仿宋" w:hAnsi="仿宋" w:eastAsia="仿宋"/>
                <w:sz w:val="32"/>
                <w:szCs w:val="32"/>
              </w:rPr>
              <w:t>1</w:t>
            </w:r>
            <w:r>
              <w:rPr>
                <w:rFonts w:hint="eastAsia" w:ascii="仿宋" w:hAnsi="仿宋" w:eastAsia="仿宋"/>
                <w:sz w:val="32"/>
                <w:szCs w:val="32"/>
              </w:rPr>
              <w:t>07元/M</w:t>
            </w:r>
            <w:r>
              <w:rPr>
                <w:rFonts w:hint="eastAsia" w:ascii="仿宋"/>
                <w:sz w:val="32"/>
                <w:szCs w:val="32"/>
              </w:rPr>
              <w:t>³</w:t>
            </w:r>
          </w:p>
        </w:tc>
        <w:tc>
          <w:tcPr>
            <w:tcW w:w="1004" w:type="dxa"/>
            <w:tcBorders>
              <w:bottom w:val="single" w:color="auto" w:sz="4" w:space="0"/>
            </w:tcBorders>
            <w:vAlign w:val="center"/>
          </w:tcPr>
          <w:p w14:paraId="0A5E6686">
            <w:pPr>
              <w:spacing w:line="440" w:lineRule="exact"/>
              <w:jc w:val="center"/>
              <w:rPr>
                <w:rFonts w:ascii="仿宋" w:hAnsi="仿宋" w:eastAsia="仿宋" w:cs="宋体"/>
                <w:bCs/>
                <w:kern w:val="0"/>
                <w:sz w:val="28"/>
                <w:szCs w:val="28"/>
              </w:rPr>
            </w:pPr>
          </w:p>
        </w:tc>
      </w:tr>
      <w:tr w14:paraId="57B1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0D4DAE69">
            <w:pPr>
              <w:spacing w:line="440" w:lineRule="exact"/>
              <w:jc w:val="center"/>
              <w:rPr>
                <w:rFonts w:ascii="仿宋" w:hAnsi="仿宋" w:eastAsia="仿宋" w:cs="宋体"/>
                <w:bCs/>
                <w:sz w:val="28"/>
                <w:szCs w:val="28"/>
              </w:rPr>
            </w:pPr>
            <w:r>
              <w:rPr>
                <w:rFonts w:hint="eastAsia" w:ascii="仿宋" w:hAnsi="仿宋" w:eastAsia="仿宋" w:cs="宋体"/>
                <w:bCs/>
                <w:sz w:val="28"/>
                <w:szCs w:val="28"/>
              </w:rPr>
              <w:t>6</w:t>
            </w:r>
          </w:p>
        </w:tc>
        <w:tc>
          <w:tcPr>
            <w:tcW w:w="1334" w:type="dxa"/>
            <w:vMerge w:val="continue"/>
            <w:vAlign w:val="center"/>
          </w:tcPr>
          <w:p w14:paraId="6BA88FE0">
            <w:pPr>
              <w:spacing w:line="440" w:lineRule="exact"/>
              <w:jc w:val="center"/>
              <w:rPr>
                <w:rFonts w:ascii="仿宋" w:hAnsi="仿宋" w:eastAsia="仿宋" w:cs="宋体"/>
                <w:bCs/>
                <w:kern w:val="0"/>
                <w:sz w:val="28"/>
                <w:szCs w:val="28"/>
              </w:rPr>
            </w:pPr>
          </w:p>
        </w:tc>
        <w:tc>
          <w:tcPr>
            <w:tcW w:w="1952" w:type="dxa"/>
            <w:vAlign w:val="center"/>
          </w:tcPr>
          <w:p w14:paraId="17A0F4F5">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石子5-25mm</w:t>
            </w:r>
          </w:p>
        </w:tc>
        <w:tc>
          <w:tcPr>
            <w:tcW w:w="878" w:type="dxa"/>
            <w:vAlign w:val="center"/>
          </w:tcPr>
          <w:p w14:paraId="5504948F">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vAlign w:val="center"/>
          </w:tcPr>
          <w:p w14:paraId="484305BB">
            <w:pPr>
              <w:spacing w:line="440" w:lineRule="exact"/>
              <w:jc w:val="center"/>
              <w:rPr>
                <w:rFonts w:ascii="仿宋" w:hAnsi="仿宋" w:eastAsia="仿宋" w:cs="宋体"/>
                <w:bCs/>
                <w:kern w:val="0"/>
                <w:sz w:val="28"/>
                <w:szCs w:val="28"/>
              </w:rPr>
            </w:pPr>
          </w:p>
        </w:tc>
        <w:tc>
          <w:tcPr>
            <w:tcW w:w="1630" w:type="dxa"/>
            <w:vAlign w:val="center"/>
          </w:tcPr>
          <w:p w14:paraId="3B05FA19">
            <w:pPr>
              <w:spacing w:line="440" w:lineRule="exact"/>
              <w:jc w:val="center"/>
              <w:rPr>
                <w:rFonts w:ascii="仿宋" w:hAnsi="仿宋" w:eastAsia="仿宋" w:cs="宋体"/>
                <w:bCs/>
                <w:kern w:val="0"/>
                <w:sz w:val="28"/>
                <w:szCs w:val="28"/>
              </w:rPr>
            </w:pPr>
            <w:r>
              <w:rPr>
                <w:rFonts w:ascii="仿宋" w:hAnsi="仿宋" w:eastAsia="仿宋"/>
                <w:sz w:val="32"/>
                <w:szCs w:val="32"/>
              </w:rPr>
              <w:t>1</w:t>
            </w:r>
            <w:r>
              <w:rPr>
                <w:rFonts w:hint="eastAsia" w:ascii="仿宋" w:hAnsi="仿宋" w:eastAsia="仿宋"/>
                <w:sz w:val="32"/>
                <w:szCs w:val="32"/>
              </w:rPr>
              <w:t>17元/M</w:t>
            </w:r>
            <w:r>
              <w:rPr>
                <w:rFonts w:hint="eastAsia" w:ascii="仿宋"/>
                <w:sz w:val="32"/>
                <w:szCs w:val="32"/>
              </w:rPr>
              <w:t>³</w:t>
            </w:r>
          </w:p>
        </w:tc>
        <w:tc>
          <w:tcPr>
            <w:tcW w:w="1004" w:type="dxa"/>
            <w:vAlign w:val="center"/>
          </w:tcPr>
          <w:p w14:paraId="769AE124">
            <w:pPr>
              <w:spacing w:line="440" w:lineRule="exact"/>
              <w:jc w:val="center"/>
              <w:rPr>
                <w:rFonts w:ascii="仿宋" w:hAnsi="仿宋" w:eastAsia="仿宋" w:cs="宋体"/>
                <w:bCs/>
                <w:kern w:val="0"/>
                <w:sz w:val="28"/>
                <w:szCs w:val="28"/>
              </w:rPr>
            </w:pPr>
          </w:p>
        </w:tc>
      </w:tr>
      <w:tr w14:paraId="34E9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12C82EBB">
            <w:pPr>
              <w:spacing w:line="440" w:lineRule="exact"/>
              <w:jc w:val="center"/>
              <w:rPr>
                <w:rFonts w:ascii="仿宋" w:hAnsi="仿宋" w:eastAsia="仿宋" w:cs="宋体"/>
                <w:bCs/>
                <w:sz w:val="28"/>
                <w:szCs w:val="28"/>
              </w:rPr>
            </w:pPr>
            <w:r>
              <w:rPr>
                <w:rFonts w:hint="eastAsia" w:ascii="仿宋" w:hAnsi="仿宋" w:eastAsia="仿宋" w:cs="宋体"/>
                <w:bCs/>
                <w:sz w:val="28"/>
                <w:szCs w:val="28"/>
              </w:rPr>
              <w:t>7</w:t>
            </w:r>
          </w:p>
        </w:tc>
        <w:tc>
          <w:tcPr>
            <w:tcW w:w="1334" w:type="dxa"/>
            <w:vMerge w:val="continue"/>
            <w:vAlign w:val="center"/>
          </w:tcPr>
          <w:p w14:paraId="7E86B271">
            <w:pPr>
              <w:spacing w:line="440" w:lineRule="exact"/>
              <w:jc w:val="center"/>
              <w:rPr>
                <w:rFonts w:ascii="仿宋" w:hAnsi="仿宋" w:eastAsia="仿宋" w:cs="宋体"/>
                <w:bCs/>
                <w:kern w:val="0"/>
                <w:sz w:val="28"/>
                <w:szCs w:val="28"/>
              </w:rPr>
            </w:pPr>
          </w:p>
        </w:tc>
        <w:tc>
          <w:tcPr>
            <w:tcW w:w="1952" w:type="dxa"/>
            <w:vAlign w:val="center"/>
          </w:tcPr>
          <w:p w14:paraId="42021346">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石子5-10mm</w:t>
            </w:r>
          </w:p>
        </w:tc>
        <w:tc>
          <w:tcPr>
            <w:tcW w:w="878" w:type="dxa"/>
            <w:vAlign w:val="center"/>
          </w:tcPr>
          <w:p w14:paraId="67542B3A">
            <w:pPr>
              <w:spacing w:line="440" w:lineRule="exact"/>
              <w:jc w:val="center"/>
              <w:rPr>
                <w:rFonts w:ascii="仿宋" w:hAnsi="仿宋" w:eastAsia="仿宋" w:cs="宋体"/>
                <w:bCs/>
                <w:kern w:val="0"/>
                <w:sz w:val="28"/>
                <w:szCs w:val="28"/>
              </w:rPr>
            </w:pPr>
            <w:r>
              <w:rPr>
                <w:rFonts w:hint="eastAsia" w:ascii="仿宋" w:hAnsi="仿宋" w:eastAsia="仿宋"/>
                <w:sz w:val="32"/>
                <w:szCs w:val="32"/>
              </w:rPr>
              <w:t>M</w:t>
            </w:r>
            <w:r>
              <w:rPr>
                <w:rFonts w:hint="eastAsia" w:ascii="仿宋"/>
                <w:sz w:val="32"/>
                <w:szCs w:val="32"/>
              </w:rPr>
              <w:t>³</w:t>
            </w:r>
          </w:p>
        </w:tc>
        <w:tc>
          <w:tcPr>
            <w:tcW w:w="2099" w:type="dxa"/>
            <w:vAlign w:val="center"/>
          </w:tcPr>
          <w:p w14:paraId="1FC3EFF1">
            <w:pPr>
              <w:spacing w:line="440" w:lineRule="exact"/>
              <w:jc w:val="center"/>
              <w:rPr>
                <w:rFonts w:ascii="仿宋" w:hAnsi="仿宋" w:eastAsia="仿宋" w:cs="宋体"/>
                <w:bCs/>
                <w:kern w:val="0"/>
                <w:sz w:val="28"/>
                <w:szCs w:val="28"/>
              </w:rPr>
            </w:pPr>
          </w:p>
        </w:tc>
        <w:tc>
          <w:tcPr>
            <w:tcW w:w="1630" w:type="dxa"/>
            <w:vAlign w:val="center"/>
          </w:tcPr>
          <w:p w14:paraId="7B0F0B37">
            <w:pPr>
              <w:spacing w:line="440" w:lineRule="exact"/>
              <w:jc w:val="center"/>
              <w:rPr>
                <w:rFonts w:ascii="仿宋" w:hAnsi="仿宋" w:eastAsia="仿宋" w:cs="宋体"/>
                <w:bCs/>
                <w:kern w:val="0"/>
                <w:sz w:val="28"/>
                <w:szCs w:val="28"/>
              </w:rPr>
            </w:pPr>
            <w:r>
              <w:rPr>
                <w:rFonts w:ascii="仿宋" w:hAnsi="仿宋" w:eastAsia="仿宋"/>
                <w:sz w:val="32"/>
                <w:szCs w:val="32"/>
              </w:rPr>
              <w:t>11</w:t>
            </w:r>
            <w:r>
              <w:rPr>
                <w:rFonts w:hint="eastAsia" w:ascii="仿宋" w:hAnsi="仿宋" w:eastAsia="仿宋"/>
                <w:sz w:val="32"/>
                <w:szCs w:val="32"/>
              </w:rPr>
              <w:t>2元/M</w:t>
            </w:r>
            <w:r>
              <w:rPr>
                <w:rFonts w:hint="eastAsia" w:ascii="仿宋"/>
                <w:sz w:val="32"/>
                <w:szCs w:val="32"/>
              </w:rPr>
              <w:t>³</w:t>
            </w:r>
          </w:p>
        </w:tc>
        <w:tc>
          <w:tcPr>
            <w:tcW w:w="1004" w:type="dxa"/>
            <w:vAlign w:val="center"/>
          </w:tcPr>
          <w:p w14:paraId="4706F7BA">
            <w:pPr>
              <w:spacing w:line="440" w:lineRule="exact"/>
              <w:jc w:val="center"/>
              <w:rPr>
                <w:rFonts w:ascii="仿宋" w:hAnsi="仿宋" w:eastAsia="仿宋" w:cs="宋体"/>
                <w:bCs/>
                <w:kern w:val="0"/>
                <w:sz w:val="28"/>
                <w:szCs w:val="28"/>
              </w:rPr>
            </w:pPr>
          </w:p>
        </w:tc>
      </w:tr>
      <w:tr w14:paraId="6871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0D697E02">
            <w:pPr>
              <w:spacing w:line="440" w:lineRule="exact"/>
              <w:jc w:val="center"/>
              <w:rPr>
                <w:rFonts w:ascii="仿宋" w:hAnsi="仿宋" w:eastAsia="仿宋" w:cs="宋体"/>
                <w:bCs/>
                <w:sz w:val="28"/>
                <w:szCs w:val="28"/>
              </w:rPr>
            </w:pPr>
            <w:r>
              <w:rPr>
                <w:rFonts w:hint="eastAsia" w:ascii="仿宋" w:hAnsi="仿宋" w:eastAsia="仿宋" w:cs="宋体"/>
                <w:bCs/>
                <w:sz w:val="28"/>
                <w:szCs w:val="28"/>
              </w:rPr>
              <w:t>8</w:t>
            </w:r>
          </w:p>
        </w:tc>
        <w:tc>
          <w:tcPr>
            <w:tcW w:w="1334" w:type="dxa"/>
            <w:vMerge w:val="continue"/>
            <w:vAlign w:val="center"/>
          </w:tcPr>
          <w:p w14:paraId="0D2707C9">
            <w:pPr>
              <w:spacing w:line="440" w:lineRule="exact"/>
              <w:jc w:val="center"/>
              <w:rPr>
                <w:rFonts w:ascii="仿宋" w:hAnsi="仿宋" w:eastAsia="仿宋" w:cs="宋体"/>
                <w:bCs/>
                <w:kern w:val="0"/>
                <w:sz w:val="28"/>
                <w:szCs w:val="28"/>
              </w:rPr>
            </w:pPr>
          </w:p>
        </w:tc>
        <w:tc>
          <w:tcPr>
            <w:tcW w:w="1952" w:type="dxa"/>
            <w:vAlign w:val="center"/>
          </w:tcPr>
          <w:p w14:paraId="3C724A6F">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石子5-</w:t>
            </w:r>
            <w:r>
              <w:rPr>
                <w:rFonts w:hint="eastAsia" w:ascii="仿宋" w:hAnsi="仿宋" w:eastAsia="仿宋" w:cs="宋体"/>
                <w:bCs/>
                <w:kern w:val="0"/>
                <w:sz w:val="28"/>
                <w:szCs w:val="28"/>
              </w:rPr>
              <w:t>2</w:t>
            </w:r>
            <w:r>
              <w:rPr>
                <w:rFonts w:ascii="仿宋" w:hAnsi="仿宋" w:eastAsia="仿宋" w:cs="宋体"/>
                <w:bCs/>
                <w:kern w:val="0"/>
                <w:sz w:val="28"/>
                <w:szCs w:val="28"/>
              </w:rPr>
              <w:t>0mm</w:t>
            </w:r>
          </w:p>
        </w:tc>
        <w:tc>
          <w:tcPr>
            <w:tcW w:w="878" w:type="dxa"/>
            <w:vAlign w:val="center"/>
          </w:tcPr>
          <w:p w14:paraId="41D515D9">
            <w:pPr>
              <w:spacing w:line="440" w:lineRule="exact"/>
              <w:jc w:val="center"/>
              <w:rPr>
                <w:rFonts w:ascii="仿宋" w:hAnsi="仿宋" w:eastAsia="仿宋"/>
                <w:sz w:val="32"/>
                <w:szCs w:val="32"/>
              </w:rPr>
            </w:pPr>
            <w:r>
              <w:rPr>
                <w:rFonts w:hint="eastAsia" w:ascii="仿宋" w:hAnsi="仿宋" w:eastAsia="仿宋"/>
                <w:sz w:val="32"/>
                <w:szCs w:val="32"/>
              </w:rPr>
              <w:t>M</w:t>
            </w:r>
            <w:r>
              <w:rPr>
                <w:rFonts w:hint="eastAsia" w:ascii="仿宋"/>
                <w:sz w:val="32"/>
                <w:szCs w:val="32"/>
              </w:rPr>
              <w:t>³</w:t>
            </w:r>
          </w:p>
        </w:tc>
        <w:tc>
          <w:tcPr>
            <w:tcW w:w="2099" w:type="dxa"/>
            <w:vAlign w:val="center"/>
          </w:tcPr>
          <w:p w14:paraId="74DACF97">
            <w:pPr>
              <w:spacing w:line="440" w:lineRule="exact"/>
              <w:jc w:val="center"/>
              <w:rPr>
                <w:rFonts w:ascii="仿宋" w:hAnsi="仿宋" w:eastAsia="仿宋" w:cs="宋体"/>
                <w:bCs/>
                <w:kern w:val="0"/>
                <w:sz w:val="28"/>
                <w:szCs w:val="28"/>
              </w:rPr>
            </w:pPr>
          </w:p>
        </w:tc>
        <w:tc>
          <w:tcPr>
            <w:tcW w:w="1630" w:type="dxa"/>
            <w:vAlign w:val="center"/>
          </w:tcPr>
          <w:p w14:paraId="316DF5F4">
            <w:pPr>
              <w:spacing w:line="440" w:lineRule="exact"/>
              <w:jc w:val="center"/>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25元/M</w:t>
            </w:r>
            <w:r>
              <w:rPr>
                <w:rFonts w:hint="eastAsia" w:ascii="仿宋"/>
                <w:sz w:val="32"/>
                <w:szCs w:val="32"/>
              </w:rPr>
              <w:t>³</w:t>
            </w:r>
          </w:p>
        </w:tc>
        <w:tc>
          <w:tcPr>
            <w:tcW w:w="1004" w:type="dxa"/>
            <w:vAlign w:val="center"/>
          </w:tcPr>
          <w:p w14:paraId="303A26EB">
            <w:pPr>
              <w:spacing w:line="440" w:lineRule="exact"/>
              <w:jc w:val="center"/>
              <w:rPr>
                <w:rFonts w:ascii="仿宋" w:hAnsi="仿宋" w:eastAsia="仿宋" w:cs="宋体"/>
                <w:bCs/>
                <w:kern w:val="0"/>
                <w:sz w:val="28"/>
                <w:szCs w:val="28"/>
              </w:rPr>
            </w:pPr>
          </w:p>
        </w:tc>
      </w:tr>
    </w:tbl>
    <w:p w14:paraId="041FB6A1">
      <w:pPr>
        <w:spacing w:line="460" w:lineRule="exact"/>
        <w:ind w:firstLine="3960" w:firstLineChars="1650"/>
        <w:rPr>
          <w:rFonts w:ascii="宋体" w:hAnsi="宋体"/>
          <w:sz w:val="24"/>
        </w:rPr>
      </w:pPr>
    </w:p>
    <w:p w14:paraId="2B036DA9">
      <w:pPr>
        <w:spacing w:line="460" w:lineRule="exact"/>
        <w:ind w:firstLine="3960" w:firstLineChars="1650"/>
        <w:rPr>
          <w:rFonts w:ascii="宋体" w:hAnsi="宋体"/>
          <w:sz w:val="24"/>
        </w:rPr>
      </w:pPr>
      <w:r>
        <w:rPr>
          <w:rFonts w:hint="eastAsia" w:ascii="宋体" w:hAnsi="宋体"/>
          <w:sz w:val="24"/>
        </w:rPr>
        <w:t xml:space="preserve">投标人（盖电子公章）： </w:t>
      </w:r>
    </w:p>
    <w:p w14:paraId="73D8EE6E">
      <w:pPr>
        <w:spacing w:line="460" w:lineRule="exact"/>
        <w:ind w:firstLine="3960" w:firstLineChars="1650"/>
        <w:rPr>
          <w:rFonts w:ascii="宋体" w:hAnsi="宋体"/>
          <w:sz w:val="24"/>
        </w:rPr>
      </w:pPr>
      <w:r>
        <w:rPr>
          <w:rFonts w:hint="eastAsia" w:ascii="宋体" w:hAnsi="宋体"/>
          <w:sz w:val="24"/>
        </w:rPr>
        <w:t>法定代表人（盖电子法人章）：</w:t>
      </w:r>
    </w:p>
    <w:p w14:paraId="3133010C">
      <w:pPr>
        <w:adjustRightInd w:val="0"/>
        <w:snapToGrid w:val="0"/>
        <w:spacing w:line="520" w:lineRule="exact"/>
        <w:jc w:val="center"/>
        <w:outlineLvl w:val="0"/>
        <w:rPr>
          <w:rFonts w:hAnsi="宋体"/>
          <w:b/>
          <w:sz w:val="36"/>
          <w:szCs w:val="36"/>
        </w:rPr>
      </w:pPr>
    </w:p>
    <w:p w14:paraId="0924943B">
      <w:pPr>
        <w:adjustRightInd w:val="0"/>
        <w:snapToGrid w:val="0"/>
        <w:spacing w:line="520" w:lineRule="exact"/>
        <w:jc w:val="center"/>
        <w:outlineLvl w:val="0"/>
        <w:rPr>
          <w:rFonts w:ascii="宋体" w:hAnsi="宋体" w:cs="宋体"/>
          <w:b/>
          <w:sz w:val="40"/>
        </w:rPr>
      </w:pPr>
    </w:p>
    <w:p w14:paraId="3734D275">
      <w:pPr>
        <w:pStyle w:val="19"/>
      </w:pPr>
    </w:p>
    <w:p w14:paraId="7FCED50E">
      <w:pPr>
        <w:pStyle w:val="20"/>
      </w:pPr>
    </w:p>
    <w:p w14:paraId="1AE33BDF"/>
    <w:p w14:paraId="6D1B2AC2">
      <w:pPr>
        <w:pStyle w:val="19"/>
      </w:pPr>
    </w:p>
    <w:p w14:paraId="32C291E7">
      <w:pPr>
        <w:pStyle w:val="20"/>
      </w:pPr>
    </w:p>
    <w:p w14:paraId="71034852"/>
    <w:p w14:paraId="31723FBB">
      <w:pPr>
        <w:pStyle w:val="19"/>
      </w:pPr>
    </w:p>
    <w:p w14:paraId="0AA1145D">
      <w:pPr>
        <w:pStyle w:val="20"/>
      </w:pPr>
    </w:p>
    <w:p w14:paraId="35123217">
      <w:pPr>
        <w:pStyle w:val="27"/>
        <w:jc w:val="center"/>
        <w:rPr>
          <w:rFonts w:hAnsi="宋体"/>
          <w:b/>
          <w:sz w:val="36"/>
          <w:szCs w:val="36"/>
        </w:rPr>
      </w:pPr>
      <w:r>
        <w:rPr>
          <w:rFonts w:hint="eastAsia" w:hAnsi="宋体"/>
          <w:b/>
          <w:sz w:val="36"/>
          <w:szCs w:val="36"/>
        </w:rPr>
        <w:t>报价明细表</w:t>
      </w:r>
    </w:p>
    <w:p w14:paraId="4FB259B5">
      <w:pPr>
        <w:pStyle w:val="27"/>
        <w:spacing w:line="460" w:lineRule="exact"/>
        <w:ind w:left="1200" w:hanging="1200" w:hangingChars="500"/>
        <w:rPr>
          <w:rFonts w:hAnsi="宋体"/>
          <w:bCs/>
          <w:sz w:val="24"/>
          <w:szCs w:val="24"/>
        </w:rPr>
      </w:pPr>
      <w:r>
        <w:rPr>
          <w:rFonts w:hint="eastAsia" w:hAnsi="宋体"/>
          <w:sz w:val="24"/>
          <w:szCs w:val="24"/>
        </w:rPr>
        <w:t>包四：外加剂</w:t>
      </w:r>
    </w:p>
    <w:tbl>
      <w:tblPr>
        <w:tblStyle w:val="52"/>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334"/>
        <w:gridCol w:w="1952"/>
        <w:gridCol w:w="878"/>
        <w:gridCol w:w="2099"/>
        <w:gridCol w:w="1630"/>
        <w:gridCol w:w="1004"/>
      </w:tblGrid>
      <w:tr w14:paraId="1670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97" w:type="dxa"/>
            <w:vAlign w:val="center"/>
          </w:tcPr>
          <w:p w14:paraId="5AA4CFD8">
            <w:pPr>
              <w:spacing w:line="440" w:lineRule="exact"/>
              <w:jc w:val="center"/>
              <w:rPr>
                <w:rFonts w:ascii="仿宋" w:hAnsi="仿宋" w:eastAsia="仿宋"/>
                <w:b/>
                <w:sz w:val="28"/>
                <w:szCs w:val="28"/>
              </w:rPr>
            </w:pPr>
            <w:r>
              <w:rPr>
                <w:rFonts w:hint="eastAsia" w:ascii="仿宋" w:hAnsi="仿宋" w:eastAsia="仿宋"/>
                <w:b/>
                <w:sz w:val="28"/>
                <w:szCs w:val="28"/>
              </w:rPr>
              <w:t>序号</w:t>
            </w:r>
          </w:p>
        </w:tc>
        <w:tc>
          <w:tcPr>
            <w:tcW w:w="1334" w:type="dxa"/>
            <w:vAlign w:val="center"/>
          </w:tcPr>
          <w:p w14:paraId="3BBE7D74">
            <w:pPr>
              <w:spacing w:line="440" w:lineRule="exact"/>
              <w:jc w:val="center"/>
              <w:rPr>
                <w:rFonts w:ascii="仿宋" w:hAnsi="仿宋" w:eastAsia="仿宋"/>
                <w:b/>
                <w:sz w:val="28"/>
                <w:szCs w:val="28"/>
              </w:rPr>
            </w:pPr>
            <w:r>
              <w:rPr>
                <w:rFonts w:hint="eastAsia" w:ascii="仿宋" w:hAnsi="仿宋" w:eastAsia="仿宋"/>
                <w:b/>
                <w:sz w:val="28"/>
                <w:szCs w:val="28"/>
              </w:rPr>
              <w:t>材料名称</w:t>
            </w:r>
          </w:p>
        </w:tc>
        <w:tc>
          <w:tcPr>
            <w:tcW w:w="1952" w:type="dxa"/>
            <w:vAlign w:val="center"/>
          </w:tcPr>
          <w:p w14:paraId="41DFC2D3">
            <w:pPr>
              <w:spacing w:line="440" w:lineRule="exact"/>
              <w:jc w:val="center"/>
              <w:rPr>
                <w:rFonts w:ascii="仿宋" w:hAnsi="仿宋" w:eastAsia="仿宋"/>
                <w:b/>
                <w:sz w:val="28"/>
                <w:szCs w:val="28"/>
              </w:rPr>
            </w:pPr>
            <w:r>
              <w:rPr>
                <w:rFonts w:hint="eastAsia" w:ascii="仿宋" w:hAnsi="仿宋" w:eastAsia="仿宋"/>
                <w:b/>
                <w:sz w:val="28"/>
                <w:szCs w:val="28"/>
              </w:rPr>
              <w:t>规格型号</w:t>
            </w:r>
          </w:p>
        </w:tc>
        <w:tc>
          <w:tcPr>
            <w:tcW w:w="878" w:type="dxa"/>
            <w:vAlign w:val="center"/>
          </w:tcPr>
          <w:p w14:paraId="3E50C08D">
            <w:pPr>
              <w:spacing w:line="440" w:lineRule="exact"/>
              <w:jc w:val="center"/>
              <w:rPr>
                <w:rFonts w:ascii="仿宋" w:hAnsi="仿宋" w:eastAsia="仿宋"/>
                <w:b/>
                <w:sz w:val="28"/>
                <w:szCs w:val="28"/>
              </w:rPr>
            </w:pPr>
            <w:r>
              <w:rPr>
                <w:rFonts w:hint="eastAsia" w:ascii="仿宋" w:hAnsi="仿宋" w:eastAsia="仿宋"/>
                <w:b/>
                <w:sz w:val="28"/>
                <w:szCs w:val="28"/>
              </w:rPr>
              <w:t>单位</w:t>
            </w:r>
          </w:p>
        </w:tc>
        <w:tc>
          <w:tcPr>
            <w:tcW w:w="2099" w:type="dxa"/>
            <w:vAlign w:val="center"/>
          </w:tcPr>
          <w:p w14:paraId="0F81EC68">
            <w:pPr>
              <w:spacing w:line="440" w:lineRule="exact"/>
              <w:jc w:val="center"/>
              <w:rPr>
                <w:rFonts w:ascii="仿宋" w:hAnsi="仿宋" w:eastAsia="仿宋"/>
                <w:b/>
                <w:sz w:val="28"/>
                <w:szCs w:val="28"/>
              </w:rPr>
            </w:pPr>
            <w:r>
              <w:rPr>
                <w:rFonts w:hint="eastAsia" w:ascii="仿宋" w:hAnsi="仿宋" w:eastAsia="仿宋"/>
                <w:b/>
                <w:sz w:val="28"/>
                <w:szCs w:val="28"/>
              </w:rPr>
              <w:t>投标报价(不含税)</w:t>
            </w:r>
          </w:p>
        </w:tc>
        <w:tc>
          <w:tcPr>
            <w:tcW w:w="1630" w:type="dxa"/>
            <w:vAlign w:val="center"/>
          </w:tcPr>
          <w:p w14:paraId="15E0C03F">
            <w:pPr>
              <w:spacing w:line="440" w:lineRule="exact"/>
              <w:jc w:val="center"/>
              <w:rPr>
                <w:rFonts w:ascii="仿宋" w:hAnsi="仿宋" w:eastAsia="仿宋"/>
                <w:b/>
                <w:sz w:val="28"/>
                <w:szCs w:val="28"/>
              </w:rPr>
            </w:pPr>
            <w:r>
              <w:rPr>
                <w:rFonts w:hint="eastAsia" w:ascii="仿宋" w:hAnsi="仿宋" w:eastAsia="仿宋"/>
                <w:b/>
                <w:sz w:val="28"/>
                <w:szCs w:val="28"/>
              </w:rPr>
              <w:t>单项控制价（不含税）</w:t>
            </w:r>
          </w:p>
        </w:tc>
        <w:tc>
          <w:tcPr>
            <w:tcW w:w="1004" w:type="dxa"/>
            <w:vAlign w:val="center"/>
          </w:tcPr>
          <w:p w14:paraId="54016E33">
            <w:pPr>
              <w:spacing w:line="440" w:lineRule="exact"/>
              <w:jc w:val="center"/>
              <w:rPr>
                <w:rFonts w:ascii="仿宋" w:hAnsi="仿宋" w:eastAsia="仿宋"/>
                <w:b/>
                <w:sz w:val="28"/>
                <w:szCs w:val="28"/>
              </w:rPr>
            </w:pPr>
            <w:r>
              <w:rPr>
                <w:rFonts w:hint="eastAsia" w:ascii="仿宋" w:hAnsi="仿宋" w:eastAsia="仿宋"/>
                <w:b/>
                <w:sz w:val="28"/>
                <w:szCs w:val="28"/>
              </w:rPr>
              <w:t>品牌</w:t>
            </w:r>
          </w:p>
        </w:tc>
      </w:tr>
      <w:tr w14:paraId="3743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28A404D2">
            <w:pPr>
              <w:spacing w:line="440" w:lineRule="exact"/>
              <w:jc w:val="center"/>
              <w:rPr>
                <w:rFonts w:ascii="仿宋" w:hAnsi="仿宋" w:eastAsia="仿宋" w:cs="宋体"/>
                <w:bCs/>
                <w:sz w:val="28"/>
                <w:szCs w:val="28"/>
              </w:rPr>
            </w:pPr>
            <w:r>
              <w:rPr>
                <w:rFonts w:hint="eastAsia" w:ascii="仿宋" w:hAnsi="仿宋" w:eastAsia="仿宋" w:cs="宋体"/>
                <w:bCs/>
                <w:sz w:val="28"/>
                <w:szCs w:val="28"/>
              </w:rPr>
              <w:t>1</w:t>
            </w:r>
          </w:p>
        </w:tc>
        <w:tc>
          <w:tcPr>
            <w:tcW w:w="1334" w:type="dxa"/>
            <w:vMerge w:val="restart"/>
            <w:vAlign w:val="center"/>
          </w:tcPr>
          <w:p w14:paraId="485EA1DE">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外加剂</w:t>
            </w:r>
          </w:p>
        </w:tc>
        <w:tc>
          <w:tcPr>
            <w:tcW w:w="1952" w:type="dxa"/>
            <w:vAlign w:val="center"/>
          </w:tcPr>
          <w:p w14:paraId="4FAF722C">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聚羧酸型砂浆外加剂</w:t>
            </w:r>
          </w:p>
          <w:p w14:paraId="4F4FE187">
            <w:pPr>
              <w:spacing w:line="440" w:lineRule="exact"/>
              <w:jc w:val="center"/>
              <w:rPr>
                <w:rFonts w:ascii="仿宋" w:hAnsi="仿宋" w:eastAsia="仿宋" w:cs="宋体"/>
                <w:bCs/>
                <w:kern w:val="0"/>
                <w:sz w:val="28"/>
                <w:szCs w:val="28"/>
              </w:rPr>
            </w:pPr>
            <w:r>
              <w:rPr>
                <w:rFonts w:hint="eastAsia" w:ascii="仿宋" w:hAnsi="仿宋" w:eastAsia="仿宋" w:cs="宋体"/>
                <w:bCs/>
                <w:kern w:val="0"/>
                <w:sz w:val="28"/>
                <w:szCs w:val="28"/>
              </w:rPr>
              <w:t>（标准型）</w:t>
            </w:r>
          </w:p>
        </w:tc>
        <w:tc>
          <w:tcPr>
            <w:tcW w:w="878" w:type="dxa"/>
            <w:vAlign w:val="center"/>
          </w:tcPr>
          <w:p w14:paraId="14805C3E">
            <w:pPr>
              <w:spacing w:line="440" w:lineRule="exact"/>
              <w:jc w:val="center"/>
              <w:rPr>
                <w:rFonts w:ascii="仿宋" w:hAnsi="仿宋" w:eastAsia="仿宋"/>
                <w:sz w:val="32"/>
                <w:szCs w:val="32"/>
              </w:rPr>
            </w:pPr>
            <w:r>
              <w:rPr>
                <w:rFonts w:hint="eastAsia" w:ascii="仿宋" w:hAnsi="仿宋" w:eastAsia="仿宋"/>
                <w:sz w:val="32"/>
                <w:szCs w:val="32"/>
              </w:rPr>
              <w:t>吨</w:t>
            </w:r>
          </w:p>
        </w:tc>
        <w:tc>
          <w:tcPr>
            <w:tcW w:w="2099" w:type="dxa"/>
            <w:vAlign w:val="center"/>
          </w:tcPr>
          <w:p w14:paraId="59B53D17">
            <w:pPr>
              <w:spacing w:line="440" w:lineRule="exact"/>
              <w:jc w:val="center"/>
              <w:rPr>
                <w:rFonts w:ascii="仿宋" w:hAnsi="仿宋" w:eastAsia="仿宋" w:cs="宋体"/>
                <w:bCs/>
                <w:kern w:val="0"/>
                <w:sz w:val="28"/>
                <w:szCs w:val="28"/>
              </w:rPr>
            </w:pPr>
          </w:p>
        </w:tc>
        <w:tc>
          <w:tcPr>
            <w:tcW w:w="1630" w:type="dxa"/>
            <w:vAlign w:val="center"/>
          </w:tcPr>
          <w:p w14:paraId="6B2F1007">
            <w:pPr>
              <w:spacing w:line="440" w:lineRule="exact"/>
              <w:jc w:val="center"/>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893元/吨</w:t>
            </w:r>
          </w:p>
        </w:tc>
        <w:tc>
          <w:tcPr>
            <w:tcW w:w="1004" w:type="dxa"/>
            <w:vAlign w:val="center"/>
          </w:tcPr>
          <w:p w14:paraId="1D4184EF">
            <w:pPr>
              <w:spacing w:line="440" w:lineRule="exact"/>
              <w:jc w:val="center"/>
              <w:rPr>
                <w:rFonts w:ascii="仿宋" w:hAnsi="仿宋" w:eastAsia="仿宋" w:cs="宋体"/>
                <w:bCs/>
                <w:kern w:val="0"/>
                <w:sz w:val="28"/>
                <w:szCs w:val="28"/>
              </w:rPr>
            </w:pPr>
          </w:p>
        </w:tc>
      </w:tr>
      <w:tr w14:paraId="47C5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3ABF8747">
            <w:pPr>
              <w:spacing w:line="440" w:lineRule="exact"/>
              <w:jc w:val="center"/>
              <w:rPr>
                <w:rFonts w:ascii="仿宋" w:hAnsi="仿宋" w:eastAsia="仿宋" w:cs="宋体"/>
                <w:bCs/>
                <w:sz w:val="28"/>
                <w:szCs w:val="28"/>
              </w:rPr>
            </w:pPr>
            <w:r>
              <w:rPr>
                <w:rFonts w:hint="eastAsia" w:ascii="仿宋" w:hAnsi="仿宋" w:eastAsia="仿宋" w:cs="宋体"/>
                <w:bCs/>
                <w:sz w:val="28"/>
                <w:szCs w:val="28"/>
              </w:rPr>
              <w:t>2</w:t>
            </w:r>
          </w:p>
        </w:tc>
        <w:tc>
          <w:tcPr>
            <w:tcW w:w="1334" w:type="dxa"/>
            <w:vMerge w:val="continue"/>
            <w:vAlign w:val="center"/>
          </w:tcPr>
          <w:p w14:paraId="0CBA1CD1">
            <w:pPr>
              <w:spacing w:line="440" w:lineRule="exact"/>
              <w:jc w:val="center"/>
              <w:rPr>
                <w:rFonts w:ascii="仿宋" w:hAnsi="仿宋" w:eastAsia="仿宋" w:cs="宋体"/>
                <w:bCs/>
                <w:kern w:val="0"/>
                <w:sz w:val="28"/>
                <w:szCs w:val="28"/>
              </w:rPr>
            </w:pPr>
          </w:p>
        </w:tc>
        <w:tc>
          <w:tcPr>
            <w:tcW w:w="1952" w:type="dxa"/>
            <w:vAlign w:val="center"/>
          </w:tcPr>
          <w:p w14:paraId="658C896A">
            <w:pPr>
              <w:widowControl/>
              <w:spacing w:line="600" w:lineRule="exact"/>
              <w:jc w:val="center"/>
              <w:textAlignment w:val="center"/>
              <w:rPr>
                <w:rFonts w:ascii="仿宋" w:hAnsi="仿宋" w:eastAsia="仿宋" w:cs="宋体"/>
                <w:bCs/>
                <w:kern w:val="0"/>
                <w:sz w:val="28"/>
                <w:szCs w:val="28"/>
              </w:rPr>
            </w:pPr>
            <w:r>
              <w:rPr>
                <w:rFonts w:ascii="仿宋" w:hAnsi="仿宋" w:eastAsia="仿宋" w:cs="宋体"/>
                <w:bCs/>
                <w:kern w:val="0"/>
                <w:sz w:val="28"/>
                <w:szCs w:val="28"/>
              </w:rPr>
              <w:t>聚羧酸高性能减水剂</w:t>
            </w:r>
          </w:p>
          <w:p w14:paraId="00ED7E1E">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（标准型）</w:t>
            </w:r>
          </w:p>
        </w:tc>
        <w:tc>
          <w:tcPr>
            <w:tcW w:w="878" w:type="dxa"/>
            <w:vAlign w:val="center"/>
          </w:tcPr>
          <w:p w14:paraId="2D7CAC21">
            <w:pPr>
              <w:spacing w:line="440" w:lineRule="exact"/>
              <w:jc w:val="center"/>
              <w:rPr>
                <w:rFonts w:ascii="仿宋" w:hAnsi="仿宋" w:eastAsia="仿宋"/>
                <w:sz w:val="32"/>
                <w:szCs w:val="32"/>
              </w:rPr>
            </w:pPr>
            <w:r>
              <w:rPr>
                <w:rFonts w:hint="eastAsia" w:ascii="仿宋" w:hAnsi="仿宋" w:eastAsia="仿宋"/>
                <w:sz w:val="32"/>
                <w:szCs w:val="32"/>
              </w:rPr>
              <w:t>吨</w:t>
            </w:r>
          </w:p>
        </w:tc>
        <w:tc>
          <w:tcPr>
            <w:tcW w:w="2099" w:type="dxa"/>
            <w:vAlign w:val="center"/>
          </w:tcPr>
          <w:p w14:paraId="1DC4910A">
            <w:pPr>
              <w:spacing w:line="440" w:lineRule="exact"/>
              <w:jc w:val="center"/>
              <w:rPr>
                <w:rFonts w:ascii="仿宋" w:hAnsi="仿宋" w:eastAsia="仿宋" w:cs="宋体"/>
                <w:bCs/>
                <w:kern w:val="0"/>
                <w:sz w:val="28"/>
                <w:szCs w:val="28"/>
              </w:rPr>
            </w:pPr>
          </w:p>
        </w:tc>
        <w:tc>
          <w:tcPr>
            <w:tcW w:w="1630" w:type="dxa"/>
            <w:vAlign w:val="center"/>
          </w:tcPr>
          <w:p w14:paraId="6B92D920">
            <w:pPr>
              <w:spacing w:line="440" w:lineRule="exact"/>
              <w:jc w:val="center"/>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893元/吨</w:t>
            </w:r>
          </w:p>
        </w:tc>
        <w:tc>
          <w:tcPr>
            <w:tcW w:w="1004" w:type="dxa"/>
            <w:vAlign w:val="center"/>
          </w:tcPr>
          <w:p w14:paraId="4A133540">
            <w:pPr>
              <w:spacing w:line="440" w:lineRule="exact"/>
              <w:jc w:val="center"/>
              <w:rPr>
                <w:rFonts w:ascii="仿宋" w:hAnsi="仿宋" w:eastAsia="仿宋" w:cs="宋体"/>
                <w:bCs/>
                <w:kern w:val="0"/>
                <w:sz w:val="28"/>
                <w:szCs w:val="28"/>
              </w:rPr>
            </w:pPr>
          </w:p>
        </w:tc>
      </w:tr>
      <w:tr w14:paraId="31ED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56A78283">
            <w:pPr>
              <w:spacing w:line="440" w:lineRule="exact"/>
              <w:jc w:val="center"/>
              <w:rPr>
                <w:rFonts w:ascii="仿宋" w:hAnsi="仿宋" w:eastAsia="仿宋" w:cs="宋体"/>
                <w:bCs/>
                <w:sz w:val="28"/>
                <w:szCs w:val="28"/>
              </w:rPr>
            </w:pPr>
            <w:r>
              <w:rPr>
                <w:rFonts w:hint="eastAsia" w:ascii="仿宋" w:hAnsi="仿宋" w:eastAsia="仿宋" w:cs="宋体"/>
                <w:bCs/>
                <w:sz w:val="28"/>
                <w:szCs w:val="28"/>
              </w:rPr>
              <w:t>3</w:t>
            </w:r>
          </w:p>
        </w:tc>
        <w:tc>
          <w:tcPr>
            <w:tcW w:w="1334" w:type="dxa"/>
            <w:vMerge w:val="continue"/>
            <w:vAlign w:val="center"/>
          </w:tcPr>
          <w:p w14:paraId="78515A9C">
            <w:pPr>
              <w:spacing w:line="440" w:lineRule="exact"/>
              <w:jc w:val="center"/>
              <w:rPr>
                <w:rFonts w:ascii="仿宋" w:hAnsi="仿宋" w:eastAsia="仿宋" w:cs="宋体"/>
                <w:bCs/>
                <w:kern w:val="0"/>
                <w:sz w:val="28"/>
                <w:szCs w:val="28"/>
              </w:rPr>
            </w:pPr>
          </w:p>
        </w:tc>
        <w:tc>
          <w:tcPr>
            <w:tcW w:w="1952" w:type="dxa"/>
            <w:vAlign w:val="center"/>
          </w:tcPr>
          <w:p w14:paraId="7480FA8D">
            <w:pPr>
              <w:widowControl/>
              <w:spacing w:line="600" w:lineRule="exact"/>
              <w:jc w:val="center"/>
              <w:textAlignment w:val="center"/>
              <w:rPr>
                <w:rFonts w:ascii="仿宋" w:hAnsi="仿宋" w:eastAsia="仿宋" w:cs="宋体"/>
                <w:bCs/>
                <w:kern w:val="0"/>
                <w:sz w:val="28"/>
                <w:szCs w:val="28"/>
              </w:rPr>
            </w:pPr>
            <w:r>
              <w:rPr>
                <w:rFonts w:ascii="仿宋" w:hAnsi="仿宋" w:eastAsia="仿宋" w:cs="宋体"/>
                <w:bCs/>
                <w:kern w:val="0"/>
                <w:sz w:val="28"/>
                <w:szCs w:val="28"/>
              </w:rPr>
              <w:t>聚羧酸高性能减水剂</w:t>
            </w:r>
          </w:p>
          <w:p w14:paraId="69972C05">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（抗冻融型）</w:t>
            </w:r>
          </w:p>
        </w:tc>
        <w:tc>
          <w:tcPr>
            <w:tcW w:w="878" w:type="dxa"/>
            <w:vAlign w:val="center"/>
          </w:tcPr>
          <w:p w14:paraId="437336EB">
            <w:pPr>
              <w:spacing w:line="440" w:lineRule="exact"/>
              <w:jc w:val="center"/>
              <w:rPr>
                <w:rFonts w:ascii="仿宋" w:hAnsi="仿宋" w:eastAsia="仿宋"/>
                <w:sz w:val="32"/>
                <w:szCs w:val="32"/>
              </w:rPr>
            </w:pPr>
            <w:r>
              <w:rPr>
                <w:rFonts w:hint="eastAsia" w:ascii="仿宋" w:hAnsi="仿宋" w:eastAsia="仿宋"/>
                <w:sz w:val="32"/>
                <w:szCs w:val="32"/>
              </w:rPr>
              <w:t>吨</w:t>
            </w:r>
          </w:p>
        </w:tc>
        <w:tc>
          <w:tcPr>
            <w:tcW w:w="2099" w:type="dxa"/>
            <w:vAlign w:val="center"/>
          </w:tcPr>
          <w:p w14:paraId="58FC368B">
            <w:pPr>
              <w:spacing w:line="440" w:lineRule="exact"/>
              <w:jc w:val="center"/>
              <w:rPr>
                <w:rFonts w:ascii="仿宋" w:hAnsi="仿宋" w:eastAsia="仿宋" w:cs="宋体"/>
                <w:bCs/>
                <w:kern w:val="0"/>
                <w:sz w:val="28"/>
                <w:szCs w:val="28"/>
              </w:rPr>
            </w:pPr>
          </w:p>
        </w:tc>
        <w:tc>
          <w:tcPr>
            <w:tcW w:w="1630" w:type="dxa"/>
            <w:vAlign w:val="center"/>
          </w:tcPr>
          <w:p w14:paraId="186F6ACE">
            <w:pPr>
              <w:spacing w:line="440" w:lineRule="exact"/>
              <w:jc w:val="center"/>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893元/吨</w:t>
            </w:r>
          </w:p>
        </w:tc>
        <w:tc>
          <w:tcPr>
            <w:tcW w:w="1004" w:type="dxa"/>
            <w:vAlign w:val="center"/>
          </w:tcPr>
          <w:p w14:paraId="320B025B">
            <w:pPr>
              <w:spacing w:line="440" w:lineRule="exact"/>
              <w:jc w:val="center"/>
              <w:rPr>
                <w:rFonts w:ascii="仿宋" w:hAnsi="仿宋" w:eastAsia="仿宋" w:cs="宋体"/>
                <w:bCs/>
                <w:kern w:val="0"/>
                <w:sz w:val="28"/>
                <w:szCs w:val="28"/>
              </w:rPr>
            </w:pPr>
          </w:p>
        </w:tc>
      </w:tr>
      <w:tr w14:paraId="55EB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897" w:type="dxa"/>
            <w:vAlign w:val="center"/>
          </w:tcPr>
          <w:p w14:paraId="478AEBCA">
            <w:pPr>
              <w:spacing w:line="440" w:lineRule="exact"/>
              <w:jc w:val="center"/>
              <w:rPr>
                <w:rFonts w:ascii="仿宋" w:hAnsi="仿宋" w:eastAsia="仿宋" w:cs="宋体"/>
                <w:bCs/>
                <w:sz w:val="28"/>
                <w:szCs w:val="28"/>
              </w:rPr>
            </w:pPr>
            <w:r>
              <w:rPr>
                <w:rFonts w:hint="eastAsia" w:ascii="仿宋" w:hAnsi="仿宋" w:eastAsia="仿宋" w:cs="宋体"/>
                <w:bCs/>
                <w:sz w:val="28"/>
                <w:szCs w:val="28"/>
              </w:rPr>
              <w:t>4</w:t>
            </w:r>
          </w:p>
        </w:tc>
        <w:tc>
          <w:tcPr>
            <w:tcW w:w="1334" w:type="dxa"/>
            <w:vMerge w:val="continue"/>
            <w:vAlign w:val="center"/>
          </w:tcPr>
          <w:p w14:paraId="6F32B4F3">
            <w:pPr>
              <w:spacing w:line="440" w:lineRule="exact"/>
              <w:jc w:val="center"/>
              <w:rPr>
                <w:rFonts w:ascii="仿宋" w:hAnsi="仿宋" w:eastAsia="仿宋" w:cs="宋体"/>
                <w:bCs/>
                <w:kern w:val="0"/>
                <w:sz w:val="28"/>
                <w:szCs w:val="28"/>
              </w:rPr>
            </w:pPr>
          </w:p>
        </w:tc>
        <w:tc>
          <w:tcPr>
            <w:tcW w:w="1952" w:type="dxa"/>
            <w:vAlign w:val="center"/>
          </w:tcPr>
          <w:p w14:paraId="2EB2E77E">
            <w:pPr>
              <w:widowControl/>
              <w:spacing w:line="600" w:lineRule="exact"/>
              <w:jc w:val="center"/>
              <w:textAlignment w:val="center"/>
              <w:rPr>
                <w:rFonts w:ascii="仿宋" w:hAnsi="仿宋" w:eastAsia="仿宋" w:cs="宋体"/>
                <w:bCs/>
                <w:kern w:val="0"/>
                <w:sz w:val="28"/>
                <w:szCs w:val="28"/>
              </w:rPr>
            </w:pPr>
            <w:r>
              <w:rPr>
                <w:rFonts w:ascii="仿宋" w:hAnsi="仿宋" w:eastAsia="仿宋" w:cs="宋体"/>
                <w:bCs/>
                <w:kern w:val="0"/>
                <w:sz w:val="28"/>
                <w:szCs w:val="28"/>
              </w:rPr>
              <w:t>聚羧酸高性能减水剂</w:t>
            </w:r>
          </w:p>
          <w:p w14:paraId="516CC1C3">
            <w:pPr>
              <w:spacing w:line="440" w:lineRule="exact"/>
              <w:jc w:val="center"/>
              <w:rPr>
                <w:rFonts w:ascii="仿宋" w:hAnsi="仿宋" w:eastAsia="仿宋" w:cs="宋体"/>
                <w:bCs/>
                <w:kern w:val="0"/>
                <w:sz w:val="28"/>
                <w:szCs w:val="28"/>
              </w:rPr>
            </w:pPr>
            <w:r>
              <w:rPr>
                <w:rFonts w:ascii="仿宋" w:hAnsi="仿宋" w:eastAsia="仿宋" w:cs="宋体"/>
                <w:bCs/>
                <w:kern w:val="0"/>
                <w:sz w:val="28"/>
                <w:szCs w:val="28"/>
              </w:rPr>
              <w:t>（防冻型）</w:t>
            </w:r>
          </w:p>
        </w:tc>
        <w:tc>
          <w:tcPr>
            <w:tcW w:w="878" w:type="dxa"/>
            <w:vAlign w:val="center"/>
          </w:tcPr>
          <w:p w14:paraId="30682B47">
            <w:pPr>
              <w:spacing w:line="440" w:lineRule="exact"/>
              <w:jc w:val="center"/>
              <w:rPr>
                <w:rFonts w:ascii="仿宋" w:hAnsi="仿宋" w:eastAsia="仿宋"/>
                <w:sz w:val="32"/>
                <w:szCs w:val="32"/>
              </w:rPr>
            </w:pPr>
            <w:r>
              <w:rPr>
                <w:rFonts w:hint="eastAsia" w:ascii="仿宋" w:hAnsi="仿宋" w:eastAsia="仿宋"/>
                <w:sz w:val="32"/>
                <w:szCs w:val="32"/>
              </w:rPr>
              <w:t>吨</w:t>
            </w:r>
          </w:p>
        </w:tc>
        <w:tc>
          <w:tcPr>
            <w:tcW w:w="2099" w:type="dxa"/>
            <w:vAlign w:val="center"/>
          </w:tcPr>
          <w:p w14:paraId="6F3AF257">
            <w:pPr>
              <w:spacing w:line="440" w:lineRule="exact"/>
              <w:jc w:val="center"/>
              <w:rPr>
                <w:rFonts w:ascii="仿宋" w:hAnsi="仿宋" w:eastAsia="仿宋" w:cs="宋体"/>
                <w:bCs/>
                <w:kern w:val="0"/>
                <w:sz w:val="28"/>
                <w:szCs w:val="28"/>
              </w:rPr>
            </w:pPr>
          </w:p>
        </w:tc>
        <w:tc>
          <w:tcPr>
            <w:tcW w:w="1630" w:type="dxa"/>
            <w:vAlign w:val="center"/>
          </w:tcPr>
          <w:p w14:paraId="76A7B4C9">
            <w:pPr>
              <w:spacing w:line="440" w:lineRule="exact"/>
              <w:jc w:val="center"/>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893元/吨</w:t>
            </w:r>
          </w:p>
        </w:tc>
        <w:tc>
          <w:tcPr>
            <w:tcW w:w="1004" w:type="dxa"/>
            <w:vAlign w:val="center"/>
          </w:tcPr>
          <w:p w14:paraId="19D1B764">
            <w:pPr>
              <w:spacing w:line="440" w:lineRule="exact"/>
              <w:jc w:val="center"/>
              <w:rPr>
                <w:rFonts w:ascii="仿宋" w:hAnsi="仿宋" w:eastAsia="仿宋" w:cs="宋体"/>
                <w:bCs/>
                <w:kern w:val="0"/>
                <w:sz w:val="28"/>
                <w:szCs w:val="28"/>
              </w:rPr>
            </w:pPr>
          </w:p>
        </w:tc>
      </w:tr>
    </w:tbl>
    <w:p w14:paraId="546B30F3">
      <w:pPr>
        <w:spacing w:line="460" w:lineRule="exact"/>
        <w:ind w:firstLine="3960" w:firstLineChars="1650"/>
        <w:rPr>
          <w:rFonts w:ascii="宋体" w:hAnsi="宋体"/>
          <w:sz w:val="24"/>
        </w:rPr>
      </w:pPr>
    </w:p>
    <w:p w14:paraId="72913456">
      <w:pPr>
        <w:spacing w:line="460" w:lineRule="exact"/>
        <w:ind w:firstLine="3960" w:firstLineChars="1650"/>
        <w:rPr>
          <w:rFonts w:ascii="宋体" w:hAnsi="宋体"/>
          <w:sz w:val="24"/>
        </w:rPr>
      </w:pPr>
      <w:r>
        <w:rPr>
          <w:rFonts w:hint="eastAsia" w:ascii="宋体" w:hAnsi="宋体"/>
          <w:sz w:val="24"/>
        </w:rPr>
        <w:t xml:space="preserve">投标人（盖电子公章）： </w:t>
      </w:r>
    </w:p>
    <w:p w14:paraId="2F182D44">
      <w:pPr>
        <w:spacing w:line="460" w:lineRule="exact"/>
        <w:ind w:firstLine="3960" w:firstLineChars="1650"/>
        <w:rPr>
          <w:rFonts w:ascii="宋体" w:hAnsi="宋体"/>
          <w:sz w:val="24"/>
        </w:rPr>
      </w:pPr>
      <w:r>
        <w:rPr>
          <w:rFonts w:hint="eastAsia" w:ascii="宋体" w:hAnsi="宋体"/>
          <w:sz w:val="24"/>
        </w:rPr>
        <w:t>法定代表人（盖电子法人章）：</w:t>
      </w:r>
    </w:p>
    <w:p w14:paraId="1906555D">
      <w:pPr>
        <w:adjustRightInd w:val="0"/>
        <w:snapToGrid w:val="0"/>
        <w:spacing w:line="520" w:lineRule="exact"/>
        <w:jc w:val="center"/>
        <w:outlineLvl w:val="0"/>
        <w:rPr>
          <w:rFonts w:hAnsi="宋体"/>
          <w:b/>
          <w:sz w:val="36"/>
          <w:szCs w:val="36"/>
        </w:rPr>
      </w:pPr>
    </w:p>
    <w:p w14:paraId="437B3EDB">
      <w:pPr>
        <w:adjustRightInd w:val="0"/>
        <w:snapToGrid w:val="0"/>
        <w:spacing w:line="520" w:lineRule="exact"/>
        <w:jc w:val="center"/>
        <w:outlineLvl w:val="0"/>
        <w:rPr>
          <w:rFonts w:ascii="宋体" w:hAnsi="宋体" w:cs="宋体"/>
          <w:b/>
          <w:sz w:val="40"/>
        </w:rPr>
      </w:pPr>
    </w:p>
    <w:p w14:paraId="223003D5">
      <w:pPr>
        <w:adjustRightInd w:val="0"/>
        <w:snapToGrid w:val="0"/>
        <w:spacing w:line="520" w:lineRule="exact"/>
        <w:jc w:val="center"/>
        <w:outlineLvl w:val="0"/>
        <w:rPr>
          <w:rFonts w:ascii="宋体" w:hAnsi="宋体" w:cs="宋体"/>
          <w:b/>
          <w:sz w:val="40"/>
        </w:rPr>
      </w:pPr>
    </w:p>
    <w:p w14:paraId="69696526">
      <w:pPr>
        <w:pStyle w:val="19"/>
      </w:pPr>
    </w:p>
    <w:p w14:paraId="2BC7B2F8">
      <w:pPr>
        <w:pStyle w:val="19"/>
      </w:pPr>
    </w:p>
    <w:p w14:paraId="169849DE">
      <w:pPr>
        <w:pStyle w:val="20"/>
      </w:pPr>
    </w:p>
    <w:p w14:paraId="7A69700C"/>
    <w:p w14:paraId="6D57AA39"/>
    <w:p w14:paraId="72DDF0BE">
      <w:pPr>
        <w:adjustRightInd w:val="0"/>
        <w:snapToGrid w:val="0"/>
        <w:spacing w:line="520" w:lineRule="exact"/>
        <w:jc w:val="center"/>
        <w:outlineLvl w:val="0"/>
        <w:rPr>
          <w:rFonts w:ascii="宋体" w:hAnsi="宋体" w:cs="宋体"/>
          <w:b/>
          <w:sz w:val="40"/>
        </w:rPr>
      </w:pPr>
    </w:p>
    <w:p w14:paraId="56E8A6CB">
      <w:pPr>
        <w:adjustRightInd w:val="0"/>
        <w:snapToGrid w:val="0"/>
        <w:spacing w:line="520" w:lineRule="exact"/>
        <w:jc w:val="center"/>
        <w:outlineLvl w:val="0"/>
        <w:rPr>
          <w:rFonts w:ascii="宋体" w:hAnsi="宋体" w:cs="宋体"/>
          <w:b/>
          <w:sz w:val="40"/>
        </w:rPr>
      </w:pPr>
      <w:r>
        <w:rPr>
          <w:rFonts w:hint="eastAsia" w:ascii="宋体" w:hAnsi="宋体" w:cs="宋体"/>
          <w:b/>
          <w:sz w:val="40"/>
        </w:rPr>
        <w:t>供应商资格证明文件</w:t>
      </w:r>
    </w:p>
    <w:p w14:paraId="5C9C3DB7">
      <w:pPr>
        <w:pStyle w:val="27"/>
        <w:ind w:firstLine="560" w:firstLineChars="200"/>
        <w:jc w:val="center"/>
        <w:rPr>
          <w:rFonts w:hAnsi="宋体"/>
          <w:kern w:val="2"/>
          <w:sz w:val="28"/>
          <w:szCs w:val="28"/>
        </w:rPr>
      </w:pPr>
      <w:r>
        <w:rPr>
          <w:rFonts w:hint="eastAsia" w:hAnsi="宋体"/>
          <w:kern w:val="2"/>
          <w:sz w:val="28"/>
          <w:szCs w:val="28"/>
          <w:lang w:val="en-US" w:eastAsia="zh-CN"/>
        </w:rPr>
        <w:t>投标人有效的营业执照扫描件（如为代理商参与投标，须生产厂家出具的针对本项目投标的唯一授权函扫描件和生产厂家的营业执照）</w:t>
      </w:r>
    </w:p>
    <w:p w14:paraId="4843EBC1">
      <w:pPr>
        <w:jc w:val="center"/>
        <w:rPr>
          <w:rFonts w:ascii="宋体" w:hAnsi="宋体" w:cs="宋体"/>
          <w:b/>
          <w:sz w:val="40"/>
        </w:rPr>
      </w:pPr>
      <w:r>
        <w:rPr>
          <w:rFonts w:eastAsia="黑体"/>
          <w:bCs/>
          <w:sz w:val="32"/>
          <w:szCs w:val="32"/>
        </w:rPr>
        <w:br w:type="page"/>
      </w:r>
      <w:r>
        <w:rPr>
          <w:rFonts w:hint="eastAsia" w:ascii="宋体" w:hAnsi="宋体" w:cs="宋体"/>
          <w:b/>
          <w:sz w:val="40"/>
        </w:rPr>
        <w:t>法定代表人身份证明书</w:t>
      </w:r>
    </w:p>
    <w:p w14:paraId="39D65999">
      <w:pPr>
        <w:ind w:right="840"/>
        <w:jc w:val="center"/>
        <w:rPr>
          <w:rFonts w:hAnsi="宋体"/>
        </w:rPr>
      </w:pPr>
    </w:p>
    <w:p w14:paraId="70E395CD">
      <w:pPr>
        <w:spacing w:line="560" w:lineRule="exact"/>
        <w:rPr>
          <w:rFonts w:ascii="仿宋_GB2312" w:hAnsi="仿宋" w:eastAsia="仿宋_GB2312"/>
          <w:sz w:val="30"/>
          <w:szCs w:val="30"/>
        </w:rPr>
      </w:pPr>
      <w:r>
        <w:rPr>
          <w:rFonts w:hint="eastAsia" w:ascii="仿宋_GB2312" w:hAnsi="仿宋" w:eastAsia="仿宋_GB2312"/>
          <w:sz w:val="32"/>
          <w:szCs w:val="32"/>
        </w:rPr>
        <w:t>致</w:t>
      </w:r>
      <w:r>
        <w:rPr>
          <w:rFonts w:hint="eastAsia" w:ascii="仿宋_GB2312" w:hAnsi="仿宋" w:eastAsia="仿宋_GB2312"/>
          <w:sz w:val="30"/>
          <w:szCs w:val="30"/>
        </w:rPr>
        <w:t>山东宏达工程管理有限公司：</w:t>
      </w:r>
    </w:p>
    <w:p w14:paraId="102E1C20">
      <w:pPr>
        <w:tabs>
          <w:tab w:val="left" w:pos="5580"/>
        </w:tabs>
        <w:spacing w:line="600" w:lineRule="exact"/>
        <w:ind w:left="1100" w:leftChars="-29" w:hanging="1161"/>
        <w:rPr>
          <w:rFonts w:ascii="仿宋_GB2312" w:hAnsi="仿宋" w:eastAsia="仿宋_GB2312"/>
          <w:sz w:val="32"/>
          <w:szCs w:val="32"/>
        </w:rPr>
      </w:pPr>
    </w:p>
    <w:p w14:paraId="7AB081F0">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（姓名、性别、年龄、身份证号码）在我单位任 （董事长、总经理等）职务，是我单位的法定代表人。</w:t>
      </w:r>
    </w:p>
    <w:p w14:paraId="403B3293">
      <w:pPr>
        <w:tabs>
          <w:tab w:val="left" w:pos="5580"/>
        </w:tabs>
        <w:spacing w:line="600" w:lineRule="exact"/>
        <w:rPr>
          <w:rFonts w:ascii="仿宋_GB2312" w:hAnsi="仿宋" w:eastAsia="仿宋_GB2312"/>
          <w:sz w:val="32"/>
          <w:szCs w:val="32"/>
        </w:rPr>
      </w:pPr>
    </w:p>
    <w:p w14:paraId="607CFCC5">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77E8BFA2">
      <w:pPr>
        <w:spacing w:line="600" w:lineRule="exact"/>
        <w:rPr>
          <w:rFonts w:ascii="仿宋_GB2312" w:hAnsi="仿宋" w:eastAsia="仿宋_GB2312"/>
          <w:sz w:val="32"/>
          <w:szCs w:val="32"/>
        </w:rPr>
      </w:pPr>
    </w:p>
    <w:p w14:paraId="53C972CB">
      <w:pPr>
        <w:spacing w:line="460" w:lineRule="exact"/>
        <w:ind w:firstLine="3960" w:firstLineChars="1650"/>
        <w:rPr>
          <w:rFonts w:ascii="宋体" w:hAnsi="宋体"/>
          <w:sz w:val="24"/>
        </w:rPr>
      </w:pPr>
      <w:r>
        <w:rPr>
          <w:rFonts w:hint="eastAsia" w:ascii="宋体" w:hAnsi="宋体"/>
          <w:sz w:val="24"/>
        </w:rPr>
        <w:t xml:space="preserve">投标人（盖电子公章）： </w:t>
      </w:r>
    </w:p>
    <w:p w14:paraId="22E36599">
      <w:pPr>
        <w:adjustRightInd w:val="0"/>
        <w:snapToGrid w:val="0"/>
        <w:spacing w:line="520" w:lineRule="exact"/>
        <w:jc w:val="center"/>
        <w:outlineLvl w:val="0"/>
        <w:rPr>
          <w:rFonts w:ascii="宋体" w:hAnsi="宋体" w:cs="宋体"/>
          <w:b/>
          <w:sz w:val="40"/>
        </w:rPr>
      </w:pPr>
      <w:r>
        <w:rPr>
          <w:rFonts w:hint="eastAsia" w:ascii="宋体" w:hAnsi="宋体"/>
          <w:sz w:val="24"/>
        </w:rPr>
        <w:t xml:space="preserve">                      法定代表人（盖电子法人章）：</w:t>
      </w:r>
      <w:r>
        <w:br w:type="page"/>
      </w:r>
      <w:r>
        <w:rPr>
          <w:rFonts w:hint="eastAsia" w:ascii="宋体" w:hAnsi="宋体" w:cs="宋体"/>
          <w:b/>
          <w:sz w:val="40"/>
        </w:rPr>
        <w:t>法人授权委托书</w:t>
      </w:r>
    </w:p>
    <w:p w14:paraId="5FF697A7">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）为本公司的合法代理人，参加编号为          号的公开招标采购活动，以本公司名义处理一切与之有关的事宜。</w:t>
      </w:r>
    </w:p>
    <w:p w14:paraId="77F61D3A">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如果本公司在此次采购活动中成交，被授权人有权代表本公司签署采购合同。</w:t>
      </w:r>
    </w:p>
    <w:p w14:paraId="67473FA9">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本授权书于   年   月   日法定代表人签字或盖章并由被授权人签字、单位盖章生效，特此声明。</w:t>
      </w:r>
    </w:p>
    <w:p w14:paraId="1D9569E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被授权人无转委托权。</w:t>
      </w:r>
    </w:p>
    <w:p w14:paraId="02F08782">
      <w:pPr>
        <w:spacing w:line="48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法定代表人盖章：</w:t>
      </w:r>
    </w:p>
    <w:p w14:paraId="714926D0">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被授权人签字：</w:t>
      </w:r>
    </w:p>
    <w:p w14:paraId="56F16393">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投标人（公章）:</w:t>
      </w:r>
    </w:p>
    <w:p w14:paraId="7B69538D">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详细通讯地址：</w:t>
      </w:r>
    </w:p>
    <w:p w14:paraId="5D82511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邮 政 编 码 ：</w:t>
      </w:r>
    </w:p>
    <w:p w14:paraId="7C78E9BA">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传 真：</w:t>
      </w:r>
    </w:p>
    <w:p w14:paraId="7C2B0EA1">
      <w:pPr>
        <w:widowControl/>
        <w:ind w:firstLine="640" w:firstLineChars="200"/>
        <w:jc w:val="left"/>
        <w:rPr>
          <w:rFonts w:ascii="仿宋_GB2312" w:hAnsi="仿宋" w:eastAsia="仿宋_GB2312"/>
          <w:sz w:val="32"/>
          <w:szCs w:val="32"/>
        </w:rPr>
      </w:pPr>
      <w:r>
        <w:rPr>
          <w:rFonts w:hint="eastAsia" w:ascii="仿宋_GB2312" w:hAnsi="仿宋" w:eastAsia="仿宋_GB2312"/>
          <w:sz w:val="32"/>
          <w:szCs w:val="32"/>
        </w:rPr>
        <w:t>电 话：</w:t>
      </w:r>
    </w:p>
    <w:p w14:paraId="3166CEAA">
      <w:pPr>
        <w:rPr>
          <w:vanish/>
        </w:rPr>
      </w:pPr>
    </w:p>
    <w:tbl>
      <w:tblPr>
        <w:tblStyle w:val="52"/>
        <w:tblpPr w:leftFromText="180" w:rightFromText="180" w:vertAnchor="text" w:horzAnchor="margin" w:tblpY="353"/>
        <w:tblOverlap w:val="never"/>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23CB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45" w:hRule="atLeast"/>
        </w:trPr>
        <w:tc>
          <w:tcPr>
            <w:tcW w:w="8820" w:type="dxa"/>
            <w:vAlign w:val="center"/>
          </w:tcPr>
          <w:p w14:paraId="0D61638F">
            <w:pPr>
              <w:widowControl/>
              <w:spacing w:beforeAutospacing="1" w:afterAutospacing="1" w:line="360" w:lineRule="auto"/>
              <w:jc w:val="center"/>
              <w:rPr>
                <w:rFonts w:ascii="仿宋_GB2312" w:hAnsi="仿宋" w:eastAsia="仿宋_GB2312" w:cs="宋体"/>
                <w:sz w:val="32"/>
                <w:szCs w:val="32"/>
              </w:rPr>
            </w:pPr>
            <w:r>
              <w:rPr>
                <w:rFonts w:hint="eastAsia" w:ascii="仿宋_GB2312" w:hAnsi="仿宋" w:eastAsia="仿宋_GB2312" w:cs="宋体"/>
                <w:sz w:val="32"/>
                <w:szCs w:val="32"/>
              </w:rPr>
              <w:t>（被授权人身份证复印件正反面）</w:t>
            </w:r>
          </w:p>
        </w:tc>
      </w:tr>
    </w:tbl>
    <w:p w14:paraId="3466F121">
      <w:pPr>
        <w:rPr>
          <w:vanish/>
        </w:rPr>
      </w:pPr>
    </w:p>
    <w:p w14:paraId="75812BB7">
      <w:pPr>
        <w:rPr>
          <w:rFonts w:ascii="仿宋_GB2312" w:hAnsi="仿宋" w:eastAsia="仿宋_GB2312"/>
          <w:b/>
          <w:sz w:val="36"/>
          <w:szCs w:val="21"/>
        </w:rPr>
      </w:pPr>
    </w:p>
    <w:p w14:paraId="6D164DB7">
      <w:pPr>
        <w:adjustRightInd w:val="0"/>
        <w:snapToGrid w:val="0"/>
        <w:spacing w:line="520" w:lineRule="exact"/>
        <w:jc w:val="center"/>
        <w:outlineLvl w:val="0"/>
        <w:rPr>
          <w:rFonts w:ascii="宋体" w:hAnsi="宋体" w:cs="宋体"/>
          <w:b/>
          <w:sz w:val="40"/>
        </w:rPr>
      </w:pPr>
      <w:r>
        <w:rPr>
          <w:rFonts w:hint="eastAsia" w:ascii="仿宋_GB2312" w:hAnsi="仿宋" w:eastAsia="仿宋_GB2312"/>
          <w:b/>
          <w:bCs/>
          <w:sz w:val="28"/>
          <w:szCs w:val="28"/>
        </w:rPr>
        <w:br w:type="page"/>
      </w:r>
      <w:r>
        <w:rPr>
          <w:rFonts w:hint="eastAsia" w:ascii="宋体" w:hAnsi="宋体" w:eastAsia="仿宋_GB2312" w:cs="宋体"/>
          <w:b/>
          <w:sz w:val="40"/>
        </w:rPr>
        <w:t>投标人</w:t>
      </w:r>
      <w:r>
        <w:rPr>
          <w:rFonts w:hint="eastAsia" w:ascii="宋体" w:hAnsi="宋体" w:cs="宋体"/>
          <w:b/>
          <w:sz w:val="40"/>
        </w:rPr>
        <w:t>依法缴纳税收和社会保障资金的声明</w:t>
      </w:r>
    </w:p>
    <w:p w14:paraId="6A9FE18C">
      <w:pPr>
        <w:jc w:val="center"/>
        <w:rPr>
          <w:rFonts w:ascii="仿宋_GB2312" w:eastAsia="仿宋_GB2312"/>
          <w:sz w:val="28"/>
          <w:szCs w:val="28"/>
        </w:rPr>
      </w:pPr>
      <w:r>
        <w:rPr>
          <w:rFonts w:hint="eastAsia" w:ascii="仿宋_GB2312" w:eastAsia="仿宋_GB2312"/>
          <w:sz w:val="28"/>
          <w:szCs w:val="28"/>
        </w:rPr>
        <w:t>（格式自拟，加盖供应商签章）</w:t>
      </w:r>
    </w:p>
    <w:p w14:paraId="55EF9558">
      <w:pPr>
        <w:adjustRightInd w:val="0"/>
        <w:snapToGrid w:val="0"/>
        <w:spacing w:line="520" w:lineRule="exact"/>
        <w:jc w:val="center"/>
        <w:outlineLvl w:val="0"/>
        <w:rPr>
          <w:rFonts w:ascii="宋体" w:hAnsi="宋体" w:cs="宋体"/>
          <w:b/>
          <w:sz w:val="40"/>
        </w:rPr>
      </w:pPr>
      <w:r>
        <w:rPr>
          <w:rFonts w:ascii="Arial" w:hAnsi="Arial" w:eastAsia="黑体"/>
          <w:b/>
          <w:bCs/>
          <w:sz w:val="32"/>
          <w:szCs w:val="32"/>
        </w:rPr>
        <w:br w:type="page"/>
      </w:r>
      <w:r>
        <w:rPr>
          <w:rFonts w:hint="eastAsia" w:ascii="宋体" w:hAnsi="宋体" w:cs="宋体"/>
          <w:b/>
          <w:sz w:val="40"/>
        </w:rPr>
        <w:t>承诺函</w:t>
      </w:r>
    </w:p>
    <w:p w14:paraId="0CE07836">
      <w:pPr>
        <w:spacing w:line="460" w:lineRule="exact"/>
        <w:ind w:left="1747" w:leftChars="832"/>
        <w:jc w:val="center"/>
        <w:rPr>
          <w:rFonts w:ascii="仿宋" w:hAnsi="仿宋" w:eastAsia="仿宋"/>
          <w:b/>
          <w:bCs/>
          <w:sz w:val="28"/>
          <w:szCs w:val="28"/>
        </w:rPr>
      </w:pPr>
    </w:p>
    <w:p w14:paraId="66B2708C">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本单位郑重声明：</w:t>
      </w:r>
    </w:p>
    <w:p w14:paraId="5722547A">
      <w:pPr>
        <w:spacing w:line="480" w:lineRule="exact"/>
        <w:ind w:firstLine="640" w:firstLineChars="200"/>
        <w:rPr>
          <w:rFonts w:ascii="仿宋_GB2312" w:hAnsi="仿宋" w:eastAsia="仿宋_GB2312"/>
          <w:sz w:val="32"/>
          <w:szCs w:val="32"/>
        </w:rPr>
      </w:pPr>
    </w:p>
    <w:p w14:paraId="7EC07F9E">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若我单位成为中标候选人，</w:t>
      </w:r>
      <w:r>
        <w:rPr>
          <w:rFonts w:hint="eastAsia" w:ascii="仿宋_GB2312" w:hAnsi="仿宋" w:eastAsia="仿宋_GB2312"/>
          <w:sz w:val="32"/>
          <w:szCs w:val="32"/>
          <w:u w:val="single"/>
        </w:rPr>
        <w:t>（响应/不响应）</w:t>
      </w:r>
      <w:r>
        <w:rPr>
          <w:rFonts w:hint="eastAsia" w:ascii="仿宋_GB2312" w:hAnsi="仿宋" w:eastAsia="仿宋_GB2312"/>
          <w:sz w:val="32"/>
          <w:szCs w:val="32"/>
        </w:rPr>
        <w:t>中标价格按照入围单位最低价格执行；</w:t>
      </w:r>
    </w:p>
    <w:p w14:paraId="375D787B">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如有瞒报、虚报，我公司自行承担因此产生的所有法律责任。</w:t>
      </w:r>
    </w:p>
    <w:p w14:paraId="35546B6D">
      <w:pPr>
        <w:spacing w:line="480" w:lineRule="exact"/>
        <w:ind w:firstLine="640" w:firstLineChars="200"/>
        <w:rPr>
          <w:rFonts w:ascii="仿宋_GB2312" w:hAnsi="仿宋" w:eastAsia="仿宋_GB2312"/>
          <w:sz w:val="32"/>
          <w:szCs w:val="32"/>
        </w:rPr>
      </w:pPr>
    </w:p>
    <w:p w14:paraId="0E2531F3">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特此声明！</w:t>
      </w:r>
    </w:p>
    <w:p w14:paraId="6DF3F971">
      <w:pPr>
        <w:adjustRightInd w:val="0"/>
        <w:snapToGrid w:val="0"/>
        <w:spacing w:line="520" w:lineRule="exact"/>
        <w:jc w:val="center"/>
        <w:outlineLvl w:val="0"/>
        <w:rPr>
          <w:rFonts w:ascii="Arial" w:hAnsi="Arial" w:eastAsia="黑体"/>
          <w:b/>
          <w:bCs/>
          <w:sz w:val="32"/>
          <w:szCs w:val="32"/>
        </w:rPr>
      </w:pPr>
    </w:p>
    <w:p w14:paraId="17623055">
      <w:pPr>
        <w:adjustRightInd w:val="0"/>
        <w:snapToGrid w:val="0"/>
        <w:spacing w:line="520" w:lineRule="exact"/>
        <w:jc w:val="center"/>
        <w:outlineLvl w:val="0"/>
        <w:rPr>
          <w:rFonts w:ascii="宋体" w:hAnsi="宋体" w:cs="宋体"/>
          <w:b/>
          <w:sz w:val="40"/>
        </w:rPr>
      </w:pPr>
    </w:p>
    <w:p w14:paraId="1ED41ADD">
      <w:pPr>
        <w:adjustRightInd w:val="0"/>
        <w:snapToGrid w:val="0"/>
        <w:spacing w:line="520" w:lineRule="exact"/>
        <w:jc w:val="center"/>
        <w:outlineLvl w:val="0"/>
        <w:rPr>
          <w:rFonts w:ascii="宋体" w:hAnsi="宋体" w:cs="宋体"/>
          <w:b/>
          <w:sz w:val="40"/>
        </w:rPr>
      </w:pPr>
    </w:p>
    <w:p w14:paraId="381C9549">
      <w:pPr>
        <w:pStyle w:val="19"/>
      </w:pPr>
    </w:p>
    <w:p w14:paraId="509065CC">
      <w:pPr>
        <w:adjustRightInd w:val="0"/>
        <w:snapToGrid w:val="0"/>
        <w:spacing w:line="520" w:lineRule="exact"/>
        <w:jc w:val="center"/>
        <w:outlineLvl w:val="0"/>
        <w:rPr>
          <w:rFonts w:ascii="宋体" w:hAnsi="宋体" w:cs="宋体"/>
          <w:b/>
          <w:sz w:val="40"/>
        </w:rPr>
      </w:pPr>
    </w:p>
    <w:p w14:paraId="08A62155">
      <w:pPr>
        <w:adjustRightInd w:val="0"/>
        <w:snapToGrid w:val="0"/>
        <w:spacing w:line="520" w:lineRule="exact"/>
        <w:jc w:val="center"/>
        <w:outlineLvl w:val="0"/>
        <w:rPr>
          <w:rFonts w:ascii="宋体" w:hAnsi="宋体" w:cs="宋体"/>
          <w:b/>
          <w:sz w:val="40"/>
        </w:rPr>
      </w:pPr>
    </w:p>
    <w:p w14:paraId="203B17B6">
      <w:pPr>
        <w:spacing w:line="460" w:lineRule="exact"/>
        <w:ind w:firstLine="3960" w:firstLineChars="1650"/>
        <w:rPr>
          <w:rFonts w:ascii="宋体" w:hAnsi="宋体"/>
          <w:sz w:val="24"/>
        </w:rPr>
      </w:pPr>
      <w:r>
        <w:rPr>
          <w:rFonts w:hint="eastAsia" w:ascii="宋体" w:hAnsi="宋体"/>
          <w:sz w:val="24"/>
        </w:rPr>
        <w:t xml:space="preserve">投标人（盖电子公章）： </w:t>
      </w:r>
    </w:p>
    <w:p w14:paraId="1E8B99BE">
      <w:pPr>
        <w:adjustRightInd w:val="0"/>
        <w:snapToGrid w:val="0"/>
        <w:spacing w:line="520" w:lineRule="exact"/>
        <w:jc w:val="center"/>
        <w:outlineLvl w:val="0"/>
        <w:rPr>
          <w:rFonts w:ascii="宋体" w:hAnsi="宋体" w:cs="宋体"/>
          <w:b/>
          <w:sz w:val="40"/>
        </w:rPr>
      </w:pPr>
      <w:r>
        <w:rPr>
          <w:rFonts w:hint="eastAsia" w:ascii="宋体" w:hAnsi="宋体"/>
          <w:sz w:val="24"/>
        </w:rPr>
        <w:t xml:space="preserve">                      法定代表人（盖电子法人章）：</w:t>
      </w:r>
    </w:p>
    <w:p w14:paraId="6B5BDE8A">
      <w:pPr>
        <w:adjustRightInd w:val="0"/>
        <w:snapToGrid w:val="0"/>
        <w:spacing w:line="520" w:lineRule="exact"/>
        <w:jc w:val="center"/>
        <w:outlineLvl w:val="0"/>
        <w:rPr>
          <w:rFonts w:ascii="宋体" w:hAnsi="宋体" w:cs="宋体"/>
          <w:b/>
          <w:sz w:val="40"/>
        </w:rPr>
      </w:pPr>
    </w:p>
    <w:p w14:paraId="0239D7BD">
      <w:pPr>
        <w:adjustRightInd w:val="0"/>
        <w:snapToGrid w:val="0"/>
        <w:spacing w:line="520" w:lineRule="exact"/>
        <w:jc w:val="center"/>
        <w:outlineLvl w:val="0"/>
        <w:rPr>
          <w:rFonts w:ascii="宋体" w:hAnsi="宋体" w:cs="宋体"/>
          <w:b/>
          <w:sz w:val="40"/>
        </w:rPr>
      </w:pPr>
    </w:p>
    <w:p w14:paraId="3E0F84E2">
      <w:pPr>
        <w:adjustRightInd w:val="0"/>
        <w:snapToGrid w:val="0"/>
        <w:spacing w:line="520" w:lineRule="exact"/>
        <w:jc w:val="center"/>
        <w:outlineLvl w:val="0"/>
        <w:rPr>
          <w:rFonts w:ascii="宋体" w:hAnsi="宋体" w:cs="宋体"/>
          <w:b/>
          <w:sz w:val="40"/>
        </w:rPr>
      </w:pPr>
    </w:p>
    <w:p w14:paraId="259372EB">
      <w:pPr>
        <w:adjustRightInd w:val="0"/>
        <w:snapToGrid w:val="0"/>
        <w:spacing w:line="520" w:lineRule="exact"/>
        <w:jc w:val="center"/>
        <w:outlineLvl w:val="0"/>
        <w:rPr>
          <w:rFonts w:ascii="宋体" w:hAnsi="宋体" w:cs="宋体"/>
          <w:b/>
          <w:sz w:val="40"/>
        </w:rPr>
      </w:pPr>
    </w:p>
    <w:p w14:paraId="4C6328A5">
      <w:pPr>
        <w:adjustRightInd w:val="0"/>
        <w:snapToGrid w:val="0"/>
        <w:spacing w:line="520" w:lineRule="exact"/>
        <w:jc w:val="center"/>
        <w:outlineLvl w:val="0"/>
        <w:rPr>
          <w:rFonts w:ascii="宋体" w:hAnsi="宋体" w:cs="宋体"/>
          <w:b/>
          <w:sz w:val="40"/>
        </w:rPr>
      </w:pPr>
    </w:p>
    <w:p w14:paraId="091AD028">
      <w:pPr>
        <w:adjustRightInd w:val="0"/>
        <w:snapToGrid w:val="0"/>
        <w:spacing w:line="520" w:lineRule="exact"/>
        <w:jc w:val="center"/>
        <w:outlineLvl w:val="0"/>
        <w:rPr>
          <w:rFonts w:ascii="宋体" w:hAnsi="宋体" w:cs="宋体"/>
          <w:b/>
          <w:sz w:val="40"/>
        </w:rPr>
      </w:pPr>
    </w:p>
    <w:p w14:paraId="14CF666C">
      <w:pPr>
        <w:adjustRightInd w:val="0"/>
        <w:snapToGrid w:val="0"/>
        <w:spacing w:line="520" w:lineRule="exact"/>
        <w:jc w:val="center"/>
        <w:outlineLvl w:val="0"/>
        <w:rPr>
          <w:rFonts w:ascii="宋体" w:hAnsi="宋体" w:cs="宋体"/>
          <w:b/>
          <w:sz w:val="40"/>
        </w:rPr>
      </w:pPr>
    </w:p>
    <w:p w14:paraId="598EA14F">
      <w:pPr>
        <w:adjustRightInd w:val="0"/>
        <w:snapToGrid w:val="0"/>
        <w:spacing w:line="520" w:lineRule="exact"/>
        <w:jc w:val="center"/>
        <w:outlineLvl w:val="0"/>
        <w:rPr>
          <w:rFonts w:ascii="宋体" w:hAnsi="宋体" w:cs="宋体"/>
          <w:b/>
          <w:sz w:val="40"/>
        </w:rPr>
      </w:pPr>
    </w:p>
    <w:p w14:paraId="0A583E2B">
      <w:pPr>
        <w:adjustRightInd w:val="0"/>
        <w:snapToGrid w:val="0"/>
        <w:spacing w:line="520" w:lineRule="exact"/>
        <w:jc w:val="center"/>
        <w:outlineLvl w:val="0"/>
        <w:rPr>
          <w:rFonts w:ascii="宋体" w:hAnsi="宋体" w:cs="宋体"/>
          <w:b/>
          <w:sz w:val="40"/>
        </w:rPr>
      </w:pPr>
    </w:p>
    <w:p w14:paraId="78D24317">
      <w:pPr>
        <w:adjustRightInd w:val="0"/>
        <w:snapToGrid w:val="0"/>
        <w:spacing w:line="520" w:lineRule="exact"/>
        <w:jc w:val="center"/>
        <w:outlineLvl w:val="0"/>
        <w:rPr>
          <w:rFonts w:ascii="宋体" w:hAnsi="宋体" w:cs="宋体"/>
          <w:b/>
          <w:sz w:val="40"/>
        </w:rPr>
      </w:pPr>
    </w:p>
    <w:p w14:paraId="177BCA17">
      <w:pPr>
        <w:adjustRightInd w:val="0"/>
        <w:snapToGrid w:val="0"/>
        <w:spacing w:line="520" w:lineRule="exact"/>
        <w:jc w:val="center"/>
        <w:outlineLvl w:val="0"/>
        <w:rPr>
          <w:rFonts w:ascii="宋体" w:hAnsi="宋体" w:cs="宋体"/>
          <w:b/>
          <w:sz w:val="40"/>
        </w:rPr>
      </w:pPr>
      <w:r>
        <w:rPr>
          <w:rFonts w:hint="eastAsia" w:ascii="宋体" w:hAnsi="宋体" w:cs="宋体"/>
          <w:b/>
          <w:sz w:val="40"/>
        </w:rPr>
        <w:t>投标人近期的完税凭证及缴纳社保资金凭证扫描件</w:t>
      </w:r>
    </w:p>
    <w:p w14:paraId="1A8650DD">
      <w:pPr>
        <w:jc w:val="center"/>
        <w:rPr>
          <w:rFonts w:ascii="仿宋_GB2312" w:eastAsia="仿宋_GB2312"/>
          <w:sz w:val="28"/>
          <w:szCs w:val="28"/>
        </w:rPr>
      </w:pPr>
      <w:r>
        <w:rPr>
          <w:rFonts w:hint="eastAsia" w:ascii="仿宋_GB2312" w:eastAsia="仿宋_GB2312"/>
          <w:sz w:val="28"/>
          <w:szCs w:val="28"/>
        </w:rPr>
        <w:t>（加盖报价供应商签章）</w:t>
      </w:r>
    </w:p>
    <w:p w14:paraId="4DA6B8E8">
      <w:pPr>
        <w:adjustRightInd w:val="0"/>
        <w:snapToGrid w:val="0"/>
        <w:spacing w:line="520" w:lineRule="exact"/>
        <w:jc w:val="center"/>
        <w:outlineLvl w:val="0"/>
        <w:rPr>
          <w:rFonts w:ascii="宋体" w:hAnsi="宋体" w:cs="宋体"/>
          <w:b/>
          <w:sz w:val="40"/>
        </w:rPr>
      </w:pPr>
      <w:r>
        <w:br w:type="page"/>
      </w:r>
      <w:r>
        <w:rPr>
          <w:rFonts w:hint="eastAsia" w:ascii="宋体" w:hAnsi="宋体" w:cs="宋体"/>
          <w:b/>
          <w:sz w:val="40"/>
        </w:rPr>
        <w:t>具有良好的商业信誉和健全的财务会计制度</w:t>
      </w:r>
    </w:p>
    <w:p w14:paraId="2E8E71D1">
      <w:pPr>
        <w:adjustRightInd w:val="0"/>
        <w:snapToGrid w:val="0"/>
        <w:spacing w:line="520" w:lineRule="exact"/>
        <w:jc w:val="center"/>
        <w:outlineLvl w:val="0"/>
        <w:rPr>
          <w:rFonts w:ascii="Arial" w:hAnsi="Arial" w:eastAsia="黑体"/>
          <w:b/>
          <w:bCs/>
          <w:sz w:val="32"/>
          <w:szCs w:val="32"/>
        </w:rPr>
        <w:sectPr>
          <w:headerReference r:id="rId7" w:type="first"/>
          <w:footerReference r:id="rId8" w:type="default"/>
          <w:headerReference r:id="rId6" w:type="even"/>
          <w:pgSz w:w="11906" w:h="16838"/>
          <w:pgMar w:top="1701" w:right="1588" w:bottom="1134" w:left="1588" w:header="851" w:footer="992" w:gutter="0"/>
          <w:cols w:space="720" w:num="1"/>
          <w:docGrid w:linePitch="312" w:charSpace="0"/>
        </w:sectPr>
      </w:pPr>
      <w:r>
        <w:rPr>
          <w:rFonts w:hint="eastAsia" w:ascii="宋体" w:hAnsi="宋体" w:cs="宋体"/>
          <w:b/>
          <w:sz w:val="40"/>
        </w:rPr>
        <w:t>（格式自拟）</w:t>
      </w:r>
    </w:p>
    <w:p w14:paraId="2B36B1BB">
      <w:pPr>
        <w:jc w:val="center"/>
        <w:rPr>
          <w:rFonts w:ascii="宋体" w:hAnsi="宋体" w:cs="宋体"/>
          <w:b/>
          <w:sz w:val="40"/>
        </w:rPr>
      </w:pPr>
      <w:r>
        <w:rPr>
          <w:rFonts w:hint="eastAsia" w:ascii="宋体" w:hAnsi="宋体" w:cs="宋体"/>
          <w:b/>
          <w:sz w:val="40"/>
        </w:rPr>
        <w:t>A.投标人自行编制的近一年度公司财务报表或由中介机构出具的近一年度财务审计报告书扫描件； B.银行出具的有效期内的资信证明扫描件。</w:t>
      </w:r>
    </w:p>
    <w:p w14:paraId="6DB464FF">
      <w:pPr>
        <w:jc w:val="center"/>
        <w:rPr>
          <w:rFonts w:ascii="仿宋_GB2312" w:eastAsia="仿宋_GB2312"/>
          <w:sz w:val="28"/>
          <w:szCs w:val="28"/>
        </w:rPr>
      </w:pPr>
      <w:r>
        <w:rPr>
          <w:rFonts w:hint="eastAsia" w:ascii="宋体" w:hAnsi="宋体" w:cs="宋体"/>
          <w:b/>
          <w:sz w:val="40"/>
        </w:rPr>
        <w:t>注：A、B两项提供任意一项均可。</w:t>
      </w:r>
      <w:r>
        <w:rPr>
          <w:rFonts w:hint="eastAsia" w:ascii="仿宋_GB2312" w:eastAsia="仿宋_GB2312"/>
          <w:sz w:val="28"/>
          <w:szCs w:val="28"/>
        </w:rPr>
        <w:t>（加盖供应商签章）</w:t>
      </w:r>
    </w:p>
    <w:p w14:paraId="5AEABEB0">
      <w:pPr>
        <w:adjustRightInd w:val="0"/>
        <w:snapToGrid w:val="0"/>
        <w:spacing w:line="520" w:lineRule="exact"/>
        <w:jc w:val="center"/>
        <w:outlineLvl w:val="0"/>
        <w:rPr>
          <w:rFonts w:ascii="宋体" w:hAnsi="宋体" w:cs="宋体"/>
          <w:b/>
          <w:sz w:val="40"/>
        </w:rPr>
        <w:sectPr>
          <w:pgSz w:w="11906" w:h="16838"/>
          <w:pgMar w:top="1701" w:right="1588" w:bottom="1134" w:left="1588" w:header="851" w:footer="992" w:gutter="0"/>
          <w:cols w:space="720" w:num="1"/>
          <w:docGrid w:linePitch="312" w:charSpace="0"/>
        </w:sectPr>
      </w:pPr>
    </w:p>
    <w:p w14:paraId="5D8EC6D9">
      <w:pPr>
        <w:tabs>
          <w:tab w:val="left" w:pos="5580"/>
        </w:tabs>
        <w:spacing w:line="360" w:lineRule="auto"/>
        <w:jc w:val="center"/>
        <w:rPr>
          <w:rFonts w:ascii="宋体" w:hAnsi="宋体" w:cs="宋体"/>
          <w:b/>
          <w:sz w:val="40"/>
        </w:rPr>
      </w:pPr>
      <w:r>
        <w:rPr>
          <w:rFonts w:hint="eastAsia" w:ascii="宋体" w:hAnsi="宋体" w:cs="宋体"/>
          <w:b/>
          <w:sz w:val="40"/>
        </w:rPr>
        <w:t>投标人具有履行合同所必需的设备和专业技术能力承诺函</w:t>
      </w:r>
    </w:p>
    <w:p w14:paraId="0E294518">
      <w:pPr>
        <w:jc w:val="center"/>
        <w:rPr>
          <w:rFonts w:ascii="宋体" w:hAnsi="宋体"/>
          <w:sz w:val="28"/>
          <w:szCs w:val="28"/>
        </w:rPr>
      </w:pPr>
      <w:r>
        <w:rPr>
          <w:rFonts w:hint="eastAsia" w:ascii="仿宋_GB2312" w:eastAsia="仿宋_GB2312"/>
          <w:sz w:val="28"/>
          <w:szCs w:val="28"/>
        </w:rPr>
        <w:t>（格式自拟，加盖供应商签章）</w:t>
      </w:r>
    </w:p>
    <w:p w14:paraId="304AFFAA">
      <w:pPr>
        <w:adjustRightInd w:val="0"/>
        <w:snapToGrid w:val="0"/>
        <w:spacing w:line="520" w:lineRule="exact"/>
        <w:jc w:val="center"/>
        <w:outlineLvl w:val="0"/>
        <w:rPr>
          <w:rFonts w:ascii="宋体" w:hAnsi="宋体" w:cs="宋体"/>
          <w:b/>
          <w:sz w:val="40"/>
        </w:rPr>
        <w:sectPr>
          <w:pgSz w:w="11906" w:h="16838"/>
          <w:pgMar w:top="1701" w:right="1588" w:bottom="1134" w:left="1588" w:header="851" w:footer="992" w:gutter="0"/>
          <w:cols w:space="720" w:num="1"/>
          <w:docGrid w:linePitch="312" w:charSpace="0"/>
        </w:sectPr>
      </w:pPr>
    </w:p>
    <w:p w14:paraId="72323BDF">
      <w:pPr>
        <w:spacing w:line="460" w:lineRule="exact"/>
        <w:jc w:val="center"/>
        <w:rPr>
          <w:rFonts w:ascii="仿宋_GB2312" w:hAnsi="仿宋"/>
          <w:b/>
          <w:bCs/>
          <w:sz w:val="28"/>
          <w:szCs w:val="28"/>
        </w:rPr>
      </w:pPr>
      <w:r>
        <w:rPr>
          <w:rFonts w:hint="eastAsia" w:ascii="宋体" w:hAnsi="宋体" w:cs="宋体"/>
          <w:b/>
          <w:sz w:val="40"/>
        </w:rPr>
        <w:t>参加本次采购活动前三年内，在经营活动中没有重大违法记录声明</w:t>
      </w:r>
    </w:p>
    <w:p w14:paraId="3226DEF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致山东宏达工程管理有限公司：</w:t>
      </w:r>
    </w:p>
    <w:p w14:paraId="3F7DC015">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我公司（公司名称）现郑重声明，自参加本项目采购活动前三年内，我公司无因违法经营受到刑事处罚或者责令停产停业的、吊销许可证或者执照的、较大数额罚款等行政处罚。</w:t>
      </w:r>
    </w:p>
    <w:p w14:paraId="60AEB03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60B0AC0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33B248B3">
      <w:pPr>
        <w:spacing w:line="480" w:lineRule="auto"/>
        <w:ind w:left="1747" w:leftChars="832"/>
        <w:rPr>
          <w:rFonts w:ascii="仿宋_GB2312" w:hAnsi="仿宋" w:eastAsia="仿宋_GB2312"/>
          <w:bCs/>
          <w:sz w:val="28"/>
          <w:szCs w:val="28"/>
        </w:rPr>
      </w:pPr>
    </w:p>
    <w:p w14:paraId="15B20F8C">
      <w:pPr>
        <w:spacing w:line="480" w:lineRule="auto"/>
        <w:ind w:left="1747" w:leftChars="832"/>
        <w:rPr>
          <w:rFonts w:ascii="仿宋_GB2312" w:hAnsi="仿宋" w:eastAsia="仿宋_GB2312"/>
          <w:bCs/>
          <w:sz w:val="28"/>
          <w:szCs w:val="28"/>
        </w:rPr>
      </w:pPr>
    </w:p>
    <w:p w14:paraId="09C6D84B">
      <w:pPr>
        <w:spacing w:line="480" w:lineRule="auto"/>
        <w:ind w:left="1747" w:leftChars="832"/>
        <w:rPr>
          <w:rFonts w:ascii="仿宋_GB2312" w:hAnsi="仿宋" w:eastAsia="仿宋_GB2312"/>
          <w:bCs/>
          <w:sz w:val="28"/>
          <w:szCs w:val="28"/>
        </w:rPr>
      </w:pPr>
    </w:p>
    <w:p w14:paraId="2DA01FB9">
      <w:pPr>
        <w:spacing w:line="480" w:lineRule="auto"/>
        <w:ind w:firstLine="560" w:firstLineChars="200"/>
        <w:jc w:val="right"/>
        <w:rPr>
          <w:rFonts w:ascii="仿宋_GB2312" w:hAnsi="仿宋" w:eastAsia="仿宋_GB2312"/>
          <w:bCs/>
          <w:sz w:val="28"/>
          <w:szCs w:val="28"/>
        </w:rPr>
      </w:pPr>
      <w:r>
        <w:rPr>
          <w:rFonts w:hint="eastAsia" w:ascii="仿宋_GB2312" w:eastAsia="仿宋_GB2312"/>
          <w:sz w:val="28"/>
          <w:szCs w:val="28"/>
        </w:rPr>
        <w:t xml:space="preserve">     </w:t>
      </w:r>
      <w:r>
        <w:rPr>
          <w:rFonts w:hint="eastAsia" w:ascii="仿宋_GB2312" w:hAnsi="仿宋" w:eastAsia="仿宋_GB2312"/>
          <w:bCs/>
          <w:sz w:val="28"/>
          <w:szCs w:val="28"/>
        </w:rPr>
        <w:t xml:space="preserve"> 投标人（盖电子公章）： </w:t>
      </w:r>
    </w:p>
    <w:p w14:paraId="497DA7C5">
      <w:pPr>
        <w:wordWrap w:val="0"/>
        <w:spacing w:line="480" w:lineRule="auto"/>
        <w:ind w:firstLine="560" w:firstLineChars="200"/>
        <w:jc w:val="right"/>
        <w:rPr>
          <w:rFonts w:ascii="仿宋_GB2312" w:hAnsi="仿宋" w:eastAsia="仿宋_GB2312"/>
          <w:bCs/>
          <w:sz w:val="28"/>
          <w:szCs w:val="28"/>
        </w:rPr>
      </w:pPr>
      <w:r>
        <w:rPr>
          <w:rFonts w:hint="eastAsia" w:ascii="仿宋_GB2312" w:hAnsi="仿宋" w:eastAsia="仿宋_GB2312"/>
          <w:bCs/>
          <w:sz w:val="28"/>
          <w:szCs w:val="28"/>
        </w:rPr>
        <w:t xml:space="preserve">   法定代表人（盖电子法人章）：</w:t>
      </w:r>
    </w:p>
    <w:p w14:paraId="2A572FC5">
      <w:pPr>
        <w:spacing w:line="480" w:lineRule="auto"/>
        <w:ind w:firstLine="560" w:firstLineChars="200"/>
        <w:jc w:val="right"/>
        <w:rPr>
          <w:rFonts w:ascii="仿宋_GB2312" w:hAnsi="仿宋" w:eastAsia="仿宋_GB2312"/>
          <w:bCs/>
          <w:sz w:val="28"/>
          <w:szCs w:val="28"/>
        </w:rPr>
      </w:pPr>
    </w:p>
    <w:p w14:paraId="4BECB2AE">
      <w:pPr>
        <w:tabs>
          <w:tab w:val="left" w:pos="5580"/>
        </w:tabs>
        <w:spacing w:line="360" w:lineRule="auto"/>
        <w:jc w:val="center"/>
        <w:rPr>
          <w:rFonts w:ascii="宋体" w:hAnsi="宋体" w:cs="宋体"/>
          <w:b/>
          <w:sz w:val="40"/>
        </w:rPr>
      </w:pPr>
      <w:r>
        <w:rPr>
          <w:rFonts w:ascii="宋体" w:hAnsi="宋体" w:eastAsia="黑体"/>
          <w:bCs/>
          <w:sz w:val="28"/>
          <w:szCs w:val="28"/>
        </w:rPr>
        <w:br w:type="page"/>
      </w:r>
      <w:r>
        <w:rPr>
          <w:rFonts w:hint="eastAsia" w:ascii="宋体" w:hAnsi="宋体" w:cs="宋体"/>
          <w:b/>
          <w:sz w:val="40"/>
        </w:rPr>
        <w:t>投标人及其法定代表人、委托代理人未被中国执行信息公开网列入失信被执行人查询截图</w:t>
      </w:r>
    </w:p>
    <w:p w14:paraId="44FC4B8C">
      <w:pPr>
        <w:jc w:val="center"/>
        <w:rPr>
          <w:rFonts w:ascii="仿宋_GB2312" w:eastAsia="仿宋_GB2312"/>
          <w:sz w:val="28"/>
          <w:szCs w:val="28"/>
        </w:rPr>
      </w:pPr>
      <w:r>
        <w:rPr>
          <w:rFonts w:hint="eastAsia" w:ascii="仿宋_GB2312" w:eastAsia="仿宋_GB2312"/>
          <w:sz w:val="28"/>
          <w:szCs w:val="28"/>
        </w:rPr>
        <w:t>（加盖供应商签章）</w:t>
      </w:r>
    </w:p>
    <w:p w14:paraId="7D5627D3">
      <w:pPr>
        <w:tabs>
          <w:tab w:val="left" w:pos="5580"/>
        </w:tabs>
        <w:spacing w:line="360" w:lineRule="auto"/>
        <w:jc w:val="center"/>
        <w:rPr>
          <w:rFonts w:ascii="宋体" w:hAnsi="宋体" w:cs="宋体"/>
          <w:b/>
          <w:sz w:val="40"/>
        </w:rPr>
      </w:pPr>
    </w:p>
    <w:p w14:paraId="1AA622C6">
      <w:pPr>
        <w:tabs>
          <w:tab w:val="left" w:pos="5580"/>
        </w:tabs>
        <w:spacing w:line="360" w:lineRule="auto"/>
        <w:jc w:val="center"/>
        <w:rPr>
          <w:rFonts w:ascii="宋体" w:hAnsi="宋体" w:cs="宋体"/>
          <w:b/>
          <w:sz w:val="40"/>
        </w:rPr>
      </w:pPr>
    </w:p>
    <w:p w14:paraId="1D5CEA23">
      <w:pPr>
        <w:tabs>
          <w:tab w:val="left" w:pos="5580"/>
        </w:tabs>
        <w:spacing w:line="360" w:lineRule="auto"/>
        <w:jc w:val="center"/>
        <w:rPr>
          <w:rFonts w:ascii="宋体" w:hAnsi="宋体" w:cs="宋体"/>
          <w:b/>
          <w:sz w:val="40"/>
        </w:rPr>
        <w:sectPr>
          <w:pgSz w:w="11906" w:h="16838"/>
          <w:pgMar w:top="1701" w:right="1588" w:bottom="1134" w:left="1588" w:header="851" w:footer="992" w:gutter="0"/>
          <w:cols w:space="720" w:num="1"/>
          <w:docGrid w:linePitch="312" w:charSpace="0"/>
        </w:sectPr>
      </w:pPr>
    </w:p>
    <w:p w14:paraId="46055D47">
      <w:pPr>
        <w:tabs>
          <w:tab w:val="left" w:pos="5580"/>
        </w:tabs>
        <w:spacing w:line="360" w:lineRule="auto"/>
        <w:jc w:val="center"/>
        <w:rPr>
          <w:rFonts w:ascii="宋体" w:hAnsi="宋体" w:cs="宋体"/>
          <w:b/>
          <w:sz w:val="40"/>
        </w:rPr>
      </w:pPr>
      <w:r>
        <w:rPr>
          <w:rFonts w:hint="eastAsia" w:ascii="宋体" w:hAnsi="宋体" w:cs="宋体"/>
          <w:b/>
          <w:sz w:val="40"/>
        </w:rPr>
        <w:t>交纳投标保证金的证明材料（两者缺一不可）：</w:t>
      </w:r>
    </w:p>
    <w:p w14:paraId="3DAFB24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（1）企业银行基本账户开户证明（如开户许可证或银行开户证明等）；</w:t>
      </w:r>
    </w:p>
    <w:p w14:paraId="29BC62AD">
      <w:pPr>
        <w:spacing w:line="480" w:lineRule="auto"/>
        <w:ind w:firstLine="560" w:firstLineChars="200"/>
        <w:rPr>
          <w:rFonts w:ascii="仿宋_GB2312" w:hAnsi="仿宋" w:eastAsia="仿宋_GB2312"/>
          <w:bCs/>
          <w:sz w:val="28"/>
          <w:szCs w:val="28"/>
        </w:rPr>
        <w:sectPr>
          <w:pgSz w:w="11906" w:h="16838"/>
          <w:pgMar w:top="1701" w:right="1588" w:bottom="1134" w:left="1588" w:header="851" w:footer="992" w:gutter="0"/>
          <w:cols w:space="720" w:num="1"/>
          <w:docGrid w:linePitch="312" w:charSpace="0"/>
        </w:sectPr>
      </w:pPr>
      <w:r>
        <w:rPr>
          <w:rFonts w:hint="eastAsia" w:ascii="仿宋_GB2312" w:hAnsi="仿宋" w:eastAsia="仿宋_GB2312"/>
          <w:bCs/>
          <w:sz w:val="28"/>
          <w:szCs w:val="28"/>
        </w:rPr>
        <w:t>（2）电汇凭证或电子汇款截图扫描件；·</w:t>
      </w:r>
    </w:p>
    <w:p w14:paraId="5A678F12">
      <w:pPr>
        <w:jc w:val="center"/>
        <w:rPr>
          <w:rFonts w:ascii="仿宋_GB2312" w:eastAsia="仿宋_GB2312"/>
          <w:sz w:val="28"/>
          <w:szCs w:val="28"/>
        </w:rPr>
      </w:pPr>
      <w:r>
        <w:rPr>
          <w:rFonts w:hint="eastAsia" w:ascii="宋体" w:hAnsi="宋体" w:cs="宋体"/>
          <w:b/>
          <w:sz w:val="40"/>
        </w:rPr>
        <w:t>投标人近一年在“信用中国”或“信用中国（山东）”无严重失信记录（附信用中国（www.creditchina.gov.cn）或信用中国（山东）（credit.shandong.gov.cn ）查询的信用信息报告）</w:t>
      </w:r>
      <w:r>
        <w:rPr>
          <w:rFonts w:hint="eastAsia" w:ascii="仿宋_GB2312" w:eastAsia="仿宋_GB2312"/>
          <w:sz w:val="28"/>
          <w:szCs w:val="28"/>
        </w:rPr>
        <w:t>（加盖供应商签章）</w:t>
      </w:r>
    </w:p>
    <w:p w14:paraId="4295F9B5">
      <w:pPr>
        <w:tabs>
          <w:tab w:val="left" w:pos="5580"/>
        </w:tabs>
        <w:spacing w:line="360" w:lineRule="auto"/>
        <w:jc w:val="center"/>
        <w:rPr>
          <w:rFonts w:ascii="宋体" w:hAnsi="宋体" w:cs="宋体"/>
          <w:b/>
          <w:sz w:val="40"/>
        </w:rPr>
      </w:pPr>
      <w:r>
        <w:rPr>
          <w:rFonts w:ascii="宋体" w:hAnsi="宋体" w:cs="宋体"/>
          <w:b/>
          <w:sz w:val="40"/>
        </w:rPr>
        <w:br w:type="page"/>
      </w:r>
      <w:r>
        <w:rPr>
          <w:rFonts w:hint="eastAsia" w:ascii="宋体" w:hAnsi="宋体" w:cs="宋体"/>
          <w:b/>
          <w:sz w:val="40"/>
        </w:rPr>
        <w:t>其他资质资格文件</w:t>
      </w:r>
    </w:p>
    <w:p w14:paraId="25732AA8">
      <w:pPr>
        <w:jc w:val="center"/>
      </w:pPr>
      <w:r>
        <w:rPr>
          <w:rFonts w:hint="eastAsia" w:ascii="仿宋_GB2312" w:eastAsia="仿宋_GB2312"/>
          <w:sz w:val="28"/>
          <w:szCs w:val="28"/>
        </w:rPr>
        <w:t>（证明材料加盖供应商签章）</w:t>
      </w:r>
    </w:p>
    <w:p w14:paraId="3F47B7DF">
      <w:pPr>
        <w:adjustRightInd w:val="0"/>
        <w:snapToGrid w:val="0"/>
        <w:spacing w:line="520" w:lineRule="exact"/>
        <w:jc w:val="center"/>
        <w:outlineLvl w:val="0"/>
        <w:rPr>
          <w:rFonts w:ascii="宋体" w:hAnsi="宋体" w:cs="宋体"/>
          <w:b/>
          <w:sz w:val="40"/>
        </w:rPr>
      </w:pPr>
      <w:r>
        <w:br w:type="page"/>
      </w:r>
      <w:r>
        <w:rPr>
          <w:rFonts w:hint="eastAsia" w:ascii="宋体" w:hAnsi="宋体" w:cs="宋体"/>
          <w:b/>
          <w:sz w:val="40"/>
        </w:rPr>
        <w:t>供应商基本情况表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666F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0CAEFD6">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1725CBF3">
            <w:pPr>
              <w:spacing w:line="440" w:lineRule="exact"/>
              <w:jc w:val="center"/>
              <w:rPr>
                <w:rFonts w:ascii="仿宋_GB2312" w:hAnsi="仿宋" w:eastAsia="仿宋_GB2312"/>
                <w:sz w:val="28"/>
                <w:szCs w:val="28"/>
              </w:rPr>
            </w:pPr>
          </w:p>
        </w:tc>
        <w:tc>
          <w:tcPr>
            <w:tcW w:w="2106" w:type="dxa"/>
            <w:gridSpan w:val="3"/>
            <w:vAlign w:val="center"/>
          </w:tcPr>
          <w:p w14:paraId="34095770">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555755E5">
            <w:pPr>
              <w:spacing w:line="440" w:lineRule="exact"/>
              <w:jc w:val="center"/>
              <w:rPr>
                <w:rFonts w:ascii="仿宋_GB2312" w:hAnsi="仿宋" w:eastAsia="仿宋_GB2312"/>
                <w:sz w:val="28"/>
                <w:szCs w:val="28"/>
              </w:rPr>
            </w:pPr>
          </w:p>
        </w:tc>
      </w:tr>
      <w:tr w14:paraId="22C7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6F5E2FF">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5FDBAB70">
            <w:pPr>
              <w:spacing w:line="440" w:lineRule="exact"/>
              <w:jc w:val="center"/>
              <w:rPr>
                <w:rFonts w:ascii="仿宋_GB2312" w:hAnsi="仿宋" w:eastAsia="仿宋_GB2312"/>
                <w:sz w:val="28"/>
                <w:szCs w:val="28"/>
              </w:rPr>
            </w:pPr>
          </w:p>
        </w:tc>
        <w:tc>
          <w:tcPr>
            <w:tcW w:w="2106" w:type="dxa"/>
            <w:gridSpan w:val="3"/>
            <w:vAlign w:val="center"/>
          </w:tcPr>
          <w:p w14:paraId="4962EC61">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7AFAF1C7">
            <w:pPr>
              <w:spacing w:line="440" w:lineRule="exact"/>
              <w:jc w:val="center"/>
              <w:rPr>
                <w:rFonts w:ascii="仿宋_GB2312" w:hAnsi="仿宋" w:eastAsia="仿宋_GB2312"/>
                <w:sz w:val="28"/>
                <w:szCs w:val="28"/>
              </w:rPr>
            </w:pPr>
          </w:p>
        </w:tc>
      </w:tr>
      <w:tr w14:paraId="3BF15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A37B3D6">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4B698F87">
            <w:pPr>
              <w:spacing w:line="440" w:lineRule="exact"/>
              <w:jc w:val="center"/>
              <w:rPr>
                <w:rFonts w:ascii="仿宋_GB2312" w:hAnsi="仿宋" w:eastAsia="仿宋_GB2312"/>
                <w:sz w:val="28"/>
                <w:szCs w:val="28"/>
              </w:rPr>
            </w:pPr>
          </w:p>
        </w:tc>
      </w:tr>
      <w:tr w14:paraId="734A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84E13AC">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2F769B81">
            <w:pPr>
              <w:spacing w:line="440" w:lineRule="exact"/>
              <w:jc w:val="center"/>
              <w:rPr>
                <w:rFonts w:ascii="仿宋_GB2312" w:hAnsi="仿宋" w:eastAsia="仿宋_GB2312"/>
                <w:sz w:val="28"/>
                <w:szCs w:val="28"/>
              </w:rPr>
            </w:pPr>
          </w:p>
        </w:tc>
        <w:tc>
          <w:tcPr>
            <w:tcW w:w="2827" w:type="dxa"/>
            <w:gridSpan w:val="4"/>
            <w:vAlign w:val="center"/>
          </w:tcPr>
          <w:p w14:paraId="6A3B5C33">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10973CD0">
            <w:pPr>
              <w:spacing w:line="440" w:lineRule="exact"/>
              <w:jc w:val="center"/>
              <w:rPr>
                <w:rFonts w:ascii="仿宋_GB2312" w:hAnsi="仿宋" w:eastAsia="仿宋_GB2312"/>
                <w:sz w:val="28"/>
                <w:szCs w:val="28"/>
              </w:rPr>
            </w:pPr>
          </w:p>
        </w:tc>
      </w:tr>
      <w:tr w14:paraId="62E2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27" w:hRule="atLeast"/>
          <w:jc w:val="center"/>
        </w:trPr>
        <w:tc>
          <w:tcPr>
            <w:tcW w:w="567" w:type="dxa"/>
            <w:vMerge w:val="restart"/>
            <w:vAlign w:val="center"/>
          </w:tcPr>
          <w:p w14:paraId="485D3393">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7C40705A">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597E8D4A">
            <w:pPr>
              <w:spacing w:line="440" w:lineRule="exact"/>
              <w:jc w:val="center"/>
              <w:rPr>
                <w:rFonts w:ascii="仿宋_GB2312" w:hAnsi="仿宋" w:eastAsia="仿宋_GB2312"/>
                <w:sz w:val="28"/>
                <w:szCs w:val="28"/>
              </w:rPr>
            </w:pPr>
          </w:p>
        </w:tc>
      </w:tr>
      <w:tr w14:paraId="04CD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CCAFB10">
            <w:pPr>
              <w:spacing w:line="440" w:lineRule="exact"/>
              <w:jc w:val="center"/>
              <w:rPr>
                <w:rFonts w:ascii="仿宋_GB2312" w:hAnsi="仿宋" w:eastAsia="仿宋_GB2312"/>
                <w:sz w:val="28"/>
                <w:szCs w:val="28"/>
              </w:rPr>
            </w:pPr>
          </w:p>
        </w:tc>
        <w:tc>
          <w:tcPr>
            <w:tcW w:w="2214" w:type="dxa"/>
            <w:gridSpan w:val="2"/>
            <w:vAlign w:val="center"/>
          </w:tcPr>
          <w:p w14:paraId="4419EA67">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001824B0">
            <w:pPr>
              <w:spacing w:line="440" w:lineRule="exact"/>
              <w:jc w:val="center"/>
              <w:rPr>
                <w:rFonts w:ascii="仿宋_GB2312" w:hAnsi="仿宋" w:eastAsia="仿宋_GB2312"/>
                <w:sz w:val="28"/>
                <w:szCs w:val="28"/>
              </w:rPr>
            </w:pPr>
          </w:p>
        </w:tc>
      </w:tr>
      <w:tr w14:paraId="06E03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67522A8">
            <w:pPr>
              <w:spacing w:line="440" w:lineRule="exact"/>
              <w:jc w:val="center"/>
              <w:rPr>
                <w:rFonts w:ascii="仿宋_GB2312" w:hAnsi="仿宋" w:eastAsia="仿宋_GB2312"/>
                <w:sz w:val="28"/>
                <w:szCs w:val="28"/>
              </w:rPr>
            </w:pPr>
          </w:p>
        </w:tc>
        <w:tc>
          <w:tcPr>
            <w:tcW w:w="2214" w:type="dxa"/>
            <w:gridSpan w:val="2"/>
            <w:vAlign w:val="center"/>
          </w:tcPr>
          <w:p w14:paraId="7D369FF9">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0A385FC">
            <w:pPr>
              <w:spacing w:line="440" w:lineRule="exact"/>
              <w:jc w:val="center"/>
              <w:rPr>
                <w:rFonts w:ascii="仿宋_GB2312" w:hAnsi="仿宋" w:eastAsia="仿宋_GB2312"/>
                <w:sz w:val="28"/>
                <w:szCs w:val="28"/>
              </w:rPr>
            </w:pPr>
          </w:p>
        </w:tc>
        <w:tc>
          <w:tcPr>
            <w:tcW w:w="2214" w:type="dxa"/>
            <w:gridSpan w:val="2"/>
            <w:vAlign w:val="center"/>
          </w:tcPr>
          <w:p w14:paraId="283D613A">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D2154C9">
            <w:pPr>
              <w:spacing w:line="440" w:lineRule="exact"/>
              <w:jc w:val="center"/>
              <w:rPr>
                <w:rFonts w:ascii="仿宋_GB2312" w:hAnsi="仿宋" w:eastAsia="仿宋_GB2312"/>
                <w:sz w:val="28"/>
                <w:szCs w:val="28"/>
              </w:rPr>
            </w:pPr>
          </w:p>
        </w:tc>
      </w:tr>
      <w:tr w14:paraId="675C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BD40374">
            <w:pPr>
              <w:spacing w:line="440" w:lineRule="exact"/>
              <w:jc w:val="center"/>
              <w:rPr>
                <w:rFonts w:ascii="仿宋_GB2312" w:hAnsi="仿宋" w:eastAsia="仿宋_GB2312"/>
                <w:sz w:val="28"/>
                <w:szCs w:val="28"/>
              </w:rPr>
            </w:pPr>
          </w:p>
        </w:tc>
        <w:tc>
          <w:tcPr>
            <w:tcW w:w="2214" w:type="dxa"/>
            <w:gridSpan w:val="2"/>
            <w:vAlign w:val="center"/>
          </w:tcPr>
          <w:p w14:paraId="23201A12">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7894EE7D">
            <w:pPr>
              <w:spacing w:line="440" w:lineRule="exact"/>
              <w:jc w:val="center"/>
              <w:rPr>
                <w:rFonts w:ascii="仿宋_GB2312" w:hAnsi="仿宋" w:eastAsia="仿宋_GB2312"/>
                <w:sz w:val="28"/>
                <w:szCs w:val="28"/>
              </w:rPr>
            </w:pPr>
          </w:p>
        </w:tc>
        <w:tc>
          <w:tcPr>
            <w:tcW w:w="2214" w:type="dxa"/>
            <w:gridSpan w:val="2"/>
            <w:vAlign w:val="center"/>
          </w:tcPr>
          <w:p w14:paraId="021F8CE8">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59E48F70">
            <w:pPr>
              <w:spacing w:line="440" w:lineRule="exact"/>
              <w:jc w:val="center"/>
              <w:rPr>
                <w:rFonts w:ascii="仿宋_GB2312" w:hAnsi="仿宋" w:eastAsia="仿宋_GB2312"/>
                <w:sz w:val="28"/>
                <w:szCs w:val="28"/>
              </w:rPr>
            </w:pPr>
          </w:p>
        </w:tc>
      </w:tr>
      <w:tr w14:paraId="5661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6B195A4">
            <w:pPr>
              <w:spacing w:line="440" w:lineRule="exact"/>
              <w:jc w:val="center"/>
              <w:rPr>
                <w:rFonts w:ascii="仿宋_GB2312" w:hAnsi="仿宋" w:eastAsia="仿宋_GB2312"/>
                <w:sz w:val="28"/>
                <w:szCs w:val="28"/>
              </w:rPr>
            </w:pPr>
          </w:p>
        </w:tc>
        <w:tc>
          <w:tcPr>
            <w:tcW w:w="2214" w:type="dxa"/>
            <w:gridSpan w:val="2"/>
            <w:vAlign w:val="center"/>
          </w:tcPr>
          <w:p w14:paraId="6C814C90">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334C4748">
            <w:pPr>
              <w:spacing w:line="440" w:lineRule="exact"/>
              <w:jc w:val="center"/>
              <w:rPr>
                <w:rFonts w:ascii="仿宋_GB2312" w:hAnsi="仿宋" w:eastAsia="仿宋_GB2312"/>
                <w:sz w:val="28"/>
                <w:szCs w:val="28"/>
              </w:rPr>
            </w:pPr>
          </w:p>
        </w:tc>
      </w:tr>
      <w:tr w14:paraId="4CF9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7A994F92">
            <w:pPr>
              <w:spacing w:line="440" w:lineRule="exact"/>
              <w:jc w:val="center"/>
              <w:rPr>
                <w:rFonts w:ascii="仿宋_GB2312" w:hAnsi="仿宋" w:eastAsia="仿宋_GB2312"/>
                <w:sz w:val="28"/>
                <w:szCs w:val="28"/>
              </w:rPr>
            </w:pPr>
            <w:r>
              <w:rPr>
                <w:rFonts w:hint="eastAsia" w:ascii="仿宋_GB2312" w:hAnsi="仿宋" w:eastAsia="仿宋_GB2312"/>
                <w:sz w:val="28"/>
                <w:szCs w:val="28"/>
              </w:rPr>
              <w:t>报价供应商情况简介</w:t>
            </w:r>
          </w:p>
        </w:tc>
      </w:tr>
      <w:tr w14:paraId="4D6F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97DA3C0">
            <w:pPr>
              <w:spacing w:line="440" w:lineRule="exact"/>
              <w:rPr>
                <w:rFonts w:ascii="仿宋_GB2312" w:hAnsi="仿宋" w:eastAsia="仿宋_GB2312"/>
                <w:sz w:val="28"/>
                <w:szCs w:val="28"/>
              </w:rPr>
            </w:pPr>
          </w:p>
        </w:tc>
      </w:tr>
    </w:tbl>
    <w:p w14:paraId="1AA673FF">
      <w:pPr>
        <w:rPr>
          <w:rFonts w:ascii="仿宋_GB2312" w:hAnsi="仿宋" w:eastAsia="仿宋_GB2312"/>
          <w:b/>
          <w:sz w:val="44"/>
          <w:szCs w:val="44"/>
        </w:rPr>
      </w:pPr>
    </w:p>
    <w:p w14:paraId="7AFC4127">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投标人（盖电子公章）： </w:t>
      </w:r>
    </w:p>
    <w:p w14:paraId="042D3770">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法定代表人（盖电子法人章）： </w:t>
      </w:r>
    </w:p>
    <w:p w14:paraId="49D4D617">
      <w:pPr>
        <w:adjustRightInd w:val="0"/>
        <w:snapToGrid w:val="0"/>
        <w:spacing w:line="520" w:lineRule="exact"/>
        <w:jc w:val="center"/>
        <w:outlineLvl w:val="0"/>
        <w:rPr>
          <w:rFonts w:ascii="宋体" w:hAnsi="宋体"/>
          <w:b/>
          <w:sz w:val="40"/>
          <w:szCs w:val="40"/>
        </w:rPr>
      </w:pPr>
      <w:r>
        <w:rPr>
          <w:rFonts w:ascii="仿宋_GB2312" w:hAnsi="仿宋" w:eastAsia="仿宋_GB2312"/>
          <w:sz w:val="30"/>
          <w:szCs w:val="30"/>
          <w:u w:val="single"/>
        </w:rPr>
        <w:br w:type="page"/>
      </w:r>
      <w:r>
        <w:rPr>
          <w:rFonts w:hint="eastAsia" w:ascii="宋体" w:hAnsi="宋体"/>
          <w:b/>
          <w:sz w:val="40"/>
          <w:szCs w:val="40"/>
        </w:rPr>
        <w:t>同类项目业绩</w:t>
      </w:r>
    </w:p>
    <w:p w14:paraId="0144B6D2">
      <w:pPr>
        <w:pStyle w:val="27"/>
        <w:jc w:val="center"/>
        <w:rPr>
          <w:rFonts w:hAnsi="宋体"/>
          <w:bCs/>
          <w:kern w:val="2"/>
          <w:sz w:val="44"/>
          <w:szCs w:val="32"/>
        </w:rPr>
      </w:pPr>
    </w:p>
    <w:tbl>
      <w:tblPr>
        <w:tblStyle w:val="52"/>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2123"/>
        <w:gridCol w:w="2026"/>
        <w:gridCol w:w="1174"/>
        <w:gridCol w:w="2303"/>
      </w:tblGrid>
      <w:tr w14:paraId="182B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990" w:type="dxa"/>
            <w:vAlign w:val="center"/>
          </w:tcPr>
          <w:p w14:paraId="37F9E1D4">
            <w:pPr>
              <w:spacing w:line="360" w:lineRule="auto"/>
              <w:jc w:val="center"/>
              <w:rPr>
                <w:rFonts w:ascii="宋体" w:hAnsi="宋体"/>
                <w:sz w:val="28"/>
                <w:szCs w:val="28"/>
              </w:rPr>
            </w:pPr>
            <w:r>
              <w:rPr>
                <w:rFonts w:hint="eastAsia" w:ascii="宋体" w:hAnsi="宋体"/>
                <w:sz w:val="28"/>
                <w:szCs w:val="28"/>
              </w:rPr>
              <w:t>序号</w:t>
            </w:r>
          </w:p>
        </w:tc>
        <w:tc>
          <w:tcPr>
            <w:tcW w:w="2123" w:type="dxa"/>
            <w:vAlign w:val="center"/>
          </w:tcPr>
          <w:p w14:paraId="20C0070D">
            <w:pPr>
              <w:spacing w:line="360" w:lineRule="auto"/>
              <w:jc w:val="center"/>
              <w:rPr>
                <w:rFonts w:ascii="宋体" w:hAnsi="宋体"/>
                <w:sz w:val="28"/>
                <w:szCs w:val="28"/>
              </w:rPr>
            </w:pPr>
            <w:r>
              <w:rPr>
                <w:rFonts w:hint="eastAsia" w:ascii="宋体" w:hAnsi="宋体"/>
                <w:sz w:val="28"/>
                <w:szCs w:val="28"/>
              </w:rPr>
              <w:t>采购人</w:t>
            </w:r>
          </w:p>
        </w:tc>
        <w:tc>
          <w:tcPr>
            <w:tcW w:w="2026" w:type="dxa"/>
            <w:vAlign w:val="center"/>
          </w:tcPr>
          <w:p w14:paraId="71A13F6A">
            <w:pPr>
              <w:spacing w:line="360" w:lineRule="auto"/>
              <w:jc w:val="center"/>
              <w:rPr>
                <w:rFonts w:ascii="宋体" w:hAnsi="宋体"/>
                <w:sz w:val="28"/>
                <w:szCs w:val="28"/>
              </w:rPr>
            </w:pPr>
            <w:r>
              <w:rPr>
                <w:rFonts w:hint="eastAsia" w:ascii="宋体" w:hAnsi="宋体"/>
                <w:sz w:val="28"/>
                <w:szCs w:val="28"/>
              </w:rPr>
              <w:t>项目名称</w:t>
            </w:r>
          </w:p>
        </w:tc>
        <w:tc>
          <w:tcPr>
            <w:tcW w:w="1174" w:type="dxa"/>
            <w:vAlign w:val="center"/>
          </w:tcPr>
          <w:p w14:paraId="166C4780">
            <w:pPr>
              <w:spacing w:line="360" w:lineRule="auto"/>
              <w:jc w:val="center"/>
              <w:rPr>
                <w:rFonts w:ascii="宋体" w:hAnsi="宋体"/>
                <w:sz w:val="28"/>
                <w:szCs w:val="28"/>
              </w:rPr>
            </w:pPr>
            <w:r>
              <w:rPr>
                <w:rFonts w:hint="eastAsia" w:ascii="宋体" w:hAnsi="宋体"/>
                <w:sz w:val="28"/>
                <w:szCs w:val="28"/>
              </w:rPr>
              <w:t>合同签订日期</w:t>
            </w:r>
          </w:p>
        </w:tc>
        <w:tc>
          <w:tcPr>
            <w:tcW w:w="2303" w:type="dxa"/>
            <w:vAlign w:val="center"/>
          </w:tcPr>
          <w:p w14:paraId="4C67A589">
            <w:pPr>
              <w:spacing w:line="360" w:lineRule="auto"/>
              <w:jc w:val="center"/>
              <w:rPr>
                <w:rFonts w:ascii="宋体" w:hAnsi="宋体"/>
                <w:sz w:val="28"/>
                <w:szCs w:val="28"/>
              </w:rPr>
            </w:pPr>
            <w:r>
              <w:rPr>
                <w:rFonts w:hint="eastAsia" w:ascii="宋体" w:hAnsi="宋体"/>
                <w:sz w:val="28"/>
                <w:szCs w:val="28"/>
              </w:rPr>
              <w:t>电话/联系人</w:t>
            </w:r>
          </w:p>
        </w:tc>
      </w:tr>
      <w:tr w14:paraId="5924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103835FC">
            <w:pPr>
              <w:rPr>
                <w:rFonts w:ascii="宋体" w:hAnsi="宋体"/>
                <w:sz w:val="28"/>
                <w:szCs w:val="28"/>
              </w:rPr>
            </w:pPr>
          </w:p>
        </w:tc>
        <w:tc>
          <w:tcPr>
            <w:tcW w:w="2123" w:type="dxa"/>
            <w:vAlign w:val="center"/>
          </w:tcPr>
          <w:p w14:paraId="33E5B1A4">
            <w:pPr>
              <w:rPr>
                <w:rFonts w:ascii="宋体" w:hAnsi="宋体"/>
                <w:sz w:val="28"/>
                <w:szCs w:val="28"/>
              </w:rPr>
            </w:pPr>
          </w:p>
        </w:tc>
        <w:tc>
          <w:tcPr>
            <w:tcW w:w="2026" w:type="dxa"/>
            <w:vAlign w:val="center"/>
          </w:tcPr>
          <w:p w14:paraId="067E62FB">
            <w:pPr>
              <w:rPr>
                <w:rFonts w:ascii="宋体" w:hAnsi="宋体"/>
                <w:sz w:val="28"/>
                <w:szCs w:val="28"/>
              </w:rPr>
            </w:pPr>
          </w:p>
        </w:tc>
        <w:tc>
          <w:tcPr>
            <w:tcW w:w="1174" w:type="dxa"/>
            <w:vAlign w:val="center"/>
          </w:tcPr>
          <w:p w14:paraId="72C05E17">
            <w:pPr>
              <w:rPr>
                <w:rFonts w:ascii="宋体" w:hAnsi="宋体"/>
                <w:sz w:val="28"/>
                <w:szCs w:val="28"/>
              </w:rPr>
            </w:pPr>
          </w:p>
        </w:tc>
        <w:tc>
          <w:tcPr>
            <w:tcW w:w="2303" w:type="dxa"/>
            <w:vAlign w:val="center"/>
          </w:tcPr>
          <w:p w14:paraId="68F5F7EF">
            <w:pPr>
              <w:rPr>
                <w:rFonts w:ascii="宋体" w:hAnsi="宋体"/>
                <w:sz w:val="28"/>
                <w:szCs w:val="28"/>
              </w:rPr>
            </w:pPr>
          </w:p>
        </w:tc>
      </w:tr>
      <w:tr w14:paraId="50AE6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1610CEA7">
            <w:pPr>
              <w:rPr>
                <w:rFonts w:ascii="宋体" w:hAnsi="宋体"/>
                <w:sz w:val="28"/>
                <w:szCs w:val="28"/>
              </w:rPr>
            </w:pPr>
          </w:p>
        </w:tc>
        <w:tc>
          <w:tcPr>
            <w:tcW w:w="2123" w:type="dxa"/>
            <w:vAlign w:val="center"/>
          </w:tcPr>
          <w:p w14:paraId="3BC31EC8">
            <w:pPr>
              <w:rPr>
                <w:rFonts w:ascii="宋体" w:hAnsi="宋体"/>
                <w:sz w:val="28"/>
                <w:szCs w:val="28"/>
              </w:rPr>
            </w:pPr>
          </w:p>
        </w:tc>
        <w:tc>
          <w:tcPr>
            <w:tcW w:w="2026" w:type="dxa"/>
            <w:vAlign w:val="center"/>
          </w:tcPr>
          <w:p w14:paraId="572BDC69">
            <w:pPr>
              <w:rPr>
                <w:rFonts w:ascii="宋体" w:hAnsi="宋体"/>
                <w:sz w:val="28"/>
                <w:szCs w:val="28"/>
              </w:rPr>
            </w:pPr>
          </w:p>
        </w:tc>
        <w:tc>
          <w:tcPr>
            <w:tcW w:w="1174" w:type="dxa"/>
            <w:vAlign w:val="center"/>
          </w:tcPr>
          <w:p w14:paraId="4545053E">
            <w:pPr>
              <w:rPr>
                <w:rFonts w:ascii="宋体" w:hAnsi="宋体"/>
                <w:sz w:val="28"/>
                <w:szCs w:val="28"/>
              </w:rPr>
            </w:pPr>
          </w:p>
        </w:tc>
        <w:tc>
          <w:tcPr>
            <w:tcW w:w="2303" w:type="dxa"/>
            <w:vAlign w:val="center"/>
          </w:tcPr>
          <w:p w14:paraId="7FAEA910">
            <w:pPr>
              <w:rPr>
                <w:rFonts w:ascii="宋体" w:hAnsi="宋体"/>
                <w:sz w:val="28"/>
                <w:szCs w:val="28"/>
              </w:rPr>
            </w:pPr>
          </w:p>
        </w:tc>
      </w:tr>
      <w:tr w14:paraId="2CAC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7BCB35D2">
            <w:pPr>
              <w:rPr>
                <w:rFonts w:ascii="宋体" w:hAnsi="宋体"/>
                <w:sz w:val="28"/>
                <w:szCs w:val="28"/>
              </w:rPr>
            </w:pPr>
          </w:p>
        </w:tc>
        <w:tc>
          <w:tcPr>
            <w:tcW w:w="2123" w:type="dxa"/>
            <w:vAlign w:val="center"/>
          </w:tcPr>
          <w:p w14:paraId="7325734E">
            <w:pPr>
              <w:rPr>
                <w:rFonts w:ascii="宋体" w:hAnsi="宋体"/>
                <w:sz w:val="28"/>
                <w:szCs w:val="28"/>
              </w:rPr>
            </w:pPr>
          </w:p>
        </w:tc>
        <w:tc>
          <w:tcPr>
            <w:tcW w:w="2026" w:type="dxa"/>
            <w:vAlign w:val="center"/>
          </w:tcPr>
          <w:p w14:paraId="7E3CFDB5">
            <w:pPr>
              <w:rPr>
                <w:rFonts w:ascii="宋体" w:hAnsi="宋体"/>
                <w:sz w:val="28"/>
                <w:szCs w:val="28"/>
              </w:rPr>
            </w:pPr>
          </w:p>
        </w:tc>
        <w:tc>
          <w:tcPr>
            <w:tcW w:w="1174" w:type="dxa"/>
            <w:vAlign w:val="center"/>
          </w:tcPr>
          <w:p w14:paraId="38D0C4DD">
            <w:pPr>
              <w:rPr>
                <w:rFonts w:ascii="宋体" w:hAnsi="宋体"/>
                <w:sz w:val="28"/>
                <w:szCs w:val="28"/>
              </w:rPr>
            </w:pPr>
          </w:p>
        </w:tc>
        <w:tc>
          <w:tcPr>
            <w:tcW w:w="2303" w:type="dxa"/>
            <w:vAlign w:val="center"/>
          </w:tcPr>
          <w:p w14:paraId="4482549B">
            <w:pPr>
              <w:rPr>
                <w:rFonts w:ascii="宋体" w:hAnsi="宋体"/>
                <w:sz w:val="28"/>
                <w:szCs w:val="28"/>
              </w:rPr>
            </w:pPr>
          </w:p>
        </w:tc>
      </w:tr>
      <w:tr w14:paraId="717C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06834853">
            <w:pPr>
              <w:rPr>
                <w:rFonts w:ascii="宋体" w:hAnsi="宋体"/>
                <w:sz w:val="28"/>
                <w:szCs w:val="28"/>
              </w:rPr>
            </w:pPr>
          </w:p>
        </w:tc>
        <w:tc>
          <w:tcPr>
            <w:tcW w:w="2123" w:type="dxa"/>
            <w:vAlign w:val="center"/>
          </w:tcPr>
          <w:p w14:paraId="7D14DA61">
            <w:pPr>
              <w:rPr>
                <w:rFonts w:ascii="宋体" w:hAnsi="宋体"/>
                <w:sz w:val="28"/>
                <w:szCs w:val="28"/>
              </w:rPr>
            </w:pPr>
          </w:p>
        </w:tc>
        <w:tc>
          <w:tcPr>
            <w:tcW w:w="2026" w:type="dxa"/>
            <w:vAlign w:val="center"/>
          </w:tcPr>
          <w:p w14:paraId="1577724D">
            <w:pPr>
              <w:rPr>
                <w:rFonts w:ascii="宋体" w:hAnsi="宋体"/>
                <w:sz w:val="28"/>
                <w:szCs w:val="28"/>
              </w:rPr>
            </w:pPr>
          </w:p>
        </w:tc>
        <w:tc>
          <w:tcPr>
            <w:tcW w:w="1174" w:type="dxa"/>
            <w:vAlign w:val="center"/>
          </w:tcPr>
          <w:p w14:paraId="5EB728A0">
            <w:pPr>
              <w:rPr>
                <w:rFonts w:ascii="宋体" w:hAnsi="宋体"/>
                <w:sz w:val="28"/>
                <w:szCs w:val="28"/>
              </w:rPr>
            </w:pPr>
          </w:p>
        </w:tc>
        <w:tc>
          <w:tcPr>
            <w:tcW w:w="2303" w:type="dxa"/>
            <w:vAlign w:val="center"/>
          </w:tcPr>
          <w:p w14:paraId="6EE71149">
            <w:pPr>
              <w:rPr>
                <w:rFonts w:ascii="宋体" w:hAnsi="宋体"/>
                <w:sz w:val="28"/>
                <w:szCs w:val="28"/>
              </w:rPr>
            </w:pPr>
          </w:p>
        </w:tc>
      </w:tr>
      <w:tr w14:paraId="32B8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0B610027">
            <w:pPr>
              <w:rPr>
                <w:rFonts w:ascii="宋体" w:hAnsi="宋体"/>
                <w:sz w:val="28"/>
                <w:szCs w:val="28"/>
              </w:rPr>
            </w:pPr>
          </w:p>
        </w:tc>
        <w:tc>
          <w:tcPr>
            <w:tcW w:w="2123" w:type="dxa"/>
            <w:vAlign w:val="center"/>
          </w:tcPr>
          <w:p w14:paraId="5D779B96">
            <w:pPr>
              <w:rPr>
                <w:rFonts w:ascii="宋体" w:hAnsi="宋体"/>
                <w:sz w:val="28"/>
                <w:szCs w:val="28"/>
              </w:rPr>
            </w:pPr>
          </w:p>
        </w:tc>
        <w:tc>
          <w:tcPr>
            <w:tcW w:w="2026" w:type="dxa"/>
            <w:vAlign w:val="center"/>
          </w:tcPr>
          <w:p w14:paraId="581EB613">
            <w:pPr>
              <w:rPr>
                <w:rFonts w:ascii="宋体" w:hAnsi="宋体"/>
                <w:sz w:val="28"/>
                <w:szCs w:val="28"/>
              </w:rPr>
            </w:pPr>
          </w:p>
        </w:tc>
        <w:tc>
          <w:tcPr>
            <w:tcW w:w="1174" w:type="dxa"/>
            <w:vAlign w:val="center"/>
          </w:tcPr>
          <w:p w14:paraId="6707BE07">
            <w:pPr>
              <w:rPr>
                <w:rFonts w:ascii="宋体" w:hAnsi="宋体"/>
                <w:sz w:val="28"/>
                <w:szCs w:val="28"/>
              </w:rPr>
            </w:pPr>
          </w:p>
        </w:tc>
        <w:tc>
          <w:tcPr>
            <w:tcW w:w="2303" w:type="dxa"/>
            <w:vAlign w:val="center"/>
          </w:tcPr>
          <w:p w14:paraId="7D6B3CF4">
            <w:pPr>
              <w:rPr>
                <w:rFonts w:ascii="宋体" w:hAnsi="宋体"/>
                <w:sz w:val="28"/>
                <w:szCs w:val="28"/>
              </w:rPr>
            </w:pPr>
          </w:p>
        </w:tc>
      </w:tr>
      <w:tr w14:paraId="35F41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424A4A57">
            <w:pPr>
              <w:rPr>
                <w:rFonts w:ascii="宋体" w:hAnsi="宋体"/>
                <w:sz w:val="28"/>
                <w:szCs w:val="28"/>
              </w:rPr>
            </w:pPr>
          </w:p>
        </w:tc>
        <w:tc>
          <w:tcPr>
            <w:tcW w:w="2123" w:type="dxa"/>
            <w:vAlign w:val="center"/>
          </w:tcPr>
          <w:p w14:paraId="5E5C8804">
            <w:pPr>
              <w:rPr>
                <w:rFonts w:ascii="宋体" w:hAnsi="宋体"/>
                <w:sz w:val="28"/>
                <w:szCs w:val="28"/>
              </w:rPr>
            </w:pPr>
          </w:p>
        </w:tc>
        <w:tc>
          <w:tcPr>
            <w:tcW w:w="2026" w:type="dxa"/>
            <w:vAlign w:val="center"/>
          </w:tcPr>
          <w:p w14:paraId="2D0FC006">
            <w:pPr>
              <w:rPr>
                <w:rFonts w:ascii="宋体" w:hAnsi="宋体"/>
                <w:sz w:val="28"/>
                <w:szCs w:val="28"/>
              </w:rPr>
            </w:pPr>
          </w:p>
        </w:tc>
        <w:tc>
          <w:tcPr>
            <w:tcW w:w="1174" w:type="dxa"/>
            <w:vAlign w:val="center"/>
          </w:tcPr>
          <w:p w14:paraId="37B6FD35">
            <w:pPr>
              <w:rPr>
                <w:rFonts w:ascii="宋体" w:hAnsi="宋体"/>
                <w:sz w:val="28"/>
                <w:szCs w:val="28"/>
              </w:rPr>
            </w:pPr>
          </w:p>
        </w:tc>
        <w:tc>
          <w:tcPr>
            <w:tcW w:w="2303" w:type="dxa"/>
            <w:vAlign w:val="center"/>
          </w:tcPr>
          <w:p w14:paraId="76E65D27">
            <w:pPr>
              <w:rPr>
                <w:rFonts w:ascii="宋体" w:hAnsi="宋体"/>
                <w:sz w:val="28"/>
                <w:szCs w:val="28"/>
              </w:rPr>
            </w:pPr>
          </w:p>
        </w:tc>
      </w:tr>
      <w:tr w14:paraId="7CC6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vAlign w:val="center"/>
          </w:tcPr>
          <w:p w14:paraId="424F7966">
            <w:pPr>
              <w:rPr>
                <w:rFonts w:ascii="宋体" w:hAnsi="宋体"/>
                <w:sz w:val="28"/>
                <w:szCs w:val="28"/>
              </w:rPr>
            </w:pPr>
          </w:p>
        </w:tc>
        <w:tc>
          <w:tcPr>
            <w:tcW w:w="2123" w:type="dxa"/>
            <w:vAlign w:val="center"/>
          </w:tcPr>
          <w:p w14:paraId="05623DDC">
            <w:pPr>
              <w:rPr>
                <w:rFonts w:ascii="宋体" w:hAnsi="宋体"/>
                <w:sz w:val="28"/>
                <w:szCs w:val="28"/>
              </w:rPr>
            </w:pPr>
          </w:p>
        </w:tc>
        <w:tc>
          <w:tcPr>
            <w:tcW w:w="2026" w:type="dxa"/>
            <w:vAlign w:val="center"/>
          </w:tcPr>
          <w:p w14:paraId="06231B0A">
            <w:pPr>
              <w:rPr>
                <w:rFonts w:ascii="宋体" w:hAnsi="宋体"/>
                <w:sz w:val="28"/>
                <w:szCs w:val="28"/>
              </w:rPr>
            </w:pPr>
          </w:p>
        </w:tc>
        <w:tc>
          <w:tcPr>
            <w:tcW w:w="1174" w:type="dxa"/>
            <w:vAlign w:val="center"/>
          </w:tcPr>
          <w:p w14:paraId="66D78109">
            <w:pPr>
              <w:rPr>
                <w:rFonts w:ascii="宋体" w:hAnsi="宋体"/>
                <w:sz w:val="28"/>
                <w:szCs w:val="28"/>
              </w:rPr>
            </w:pPr>
          </w:p>
        </w:tc>
        <w:tc>
          <w:tcPr>
            <w:tcW w:w="2303" w:type="dxa"/>
            <w:vAlign w:val="center"/>
          </w:tcPr>
          <w:p w14:paraId="207CBE7A">
            <w:pPr>
              <w:rPr>
                <w:rFonts w:ascii="宋体" w:hAnsi="宋体"/>
                <w:sz w:val="28"/>
                <w:szCs w:val="28"/>
              </w:rPr>
            </w:pPr>
          </w:p>
        </w:tc>
      </w:tr>
    </w:tbl>
    <w:p w14:paraId="70E1724C">
      <w:pPr>
        <w:spacing w:line="360" w:lineRule="auto"/>
        <w:jc w:val="left"/>
        <w:rPr>
          <w:rFonts w:ascii="仿宋_GB2312" w:hAnsi="仿宋" w:eastAsia="仿宋_GB2312"/>
          <w:sz w:val="24"/>
        </w:rPr>
      </w:pPr>
      <w:r>
        <w:rPr>
          <w:rFonts w:hint="eastAsia" w:ascii="仿宋_GB2312" w:hAnsi="仿宋" w:eastAsia="仿宋_GB2312"/>
          <w:sz w:val="30"/>
          <w:szCs w:val="30"/>
        </w:rPr>
        <w:t>投标文件中须附合同及发票（或收据）扫描件，时间以合同签订日期为准</w:t>
      </w:r>
      <w:r>
        <w:rPr>
          <w:rFonts w:hint="eastAsia" w:ascii="宋体" w:hAnsi="宋体"/>
          <w:bCs/>
          <w:sz w:val="28"/>
          <w:szCs w:val="28"/>
        </w:rPr>
        <w:t>。</w:t>
      </w:r>
    </w:p>
    <w:p w14:paraId="2B9680FA">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投标人（盖电子公章）： </w:t>
      </w:r>
    </w:p>
    <w:p w14:paraId="10F06484">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法定代表人（盖电子法人章）： </w:t>
      </w:r>
    </w:p>
    <w:p w14:paraId="783012A8">
      <w:pPr>
        <w:widowControl/>
        <w:jc w:val="center"/>
        <w:rPr>
          <w:rFonts w:ascii="宋体" w:hAnsi="宋体" w:cs="宋体"/>
          <w:b/>
          <w:sz w:val="40"/>
        </w:rPr>
      </w:pPr>
      <w:r>
        <w:rPr>
          <w:rFonts w:ascii="仿宋_GB2312" w:hAnsi="仿宋" w:eastAsia="仿宋_GB2312"/>
          <w:b/>
          <w:bCs/>
          <w:sz w:val="30"/>
          <w:szCs w:val="30"/>
        </w:rPr>
        <w:br w:type="page"/>
      </w:r>
      <w:r>
        <w:rPr>
          <w:rFonts w:hint="eastAsia" w:ascii="宋体" w:hAnsi="宋体" w:cs="宋体"/>
          <w:b/>
          <w:sz w:val="40"/>
        </w:rPr>
        <w:t>企业实力</w:t>
      </w:r>
    </w:p>
    <w:p w14:paraId="10B8F7B6">
      <w:pPr>
        <w:adjustRightInd w:val="0"/>
        <w:snapToGrid w:val="0"/>
        <w:spacing w:line="520" w:lineRule="exact"/>
        <w:jc w:val="center"/>
        <w:outlineLvl w:val="0"/>
        <w:rPr>
          <w:rFonts w:ascii="宋体" w:hAnsi="宋体" w:cs="宋体"/>
          <w:b/>
          <w:sz w:val="40"/>
        </w:rPr>
      </w:pPr>
    </w:p>
    <w:p w14:paraId="14553330">
      <w:pPr>
        <w:adjustRightInd w:val="0"/>
        <w:snapToGrid w:val="0"/>
        <w:spacing w:line="520" w:lineRule="exact"/>
        <w:jc w:val="center"/>
        <w:outlineLvl w:val="0"/>
        <w:rPr>
          <w:rFonts w:ascii="宋体" w:hAnsi="宋体" w:cs="宋体"/>
          <w:b/>
          <w:sz w:val="40"/>
        </w:rPr>
      </w:pPr>
    </w:p>
    <w:p w14:paraId="09E38247">
      <w:pPr>
        <w:adjustRightInd w:val="0"/>
        <w:snapToGrid w:val="0"/>
        <w:spacing w:line="520" w:lineRule="exact"/>
        <w:jc w:val="center"/>
        <w:outlineLvl w:val="0"/>
        <w:rPr>
          <w:rFonts w:ascii="宋体" w:hAnsi="宋体" w:cs="宋体"/>
          <w:b/>
          <w:sz w:val="40"/>
        </w:rPr>
      </w:pPr>
    </w:p>
    <w:p w14:paraId="4EA178EF">
      <w:pPr>
        <w:adjustRightInd w:val="0"/>
        <w:snapToGrid w:val="0"/>
        <w:spacing w:line="520" w:lineRule="exact"/>
        <w:jc w:val="center"/>
        <w:outlineLvl w:val="0"/>
        <w:rPr>
          <w:rFonts w:ascii="宋体" w:hAnsi="宋体" w:cs="宋体"/>
          <w:b/>
          <w:sz w:val="40"/>
        </w:rPr>
      </w:pPr>
    </w:p>
    <w:p w14:paraId="236B80A4">
      <w:pPr>
        <w:adjustRightInd w:val="0"/>
        <w:snapToGrid w:val="0"/>
        <w:spacing w:line="520" w:lineRule="exact"/>
        <w:jc w:val="center"/>
        <w:outlineLvl w:val="0"/>
        <w:rPr>
          <w:rFonts w:ascii="宋体" w:hAnsi="宋体" w:cs="宋体"/>
          <w:b/>
          <w:sz w:val="40"/>
        </w:rPr>
      </w:pPr>
    </w:p>
    <w:p w14:paraId="01E9F247">
      <w:pPr>
        <w:adjustRightInd w:val="0"/>
        <w:snapToGrid w:val="0"/>
        <w:spacing w:line="520" w:lineRule="exact"/>
        <w:jc w:val="center"/>
        <w:outlineLvl w:val="0"/>
        <w:rPr>
          <w:rFonts w:ascii="宋体" w:hAnsi="宋体" w:cs="宋体"/>
          <w:b/>
          <w:sz w:val="40"/>
        </w:rPr>
      </w:pPr>
    </w:p>
    <w:p w14:paraId="705B5969">
      <w:pPr>
        <w:adjustRightInd w:val="0"/>
        <w:snapToGrid w:val="0"/>
        <w:spacing w:line="520" w:lineRule="exact"/>
        <w:jc w:val="center"/>
        <w:outlineLvl w:val="0"/>
        <w:rPr>
          <w:rFonts w:ascii="宋体" w:hAnsi="宋体" w:cs="宋体"/>
          <w:b/>
          <w:sz w:val="40"/>
        </w:rPr>
      </w:pPr>
    </w:p>
    <w:p w14:paraId="6C022108">
      <w:pPr>
        <w:adjustRightInd w:val="0"/>
        <w:snapToGrid w:val="0"/>
        <w:spacing w:line="520" w:lineRule="exact"/>
        <w:jc w:val="center"/>
        <w:outlineLvl w:val="0"/>
        <w:rPr>
          <w:rFonts w:ascii="宋体" w:hAnsi="宋体" w:cs="宋体"/>
          <w:b/>
          <w:sz w:val="40"/>
        </w:rPr>
      </w:pPr>
    </w:p>
    <w:p w14:paraId="4CC1F5AD">
      <w:pPr>
        <w:adjustRightInd w:val="0"/>
        <w:snapToGrid w:val="0"/>
        <w:spacing w:line="520" w:lineRule="exact"/>
        <w:jc w:val="center"/>
        <w:outlineLvl w:val="0"/>
        <w:rPr>
          <w:rFonts w:ascii="宋体" w:hAnsi="宋体" w:cs="宋体"/>
          <w:b/>
          <w:sz w:val="40"/>
        </w:rPr>
      </w:pPr>
    </w:p>
    <w:p w14:paraId="77A79754">
      <w:pPr>
        <w:adjustRightInd w:val="0"/>
        <w:snapToGrid w:val="0"/>
        <w:spacing w:line="520" w:lineRule="exact"/>
        <w:jc w:val="center"/>
        <w:outlineLvl w:val="0"/>
        <w:rPr>
          <w:rFonts w:ascii="宋体" w:hAnsi="宋体" w:cs="宋体"/>
          <w:b/>
          <w:sz w:val="40"/>
        </w:rPr>
      </w:pPr>
    </w:p>
    <w:p w14:paraId="236B13D0">
      <w:pPr>
        <w:adjustRightInd w:val="0"/>
        <w:snapToGrid w:val="0"/>
        <w:spacing w:line="520" w:lineRule="exact"/>
        <w:jc w:val="center"/>
        <w:outlineLvl w:val="0"/>
        <w:rPr>
          <w:rFonts w:ascii="宋体" w:hAnsi="宋体" w:cs="宋体"/>
          <w:b/>
          <w:sz w:val="40"/>
        </w:rPr>
      </w:pPr>
    </w:p>
    <w:p w14:paraId="06987055">
      <w:pPr>
        <w:adjustRightInd w:val="0"/>
        <w:snapToGrid w:val="0"/>
        <w:spacing w:line="520" w:lineRule="exact"/>
        <w:jc w:val="center"/>
        <w:outlineLvl w:val="0"/>
        <w:rPr>
          <w:rFonts w:ascii="宋体" w:hAnsi="宋体" w:cs="宋体"/>
          <w:b/>
          <w:sz w:val="40"/>
        </w:rPr>
      </w:pPr>
    </w:p>
    <w:p w14:paraId="1DF0CE38">
      <w:pPr>
        <w:adjustRightInd w:val="0"/>
        <w:snapToGrid w:val="0"/>
        <w:spacing w:line="520" w:lineRule="exact"/>
        <w:jc w:val="center"/>
        <w:outlineLvl w:val="0"/>
        <w:rPr>
          <w:rFonts w:ascii="宋体" w:hAnsi="宋体" w:cs="宋体"/>
          <w:b/>
          <w:sz w:val="40"/>
        </w:rPr>
      </w:pPr>
    </w:p>
    <w:p w14:paraId="15BCE94A">
      <w:pPr>
        <w:adjustRightInd w:val="0"/>
        <w:snapToGrid w:val="0"/>
        <w:spacing w:line="520" w:lineRule="exact"/>
        <w:jc w:val="center"/>
        <w:outlineLvl w:val="0"/>
        <w:rPr>
          <w:rFonts w:ascii="宋体" w:hAnsi="宋体" w:cs="宋体"/>
          <w:b/>
          <w:sz w:val="40"/>
        </w:rPr>
      </w:pPr>
    </w:p>
    <w:p w14:paraId="7CB2623F">
      <w:pPr>
        <w:adjustRightInd w:val="0"/>
        <w:snapToGrid w:val="0"/>
        <w:spacing w:line="520" w:lineRule="exact"/>
        <w:jc w:val="center"/>
        <w:outlineLvl w:val="0"/>
        <w:rPr>
          <w:rFonts w:ascii="宋体" w:hAnsi="宋体" w:cs="宋体"/>
          <w:b/>
          <w:sz w:val="40"/>
        </w:rPr>
      </w:pPr>
    </w:p>
    <w:p w14:paraId="7996A01E">
      <w:pPr>
        <w:adjustRightInd w:val="0"/>
        <w:snapToGrid w:val="0"/>
        <w:spacing w:line="520" w:lineRule="exact"/>
        <w:jc w:val="center"/>
        <w:outlineLvl w:val="0"/>
        <w:rPr>
          <w:rFonts w:ascii="宋体" w:hAnsi="宋体" w:cs="宋体"/>
          <w:b/>
          <w:sz w:val="40"/>
        </w:rPr>
      </w:pPr>
    </w:p>
    <w:p w14:paraId="77B18A5C">
      <w:pPr>
        <w:adjustRightInd w:val="0"/>
        <w:snapToGrid w:val="0"/>
        <w:spacing w:line="520" w:lineRule="exact"/>
        <w:jc w:val="center"/>
        <w:outlineLvl w:val="0"/>
        <w:rPr>
          <w:rFonts w:ascii="宋体" w:hAnsi="宋体" w:cs="宋体"/>
          <w:b/>
          <w:sz w:val="40"/>
        </w:rPr>
      </w:pPr>
    </w:p>
    <w:p w14:paraId="0E79E901">
      <w:pPr>
        <w:adjustRightInd w:val="0"/>
        <w:snapToGrid w:val="0"/>
        <w:spacing w:line="520" w:lineRule="exact"/>
        <w:jc w:val="center"/>
        <w:outlineLvl w:val="0"/>
        <w:rPr>
          <w:rFonts w:ascii="宋体" w:hAnsi="宋体" w:cs="宋体"/>
          <w:b/>
          <w:sz w:val="40"/>
        </w:rPr>
      </w:pPr>
    </w:p>
    <w:p w14:paraId="5D5A954A">
      <w:pPr>
        <w:adjustRightInd w:val="0"/>
        <w:snapToGrid w:val="0"/>
        <w:spacing w:line="520" w:lineRule="exact"/>
        <w:jc w:val="center"/>
        <w:outlineLvl w:val="0"/>
        <w:rPr>
          <w:rFonts w:ascii="宋体" w:hAnsi="宋体" w:cs="宋体"/>
          <w:b/>
          <w:sz w:val="40"/>
        </w:rPr>
      </w:pPr>
    </w:p>
    <w:p w14:paraId="2B06A3A5">
      <w:pPr>
        <w:adjustRightInd w:val="0"/>
        <w:snapToGrid w:val="0"/>
        <w:spacing w:line="520" w:lineRule="exact"/>
        <w:jc w:val="center"/>
        <w:outlineLvl w:val="0"/>
        <w:rPr>
          <w:rFonts w:ascii="宋体" w:hAnsi="宋体" w:cs="宋体"/>
          <w:b/>
          <w:sz w:val="40"/>
        </w:rPr>
      </w:pPr>
    </w:p>
    <w:p w14:paraId="77A9FFBA">
      <w:pPr>
        <w:adjustRightInd w:val="0"/>
        <w:snapToGrid w:val="0"/>
        <w:spacing w:line="520" w:lineRule="exact"/>
        <w:jc w:val="center"/>
        <w:outlineLvl w:val="0"/>
        <w:rPr>
          <w:rFonts w:ascii="宋体" w:hAnsi="宋体" w:cs="宋体"/>
          <w:b/>
          <w:sz w:val="40"/>
        </w:rPr>
      </w:pPr>
    </w:p>
    <w:p w14:paraId="2F27F5CF">
      <w:pPr>
        <w:adjustRightInd w:val="0"/>
        <w:snapToGrid w:val="0"/>
        <w:spacing w:line="520" w:lineRule="exact"/>
        <w:jc w:val="center"/>
        <w:outlineLvl w:val="0"/>
        <w:rPr>
          <w:rFonts w:ascii="宋体" w:hAnsi="宋体" w:cs="宋体"/>
          <w:b/>
          <w:sz w:val="40"/>
        </w:rPr>
      </w:pPr>
    </w:p>
    <w:p w14:paraId="57DAD692">
      <w:pPr>
        <w:adjustRightInd w:val="0"/>
        <w:snapToGrid w:val="0"/>
        <w:spacing w:line="520" w:lineRule="exact"/>
        <w:jc w:val="center"/>
        <w:outlineLvl w:val="0"/>
        <w:rPr>
          <w:rFonts w:ascii="宋体" w:hAnsi="宋体" w:cs="宋体"/>
          <w:b/>
          <w:sz w:val="40"/>
        </w:rPr>
      </w:pPr>
    </w:p>
    <w:p w14:paraId="6292958C">
      <w:pPr>
        <w:adjustRightInd w:val="0"/>
        <w:snapToGrid w:val="0"/>
        <w:spacing w:line="520" w:lineRule="exact"/>
        <w:jc w:val="center"/>
        <w:outlineLvl w:val="0"/>
        <w:rPr>
          <w:rFonts w:ascii="宋体" w:hAnsi="宋体" w:cs="宋体"/>
          <w:b/>
          <w:sz w:val="40"/>
        </w:rPr>
      </w:pPr>
    </w:p>
    <w:p w14:paraId="25B142F5">
      <w:pPr>
        <w:adjustRightInd w:val="0"/>
        <w:snapToGrid w:val="0"/>
        <w:spacing w:line="520" w:lineRule="exact"/>
        <w:jc w:val="center"/>
        <w:outlineLvl w:val="0"/>
        <w:rPr>
          <w:rFonts w:ascii="宋体" w:hAnsi="宋体" w:cs="宋体"/>
          <w:b/>
          <w:sz w:val="40"/>
        </w:rPr>
      </w:pPr>
      <w:r>
        <w:rPr>
          <w:rFonts w:hint="eastAsia" w:ascii="宋体" w:hAnsi="宋体" w:cs="宋体"/>
          <w:b/>
          <w:sz w:val="40"/>
        </w:rPr>
        <w:t>产品性能</w:t>
      </w:r>
    </w:p>
    <w:p w14:paraId="08198382">
      <w:pPr>
        <w:adjustRightInd w:val="0"/>
        <w:snapToGrid w:val="0"/>
        <w:spacing w:line="520" w:lineRule="exact"/>
        <w:jc w:val="center"/>
        <w:outlineLvl w:val="0"/>
        <w:rPr>
          <w:rFonts w:ascii="宋体" w:hAnsi="宋体" w:cs="宋体"/>
          <w:b/>
          <w:sz w:val="40"/>
        </w:rPr>
      </w:pPr>
    </w:p>
    <w:p w14:paraId="2DFDDA33">
      <w:pPr>
        <w:adjustRightInd w:val="0"/>
        <w:snapToGrid w:val="0"/>
        <w:spacing w:line="520" w:lineRule="exact"/>
        <w:jc w:val="center"/>
        <w:outlineLvl w:val="0"/>
        <w:rPr>
          <w:rFonts w:ascii="宋体" w:hAnsi="宋体" w:cs="宋体"/>
          <w:b/>
          <w:sz w:val="40"/>
        </w:rPr>
      </w:pPr>
    </w:p>
    <w:p w14:paraId="792FD2EF">
      <w:pPr>
        <w:adjustRightInd w:val="0"/>
        <w:snapToGrid w:val="0"/>
        <w:spacing w:line="520" w:lineRule="exact"/>
        <w:jc w:val="center"/>
        <w:outlineLvl w:val="0"/>
        <w:rPr>
          <w:rFonts w:ascii="宋体" w:hAnsi="宋体" w:cs="宋体"/>
          <w:b/>
          <w:sz w:val="40"/>
        </w:rPr>
      </w:pPr>
    </w:p>
    <w:p w14:paraId="3061D117">
      <w:pPr>
        <w:adjustRightInd w:val="0"/>
        <w:snapToGrid w:val="0"/>
        <w:spacing w:line="520" w:lineRule="exact"/>
        <w:jc w:val="center"/>
        <w:outlineLvl w:val="0"/>
        <w:rPr>
          <w:rFonts w:ascii="宋体" w:hAnsi="宋体" w:cs="宋体"/>
          <w:b/>
          <w:sz w:val="40"/>
        </w:rPr>
      </w:pPr>
    </w:p>
    <w:p w14:paraId="6DE38962">
      <w:pPr>
        <w:adjustRightInd w:val="0"/>
        <w:snapToGrid w:val="0"/>
        <w:spacing w:line="520" w:lineRule="exact"/>
        <w:jc w:val="center"/>
        <w:outlineLvl w:val="0"/>
        <w:rPr>
          <w:rFonts w:ascii="宋体" w:hAnsi="宋体" w:cs="宋体"/>
          <w:b/>
          <w:sz w:val="40"/>
        </w:rPr>
      </w:pPr>
    </w:p>
    <w:p w14:paraId="251A9B02">
      <w:pPr>
        <w:adjustRightInd w:val="0"/>
        <w:snapToGrid w:val="0"/>
        <w:spacing w:line="520" w:lineRule="exact"/>
        <w:jc w:val="center"/>
        <w:outlineLvl w:val="0"/>
        <w:rPr>
          <w:rFonts w:ascii="宋体" w:hAnsi="宋体" w:cs="宋体"/>
          <w:b/>
          <w:sz w:val="40"/>
        </w:rPr>
      </w:pPr>
    </w:p>
    <w:p w14:paraId="150F52AD">
      <w:pPr>
        <w:adjustRightInd w:val="0"/>
        <w:snapToGrid w:val="0"/>
        <w:spacing w:line="520" w:lineRule="exact"/>
        <w:jc w:val="center"/>
        <w:outlineLvl w:val="0"/>
        <w:rPr>
          <w:rFonts w:ascii="宋体" w:hAnsi="宋体" w:cs="宋体"/>
          <w:b/>
          <w:sz w:val="40"/>
        </w:rPr>
      </w:pPr>
    </w:p>
    <w:p w14:paraId="5866686F">
      <w:pPr>
        <w:adjustRightInd w:val="0"/>
        <w:snapToGrid w:val="0"/>
        <w:spacing w:line="520" w:lineRule="exact"/>
        <w:jc w:val="center"/>
        <w:outlineLvl w:val="0"/>
        <w:rPr>
          <w:rFonts w:ascii="宋体" w:hAnsi="宋体" w:cs="宋体"/>
          <w:b/>
          <w:sz w:val="40"/>
        </w:rPr>
      </w:pPr>
    </w:p>
    <w:p w14:paraId="5F55CE44">
      <w:pPr>
        <w:adjustRightInd w:val="0"/>
        <w:snapToGrid w:val="0"/>
        <w:spacing w:line="520" w:lineRule="exact"/>
        <w:jc w:val="center"/>
        <w:outlineLvl w:val="0"/>
        <w:rPr>
          <w:rFonts w:ascii="宋体" w:hAnsi="宋体" w:cs="宋体"/>
          <w:b/>
          <w:sz w:val="40"/>
        </w:rPr>
      </w:pPr>
    </w:p>
    <w:p w14:paraId="2D793ED1">
      <w:pPr>
        <w:adjustRightInd w:val="0"/>
        <w:snapToGrid w:val="0"/>
        <w:spacing w:line="520" w:lineRule="exact"/>
        <w:jc w:val="center"/>
        <w:outlineLvl w:val="0"/>
        <w:rPr>
          <w:rFonts w:ascii="宋体" w:hAnsi="宋体" w:cs="宋体"/>
          <w:b/>
          <w:sz w:val="40"/>
        </w:rPr>
      </w:pPr>
    </w:p>
    <w:p w14:paraId="4E75AFE0">
      <w:pPr>
        <w:adjustRightInd w:val="0"/>
        <w:snapToGrid w:val="0"/>
        <w:spacing w:line="520" w:lineRule="exact"/>
        <w:jc w:val="center"/>
        <w:outlineLvl w:val="0"/>
        <w:rPr>
          <w:rFonts w:ascii="宋体" w:hAnsi="宋体" w:cs="宋体"/>
          <w:b/>
          <w:sz w:val="40"/>
        </w:rPr>
      </w:pPr>
    </w:p>
    <w:p w14:paraId="22E0E627">
      <w:pPr>
        <w:adjustRightInd w:val="0"/>
        <w:snapToGrid w:val="0"/>
        <w:spacing w:line="520" w:lineRule="exact"/>
        <w:jc w:val="center"/>
        <w:outlineLvl w:val="0"/>
        <w:rPr>
          <w:rFonts w:ascii="宋体" w:hAnsi="宋体" w:cs="宋体"/>
          <w:b/>
          <w:sz w:val="40"/>
        </w:rPr>
      </w:pPr>
    </w:p>
    <w:p w14:paraId="071298CF">
      <w:pPr>
        <w:adjustRightInd w:val="0"/>
        <w:snapToGrid w:val="0"/>
        <w:spacing w:line="520" w:lineRule="exact"/>
        <w:jc w:val="center"/>
        <w:outlineLvl w:val="0"/>
        <w:rPr>
          <w:rFonts w:ascii="宋体" w:hAnsi="宋体" w:cs="宋体"/>
          <w:b/>
          <w:sz w:val="40"/>
        </w:rPr>
      </w:pPr>
    </w:p>
    <w:p w14:paraId="7068D1F3">
      <w:pPr>
        <w:adjustRightInd w:val="0"/>
        <w:snapToGrid w:val="0"/>
        <w:spacing w:line="520" w:lineRule="exact"/>
        <w:jc w:val="center"/>
        <w:outlineLvl w:val="0"/>
        <w:rPr>
          <w:rFonts w:ascii="宋体" w:hAnsi="宋体" w:cs="宋体"/>
          <w:b/>
          <w:sz w:val="40"/>
        </w:rPr>
      </w:pPr>
    </w:p>
    <w:p w14:paraId="6DC0FC97">
      <w:pPr>
        <w:adjustRightInd w:val="0"/>
        <w:snapToGrid w:val="0"/>
        <w:spacing w:line="520" w:lineRule="exact"/>
        <w:jc w:val="center"/>
        <w:outlineLvl w:val="0"/>
        <w:rPr>
          <w:rFonts w:ascii="宋体" w:hAnsi="宋体" w:cs="宋体"/>
          <w:b/>
          <w:sz w:val="40"/>
        </w:rPr>
      </w:pPr>
    </w:p>
    <w:p w14:paraId="0BDAA9A0">
      <w:pPr>
        <w:adjustRightInd w:val="0"/>
        <w:snapToGrid w:val="0"/>
        <w:spacing w:line="520" w:lineRule="exact"/>
        <w:jc w:val="center"/>
        <w:outlineLvl w:val="0"/>
        <w:rPr>
          <w:rFonts w:ascii="宋体" w:hAnsi="宋体" w:cs="宋体"/>
          <w:b/>
          <w:sz w:val="40"/>
        </w:rPr>
      </w:pPr>
    </w:p>
    <w:p w14:paraId="28E021F0">
      <w:pPr>
        <w:adjustRightInd w:val="0"/>
        <w:snapToGrid w:val="0"/>
        <w:spacing w:line="520" w:lineRule="exact"/>
        <w:jc w:val="center"/>
        <w:outlineLvl w:val="0"/>
        <w:rPr>
          <w:rFonts w:ascii="宋体" w:hAnsi="宋体" w:cs="宋体"/>
          <w:b/>
          <w:sz w:val="40"/>
        </w:rPr>
      </w:pPr>
    </w:p>
    <w:p w14:paraId="45FFAC1A">
      <w:pPr>
        <w:adjustRightInd w:val="0"/>
        <w:snapToGrid w:val="0"/>
        <w:spacing w:line="520" w:lineRule="exact"/>
        <w:jc w:val="center"/>
        <w:outlineLvl w:val="0"/>
        <w:rPr>
          <w:rFonts w:ascii="宋体" w:hAnsi="宋体" w:cs="宋体"/>
          <w:b/>
          <w:sz w:val="40"/>
        </w:rPr>
      </w:pPr>
    </w:p>
    <w:p w14:paraId="6F267A90">
      <w:pPr>
        <w:adjustRightInd w:val="0"/>
        <w:snapToGrid w:val="0"/>
        <w:spacing w:line="520" w:lineRule="exact"/>
        <w:jc w:val="center"/>
        <w:outlineLvl w:val="0"/>
        <w:rPr>
          <w:rFonts w:ascii="宋体" w:hAnsi="宋体" w:cs="宋体"/>
          <w:b/>
          <w:sz w:val="40"/>
        </w:rPr>
      </w:pPr>
    </w:p>
    <w:p w14:paraId="2A6891E1">
      <w:pPr>
        <w:adjustRightInd w:val="0"/>
        <w:snapToGrid w:val="0"/>
        <w:spacing w:line="520" w:lineRule="exact"/>
        <w:jc w:val="center"/>
        <w:outlineLvl w:val="0"/>
        <w:rPr>
          <w:rFonts w:ascii="宋体" w:hAnsi="宋体" w:cs="宋体"/>
          <w:b/>
          <w:sz w:val="40"/>
        </w:rPr>
      </w:pPr>
    </w:p>
    <w:p w14:paraId="1ECFA8BA">
      <w:pPr>
        <w:adjustRightInd w:val="0"/>
        <w:snapToGrid w:val="0"/>
        <w:spacing w:line="520" w:lineRule="exact"/>
        <w:jc w:val="center"/>
        <w:outlineLvl w:val="0"/>
        <w:rPr>
          <w:rFonts w:ascii="宋体" w:hAnsi="宋体" w:cs="宋体"/>
          <w:b/>
          <w:sz w:val="40"/>
        </w:rPr>
      </w:pPr>
    </w:p>
    <w:p w14:paraId="1A98EE9A">
      <w:pPr>
        <w:adjustRightInd w:val="0"/>
        <w:snapToGrid w:val="0"/>
        <w:spacing w:line="520" w:lineRule="exact"/>
        <w:jc w:val="center"/>
        <w:outlineLvl w:val="0"/>
        <w:rPr>
          <w:rFonts w:ascii="宋体" w:hAnsi="宋体" w:cs="宋体"/>
          <w:b/>
          <w:sz w:val="40"/>
        </w:rPr>
      </w:pPr>
    </w:p>
    <w:p w14:paraId="064B17DE">
      <w:pPr>
        <w:adjustRightInd w:val="0"/>
        <w:snapToGrid w:val="0"/>
        <w:spacing w:line="520" w:lineRule="exact"/>
        <w:jc w:val="center"/>
        <w:outlineLvl w:val="0"/>
        <w:rPr>
          <w:rFonts w:ascii="宋体" w:hAnsi="宋体" w:cs="宋体"/>
          <w:b/>
          <w:sz w:val="40"/>
        </w:rPr>
      </w:pPr>
    </w:p>
    <w:p w14:paraId="3F4385CE">
      <w:pPr>
        <w:adjustRightInd w:val="0"/>
        <w:snapToGrid w:val="0"/>
        <w:spacing w:line="520" w:lineRule="exact"/>
        <w:jc w:val="center"/>
        <w:outlineLvl w:val="0"/>
        <w:rPr>
          <w:rFonts w:ascii="宋体" w:hAnsi="宋体" w:cs="宋体"/>
          <w:b/>
          <w:sz w:val="40"/>
        </w:rPr>
      </w:pPr>
    </w:p>
    <w:p w14:paraId="535ED553">
      <w:pPr>
        <w:adjustRightInd w:val="0"/>
        <w:snapToGrid w:val="0"/>
        <w:spacing w:line="520" w:lineRule="exact"/>
        <w:jc w:val="center"/>
        <w:outlineLvl w:val="0"/>
        <w:rPr>
          <w:rFonts w:ascii="宋体" w:hAnsi="宋体" w:cs="宋体"/>
          <w:b/>
          <w:sz w:val="40"/>
        </w:rPr>
      </w:pPr>
      <w:r>
        <w:rPr>
          <w:rFonts w:hint="eastAsia" w:ascii="宋体" w:hAnsi="宋体" w:cs="宋体"/>
          <w:b/>
          <w:sz w:val="40"/>
        </w:rPr>
        <w:t>供货方案</w:t>
      </w:r>
    </w:p>
    <w:p w14:paraId="34CEA21D">
      <w:pPr>
        <w:adjustRightInd w:val="0"/>
        <w:snapToGrid w:val="0"/>
        <w:spacing w:line="520" w:lineRule="exact"/>
        <w:jc w:val="center"/>
        <w:outlineLvl w:val="0"/>
        <w:rPr>
          <w:rFonts w:ascii="宋体" w:hAnsi="宋体" w:cs="宋体"/>
          <w:b/>
          <w:sz w:val="40"/>
        </w:rPr>
      </w:pPr>
    </w:p>
    <w:p w14:paraId="14C56155">
      <w:pPr>
        <w:adjustRightInd w:val="0"/>
        <w:snapToGrid w:val="0"/>
        <w:spacing w:line="520" w:lineRule="exact"/>
        <w:jc w:val="center"/>
        <w:outlineLvl w:val="0"/>
        <w:rPr>
          <w:rFonts w:ascii="宋体" w:hAnsi="宋体" w:cs="宋体"/>
          <w:b/>
          <w:sz w:val="40"/>
        </w:rPr>
      </w:pPr>
    </w:p>
    <w:p w14:paraId="7D312345">
      <w:pPr>
        <w:adjustRightInd w:val="0"/>
        <w:snapToGrid w:val="0"/>
        <w:spacing w:line="520" w:lineRule="exact"/>
        <w:jc w:val="center"/>
        <w:outlineLvl w:val="0"/>
        <w:rPr>
          <w:rFonts w:ascii="宋体" w:hAnsi="宋体" w:cs="宋体"/>
          <w:b/>
          <w:sz w:val="40"/>
        </w:rPr>
      </w:pPr>
    </w:p>
    <w:p w14:paraId="2FD6BB54">
      <w:pPr>
        <w:adjustRightInd w:val="0"/>
        <w:snapToGrid w:val="0"/>
        <w:spacing w:line="520" w:lineRule="exact"/>
        <w:jc w:val="center"/>
        <w:outlineLvl w:val="0"/>
        <w:rPr>
          <w:rFonts w:ascii="宋体" w:hAnsi="宋体" w:cs="宋体"/>
          <w:b/>
          <w:sz w:val="40"/>
        </w:rPr>
      </w:pPr>
    </w:p>
    <w:p w14:paraId="0C8C5895">
      <w:pPr>
        <w:adjustRightInd w:val="0"/>
        <w:snapToGrid w:val="0"/>
        <w:spacing w:line="520" w:lineRule="exact"/>
        <w:jc w:val="center"/>
        <w:outlineLvl w:val="0"/>
        <w:rPr>
          <w:rFonts w:ascii="宋体" w:hAnsi="宋体" w:cs="宋体"/>
          <w:b/>
          <w:sz w:val="40"/>
        </w:rPr>
      </w:pPr>
    </w:p>
    <w:p w14:paraId="2A782BF1">
      <w:pPr>
        <w:adjustRightInd w:val="0"/>
        <w:snapToGrid w:val="0"/>
        <w:spacing w:line="520" w:lineRule="exact"/>
        <w:jc w:val="center"/>
        <w:outlineLvl w:val="0"/>
        <w:rPr>
          <w:rFonts w:ascii="宋体" w:hAnsi="宋体" w:cs="宋体"/>
          <w:b/>
          <w:sz w:val="40"/>
        </w:rPr>
      </w:pPr>
    </w:p>
    <w:p w14:paraId="7ACF7D9B">
      <w:pPr>
        <w:adjustRightInd w:val="0"/>
        <w:snapToGrid w:val="0"/>
        <w:spacing w:line="520" w:lineRule="exact"/>
        <w:jc w:val="center"/>
        <w:outlineLvl w:val="0"/>
        <w:rPr>
          <w:rFonts w:ascii="宋体" w:hAnsi="宋体" w:cs="宋体"/>
          <w:b/>
          <w:sz w:val="40"/>
        </w:rPr>
      </w:pPr>
    </w:p>
    <w:p w14:paraId="5437310D">
      <w:pPr>
        <w:adjustRightInd w:val="0"/>
        <w:snapToGrid w:val="0"/>
        <w:spacing w:line="520" w:lineRule="exact"/>
        <w:jc w:val="center"/>
        <w:outlineLvl w:val="0"/>
        <w:rPr>
          <w:rFonts w:ascii="宋体" w:hAnsi="宋体" w:cs="宋体"/>
          <w:b/>
          <w:sz w:val="40"/>
        </w:rPr>
      </w:pPr>
    </w:p>
    <w:p w14:paraId="61BC1EB8">
      <w:pPr>
        <w:adjustRightInd w:val="0"/>
        <w:snapToGrid w:val="0"/>
        <w:spacing w:line="520" w:lineRule="exact"/>
        <w:jc w:val="center"/>
        <w:outlineLvl w:val="0"/>
        <w:rPr>
          <w:rFonts w:ascii="宋体" w:hAnsi="宋体" w:cs="宋体"/>
          <w:b/>
          <w:sz w:val="40"/>
        </w:rPr>
      </w:pPr>
    </w:p>
    <w:p w14:paraId="7A54966A">
      <w:pPr>
        <w:adjustRightInd w:val="0"/>
        <w:snapToGrid w:val="0"/>
        <w:spacing w:line="520" w:lineRule="exact"/>
        <w:jc w:val="center"/>
        <w:outlineLvl w:val="0"/>
        <w:rPr>
          <w:rFonts w:ascii="宋体" w:hAnsi="宋体" w:cs="宋体"/>
          <w:b/>
          <w:sz w:val="40"/>
        </w:rPr>
      </w:pPr>
    </w:p>
    <w:p w14:paraId="12BA662A">
      <w:pPr>
        <w:adjustRightInd w:val="0"/>
        <w:snapToGrid w:val="0"/>
        <w:spacing w:line="520" w:lineRule="exact"/>
        <w:jc w:val="center"/>
        <w:outlineLvl w:val="0"/>
        <w:rPr>
          <w:rFonts w:ascii="宋体" w:hAnsi="宋体" w:cs="宋体"/>
          <w:b/>
          <w:sz w:val="40"/>
        </w:rPr>
      </w:pPr>
    </w:p>
    <w:p w14:paraId="3D13735D">
      <w:pPr>
        <w:adjustRightInd w:val="0"/>
        <w:snapToGrid w:val="0"/>
        <w:spacing w:line="520" w:lineRule="exact"/>
        <w:jc w:val="center"/>
        <w:outlineLvl w:val="0"/>
        <w:rPr>
          <w:rFonts w:ascii="宋体" w:hAnsi="宋体" w:cs="宋体"/>
          <w:b/>
          <w:sz w:val="40"/>
        </w:rPr>
      </w:pPr>
    </w:p>
    <w:p w14:paraId="21D4655B">
      <w:pPr>
        <w:adjustRightInd w:val="0"/>
        <w:snapToGrid w:val="0"/>
        <w:spacing w:line="520" w:lineRule="exact"/>
        <w:jc w:val="center"/>
        <w:outlineLvl w:val="0"/>
        <w:rPr>
          <w:rFonts w:ascii="宋体" w:hAnsi="宋体" w:cs="宋体"/>
          <w:b/>
          <w:sz w:val="40"/>
        </w:rPr>
      </w:pPr>
    </w:p>
    <w:p w14:paraId="15875A7A">
      <w:pPr>
        <w:adjustRightInd w:val="0"/>
        <w:snapToGrid w:val="0"/>
        <w:spacing w:line="520" w:lineRule="exact"/>
        <w:jc w:val="center"/>
        <w:outlineLvl w:val="0"/>
        <w:rPr>
          <w:rFonts w:ascii="宋体" w:hAnsi="宋体" w:cs="宋体"/>
          <w:b/>
          <w:sz w:val="40"/>
        </w:rPr>
      </w:pPr>
    </w:p>
    <w:p w14:paraId="4A2522E1">
      <w:pPr>
        <w:adjustRightInd w:val="0"/>
        <w:snapToGrid w:val="0"/>
        <w:spacing w:line="520" w:lineRule="exact"/>
        <w:jc w:val="center"/>
        <w:outlineLvl w:val="0"/>
        <w:rPr>
          <w:rFonts w:ascii="宋体" w:hAnsi="宋体" w:cs="宋体"/>
          <w:b/>
          <w:sz w:val="40"/>
        </w:rPr>
      </w:pPr>
    </w:p>
    <w:p w14:paraId="675F27D3">
      <w:pPr>
        <w:adjustRightInd w:val="0"/>
        <w:snapToGrid w:val="0"/>
        <w:spacing w:line="520" w:lineRule="exact"/>
        <w:jc w:val="center"/>
        <w:outlineLvl w:val="0"/>
        <w:rPr>
          <w:rFonts w:ascii="宋体" w:hAnsi="宋体" w:cs="宋体"/>
          <w:b/>
          <w:sz w:val="40"/>
        </w:rPr>
      </w:pPr>
    </w:p>
    <w:p w14:paraId="496919F6">
      <w:pPr>
        <w:adjustRightInd w:val="0"/>
        <w:snapToGrid w:val="0"/>
        <w:spacing w:line="520" w:lineRule="exact"/>
        <w:jc w:val="center"/>
        <w:outlineLvl w:val="0"/>
        <w:rPr>
          <w:rFonts w:ascii="宋体" w:hAnsi="宋体" w:cs="宋体"/>
          <w:b/>
          <w:sz w:val="40"/>
        </w:rPr>
      </w:pPr>
    </w:p>
    <w:p w14:paraId="72AC3CDD">
      <w:pPr>
        <w:adjustRightInd w:val="0"/>
        <w:snapToGrid w:val="0"/>
        <w:spacing w:line="520" w:lineRule="exact"/>
        <w:jc w:val="center"/>
        <w:outlineLvl w:val="0"/>
        <w:rPr>
          <w:rFonts w:ascii="宋体" w:hAnsi="宋体" w:cs="宋体"/>
          <w:b/>
          <w:sz w:val="40"/>
        </w:rPr>
      </w:pPr>
    </w:p>
    <w:p w14:paraId="08237963">
      <w:pPr>
        <w:adjustRightInd w:val="0"/>
        <w:snapToGrid w:val="0"/>
        <w:spacing w:line="520" w:lineRule="exact"/>
        <w:jc w:val="center"/>
        <w:outlineLvl w:val="0"/>
        <w:rPr>
          <w:rFonts w:ascii="宋体" w:hAnsi="宋体" w:cs="宋体"/>
          <w:b/>
          <w:sz w:val="40"/>
        </w:rPr>
      </w:pPr>
    </w:p>
    <w:p w14:paraId="4BB6E1C3">
      <w:pPr>
        <w:adjustRightInd w:val="0"/>
        <w:snapToGrid w:val="0"/>
        <w:spacing w:line="520" w:lineRule="exact"/>
        <w:jc w:val="center"/>
        <w:outlineLvl w:val="0"/>
        <w:rPr>
          <w:rFonts w:ascii="宋体" w:hAnsi="宋体" w:cs="宋体"/>
          <w:b/>
          <w:sz w:val="40"/>
        </w:rPr>
      </w:pPr>
    </w:p>
    <w:p w14:paraId="51C63375">
      <w:pPr>
        <w:adjustRightInd w:val="0"/>
        <w:snapToGrid w:val="0"/>
        <w:spacing w:line="520" w:lineRule="exact"/>
        <w:jc w:val="center"/>
        <w:outlineLvl w:val="0"/>
        <w:rPr>
          <w:rFonts w:ascii="宋体" w:hAnsi="宋体" w:cs="宋体"/>
          <w:b/>
          <w:sz w:val="40"/>
        </w:rPr>
      </w:pPr>
    </w:p>
    <w:p w14:paraId="036E9D45">
      <w:pPr>
        <w:adjustRightInd w:val="0"/>
        <w:snapToGrid w:val="0"/>
        <w:spacing w:line="520" w:lineRule="exact"/>
        <w:jc w:val="center"/>
        <w:outlineLvl w:val="0"/>
        <w:rPr>
          <w:rFonts w:ascii="宋体" w:hAnsi="宋体" w:cs="宋体"/>
          <w:b/>
          <w:sz w:val="40"/>
        </w:rPr>
      </w:pPr>
    </w:p>
    <w:p w14:paraId="3B461EC9">
      <w:pPr>
        <w:adjustRightInd w:val="0"/>
        <w:snapToGrid w:val="0"/>
        <w:spacing w:line="520" w:lineRule="exact"/>
        <w:jc w:val="center"/>
        <w:outlineLvl w:val="0"/>
        <w:rPr>
          <w:rFonts w:ascii="宋体" w:hAnsi="宋体" w:cs="宋体"/>
          <w:b/>
          <w:sz w:val="40"/>
        </w:rPr>
      </w:pPr>
    </w:p>
    <w:p w14:paraId="7ED3BA56">
      <w:pPr>
        <w:adjustRightInd w:val="0"/>
        <w:snapToGrid w:val="0"/>
        <w:spacing w:line="520" w:lineRule="exact"/>
        <w:jc w:val="center"/>
        <w:outlineLvl w:val="0"/>
        <w:rPr>
          <w:rFonts w:ascii="宋体" w:hAnsi="宋体" w:cs="宋体"/>
          <w:b/>
          <w:sz w:val="40"/>
        </w:rPr>
      </w:pPr>
    </w:p>
    <w:p w14:paraId="6643DD4E">
      <w:pPr>
        <w:adjustRightInd w:val="0"/>
        <w:snapToGrid w:val="0"/>
        <w:spacing w:line="520" w:lineRule="exact"/>
        <w:jc w:val="center"/>
        <w:outlineLvl w:val="0"/>
        <w:rPr>
          <w:rFonts w:ascii="宋体" w:hAnsi="宋体" w:cs="宋体"/>
          <w:b/>
          <w:sz w:val="40"/>
        </w:rPr>
      </w:pPr>
      <w:r>
        <w:rPr>
          <w:rFonts w:hint="eastAsia" w:ascii="宋体" w:hAnsi="宋体" w:cs="宋体"/>
          <w:b/>
          <w:sz w:val="40"/>
        </w:rPr>
        <w:t>服务承诺</w:t>
      </w:r>
    </w:p>
    <w:p w14:paraId="04BB7B67">
      <w:pPr>
        <w:adjustRightInd w:val="0"/>
        <w:snapToGrid w:val="0"/>
        <w:spacing w:line="520" w:lineRule="exact"/>
        <w:jc w:val="center"/>
        <w:outlineLvl w:val="0"/>
        <w:rPr>
          <w:rFonts w:ascii="宋体" w:hAnsi="宋体" w:cs="宋体"/>
          <w:b/>
          <w:sz w:val="40"/>
        </w:rPr>
      </w:pPr>
    </w:p>
    <w:p w14:paraId="6C5885A9">
      <w:pPr>
        <w:adjustRightInd w:val="0"/>
        <w:snapToGrid w:val="0"/>
        <w:spacing w:line="520" w:lineRule="exact"/>
        <w:jc w:val="center"/>
        <w:outlineLvl w:val="0"/>
        <w:rPr>
          <w:rFonts w:ascii="宋体" w:hAnsi="宋体" w:cs="宋体"/>
          <w:b/>
          <w:sz w:val="40"/>
        </w:rPr>
      </w:pPr>
    </w:p>
    <w:p w14:paraId="07B665C9">
      <w:pPr>
        <w:adjustRightInd w:val="0"/>
        <w:snapToGrid w:val="0"/>
        <w:spacing w:line="520" w:lineRule="exact"/>
        <w:jc w:val="center"/>
        <w:outlineLvl w:val="0"/>
        <w:rPr>
          <w:rFonts w:ascii="宋体" w:hAnsi="宋体" w:cs="宋体"/>
          <w:b/>
          <w:sz w:val="40"/>
        </w:rPr>
      </w:pPr>
    </w:p>
    <w:p w14:paraId="64E1F960">
      <w:pPr>
        <w:adjustRightInd w:val="0"/>
        <w:snapToGrid w:val="0"/>
        <w:spacing w:line="520" w:lineRule="exact"/>
        <w:jc w:val="center"/>
        <w:outlineLvl w:val="0"/>
        <w:rPr>
          <w:rFonts w:ascii="宋体" w:hAnsi="宋体" w:cs="宋体"/>
          <w:b/>
          <w:sz w:val="40"/>
        </w:rPr>
      </w:pPr>
    </w:p>
    <w:p w14:paraId="188583E2">
      <w:pPr>
        <w:adjustRightInd w:val="0"/>
        <w:snapToGrid w:val="0"/>
        <w:spacing w:line="520" w:lineRule="exact"/>
        <w:jc w:val="center"/>
        <w:outlineLvl w:val="0"/>
        <w:rPr>
          <w:rFonts w:ascii="宋体" w:hAnsi="宋体" w:cs="宋体"/>
          <w:b/>
          <w:sz w:val="40"/>
        </w:rPr>
      </w:pPr>
    </w:p>
    <w:p w14:paraId="58747A1B">
      <w:pPr>
        <w:adjustRightInd w:val="0"/>
        <w:snapToGrid w:val="0"/>
        <w:spacing w:line="520" w:lineRule="exact"/>
        <w:jc w:val="center"/>
        <w:outlineLvl w:val="0"/>
        <w:rPr>
          <w:rFonts w:ascii="宋体" w:hAnsi="宋体" w:cs="宋体"/>
          <w:b/>
          <w:sz w:val="40"/>
        </w:rPr>
      </w:pPr>
    </w:p>
    <w:p w14:paraId="1FED84C3">
      <w:pPr>
        <w:adjustRightInd w:val="0"/>
        <w:snapToGrid w:val="0"/>
        <w:spacing w:line="520" w:lineRule="exact"/>
        <w:jc w:val="center"/>
        <w:outlineLvl w:val="0"/>
        <w:rPr>
          <w:rFonts w:ascii="宋体" w:hAnsi="宋体" w:cs="宋体"/>
          <w:b/>
          <w:sz w:val="40"/>
        </w:rPr>
      </w:pPr>
    </w:p>
    <w:p w14:paraId="4EB3987A">
      <w:pPr>
        <w:adjustRightInd w:val="0"/>
        <w:snapToGrid w:val="0"/>
        <w:spacing w:line="520" w:lineRule="exact"/>
        <w:jc w:val="center"/>
        <w:outlineLvl w:val="0"/>
        <w:rPr>
          <w:rFonts w:ascii="宋体" w:hAnsi="宋体" w:cs="宋体"/>
          <w:b/>
          <w:sz w:val="40"/>
        </w:rPr>
      </w:pPr>
    </w:p>
    <w:p w14:paraId="11F52DE3">
      <w:pPr>
        <w:adjustRightInd w:val="0"/>
        <w:snapToGrid w:val="0"/>
        <w:spacing w:line="520" w:lineRule="exact"/>
        <w:jc w:val="center"/>
        <w:outlineLvl w:val="0"/>
        <w:rPr>
          <w:rFonts w:ascii="宋体" w:hAnsi="宋体" w:cs="宋体"/>
          <w:b/>
          <w:sz w:val="40"/>
        </w:rPr>
      </w:pPr>
    </w:p>
    <w:p w14:paraId="3A9F2070">
      <w:pPr>
        <w:adjustRightInd w:val="0"/>
        <w:snapToGrid w:val="0"/>
        <w:spacing w:line="520" w:lineRule="exact"/>
        <w:jc w:val="center"/>
        <w:outlineLvl w:val="0"/>
        <w:rPr>
          <w:rFonts w:ascii="宋体" w:hAnsi="宋体" w:cs="宋体"/>
          <w:b/>
          <w:sz w:val="40"/>
        </w:rPr>
      </w:pPr>
    </w:p>
    <w:p w14:paraId="1DECACFD">
      <w:pPr>
        <w:adjustRightInd w:val="0"/>
        <w:snapToGrid w:val="0"/>
        <w:spacing w:line="520" w:lineRule="exact"/>
        <w:jc w:val="center"/>
        <w:outlineLvl w:val="0"/>
        <w:rPr>
          <w:rFonts w:ascii="宋体" w:hAnsi="宋体" w:cs="宋体"/>
          <w:b/>
          <w:sz w:val="40"/>
        </w:rPr>
      </w:pPr>
    </w:p>
    <w:p w14:paraId="009DF7D0">
      <w:pPr>
        <w:adjustRightInd w:val="0"/>
        <w:snapToGrid w:val="0"/>
        <w:spacing w:line="520" w:lineRule="exact"/>
        <w:jc w:val="center"/>
        <w:outlineLvl w:val="0"/>
        <w:rPr>
          <w:rFonts w:ascii="宋体" w:hAnsi="宋体" w:cs="宋体"/>
          <w:b/>
          <w:sz w:val="40"/>
        </w:rPr>
      </w:pPr>
    </w:p>
    <w:p w14:paraId="075B1659">
      <w:pPr>
        <w:adjustRightInd w:val="0"/>
        <w:snapToGrid w:val="0"/>
        <w:spacing w:line="520" w:lineRule="exact"/>
        <w:jc w:val="center"/>
        <w:outlineLvl w:val="0"/>
        <w:rPr>
          <w:rFonts w:ascii="宋体" w:hAnsi="宋体" w:cs="宋体"/>
          <w:b/>
          <w:sz w:val="40"/>
        </w:rPr>
      </w:pPr>
    </w:p>
    <w:p w14:paraId="79615AFC">
      <w:pPr>
        <w:adjustRightInd w:val="0"/>
        <w:snapToGrid w:val="0"/>
        <w:spacing w:line="520" w:lineRule="exact"/>
        <w:jc w:val="center"/>
        <w:outlineLvl w:val="0"/>
        <w:rPr>
          <w:rFonts w:ascii="宋体" w:hAnsi="宋体" w:cs="宋体"/>
          <w:b/>
          <w:sz w:val="40"/>
        </w:rPr>
      </w:pPr>
    </w:p>
    <w:p w14:paraId="07DB737E">
      <w:pPr>
        <w:adjustRightInd w:val="0"/>
        <w:snapToGrid w:val="0"/>
        <w:spacing w:line="520" w:lineRule="exact"/>
        <w:jc w:val="center"/>
        <w:outlineLvl w:val="0"/>
        <w:rPr>
          <w:rFonts w:ascii="宋体" w:hAnsi="宋体" w:cs="宋体"/>
          <w:b/>
          <w:sz w:val="40"/>
        </w:rPr>
      </w:pPr>
    </w:p>
    <w:p w14:paraId="7B85CF32">
      <w:pPr>
        <w:adjustRightInd w:val="0"/>
        <w:snapToGrid w:val="0"/>
        <w:spacing w:line="520" w:lineRule="exact"/>
        <w:jc w:val="center"/>
        <w:outlineLvl w:val="0"/>
        <w:rPr>
          <w:rFonts w:ascii="宋体" w:hAnsi="宋体" w:cs="宋体"/>
          <w:b/>
          <w:sz w:val="40"/>
        </w:rPr>
      </w:pPr>
    </w:p>
    <w:p w14:paraId="005142FB">
      <w:pPr>
        <w:adjustRightInd w:val="0"/>
        <w:snapToGrid w:val="0"/>
        <w:spacing w:line="520" w:lineRule="exact"/>
        <w:jc w:val="center"/>
        <w:outlineLvl w:val="0"/>
        <w:rPr>
          <w:rFonts w:ascii="宋体" w:hAnsi="宋体" w:cs="宋体"/>
          <w:b/>
          <w:sz w:val="40"/>
        </w:rPr>
      </w:pPr>
    </w:p>
    <w:p w14:paraId="58F86874">
      <w:pPr>
        <w:adjustRightInd w:val="0"/>
        <w:snapToGrid w:val="0"/>
        <w:spacing w:line="520" w:lineRule="exact"/>
        <w:jc w:val="center"/>
        <w:outlineLvl w:val="0"/>
        <w:rPr>
          <w:rFonts w:ascii="宋体" w:hAnsi="宋体" w:cs="宋体"/>
          <w:b/>
          <w:sz w:val="40"/>
        </w:rPr>
      </w:pPr>
    </w:p>
    <w:p w14:paraId="1B7689E5">
      <w:pPr>
        <w:adjustRightInd w:val="0"/>
        <w:snapToGrid w:val="0"/>
        <w:spacing w:line="520" w:lineRule="exact"/>
        <w:jc w:val="center"/>
        <w:outlineLvl w:val="0"/>
        <w:rPr>
          <w:rFonts w:ascii="宋体" w:hAnsi="宋体" w:cs="宋体"/>
          <w:b/>
          <w:sz w:val="40"/>
        </w:rPr>
      </w:pPr>
    </w:p>
    <w:p w14:paraId="2B9BE894">
      <w:pPr>
        <w:adjustRightInd w:val="0"/>
        <w:snapToGrid w:val="0"/>
        <w:spacing w:line="520" w:lineRule="exact"/>
        <w:jc w:val="center"/>
        <w:outlineLvl w:val="0"/>
        <w:rPr>
          <w:rFonts w:ascii="宋体" w:hAnsi="宋体" w:cs="宋体"/>
          <w:b/>
          <w:sz w:val="40"/>
        </w:rPr>
      </w:pPr>
    </w:p>
    <w:p w14:paraId="20CDBD10">
      <w:pPr>
        <w:adjustRightInd w:val="0"/>
        <w:snapToGrid w:val="0"/>
        <w:spacing w:line="520" w:lineRule="exact"/>
        <w:jc w:val="center"/>
        <w:outlineLvl w:val="0"/>
        <w:rPr>
          <w:rFonts w:ascii="宋体" w:hAnsi="宋体" w:cs="宋体"/>
          <w:b/>
          <w:sz w:val="40"/>
        </w:rPr>
      </w:pPr>
    </w:p>
    <w:p w14:paraId="7EF22907">
      <w:pPr>
        <w:adjustRightInd w:val="0"/>
        <w:snapToGrid w:val="0"/>
        <w:spacing w:line="520" w:lineRule="exact"/>
        <w:jc w:val="center"/>
        <w:outlineLvl w:val="0"/>
        <w:rPr>
          <w:rFonts w:ascii="宋体" w:hAnsi="宋体" w:cs="宋体"/>
          <w:b/>
          <w:sz w:val="40"/>
        </w:rPr>
      </w:pPr>
    </w:p>
    <w:p w14:paraId="2D4FB3A8">
      <w:pPr>
        <w:adjustRightInd w:val="0"/>
        <w:snapToGrid w:val="0"/>
        <w:spacing w:line="520" w:lineRule="exact"/>
        <w:jc w:val="center"/>
        <w:outlineLvl w:val="0"/>
        <w:rPr>
          <w:rFonts w:ascii="宋体" w:hAnsi="宋体" w:cs="宋体"/>
          <w:b/>
          <w:sz w:val="40"/>
        </w:rPr>
      </w:pPr>
    </w:p>
    <w:p w14:paraId="4DB3F8FF">
      <w:pPr>
        <w:adjustRightInd w:val="0"/>
        <w:snapToGrid w:val="0"/>
        <w:spacing w:line="520" w:lineRule="exact"/>
        <w:jc w:val="center"/>
        <w:outlineLvl w:val="0"/>
        <w:rPr>
          <w:rFonts w:ascii="宋体" w:hAnsi="宋体" w:cs="宋体"/>
          <w:b/>
          <w:sz w:val="40"/>
        </w:rPr>
      </w:pPr>
    </w:p>
    <w:p w14:paraId="4591E428">
      <w:pPr>
        <w:adjustRightInd w:val="0"/>
        <w:snapToGrid w:val="0"/>
        <w:spacing w:line="520" w:lineRule="exact"/>
        <w:jc w:val="center"/>
        <w:outlineLvl w:val="0"/>
        <w:rPr>
          <w:rFonts w:ascii="宋体" w:hAnsi="宋体" w:cs="宋体"/>
          <w:b/>
          <w:sz w:val="40"/>
        </w:rPr>
      </w:pPr>
      <w:r>
        <w:rPr>
          <w:rFonts w:hint="eastAsia" w:ascii="宋体" w:hAnsi="宋体" w:cs="宋体"/>
          <w:b/>
          <w:sz w:val="40"/>
        </w:rPr>
        <w:t>需要采购人提供的配合等其他材料</w:t>
      </w:r>
    </w:p>
    <w:p w14:paraId="1E8B65D4">
      <w:pPr>
        <w:pStyle w:val="27"/>
        <w:spacing w:line="520" w:lineRule="exact"/>
        <w:jc w:val="center"/>
        <w:rPr>
          <w:rFonts w:hAnsi="宋体"/>
          <w:b/>
          <w:bCs/>
          <w:sz w:val="48"/>
        </w:rPr>
      </w:pPr>
      <w:r>
        <w:rPr>
          <w:rFonts w:hint="eastAsia" w:hAnsi="宋体"/>
          <w:b/>
          <w:bCs/>
          <w:sz w:val="48"/>
        </w:rPr>
        <w:t xml:space="preserve"> </w:t>
      </w:r>
    </w:p>
    <w:p w14:paraId="17149E2C">
      <w:pPr>
        <w:pStyle w:val="27"/>
        <w:spacing w:line="520" w:lineRule="exact"/>
        <w:jc w:val="center"/>
        <w:rPr>
          <w:rFonts w:hAnsi="宋体"/>
          <w:b/>
          <w:bCs/>
          <w:sz w:val="48"/>
        </w:rPr>
      </w:pPr>
    </w:p>
    <w:p w14:paraId="75A599F0">
      <w:pPr>
        <w:pStyle w:val="27"/>
        <w:spacing w:line="520" w:lineRule="exact"/>
        <w:jc w:val="center"/>
        <w:rPr>
          <w:rFonts w:hAnsi="宋体"/>
          <w:b/>
          <w:bCs/>
          <w:sz w:val="48"/>
        </w:rPr>
      </w:pPr>
    </w:p>
    <w:p w14:paraId="543BAAC0">
      <w:pPr>
        <w:pStyle w:val="27"/>
        <w:spacing w:line="520" w:lineRule="exact"/>
        <w:jc w:val="center"/>
        <w:rPr>
          <w:rFonts w:hAnsi="宋体"/>
          <w:b/>
          <w:bCs/>
          <w:sz w:val="48"/>
        </w:rPr>
      </w:pPr>
    </w:p>
    <w:p w14:paraId="5EDBEDFE">
      <w:pPr>
        <w:pStyle w:val="27"/>
        <w:spacing w:line="520" w:lineRule="exact"/>
        <w:jc w:val="center"/>
        <w:rPr>
          <w:rFonts w:hAnsi="宋体"/>
          <w:b/>
          <w:bCs/>
          <w:sz w:val="48"/>
        </w:rPr>
      </w:pPr>
    </w:p>
    <w:p w14:paraId="2BC7EB5B">
      <w:pPr>
        <w:pStyle w:val="27"/>
        <w:spacing w:line="520" w:lineRule="exact"/>
        <w:jc w:val="center"/>
        <w:rPr>
          <w:rFonts w:hAnsi="宋体"/>
          <w:b/>
          <w:bCs/>
          <w:sz w:val="48"/>
        </w:rPr>
      </w:pPr>
    </w:p>
    <w:p w14:paraId="42D0CA7B">
      <w:pPr>
        <w:pStyle w:val="27"/>
        <w:spacing w:line="520" w:lineRule="exact"/>
        <w:jc w:val="center"/>
        <w:rPr>
          <w:rFonts w:hAnsi="宋体"/>
          <w:b/>
          <w:bCs/>
          <w:sz w:val="48"/>
        </w:rPr>
      </w:pPr>
    </w:p>
    <w:p w14:paraId="040933CA">
      <w:pPr>
        <w:pStyle w:val="27"/>
        <w:spacing w:line="520" w:lineRule="exact"/>
        <w:jc w:val="center"/>
        <w:rPr>
          <w:rFonts w:hAnsi="宋体"/>
          <w:b/>
          <w:bCs/>
          <w:sz w:val="48"/>
        </w:rPr>
      </w:pPr>
    </w:p>
    <w:p w14:paraId="594239E9">
      <w:pPr>
        <w:pStyle w:val="27"/>
        <w:spacing w:line="520" w:lineRule="exact"/>
        <w:jc w:val="center"/>
        <w:rPr>
          <w:rFonts w:hAnsi="宋体"/>
          <w:b/>
          <w:bCs/>
          <w:sz w:val="48"/>
        </w:rPr>
      </w:pPr>
    </w:p>
    <w:p w14:paraId="1622091B">
      <w:pPr>
        <w:pStyle w:val="27"/>
        <w:spacing w:line="520" w:lineRule="exact"/>
        <w:jc w:val="center"/>
        <w:rPr>
          <w:rFonts w:hAnsi="宋体"/>
          <w:b/>
          <w:bCs/>
          <w:sz w:val="48"/>
        </w:rPr>
      </w:pPr>
    </w:p>
    <w:p w14:paraId="1C810A4E">
      <w:pPr>
        <w:pStyle w:val="27"/>
        <w:spacing w:line="520" w:lineRule="exact"/>
        <w:jc w:val="center"/>
        <w:rPr>
          <w:rFonts w:hAnsi="宋体"/>
          <w:b/>
          <w:bCs/>
          <w:sz w:val="48"/>
        </w:rPr>
      </w:pPr>
    </w:p>
    <w:p w14:paraId="2A5A0D47">
      <w:pPr>
        <w:pStyle w:val="27"/>
        <w:spacing w:line="520" w:lineRule="exact"/>
        <w:jc w:val="center"/>
        <w:rPr>
          <w:rFonts w:hAnsi="宋体"/>
          <w:b/>
          <w:bCs/>
          <w:sz w:val="48"/>
        </w:rPr>
      </w:pPr>
    </w:p>
    <w:p w14:paraId="045CC040">
      <w:pPr>
        <w:pStyle w:val="27"/>
        <w:spacing w:line="520" w:lineRule="exact"/>
        <w:jc w:val="center"/>
        <w:rPr>
          <w:rFonts w:hAnsi="宋体"/>
          <w:b/>
          <w:bCs/>
          <w:sz w:val="48"/>
        </w:rPr>
      </w:pPr>
    </w:p>
    <w:p w14:paraId="7307F36A">
      <w:pPr>
        <w:pStyle w:val="27"/>
        <w:spacing w:line="520" w:lineRule="exact"/>
        <w:jc w:val="center"/>
        <w:rPr>
          <w:rFonts w:hAnsi="宋体"/>
          <w:b/>
          <w:bCs/>
          <w:sz w:val="48"/>
        </w:rPr>
      </w:pPr>
    </w:p>
    <w:p w14:paraId="5B4F70E1">
      <w:pPr>
        <w:pStyle w:val="27"/>
        <w:spacing w:line="520" w:lineRule="exact"/>
        <w:jc w:val="center"/>
        <w:rPr>
          <w:rFonts w:hAnsi="宋体"/>
          <w:b/>
          <w:bCs/>
          <w:sz w:val="48"/>
        </w:rPr>
      </w:pPr>
    </w:p>
    <w:p w14:paraId="5B13F84F">
      <w:pPr>
        <w:pStyle w:val="27"/>
        <w:spacing w:line="520" w:lineRule="exact"/>
        <w:jc w:val="center"/>
        <w:rPr>
          <w:rFonts w:hAnsi="宋体"/>
          <w:b/>
          <w:bCs/>
          <w:sz w:val="48"/>
        </w:rPr>
      </w:pPr>
    </w:p>
    <w:p w14:paraId="114173DF">
      <w:pPr>
        <w:pStyle w:val="27"/>
        <w:spacing w:line="520" w:lineRule="exact"/>
        <w:jc w:val="center"/>
        <w:rPr>
          <w:rFonts w:hAnsi="宋体"/>
          <w:b/>
          <w:bCs/>
          <w:sz w:val="48"/>
        </w:rPr>
      </w:pPr>
    </w:p>
    <w:p w14:paraId="6A25276B">
      <w:pPr>
        <w:pStyle w:val="27"/>
        <w:spacing w:line="520" w:lineRule="exact"/>
        <w:jc w:val="center"/>
        <w:rPr>
          <w:rFonts w:hAnsi="宋体"/>
          <w:b/>
          <w:bCs/>
          <w:sz w:val="48"/>
        </w:rPr>
      </w:pPr>
    </w:p>
    <w:p w14:paraId="4E6030B1">
      <w:pPr>
        <w:pStyle w:val="27"/>
        <w:spacing w:line="520" w:lineRule="exact"/>
        <w:jc w:val="center"/>
        <w:rPr>
          <w:rFonts w:hAnsi="宋体"/>
          <w:b/>
          <w:bCs/>
          <w:sz w:val="48"/>
        </w:rPr>
      </w:pPr>
    </w:p>
    <w:p w14:paraId="68167D2F">
      <w:pPr>
        <w:pStyle w:val="27"/>
        <w:spacing w:line="520" w:lineRule="exact"/>
        <w:jc w:val="center"/>
        <w:rPr>
          <w:rFonts w:hAnsi="宋体"/>
          <w:b/>
          <w:bCs/>
          <w:sz w:val="48"/>
        </w:rPr>
      </w:pPr>
    </w:p>
    <w:p w14:paraId="30980524">
      <w:pPr>
        <w:pStyle w:val="27"/>
        <w:spacing w:line="520" w:lineRule="exact"/>
        <w:jc w:val="center"/>
        <w:rPr>
          <w:rFonts w:hAnsi="宋体"/>
          <w:b/>
          <w:bCs/>
          <w:sz w:val="48"/>
        </w:rPr>
      </w:pPr>
    </w:p>
    <w:p w14:paraId="41D95D54">
      <w:pPr>
        <w:pStyle w:val="27"/>
        <w:spacing w:line="520" w:lineRule="exact"/>
        <w:jc w:val="center"/>
        <w:rPr>
          <w:rFonts w:hAnsi="宋体"/>
          <w:b/>
          <w:bCs/>
          <w:sz w:val="48"/>
        </w:rPr>
      </w:pPr>
    </w:p>
    <w:p w14:paraId="29F86E3C">
      <w:pPr>
        <w:pStyle w:val="27"/>
        <w:spacing w:line="520" w:lineRule="exact"/>
        <w:jc w:val="center"/>
        <w:rPr>
          <w:rFonts w:hAnsi="宋体"/>
          <w:b/>
          <w:bCs/>
          <w:sz w:val="48"/>
        </w:rPr>
      </w:pPr>
    </w:p>
    <w:p w14:paraId="0DE6F27A">
      <w:pPr>
        <w:pStyle w:val="27"/>
        <w:spacing w:line="520" w:lineRule="exact"/>
        <w:jc w:val="center"/>
        <w:rPr>
          <w:rFonts w:hAnsi="宋体"/>
          <w:b/>
          <w:bCs/>
          <w:sz w:val="48"/>
        </w:rPr>
      </w:pPr>
    </w:p>
    <w:p w14:paraId="10CCEDA3">
      <w:pPr>
        <w:pStyle w:val="27"/>
        <w:spacing w:line="520" w:lineRule="exact"/>
        <w:jc w:val="center"/>
        <w:rPr>
          <w:rFonts w:hAnsi="宋体"/>
          <w:b/>
          <w:bCs/>
          <w:sz w:val="48"/>
        </w:rPr>
      </w:pPr>
    </w:p>
    <w:p w14:paraId="63EE2D0E">
      <w:pPr>
        <w:pStyle w:val="27"/>
        <w:spacing w:line="520" w:lineRule="exact"/>
        <w:jc w:val="center"/>
        <w:rPr>
          <w:rFonts w:hAnsi="宋体"/>
          <w:b/>
          <w:bCs/>
          <w:sz w:val="48"/>
        </w:rPr>
      </w:pPr>
      <w:r>
        <w:rPr>
          <w:rFonts w:hint="eastAsia" w:hAnsi="宋体"/>
          <w:b/>
          <w:bCs/>
          <w:sz w:val="48"/>
        </w:rPr>
        <w:t xml:space="preserve"> </w:t>
      </w:r>
      <w:r>
        <w:rPr>
          <w:rFonts w:hint="eastAsia" w:hAnsi="宋体"/>
          <w:b/>
          <w:bCs/>
          <w:sz w:val="48"/>
          <w:lang w:eastAsia="zh-CN"/>
        </w:rPr>
        <w:t xml:space="preserve"> </w:t>
      </w:r>
      <w:r>
        <w:rPr>
          <w:rFonts w:hAnsi="宋体"/>
          <w:b/>
          <w:bCs/>
          <w:sz w:val="48"/>
        </w:rPr>
        <w:t>合</w:t>
      </w:r>
      <w:r>
        <w:rPr>
          <w:rFonts w:hint="eastAsia" w:hAnsi="宋体"/>
          <w:b/>
          <w:bCs/>
          <w:sz w:val="48"/>
        </w:rPr>
        <w:t xml:space="preserve"> </w:t>
      </w:r>
      <w:r>
        <w:rPr>
          <w:rFonts w:hAnsi="宋体"/>
          <w:b/>
          <w:bCs/>
          <w:sz w:val="48"/>
        </w:rPr>
        <w:t>同</w:t>
      </w:r>
      <w:r>
        <w:rPr>
          <w:rFonts w:hint="eastAsia" w:hAnsi="宋体"/>
          <w:b/>
          <w:bCs/>
          <w:sz w:val="48"/>
        </w:rPr>
        <w:t xml:space="preserve"> </w:t>
      </w:r>
      <w:r>
        <w:rPr>
          <w:rFonts w:hAnsi="宋体"/>
          <w:b/>
          <w:bCs/>
          <w:sz w:val="48"/>
        </w:rPr>
        <w:t>书</w:t>
      </w:r>
      <w:r>
        <w:rPr>
          <w:rFonts w:hint="eastAsia" w:hAnsi="宋体"/>
          <w:b/>
          <w:bCs/>
          <w:sz w:val="48"/>
        </w:rPr>
        <w:t xml:space="preserve"> （范本）</w:t>
      </w:r>
    </w:p>
    <w:p w14:paraId="134CC736">
      <w:pPr>
        <w:tabs>
          <w:tab w:val="left" w:pos="531"/>
        </w:tabs>
        <w:autoSpaceDE w:val="0"/>
        <w:autoSpaceDN w:val="0"/>
        <w:adjustRightInd w:val="0"/>
        <w:spacing w:before="2601" w:after="2400" w:line="400" w:lineRule="atLeast"/>
        <w:jc w:val="center"/>
        <w:rPr>
          <w:rFonts w:eastAsia="方正小标宋简体"/>
          <w:spacing w:val="16"/>
          <w:kern w:val="1"/>
          <w:sz w:val="44"/>
          <w:szCs w:val="44"/>
        </w:rPr>
      </w:pPr>
      <w:r>
        <w:rPr>
          <w:rFonts w:hint="eastAsia"/>
          <w:sz w:val="28"/>
          <w:szCs w:val="28"/>
        </w:rPr>
        <w:t xml:space="preserve">  </w:t>
      </w:r>
      <w:r>
        <w:rPr>
          <w:sz w:val="44"/>
        </w:rPr>
        <w:pict>
          <v:shape id="_x0000_s1027" o:spid="_x0000_s1027" o:spt="202" type="#_x0000_t202" style="position:absolute;left:0pt;margin-left:8.95pt;margin-top:-5.45pt;height:52.5pt;width:209.2pt;z-index:251659264;mso-width-relative:page;mso-height-relative:page;" stroked="t" coordsize="21600,21600" o:gfxdata="UEsDBAoAAAAAAIdO4kAAAAAAAAAAAAAAAAAEAAAAZHJzL1BLAwQUAAAACACHTuJAxgkyT9gAAAAJ&#10;AQAADwAAAGRycy9kb3ducmV2LnhtbE2PTU/DMAyG70j8h8hI3LakbIyuNN0BiRtC6vg8Zo3XVjRO&#10;16Tt+PeYE9z8yo9eP853Z9eJCYfQetKQLBUIpMrblmoNry+PixREiIas6Tyhhm8MsCsuL3KTWT9T&#10;idM+1oJLKGRGQxNjn0kZqgadCUvfI/Hu6AdnIsehlnYwM5e7Tt4otZHOtMQXGtPjQ4PV1350Gp6n&#10;0b/V77fVB33OZUiPp/IpPWl9fZWoexARz/EPhl99VoeCnQ5+JBtEx/luy6SGRaJ4YGC92qxAHDRs&#10;1wnIIpf/Pyh+AFBLAwQUAAAACACHTuJADf6yy1YCAADEBAAADgAAAGRycy9lMm9Eb2MueG1srVTN&#10;bhMxEL4j8Q6W73STNN22UTZVSBWEVNFKBXF2vN6sJa9tbCe75QHgDThx4c5z9Tn47N3+UDhUiByc&#10;sefLNzPfzGR+1jWK7IXz0uiCjg9GlAjNTSn1tqAf3q9fnVDiA9MlU0aLgt4IT88WL1/MWzsTE1Mb&#10;VQpHQKL9rLUFrUOwsyzzvBYN8wfGCg1nZVzDAq5um5WOtWBvVDYZjfKsNa60znDhPV7PeycdGN1z&#10;CE1VSS7ODd81Qoee1QnFAkrytbSeLlK2VSV4uKwqLwJRBUWlIZ0IAnsTz2wxZ7OtY7aWfEiBPSeF&#10;JzU1TGoEvac6Z4GRnZN/UDWSO+NNFQ64abK+kKQIqhiPnmhzXTMrUi2Q2tt70f3/o+Xv9leOyBKT&#10;QIlmDRp+++3r7feftz++kHGUp7V+BtS1BS50r00XocO7x2OsuqtcE79RD4n+0fhwmkPim2SPTieD&#10;0KILhAMwyY/ykykAHIg8z4+PEiB7YLLOhzfCNCQaBXVoZNKX7S98QHRA7yAxsDdKlmupVLq47Wal&#10;HNkzNH2dPjFh/OQ3mNKkRfRDxP43ChAqDd6oUK9EtEK36QZ5Nqa8gWrO9GPnLV9LlHPBfLhiDnMG&#10;BbCJ4RJHpQyyMYNFSW3c57+9RzzaDy8lLea2oP7TjjlBiXqrMRin42kUNqTL9OgY0hP32LN57NG7&#10;ZmWgEpqP7JIZ8UHdmZUzzUcs7DJGhYtpjtgFDXfmKvTbhIXnYrlMIIy2ZeFCX1seqaO62ix3wVQy&#10;9S7K1GszqIfhTv0ZFjFuz+N7Qj38+S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MYJMk/YAAAA&#10;CQEAAA8AAAAAAAAAAQAgAAAAIgAAAGRycy9kb3ducmV2LnhtbFBLAQIUABQAAAAIAIdO4kAN/rLL&#10;VgIAAMQEAAAOAAAAAAAAAAEAIAAAACcBAABkcnMvZTJvRG9jLnhtbFBLBQYAAAAABgAGAFkBAADv&#10;BQAAAAA=&#10;">
            <v:path/>
            <v:fill focussize="0,0"/>
            <v:stroke weight="0.5pt" color="#FFFFFF" joinstyle="round"/>
            <v:imagedata o:title=""/>
            <o:lock v:ext="edit"/>
            <v:textbox>
              <w:txbxContent>
                <w:p w14:paraId="471F13C2">
                  <w:pPr>
                    <w:rPr>
                      <w:rFonts w:ascii="仿宋_GB2312" w:hAnsi="仿宋_GB2312" w:eastAsia="仿宋_GB2312" w:cs="仿宋_GB2312"/>
                      <w:sz w:val="32"/>
                      <w:szCs w:val="32"/>
                    </w:rPr>
                  </w:pPr>
                  <w:r>
                    <w:rPr>
                      <w:rFonts w:hint="eastAsia" w:ascii="仿宋_GB2312" w:hAnsi="仿宋_GB2312" w:eastAsia="仿宋_GB2312" w:cs="仿宋_GB2312"/>
                      <w:sz w:val="32"/>
                      <w:szCs w:val="32"/>
                    </w:rPr>
                    <w:t>合同编号</w:t>
                  </w:r>
                </w:p>
              </w:txbxContent>
            </v:textbox>
          </v:shape>
        </w:pict>
      </w:r>
      <w:r>
        <w:rPr>
          <w:rFonts w:eastAsia="方正小标宋简体"/>
          <w:spacing w:val="17"/>
          <w:w w:val="90"/>
          <w:kern w:val="1"/>
          <w:sz w:val="44"/>
          <w:szCs w:val="44"/>
        </w:rPr>
        <w:t>威海市环翠区环晟建材科技有限公司</w:t>
      </w:r>
    </w:p>
    <w:p w14:paraId="3B54A5B3">
      <w:pPr>
        <w:pStyle w:val="3"/>
        <w:jc w:val="center"/>
        <w:rPr>
          <w:rFonts w:eastAsia="方正小标宋简体"/>
          <w:b w:val="0"/>
          <w:bCs w:val="0"/>
          <w:sz w:val="44"/>
          <w:szCs w:val="44"/>
        </w:rPr>
      </w:pPr>
      <w:r>
        <w:rPr>
          <w:rFonts w:ascii="Times New Roman" w:hAnsi="Times New Roman" w:eastAsia="方正小标宋简体"/>
          <w:b w:val="0"/>
          <w:bCs w:val="0"/>
          <w:sz w:val="44"/>
          <w:szCs w:val="44"/>
        </w:rPr>
        <w:t>采购合同</w:t>
      </w:r>
    </w:p>
    <w:p w14:paraId="50A1769F">
      <w:pPr>
        <w:tabs>
          <w:tab w:val="right" w:pos="8306"/>
        </w:tabs>
        <w:adjustRightInd w:val="0"/>
        <w:snapToGrid w:val="0"/>
        <w:spacing w:line="360" w:lineRule="auto"/>
        <w:ind w:firstLine="1446" w:firstLineChars="400"/>
        <w:jc w:val="center"/>
        <w:rPr>
          <w:rFonts w:eastAsia="仿宋"/>
          <w:b/>
          <w:sz w:val="36"/>
          <w:szCs w:val="36"/>
        </w:rPr>
      </w:pPr>
    </w:p>
    <w:p w14:paraId="74B2DE80">
      <w:pPr>
        <w:tabs>
          <w:tab w:val="right" w:pos="8306"/>
        </w:tabs>
        <w:adjustRightInd w:val="0"/>
        <w:snapToGrid w:val="0"/>
        <w:spacing w:line="360" w:lineRule="auto"/>
        <w:ind w:firstLine="1120" w:firstLineChars="400"/>
        <w:jc w:val="center"/>
        <w:rPr>
          <w:rFonts w:eastAsia="仿宋"/>
          <w:bCs/>
          <w:sz w:val="28"/>
          <w:szCs w:val="36"/>
        </w:rPr>
      </w:pPr>
    </w:p>
    <w:p w14:paraId="49A2B224">
      <w:pPr>
        <w:tabs>
          <w:tab w:val="right" w:pos="8306"/>
        </w:tabs>
        <w:adjustRightInd w:val="0"/>
        <w:snapToGrid w:val="0"/>
        <w:spacing w:line="360" w:lineRule="auto"/>
        <w:jc w:val="center"/>
        <w:rPr>
          <w:rFonts w:eastAsia="仿宋_GB2312"/>
          <w:bCs/>
          <w:sz w:val="32"/>
          <w:szCs w:val="32"/>
        </w:rPr>
      </w:pPr>
    </w:p>
    <w:p w14:paraId="5583E240">
      <w:pPr>
        <w:tabs>
          <w:tab w:val="right" w:pos="8306"/>
        </w:tabs>
        <w:adjustRightInd w:val="0"/>
        <w:snapToGrid w:val="0"/>
        <w:spacing w:line="360" w:lineRule="auto"/>
        <w:jc w:val="center"/>
        <w:rPr>
          <w:rFonts w:eastAsia="仿宋_GB2312"/>
          <w:bCs/>
          <w:sz w:val="32"/>
          <w:szCs w:val="32"/>
        </w:rPr>
      </w:pPr>
      <w:r>
        <w:rPr>
          <w:rFonts w:hint="eastAsia" w:eastAsia="仿宋_GB2312"/>
          <w:bCs/>
          <w:sz w:val="32"/>
          <w:szCs w:val="32"/>
        </w:rPr>
        <w:t xml:space="preserve">         </w:t>
      </w:r>
      <w:r>
        <w:rPr>
          <w:rFonts w:eastAsia="仿宋_GB2312"/>
          <w:bCs/>
          <w:sz w:val="32"/>
          <w:szCs w:val="32"/>
        </w:rPr>
        <w:t>甲方：威海市环翠区环晟建材科技有限公司</w:t>
      </w:r>
    </w:p>
    <w:p w14:paraId="4A2737A7">
      <w:pPr>
        <w:ind w:firstLine="1920" w:firstLineChars="600"/>
        <w:rPr>
          <w:rFonts w:eastAsia="仿宋_GB2312"/>
          <w:sz w:val="32"/>
          <w:szCs w:val="32"/>
        </w:rPr>
      </w:pPr>
      <w:r>
        <w:rPr>
          <w:rFonts w:eastAsia="仿宋_GB2312"/>
          <w:bCs/>
          <w:sz w:val="32"/>
          <w:szCs w:val="32"/>
        </w:rPr>
        <w:t>乙方：</w:t>
      </w:r>
      <w:bookmarkStart w:id="14" w:name="_Hlk519849375"/>
    </w:p>
    <w:bookmarkEnd w:id="14"/>
    <w:p w14:paraId="20194EC7">
      <w:pPr>
        <w:adjustRightInd w:val="0"/>
        <w:snapToGrid w:val="0"/>
        <w:spacing w:line="360" w:lineRule="auto"/>
        <w:rPr>
          <w:rFonts w:eastAsia="仿宋_GB2312"/>
          <w:bCs/>
          <w:sz w:val="32"/>
          <w:szCs w:val="32"/>
        </w:rPr>
      </w:pPr>
    </w:p>
    <w:p w14:paraId="744BBBE6">
      <w:pPr>
        <w:adjustRightInd w:val="0"/>
        <w:snapToGrid w:val="0"/>
        <w:spacing w:line="360" w:lineRule="auto"/>
        <w:ind w:firstLine="1920" w:firstLineChars="600"/>
        <w:rPr>
          <w:rFonts w:eastAsia="仿宋_GB2312"/>
          <w:bCs/>
          <w:sz w:val="32"/>
          <w:szCs w:val="32"/>
        </w:rPr>
      </w:pPr>
      <w:r>
        <w:rPr>
          <w:rFonts w:eastAsia="仿宋_GB2312"/>
          <w:bCs/>
          <w:sz w:val="32"/>
          <w:szCs w:val="32"/>
        </w:rPr>
        <w:t>签订日期：2026年</w:t>
      </w:r>
      <w:r>
        <w:rPr>
          <w:rFonts w:hint="eastAsia" w:eastAsia="仿宋_GB2312"/>
          <w:bCs/>
          <w:sz w:val="32"/>
          <w:szCs w:val="32"/>
        </w:rPr>
        <w:t xml:space="preserve">  </w:t>
      </w:r>
      <w:r>
        <w:rPr>
          <w:rFonts w:eastAsia="仿宋_GB2312"/>
          <w:bCs/>
          <w:sz w:val="32"/>
          <w:szCs w:val="32"/>
        </w:rPr>
        <w:t>月</w:t>
      </w:r>
      <w:r>
        <w:rPr>
          <w:rFonts w:hint="eastAsia" w:eastAsia="仿宋_GB2312"/>
          <w:bCs/>
          <w:sz w:val="32"/>
          <w:szCs w:val="32"/>
        </w:rPr>
        <w:t xml:space="preserve">   </w:t>
      </w:r>
      <w:r>
        <w:rPr>
          <w:rFonts w:eastAsia="仿宋_GB2312"/>
          <w:bCs/>
          <w:sz w:val="32"/>
          <w:szCs w:val="32"/>
        </w:rPr>
        <w:t>日</w:t>
      </w:r>
    </w:p>
    <w:p w14:paraId="42DC47F4">
      <w:pPr>
        <w:spacing w:beforeLines="50" w:afterLines="50" w:line="560" w:lineRule="exact"/>
        <w:ind w:firstLine="321" w:firstLineChars="100"/>
        <w:jc w:val="center"/>
        <w:rPr>
          <w:rFonts w:eastAsia="黑体"/>
          <w:b/>
          <w:sz w:val="32"/>
          <w:szCs w:val="32"/>
        </w:rPr>
        <w:sectPr>
          <w:pgSz w:w="11906" w:h="16838"/>
          <w:pgMar w:top="1701" w:right="1417" w:bottom="1701" w:left="1417" w:header="851" w:footer="992" w:gutter="0"/>
          <w:cols w:space="720" w:num="1"/>
          <w:docGrid w:type="lines" w:linePitch="312" w:charSpace="0"/>
        </w:sectPr>
      </w:pPr>
    </w:p>
    <w:p w14:paraId="3F5D0B83">
      <w:pPr>
        <w:spacing w:beforeLines="50" w:afterLines="50" w:line="580" w:lineRule="exact"/>
        <w:jc w:val="center"/>
        <w:rPr>
          <w:rFonts w:ascii="宋体" w:hAnsi="宋体"/>
          <w:bCs/>
          <w:sz w:val="24"/>
        </w:rPr>
      </w:pPr>
      <w:r>
        <w:rPr>
          <w:rFonts w:hint="eastAsia" w:ascii="宋体" w:hAnsi="宋体"/>
          <w:bCs/>
          <w:sz w:val="24"/>
        </w:rPr>
        <w:t>XXX原材料采购合同</w:t>
      </w:r>
    </w:p>
    <w:p w14:paraId="310A8082">
      <w:pPr>
        <w:spacing w:beforeLines="50" w:afterLines="50" w:line="580" w:lineRule="exact"/>
        <w:rPr>
          <w:rFonts w:ascii="宋体" w:hAnsi="宋体"/>
          <w:sz w:val="24"/>
        </w:rPr>
      </w:pPr>
      <w:r>
        <w:rPr>
          <w:rFonts w:hint="eastAsia" w:ascii="宋体" w:hAnsi="宋体"/>
          <w:b/>
          <w:sz w:val="24"/>
        </w:rPr>
        <w:t>采购方：</w:t>
      </w:r>
      <w:r>
        <w:rPr>
          <w:rFonts w:hint="eastAsia" w:ascii="宋体" w:hAnsi="宋体"/>
          <w:sz w:val="24"/>
        </w:rPr>
        <w:t>（以下简称甲方）威海市环翠区环晟建材科技有限公司</w:t>
      </w:r>
    </w:p>
    <w:p w14:paraId="65B80234">
      <w:pPr>
        <w:adjustRightInd w:val="0"/>
        <w:snapToGrid w:val="0"/>
        <w:spacing w:line="580" w:lineRule="exact"/>
        <w:rPr>
          <w:rFonts w:ascii="宋体" w:hAnsi="宋体"/>
          <w:sz w:val="24"/>
          <w:u w:val="single"/>
        </w:rPr>
      </w:pPr>
      <w:r>
        <w:rPr>
          <w:rFonts w:hint="eastAsia" w:ascii="宋体" w:hAnsi="宋体"/>
          <w:b/>
          <w:sz w:val="24"/>
        </w:rPr>
        <w:t>供货方：</w:t>
      </w:r>
      <w:r>
        <w:rPr>
          <w:rFonts w:hint="eastAsia" w:ascii="宋体" w:hAnsi="宋体"/>
          <w:sz w:val="24"/>
        </w:rPr>
        <w:t>（以下简称乙方）</w:t>
      </w:r>
      <w:r>
        <w:rPr>
          <w:rFonts w:hint="eastAsia" w:ascii="宋体" w:hAnsi="宋体"/>
          <w:sz w:val="24"/>
          <w:u w:val="single"/>
        </w:rPr>
        <w:t xml:space="preserve">                            公司</w:t>
      </w:r>
    </w:p>
    <w:p w14:paraId="472484A4">
      <w:pPr>
        <w:adjustRightInd w:val="0"/>
        <w:snapToGrid w:val="0"/>
        <w:spacing w:line="580" w:lineRule="exact"/>
        <w:rPr>
          <w:rFonts w:ascii="宋体" w:hAnsi="宋体"/>
          <w:sz w:val="24"/>
        </w:rPr>
      </w:pPr>
      <w:r>
        <w:rPr>
          <w:rFonts w:hint="eastAsia" w:ascii="宋体" w:hAnsi="宋体"/>
          <w:bCs/>
          <w:kern w:val="0"/>
          <w:sz w:val="24"/>
        </w:rPr>
        <w:t>根据《中华人民共和国民法典》遵循自愿、平等、诚实、信用的原则，经买卖双方协商一致就威海市环翠区环晟建材科技有限公司</w:t>
      </w:r>
      <w:r>
        <w:rPr>
          <w:rFonts w:hint="eastAsia" w:ascii="宋体" w:hAnsi="宋体"/>
          <w:b/>
          <w:kern w:val="0"/>
          <w:sz w:val="24"/>
        </w:rPr>
        <w:t>选定    供应商</w:t>
      </w:r>
      <w:r>
        <w:rPr>
          <w:rFonts w:hint="eastAsia" w:ascii="宋体" w:hAnsi="宋体"/>
          <w:bCs/>
          <w:kern w:val="0"/>
          <w:sz w:val="24"/>
        </w:rPr>
        <w:t>事宜签订本合同，并信守下列条款，共同严格执行</w:t>
      </w:r>
      <w:r>
        <w:rPr>
          <w:rFonts w:hint="eastAsia" w:ascii="宋体" w:hAnsi="宋体"/>
          <w:sz w:val="24"/>
        </w:rPr>
        <w:t>：</w:t>
      </w:r>
    </w:p>
    <w:p w14:paraId="137DAB14">
      <w:pPr>
        <w:pStyle w:val="27"/>
        <w:spacing w:line="580" w:lineRule="exact"/>
        <w:ind w:left="105" w:firstLine="570"/>
        <w:rPr>
          <w:rFonts w:hAnsi="宋体"/>
          <w:bCs/>
          <w:sz w:val="24"/>
          <w:szCs w:val="24"/>
        </w:rPr>
      </w:pPr>
      <w:r>
        <w:rPr>
          <w:rFonts w:hint="eastAsia" w:hAnsi="宋体"/>
          <w:bCs/>
          <w:sz w:val="24"/>
          <w:szCs w:val="24"/>
        </w:rPr>
        <w:t>一、合同的组成部分：</w:t>
      </w:r>
    </w:p>
    <w:p w14:paraId="313E6378">
      <w:pPr>
        <w:pStyle w:val="27"/>
        <w:spacing w:line="580" w:lineRule="exact"/>
        <w:ind w:left="105" w:firstLine="570"/>
        <w:rPr>
          <w:rFonts w:hAnsi="宋体"/>
          <w:sz w:val="24"/>
          <w:szCs w:val="24"/>
        </w:rPr>
      </w:pPr>
      <w:r>
        <w:rPr>
          <w:rFonts w:hint="eastAsia" w:hAnsi="宋体"/>
          <w:sz w:val="24"/>
          <w:szCs w:val="24"/>
        </w:rPr>
        <w:t>1、本合同书</w:t>
      </w:r>
    </w:p>
    <w:p w14:paraId="0BDC9DD5">
      <w:pPr>
        <w:pStyle w:val="27"/>
        <w:spacing w:line="580" w:lineRule="exact"/>
        <w:ind w:left="105" w:firstLine="570"/>
        <w:rPr>
          <w:rFonts w:hAnsi="宋体"/>
          <w:sz w:val="24"/>
          <w:szCs w:val="24"/>
        </w:rPr>
      </w:pPr>
      <w:r>
        <w:rPr>
          <w:rFonts w:hint="eastAsia" w:hAnsi="宋体"/>
          <w:sz w:val="24"/>
          <w:szCs w:val="24"/>
        </w:rPr>
        <w:t>2、乙方在</w:t>
      </w:r>
      <w:r>
        <w:rPr>
          <w:rFonts w:hint="eastAsia" w:hAnsi="宋体"/>
          <w:sz w:val="24"/>
          <w:szCs w:val="24"/>
          <w:lang w:eastAsia="zh-CN"/>
        </w:rPr>
        <w:t>评定</w:t>
      </w:r>
      <w:r>
        <w:rPr>
          <w:rFonts w:hint="eastAsia" w:hAnsi="宋体"/>
          <w:sz w:val="24"/>
          <w:szCs w:val="24"/>
        </w:rPr>
        <w:t>过程中补充或澄清的文件</w:t>
      </w:r>
    </w:p>
    <w:p w14:paraId="295DC0CE">
      <w:pPr>
        <w:pStyle w:val="27"/>
        <w:spacing w:line="580" w:lineRule="exact"/>
        <w:ind w:left="105" w:firstLine="570"/>
        <w:rPr>
          <w:rFonts w:hAnsi="宋体"/>
          <w:sz w:val="24"/>
          <w:szCs w:val="24"/>
        </w:rPr>
      </w:pPr>
      <w:r>
        <w:rPr>
          <w:rFonts w:hint="eastAsia" w:hAnsi="宋体"/>
          <w:sz w:val="24"/>
          <w:szCs w:val="24"/>
        </w:rPr>
        <w:t>3、</w:t>
      </w:r>
      <w:r>
        <w:rPr>
          <w:rFonts w:hint="eastAsia" w:hAnsi="宋体"/>
          <w:sz w:val="24"/>
          <w:szCs w:val="24"/>
          <w:lang w:eastAsia="zh-CN"/>
        </w:rPr>
        <w:t>招标</w:t>
      </w:r>
      <w:r>
        <w:rPr>
          <w:rFonts w:hint="eastAsia" w:hAnsi="宋体"/>
          <w:sz w:val="24"/>
          <w:szCs w:val="24"/>
        </w:rPr>
        <w:t>文件</w:t>
      </w:r>
    </w:p>
    <w:p w14:paraId="5798A96F">
      <w:pPr>
        <w:pStyle w:val="27"/>
        <w:spacing w:line="580" w:lineRule="exact"/>
        <w:ind w:left="105" w:firstLine="570"/>
        <w:rPr>
          <w:rFonts w:hAnsi="宋体"/>
          <w:b/>
          <w:sz w:val="24"/>
          <w:szCs w:val="24"/>
        </w:rPr>
      </w:pPr>
      <w:r>
        <w:rPr>
          <w:rFonts w:hint="eastAsia" w:hAnsi="宋体"/>
          <w:sz w:val="24"/>
          <w:szCs w:val="24"/>
        </w:rPr>
        <w:t>4、乙方的响应文件</w:t>
      </w:r>
    </w:p>
    <w:p w14:paraId="2396F217">
      <w:pPr>
        <w:pStyle w:val="43"/>
        <w:spacing w:line="580" w:lineRule="exact"/>
        <w:ind w:firstLine="480" w:firstLineChars="200"/>
      </w:pPr>
      <w:r>
        <w:rPr>
          <w:rFonts w:hint="eastAsia"/>
        </w:rPr>
        <w:t>上述文件相互补充，合同各方必须予以遵守执行。若有不明确或不一致之处，以上列次序在先者为准。</w:t>
      </w:r>
    </w:p>
    <w:p w14:paraId="5945F2DF">
      <w:pPr>
        <w:pStyle w:val="27"/>
        <w:spacing w:line="580" w:lineRule="exact"/>
        <w:ind w:left="105" w:firstLine="570"/>
        <w:rPr>
          <w:rFonts w:hAnsi="宋体"/>
          <w:bCs/>
          <w:sz w:val="24"/>
          <w:szCs w:val="24"/>
        </w:rPr>
      </w:pPr>
      <w:r>
        <w:rPr>
          <w:rFonts w:hint="eastAsia" w:hAnsi="宋体"/>
          <w:bCs/>
          <w:sz w:val="24"/>
          <w:szCs w:val="24"/>
          <w:lang w:val="en-US" w:eastAsia="zh-CN"/>
        </w:rPr>
        <w:t>二、品名</w:t>
      </w:r>
      <w:r>
        <w:rPr>
          <w:rFonts w:hint="eastAsia" w:hAnsi="宋体"/>
          <w:bCs/>
          <w:sz w:val="24"/>
          <w:szCs w:val="24"/>
        </w:rPr>
        <w:t>价格、数量及质量要求</w:t>
      </w:r>
    </w:p>
    <w:p w14:paraId="1900978E">
      <w:pPr>
        <w:spacing w:beforeLines="50" w:afterLines="50" w:line="580" w:lineRule="exact"/>
        <w:ind w:firstLine="480" w:firstLineChars="200"/>
        <w:rPr>
          <w:rFonts w:ascii="宋体" w:hAnsi="宋体"/>
          <w:sz w:val="24"/>
        </w:rPr>
      </w:pPr>
      <w:r>
        <w:rPr>
          <w:rFonts w:hint="eastAsia" w:ascii="宋体" w:hAnsi="宋体"/>
          <w:sz w:val="24"/>
        </w:rPr>
        <w:t>1.：</w:t>
      </w:r>
    </w:p>
    <w:tbl>
      <w:tblPr>
        <w:tblStyle w:val="52"/>
        <w:tblW w:w="0" w:type="auto"/>
        <w:tblInd w:w="3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3118"/>
        <w:gridCol w:w="992"/>
        <w:gridCol w:w="2454"/>
        <w:gridCol w:w="1061"/>
      </w:tblGrid>
      <w:tr w14:paraId="545C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798" w:type="dxa"/>
            <w:tcBorders>
              <w:top w:val="single" w:color="auto" w:sz="4" w:space="0"/>
              <w:left w:val="single" w:color="auto" w:sz="4" w:space="0"/>
              <w:bottom w:val="single" w:color="auto" w:sz="4" w:space="0"/>
              <w:right w:val="single" w:color="auto" w:sz="4" w:space="0"/>
            </w:tcBorders>
            <w:vAlign w:val="center"/>
          </w:tcPr>
          <w:p w14:paraId="0099BA00">
            <w:pPr>
              <w:spacing w:line="580" w:lineRule="exact"/>
              <w:jc w:val="center"/>
              <w:rPr>
                <w:rFonts w:ascii="宋体" w:hAnsi="宋体"/>
                <w:b/>
                <w:bCs/>
                <w:sz w:val="24"/>
              </w:rPr>
            </w:pPr>
            <w:r>
              <w:rPr>
                <w:rFonts w:hint="eastAsia" w:ascii="宋体" w:hAnsi="宋体"/>
                <w:b/>
                <w:bCs/>
                <w:sz w:val="24"/>
              </w:rPr>
              <w:t>序号</w:t>
            </w:r>
          </w:p>
        </w:tc>
        <w:tc>
          <w:tcPr>
            <w:tcW w:w="3118" w:type="dxa"/>
            <w:tcBorders>
              <w:top w:val="single" w:color="auto" w:sz="4" w:space="0"/>
              <w:left w:val="single" w:color="auto" w:sz="4" w:space="0"/>
              <w:bottom w:val="single" w:color="auto" w:sz="4" w:space="0"/>
              <w:right w:val="single" w:color="auto" w:sz="4" w:space="0"/>
            </w:tcBorders>
            <w:vAlign w:val="center"/>
          </w:tcPr>
          <w:p w14:paraId="505B970E">
            <w:pPr>
              <w:spacing w:line="580" w:lineRule="exact"/>
              <w:jc w:val="center"/>
              <w:rPr>
                <w:rFonts w:ascii="宋体" w:hAnsi="宋体"/>
                <w:b/>
                <w:bCs/>
                <w:sz w:val="24"/>
              </w:rPr>
            </w:pPr>
            <w:r>
              <w:rPr>
                <w:rFonts w:hint="eastAsia" w:ascii="宋体" w:hAnsi="宋体"/>
                <w:b/>
                <w:bCs/>
                <w:sz w:val="24"/>
              </w:rPr>
              <w:t>材料名称</w:t>
            </w:r>
          </w:p>
        </w:tc>
        <w:tc>
          <w:tcPr>
            <w:tcW w:w="992" w:type="dxa"/>
            <w:tcBorders>
              <w:top w:val="single" w:color="auto" w:sz="4" w:space="0"/>
              <w:left w:val="single" w:color="auto" w:sz="4" w:space="0"/>
              <w:bottom w:val="single" w:color="auto" w:sz="4" w:space="0"/>
              <w:right w:val="single" w:color="auto" w:sz="4" w:space="0"/>
            </w:tcBorders>
            <w:vAlign w:val="center"/>
          </w:tcPr>
          <w:p w14:paraId="1A62C85F">
            <w:pPr>
              <w:spacing w:line="580" w:lineRule="exact"/>
              <w:jc w:val="center"/>
              <w:rPr>
                <w:rFonts w:ascii="宋体" w:hAnsi="宋体"/>
                <w:b/>
                <w:bCs/>
                <w:sz w:val="24"/>
              </w:rPr>
            </w:pPr>
            <w:r>
              <w:rPr>
                <w:rFonts w:hint="eastAsia" w:ascii="宋体" w:hAnsi="宋体"/>
                <w:b/>
                <w:bCs/>
                <w:sz w:val="24"/>
              </w:rPr>
              <w:t>单位</w:t>
            </w:r>
          </w:p>
        </w:tc>
        <w:tc>
          <w:tcPr>
            <w:tcW w:w="2454" w:type="dxa"/>
            <w:tcBorders>
              <w:top w:val="single" w:color="auto" w:sz="4" w:space="0"/>
              <w:left w:val="single" w:color="auto" w:sz="4" w:space="0"/>
              <w:bottom w:val="single" w:color="auto" w:sz="4" w:space="0"/>
              <w:right w:val="single" w:color="auto" w:sz="4" w:space="0"/>
            </w:tcBorders>
            <w:vAlign w:val="center"/>
          </w:tcPr>
          <w:p w14:paraId="42202ED5">
            <w:pPr>
              <w:spacing w:line="580" w:lineRule="exact"/>
              <w:jc w:val="center"/>
              <w:rPr>
                <w:rFonts w:ascii="宋体" w:hAnsi="宋体"/>
                <w:b/>
                <w:bCs/>
                <w:sz w:val="24"/>
              </w:rPr>
            </w:pPr>
            <w:r>
              <w:rPr>
                <w:rFonts w:hint="eastAsia" w:ascii="宋体" w:hAnsi="宋体"/>
                <w:b/>
                <w:bCs/>
                <w:sz w:val="24"/>
              </w:rPr>
              <w:t>综合价格（元）</w:t>
            </w:r>
          </w:p>
        </w:tc>
        <w:tc>
          <w:tcPr>
            <w:tcW w:w="1061" w:type="dxa"/>
            <w:tcBorders>
              <w:top w:val="single" w:color="auto" w:sz="4" w:space="0"/>
              <w:left w:val="single" w:color="auto" w:sz="4" w:space="0"/>
              <w:bottom w:val="single" w:color="auto" w:sz="4" w:space="0"/>
              <w:right w:val="single" w:color="auto" w:sz="4" w:space="0"/>
            </w:tcBorders>
            <w:vAlign w:val="center"/>
          </w:tcPr>
          <w:p w14:paraId="75DB3319">
            <w:pPr>
              <w:spacing w:line="580" w:lineRule="exact"/>
              <w:jc w:val="center"/>
              <w:rPr>
                <w:rFonts w:ascii="宋体" w:hAnsi="宋体"/>
                <w:b/>
                <w:bCs/>
                <w:sz w:val="24"/>
              </w:rPr>
            </w:pPr>
            <w:r>
              <w:rPr>
                <w:rFonts w:hint="eastAsia" w:ascii="宋体" w:hAnsi="宋体"/>
                <w:b/>
                <w:bCs/>
                <w:sz w:val="24"/>
              </w:rPr>
              <w:t>备注</w:t>
            </w:r>
          </w:p>
        </w:tc>
      </w:tr>
      <w:tr w14:paraId="6DC2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98" w:type="dxa"/>
            <w:tcBorders>
              <w:top w:val="single" w:color="auto" w:sz="4" w:space="0"/>
              <w:left w:val="single" w:color="auto" w:sz="4" w:space="0"/>
              <w:bottom w:val="single" w:color="auto" w:sz="4" w:space="0"/>
              <w:right w:val="single" w:color="auto" w:sz="4" w:space="0"/>
            </w:tcBorders>
            <w:vAlign w:val="center"/>
          </w:tcPr>
          <w:p w14:paraId="5D8F71DE">
            <w:pPr>
              <w:spacing w:line="580" w:lineRule="exact"/>
              <w:jc w:val="center"/>
              <w:rPr>
                <w:rFonts w:ascii="宋体" w:hAnsi="宋体"/>
                <w:sz w:val="24"/>
              </w:rPr>
            </w:pPr>
            <w:r>
              <w:rPr>
                <w:rFonts w:hint="eastAsia" w:ascii="宋体" w:hAnsi="宋体"/>
                <w:sz w:val="24"/>
              </w:rPr>
              <w:t>1</w:t>
            </w:r>
          </w:p>
        </w:tc>
        <w:tc>
          <w:tcPr>
            <w:tcW w:w="3118" w:type="dxa"/>
            <w:tcBorders>
              <w:top w:val="single" w:color="auto" w:sz="4" w:space="0"/>
              <w:left w:val="single" w:color="auto" w:sz="4" w:space="0"/>
              <w:bottom w:val="single" w:color="auto" w:sz="4" w:space="0"/>
              <w:right w:val="single" w:color="auto" w:sz="4" w:space="0"/>
            </w:tcBorders>
            <w:vAlign w:val="center"/>
          </w:tcPr>
          <w:p w14:paraId="59A266DF">
            <w:pPr>
              <w:spacing w:line="580" w:lineRule="exact"/>
              <w:jc w:val="center"/>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5A09B79F">
            <w:pPr>
              <w:spacing w:line="580" w:lineRule="exact"/>
              <w:jc w:val="center"/>
              <w:rPr>
                <w:rFonts w:ascii="宋体" w:hAnsi="宋体"/>
                <w:sz w:val="24"/>
              </w:rPr>
            </w:pPr>
          </w:p>
        </w:tc>
        <w:tc>
          <w:tcPr>
            <w:tcW w:w="2454" w:type="dxa"/>
            <w:tcBorders>
              <w:top w:val="single" w:color="auto" w:sz="4" w:space="0"/>
              <w:left w:val="single" w:color="auto" w:sz="4" w:space="0"/>
              <w:bottom w:val="single" w:color="auto" w:sz="4" w:space="0"/>
              <w:right w:val="single" w:color="auto" w:sz="4" w:space="0"/>
            </w:tcBorders>
            <w:vAlign w:val="center"/>
          </w:tcPr>
          <w:p w14:paraId="70910A37">
            <w:pPr>
              <w:spacing w:line="580" w:lineRule="exact"/>
              <w:jc w:val="center"/>
              <w:rPr>
                <w:rFonts w:ascii="宋体" w:hAnsi="宋体"/>
                <w:sz w:val="24"/>
              </w:rPr>
            </w:pPr>
          </w:p>
        </w:tc>
        <w:tc>
          <w:tcPr>
            <w:tcW w:w="1061" w:type="dxa"/>
            <w:tcBorders>
              <w:top w:val="single" w:color="auto" w:sz="4" w:space="0"/>
              <w:left w:val="single" w:color="auto" w:sz="4" w:space="0"/>
              <w:bottom w:val="single" w:color="auto" w:sz="4" w:space="0"/>
              <w:right w:val="single" w:color="auto" w:sz="4" w:space="0"/>
            </w:tcBorders>
            <w:vAlign w:val="center"/>
          </w:tcPr>
          <w:p w14:paraId="5184702E">
            <w:pPr>
              <w:spacing w:line="580" w:lineRule="exact"/>
              <w:jc w:val="center"/>
              <w:rPr>
                <w:rFonts w:ascii="宋体" w:hAnsi="宋体"/>
                <w:sz w:val="24"/>
              </w:rPr>
            </w:pPr>
          </w:p>
        </w:tc>
      </w:tr>
      <w:tr w14:paraId="700B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98" w:type="dxa"/>
            <w:tcBorders>
              <w:top w:val="single" w:color="auto" w:sz="4" w:space="0"/>
              <w:left w:val="single" w:color="auto" w:sz="4" w:space="0"/>
              <w:bottom w:val="single" w:color="auto" w:sz="4" w:space="0"/>
              <w:right w:val="single" w:color="auto" w:sz="4" w:space="0"/>
            </w:tcBorders>
            <w:vAlign w:val="center"/>
          </w:tcPr>
          <w:p w14:paraId="5BBAB6D4">
            <w:pPr>
              <w:spacing w:line="580" w:lineRule="exact"/>
              <w:jc w:val="center"/>
              <w:rPr>
                <w:rFonts w:ascii="宋体" w:hAnsi="宋体"/>
                <w:sz w:val="24"/>
              </w:rPr>
            </w:pPr>
            <w:r>
              <w:rPr>
                <w:rFonts w:hint="eastAsia" w:ascii="宋体" w:hAnsi="宋体"/>
                <w:sz w:val="24"/>
              </w:rPr>
              <w:t>2</w:t>
            </w:r>
          </w:p>
        </w:tc>
        <w:tc>
          <w:tcPr>
            <w:tcW w:w="3118" w:type="dxa"/>
            <w:tcBorders>
              <w:top w:val="single" w:color="auto" w:sz="4" w:space="0"/>
              <w:left w:val="single" w:color="auto" w:sz="4" w:space="0"/>
              <w:bottom w:val="single" w:color="auto" w:sz="4" w:space="0"/>
              <w:right w:val="single" w:color="auto" w:sz="4" w:space="0"/>
            </w:tcBorders>
            <w:vAlign w:val="center"/>
          </w:tcPr>
          <w:p w14:paraId="686B60AD">
            <w:pPr>
              <w:spacing w:line="580" w:lineRule="exact"/>
              <w:jc w:val="center"/>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323D94C7">
            <w:pPr>
              <w:spacing w:line="580" w:lineRule="exact"/>
              <w:jc w:val="center"/>
              <w:rPr>
                <w:rFonts w:ascii="宋体" w:hAnsi="宋体"/>
                <w:sz w:val="24"/>
              </w:rPr>
            </w:pPr>
          </w:p>
        </w:tc>
        <w:tc>
          <w:tcPr>
            <w:tcW w:w="2454" w:type="dxa"/>
            <w:tcBorders>
              <w:top w:val="single" w:color="auto" w:sz="4" w:space="0"/>
              <w:left w:val="single" w:color="auto" w:sz="4" w:space="0"/>
              <w:bottom w:val="single" w:color="auto" w:sz="4" w:space="0"/>
              <w:right w:val="single" w:color="auto" w:sz="4" w:space="0"/>
            </w:tcBorders>
            <w:vAlign w:val="center"/>
          </w:tcPr>
          <w:p w14:paraId="4296AC51">
            <w:pPr>
              <w:spacing w:line="580" w:lineRule="exact"/>
              <w:jc w:val="center"/>
              <w:rPr>
                <w:rFonts w:ascii="宋体" w:hAnsi="宋体"/>
                <w:sz w:val="24"/>
              </w:rPr>
            </w:pPr>
          </w:p>
        </w:tc>
        <w:tc>
          <w:tcPr>
            <w:tcW w:w="1061" w:type="dxa"/>
            <w:tcBorders>
              <w:top w:val="single" w:color="auto" w:sz="4" w:space="0"/>
              <w:left w:val="single" w:color="auto" w:sz="4" w:space="0"/>
              <w:bottom w:val="single" w:color="auto" w:sz="4" w:space="0"/>
              <w:right w:val="single" w:color="auto" w:sz="4" w:space="0"/>
            </w:tcBorders>
            <w:vAlign w:val="center"/>
          </w:tcPr>
          <w:p w14:paraId="73369805">
            <w:pPr>
              <w:spacing w:line="580" w:lineRule="exact"/>
              <w:jc w:val="center"/>
              <w:rPr>
                <w:rFonts w:ascii="宋体" w:hAnsi="宋体"/>
                <w:sz w:val="24"/>
              </w:rPr>
            </w:pPr>
          </w:p>
        </w:tc>
      </w:tr>
    </w:tbl>
    <w:p w14:paraId="0CF26043">
      <w:pPr>
        <w:spacing w:line="580" w:lineRule="exact"/>
        <w:ind w:firstLine="480" w:firstLineChars="200"/>
        <w:rPr>
          <w:rFonts w:ascii="宋体" w:hAnsi="宋体"/>
          <w:sz w:val="24"/>
          <w:u w:val="single"/>
        </w:rPr>
      </w:pPr>
      <w:r>
        <w:rPr>
          <w:rFonts w:hint="eastAsia" w:ascii="宋体" w:hAnsi="宋体"/>
          <w:bCs/>
          <w:kern w:val="0"/>
          <w:sz w:val="24"/>
        </w:rPr>
        <w:t>以上单价为包含</w:t>
      </w:r>
      <w:r>
        <w:rPr>
          <w:rFonts w:hint="eastAsia" w:ascii="宋体" w:hAnsi="宋体"/>
          <w:sz w:val="24"/>
        </w:rPr>
        <w:t>但不限于</w:t>
      </w:r>
      <w:r>
        <w:rPr>
          <w:rFonts w:hint="eastAsia" w:ascii="宋体" w:hAnsi="宋体"/>
          <w:bCs/>
          <w:kern w:val="0"/>
          <w:sz w:val="24"/>
        </w:rPr>
        <w:t>材料费、运输费、保管费、装卸费、检验费、管理费、利润</w:t>
      </w:r>
      <w:r>
        <w:rPr>
          <w:rFonts w:hint="eastAsia" w:ascii="宋体" w:hAnsi="宋体"/>
          <w:sz w:val="24"/>
        </w:rPr>
        <w:t>等与合同有关的所有内容，直到</w:t>
      </w:r>
      <w:r>
        <w:rPr>
          <w:rFonts w:hint="eastAsia" w:ascii="宋体" w:hAnsi="宋体"/>
          <w:bCs/>
          <w:kern w:val="0"/>
          <w:sz w:val="24"/>
        </w:rPr>
        <w:t>卸货到采购人指定地点的费用</w:t>
      </w:r>
      <w:r>
        <w:rPr>
          <w:rFonts w:hint="eastAsia" w:ascii="宋体" w:hAnsi="宋体"/>
          <w:kern w:val="0"/>
          <w:sz w:val="24"/>
        </w:rPr>
        <w:t>。本合同采购金额由双方据实结算。质保期：自交货验收合格之日起一年。</w:t>
      </w:r>
    </w:p>
    <w:p w14:paraId="7772DEFA">
      <w:pPr>
        <w:spacing w:beforeLines="50" w:afterLines="50" w:line="580" w:lineRule="exact"/>
        <w:ind w:firstLine="480" w:firstLineChars="200"/>
        <w:rPr>
          <w:rFonts w:ascii="宋体" w:hAnsi="宋体"/>
          <w:bCs/>
          <w:kern w:val="0"/>
          <w:sz w:val="24"/>
        </w:rPr>
      </w:pPr>
      <w:r>
        <w:rPr>
          <w:rFonts w:hint="eastAsia" w:ascii="宋体" w:hAnsi="宋体"/>
          <w:sz w:val="24"/>
        </w:rPr>
        <w:t>2.数量：双方特别约定，</w:t>
      </w:r>
      <w:r>
        <w:rPr>
          <w:rFonts w:hint="eastAsia" w:ascii="宋体" w:hAnsi="宋体"/>
          <w:bCs/>
          <w:kern w:val="0"/>
          <w:sz w:val="24"/>
        </w:rPr>
        <w:t>以</w:t>
      </w:r>
      <w:r>
        <w:rPr>
          <w:rFonts w:hint="eastAsia" w:ascii="宋体" w:hAnsi="宋体"/>
          <w:sz w:val="24"/>
        </w:rPr>
        <w:t>甲方工作人员签字确认的甲方过磅单为准形成结算依据，没有甲方工作人员签字的过磅单视为没有供货。实际供货量</w:t>
      </w:r>
      <w:r>
        <w:rPr>
          <w:rFonts w:hint="eastAsia" w:ascii="宋体" w:hAnsi="宋体"/>
          <w:bCs/>
          <w:kern w:val="0"/>
          <w:sz w:val="24"/>
        </w:rPr>
        <w:t>由甲方进行现场称重，甲方出具的电子称重单为双方进行结算的唯一数量凭证，电子称重单经修改后无效。乙方对现场称重有异议的，应当当场提出，否则视为无异议。</w:t>
      </w:r>
    </w:p>
    <w:p w14:paraId="539B6AF6">
      <w:pPr>
        <w:spacing w:beforeLines="50" w:afterLines="50" w:line="580" w:lineRule="exact"/>
        <w:ind w:firstLine="480" w:firstLineChars="200"/>
        <w:rPr>
          <w:rFonts w:ascii="宋体" w:hAnsi="宋体"/>
          <w:sz w:val="24"/>
        </w:rPr>
      </w:pPr>
      <w:r>
        <w:rPr>
          <w:rFonts w:hint="eastAsia" w:ascii="宋体" w:hAnsi="宋体"/>
          <w:sz w:val="24"/>
        </w:rPr>
        <w:t>3.质量：乙方所供的物品必须满足甲方的质量要求，符合国家有关检测标准的质量要求为依据。暂且执行国家标准，如果在供应过程中有新标准执行新标准。</w:t>
      </w:r>
    </w:p>
    <w:p w14:paraId="17C0A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ind w:firstLine="480" w:firstLineChars="200"/>
        <w:rPr>
          <w:rFonts w:ascii="宋体" w:hAnsi="宋体"/>
          <w:bCs/>
          <w:kern w:val="0"/>
          <w:sz w:val="24"/>
        </w:rPr>
      </w:pPr>
      <w:r>
        <w:rPr>
          <w:rFonts w:hint="eastAsia" w:ascii="宋体" w:hAnsi="宋体"/>
          <w:bCs/>
          <w:sz w:val="24"/>
        </w:rPr>
        <w:t>4.</w:t>
      </w:r>
      <w:r>
        <w:rPr>
          <w:rFonts w:hint="eastAsia" w:ascii="宋体" w:hAnsi="宋体"/>
          <w:bCs/>
          <w:kern w:val="0"/>
          <w:sz w:val="24"/>
        </w:rPr>
        <w:t>技术要求</w:t>
      </w:r>
    </w:p>
    <w:p w14:paraId="27F36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ind w:firstLine="480" w:firstLineChars="200"/>
        <w:rPr>
          <w:rFonts w:ascii="宋体" w:hAnsi="宋体"/>
          <w:bCs/>
          <w:kern w:val="0"/>
          <w:sz w:val="24"/>
        </w:rPr>
      </w:pPr>
      <w:r>
        <w:rPr>
          <w:rFonts w:hint="eastAsia" w:ascii="宋体" w:hAnsi="宋体"/>
          <w:bCs/>
          <w:kern w:val="0"/>
          <w:sz w:val="24"/>
        </w:rPr>
        <w:t>执行标准：具体技术要求。</w:t>
      </w:r>
    </w:p>
    <w:tbl>
      <w:tblPr>
        <w:tblStyle w:val="52"/>
        <w:tblW w:w="8655" w:type="dxa"/>
        <w:tblInd w:w="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0"/>
        <w:gridCol w:w="2490"/>
        <w:gridCol w:w="2835"/>
      </w:tblGrid>
      <w:tr w14:paraId="59EF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3330" w:type="dxa"/>
          </w:tcPr>
          <w:p w14:paraId="6F46FB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jc w:val="center"/>
              <w:rPr>
                <w:rFonts w:ascii="宋体" w:hAnsi="宋体"/>
                <w:b/>
                <w:kern w:val="0"/>
                <w:sz w:val="24"/>
              </w:rPr>
            </w:pPr>
            <w:r>
              <w:rPr>
                <w:rFonts w:hint="eastAsia" w:ascii="宋体" w:hAnsi="宋体"/>
                <w:b/>
                <w:kern w:val="0"/>
                <w:sz w:val="24"/>
              </w:rPr>
              <w:t>项目</w:t>
            </w:r>
          </w:p>
        </w:tc>
        <w:tc>
          <w:tcPr>
            <w:tcW w:w="2490" w:type="dxa"/>
          </w:tcPr>
          <w:p w14:paraId="13D0B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jc w:val="center"/>
              <w:rPr>
                <w:rFonts w:ascii="宋体" w:hAnsi="宋体"/>
                <w:b/>
                <w:kern w:val="0"/>
                <w:sz w:val="24"/>
              </w:rPr>
            </w:pPr>
            <w:r>
              <w:rPr>
                <w:rFonts w:hint="eastAsia" w:ascii="宋体" w:hAnsi="宋体"/>
                <w:b/>
                <w:kern w:val="0"/>
                <w:sz w:val="24"/>
              </w:rPr>
              <w:t>单位</w:t>
            </w:r>
          </w:p>
        </w:tc>
        <w:tc>
          <w:tcPr>
            <w:tcW w:w="2835" w:type="dxa"/>
          </w:tcPr>
          <w:p w14:paraId="0FB26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jc w:val="center"/>
              <w:rPr>
                <w:rFonts w:ascii="宋体" w:hAnsi="宋体"/>
                <w:b/>
                <w:kern w:val="0"/>
                <w:sz w:val="24"/>
              </w:rPr>
            </w:pPr>
            <w:r>
              <w:rPr>
                <w:rFonts w:hint="eastAsia" w:ascii="宋体" w:hAnsi="宋体"/>
                <w:b/>
                <w:kern w:val="0"/>
                <w:sz w:val="24"/>
              </w:rPr>
              <w:t>技术要求</w:t>
            </w:r>
          </w:p>
        </w:tc>
      </w:tr>
      <w:tr w14:paraId="77DB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3330" w:type="dxa"/>
          </w:tcPr>
          <w:p w14:paraId="7DFAF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ind w:firstLine="480" w:firstLineChars="200"/>
              <w:rPr>
                <w:rFonts w:ascii="宋体" w:hAnsi="宋体"/>
                <w:bCs/>
                <w:kern w:val="0"/>
                <w:sz w:val="24"/>
              </w:rPr>
            </w:pPr>
          </w:p>
        </w:tc>
        <w:tc>
          <w:tcPr>
            <w:tcW w:w="2490" w:type="dxa"/>
          </w:tcPr>
          <w:p w14:paraId="4F27D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ind w:firstLine="480" w:firstLineChars="200"/>
              <w:rPr>
                <w:rFonts w:ascii="宋体" w:hAnsi="宋体"/>
                <w:bCs/>
                <w:kern w:val="0"/>
                <w:sz w:val="24"/>
              </w:rPr>
            </w:pPr>
          </w:p>
        </w:tc>
        <w:tc>
          <w:tcPr>
            <w:tcW w:w="2835" w:type="dxa"/>
          </w:tcPr>
          <w:p w14:paraId="1B248C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80" w:lineRule="exact"/>
              <w:ind w:firstLine="480" w:firstLineChars="200"/>
              <w:rPr>
                <w:rFonts w:ascii="宋体" w:hAnsi="宋体"/>
                <w:bCs/>
                <w:kern w:val="0"/>
                <w:sz w:val="24"/>
              </w:rPr>
            </w:pPr>
          </w:p>
        </w:tc>
      </w:tr>
    </w:tbl>
    <w:p w14:paraId="2930F4A4">
      <w:pPr>
        <w:spacing w:beforeLines="50" w:afterLines="50" w:line="580" w:lineRule="exact"/>
        <w:ind w:firstLine="482" w:firstLineChars="200"/>
        <w:rPr>
          <w:rFonts w:ascii="宋体" w:hAnsi="宋体"/>
          <w:bCs/>
          <w:sz w:val="24"/>
        </w:rPr>
      </w:pPr>
      <w:r>
        <w:rPr>
          <w:rFonts w:hint="eastAsia" w:ascii="宋体" w:hAnsi="宋体"/>
          <w:b/>
          <w:sz w:val="24"/>
        </w:rPr>
        <w:t>备注</w:t>
      </w:r>
      <w:r>
        <w:rPr>
          <w:rFonts w:hint="eastAsia" w:ascii="宋体" w:hAnsi="宋体"/>
          <w:bCs/>
          <w:sz w:val="24"/>
        </w:rPr>
        <w:t>：以上涉及规范标准，若有最新规定，以最新规定为准。</w:t>
      </w:r>
    </w:p>
    <w:p w14:paraId="6F703B42">
      <w:pPr>
        <w:spacing w:beforeLines="50" w:afterLines="50" w:line="580" w:lineRule="exact"/>
        <w:ind w:firstLine="480" w:firstLineChars="200"/>
        <w:rPr>
          <w:rFonts w:ascii="宋体" w:hAnsi="宋体"/>
          <w:bCs/>
          <w:sz w:val="24"/>
        </w:rPr>
      </w:pPr>
      <w:r>
        <w:rPr>
          <w:rFonts w:hint="eastAsia" w:ascii="宋体" w:hAnsi="宋体"/>
          <w:bCs/>
          <w:sz w:val="24"/>
        </w:rPr>
        <w:t>三、采购要求</w:t>
      </w:r>
    </w:p>
    <w:p w14:paraId="0AE4A8E6">
      <w:pPr>
        <w:spacing w:line="580" w:lineRule="exact"/>
        <w:ind w:firstLine="480" w:firstLineChars="200"/>
        <w:rPr>
          <w:rFonts w:ascii="宋体" w:hAnsi="宋体"/>
          <w:sz w:val="24"/>
        </w:rPr>
      </w:pPr>
      <w:r>
        <w:rPr>
          <w:rFonts w:hint="eastAsia" w:ascii="宋体" w:hAnsi="宋体"/>
          <w:bCs/>
          <w:kern w:val="0"/>
          <w:sz w:val="24"/>
        </w:rPr>
        <w:t>乙方应当按甲方书面通知交货时间、品类、质量标准进行交货。乙方随车应附质量检测报告、产品合格证等相关证明。</w:t>
      </w:r>
      <w:r>
        <w:rPr>
          <w:rFonts w:hint="eastAsia" w:ascii="宋体" w:hAnsi="宋体"/>
          <w:sz w:val="24"/>
        </w:rPr>
        <w:t>乙方应在接到甲方通知后，按甲方计划时间内将所采物品送到甲方指定地点。</w:t>
      </w:r>
    </w:p>
    <w:p w14:paraId="733E3F17">
      <w:pPr>
        <w:spacing w:line="580" w:lineRule="exact"/>
        <w:ind w:firstLine="480" w:firstLineChars="200"/>
        <w:rPr>
          <w:rFonts w:ascii="宋体" w:hAnsi="宋体"/>
          <w:kern w:val="0"/>
          <w:sz w:val="24"/>
        </w:rPr>
      </w:pPr>
      <w:r>
        <w:rPr>
          <w:rFonts w:hint="eastAsia" w:ascii="宋体" w:hAnsi="宋体"/>
          <w:kern w:val="0"/>
          <w:sz w:val="24"/>
        </w:rPr>
        <w:t>四、验收标准及方法</w:t>
      </w:r>
    </w:p>
    <w:p w14:paraId="202C5CD2">
      <w:pPr>
        <w:spacing w:beforeLines="50" w:afterLines="50" w:line="580" w:lineRule="exact"/>
        <w:ind w:firstLine="480" w:firstLineChars="200"/>
        <w:rPr>
          <w:rFonts w:ascii="宋体" w:hAnsi="宋体"/>
          <w:sz w:val="24"/>
        </w:rPr>
      </w:pPr>
      <w:r>
        <w:rPr>
          <w:rFonts w:hint="eastAsia" w:ascii="宋体" w:hAnsi="宋体"/>
          <w:sz w:val="24"/>
        </w:rPr>
        <w:t>1.甲方有权按照本合同第二条及相关约定进行验收。如果所送产品与甲方订购的货物级别不符，甲方按实际级别收货或退回当车货物，发生的费用由乙方承担。</w:t>
      </w:r>
    </w:p>
    <w:p w14:paraId="38F14935">
      <w:pPr>
        <w:spacing w:beforeLines="50" w:afterLines="50" w:line="580" w:lineRule="exact"/>
        <w:ind w:firstLine="480" w:firstLineChars="200"/>
        <w:rPr>
          <w:rFonts w:ascii="宋体" w:hAnsi="宋体"/>
          <w:sz w:val="24"/>
        </w:rPr>
      </w:pPr>
      <w:r>
        <w:rPr>
          <w:rFonts w:hint="eastAsia" w:ascii="宋体" w:hAnsi="宋体"/>
          <w:sz w:val="24"/>
        </w:rPr>
        <w:t>2.货到甲方后，双方取样签封每批次试样2份。以双方抽取实物试样为检验依据，如甲方检验后对乙方产品质量有异议，则双方将签封试样送威海市质量监督检查站检验，其产生的所有费用由责任方承担。</w:t>
      </w:r>
    </w:p>
    <w:p w14:paraId="08B274B8">
      <w:pPr>
        <w:spacing w:beforeLines="50" w:afterLines="50" w:line="580" w:lineRule="exact"/>
        <w:ind w:firstLine="480" w:firstLineChars="200"/>
        <w:rPr>
          <w:rFonts w:ascii="宋体" w:hAnsi="宋体"/>
          <w:bCs/>
          <w:sz w:val="24"/>
        </w:rPr>
      </w:pPr>
      <w:r>
        <w:rPr>
          <w:rFonts w:hint="eastAsia" w:ascii="宋体" w:hAnsi="宋体"/>
          <w:bCs/>
          <w:sz w:val="24"/>
        </w:rPr>
        <w:t>五、运输安全及路途耗损</w:t>
      </w:r>
    </w:p>
    <w:p w14:paraId="5E3B7D19">
      <w:pPr>
        <w:spacing w:beforeLines="50" w:afterLines="50" w:line="580" w:lineRule="exact"/>
        <w:ind w:firstLine="480" w:firstLineChars="200"/>
        <w:rPr>
          <w:rFonts w:ascii="宋体" w:hAnsi="宋体"/>
          <w:sz w:val="24"/>
        </w:rPr>
      </w:pPr>
      <w:r>
        <w:rPr>
          <w:rFonts w:hint="eastAsia" w:ascii="宋体" w:hAnsi="宋体"/>
          <w:sz w:val="24"/>
        </w:rPr>
        <w:t>路途耗损以及运输及装卸过程中产生的矛盾及安全事故均由乙方自行处理，与甲方无关，除不可抗拒的因素外，不得以任何原因影响甲方供货及生产，否则视为乙方违约。</w:t>
      </w:r>
    </w:p>
    <w:p w14:paraId="2E30CBA9">
      <w:pPr>
        <w:spacing w:beforeLines="50" w:afterLines="50" w:line="580" w:lineRule="exact"/>
        <w:ind w:firstLine="480" w:firstLineChars="200"/>
        <w:rPr>
          <w:rFonts w:ascii="宋体" w:hAnsi="宋体"/>
          <w:bCs/>
          <w:sz w:val="24"/>
        </w:rPr>
      </w:pPr>
      <w:r>
        <w:rPr>
          <w:rFonts w:hint="eastAsia" w:ascii="宋体" w:hAnsi="宋体"/>
          <w:bCs/>
          <w:sz w:val="24"/>
        </w:rPr>
        <w:t>六、交货地点及运输方式</w:t>
      </w:r>
    </w:p>
    <w:p w14:paraId="2AD030C0">
      <w:pPr>
        <w:spacing w:beforeLines="50" w:afterLines="50" w:line="580" w:lineRule="exact"/>
        <w:ind w:firstLine="480" w:firstLineChars="200"/>
        <w:rPr>
          <w:rFonts w:ascii="宋体" w:hAnsi="宋体"/>
          <w:b/>
          <w:sz w:val="24"/>
        </w:rPr>
      </w:pPr>
      <w:r>
        <w:rPr>
          <w:rFonts w:hint="eastAsia" w:ascii="宋体" w:hAnsi="宋体"/>
          <w:sz w:val="24"/>
        </w:rPr>
        <w:t>1.交货地点：乙方将物品运送到甲方指定的场地并负责卸货。乙方运输车辆需安装车辆定位装置，保证可随时向甲方提供送达物品的车辆运输路线信息。</w:t>
      </w:r>
    </w:p>
    <w:p w14:paraId="74D7286D">
      <w:pPr>
        <w:spacing w:beforeLines="50" w:afterLines="50" w:line="580" w:lineRule="exact"/>
        <w:ind w:firstLine="480" w:firstLineChars="200"/>
        <w:rPr>
          <w:rFonts w:ascii="宋体" w:hAnsi="宋体"/>
          <w:b/>
          <w:sz w:val="24"/>
        </w:rPr>
      </w:pPr>
      <w:r>
        <w:rPr>
          <w:rFonts w:hint="eastAsia" w:ascii="宋体" w:hAnsi="宋体"/>
          <w:sz w:val="24"/>
        </w:rPr>
        <w:t>2.乙方交货时必须随车提供指定生产厂家物品合格证、使用说明书、性能检测报告、甲方指定厂家发货单等，乙方应配合甲方取样检查，否则甲方有权拒收该次运输的物品。</w:t>
      </w:r>
    </w:p>
    <w:p w14:paraId="7575E02A">
      <w:pPr>
        <w:spacing w:beforeLines="50" w:afterLines="50" w:line="580" w:lineRule="exact"/>
        <w:rPr>
          <w:rFonts w:ascii="宋体" w:hAnsi="宋体"/>
          <w:sz w:val="24"/>
        </w:rPr>
      </w:pPr>
      <w:r>
        <w:rPr>
          <w:rFonts w:hint="eastAsia" w:ascii="宋体" w:hAnsi="宋体"/>
          <w:sz w:val="24"/>
        </w:rPr>
        <w:t xml:space="preserve">   3.甲方发现乙方供应的物品质量不合格时有权要求退货，一切费用和损失由乙方承担，同时甲方有权按照合同约定要求乙方承担违约责任。</w:t>
      </w:r>
    </w:p>
    <w:p w14:paraId="27598D7D">
      <w:pPr>
        <w:spacing w:beforeLines="50" w:afterLines="50" w:line="580" w:lineRule="exact"/>
        <w:ind w:firstLine="480" w:firstLineChars="200"/>
        <w:rPr>
          <w:rFonts w:ascii="宋体" w:hAnsi="宋体"/>
          <w:bCs/>
          <w:sz w:val="24"/>
        </w:rPr>
      </w:pPr>
      <w:r>
        <w:rPr>
          <w:rFonts w:hint="eastAsia" w:ascii="宋体" w:hAnsi="宋体"/>
          <w:bCs/>
          <w:sz w:val="24"/>
        </w:rPr>
        <w:t>七、结算及付款方式</w:t>
      </w:r>
    </w:p>
    <w:p w14:paraId="69A83964">
      <w:pPr>
        <w:spacing w:line="580" w:lineRule="exact"/>
        <w:ind w:firstLine="480" w:firstLineChars="200"/>
        <w:rPr>
          <w:rFonts w:ascii="宋体" w:hAnsi="宋体"/>
          <w:bCs/>
          <w:kern w:val="0"/>
          <w:sz w:val="24"/>
        </w:rPr>
      </w:pPr>
      <w:r>
        <w:rPr>
          <w:rFonts w:hint="eastAsia" w:ascii="宋体" w:hAnsi="宋体"/>
          <w:sz w:val="24"/>
        </w:rPr>
        <w:t>1.价款结算的依据：以双方工作人员签字确认的甲方过磅单形成的结算单为计算数量依据</w:t>
      </w:r>
      <w:r>
        <w:rPr>
          <w:rFonts w:hint="eastAsia" w:ascii="宋体" w:hAnsi="宋体"/>
          <w:bCs/>
          <w:kern w:val="0"/>
          <w:sz w:val="24"/>
        </w:rPr>
        <w:t>。</w:t>
      </w:r>
    </w:p>
    <w:p w14:paraId="4F15E1CB">
      <w:pPr>
        <w:widowControl/>
        <w:spacing w:line="580" w:lineRule="exact"/>
        <w:ind w:firstLine="480" w:firstLineChars="200"/>
        <w:jc w:val="left"/>
        <w:rPr>
          <w:rFonts w:ascii="宋体" w:hAnsi="宋体"/>
          <w:sz w:val="24"/>
        </w:rPr>
      </w:pPr>
      <w:r>
        <w:rPr>
          <w:rFonts w:hint="eastAsia" w:ascii="宋体" w:hAnsi="宋体"/>
          <w:sz w:val="24"/>
        </w:rPr>
        <w:t>2.据实结算，每季度结算一次货款，结算方式包括但不限于现金、转账支票、电汇、银行承兑汇票、E信通、其他固定资产抵顶等方式支付。自挂账之日起，第2季度支付第1季度货款的70%，第3季度支付第1季度货款的30%及第2季度货款的70%；第4季度支付第2季度货款的30%及第3季度货款的70%，次年第1季度支付上年第3季度货款的30%及第4季度货款的70%，次年第2季度支付第1季度货款的30%。以此类推，直至结清</w:t>
      </w:r>
      <w:r>
        <w:rPr>
          <w:rFonts w:hint="eastAsia" w:ascii="宋体" w:hAnsi="宋体"/>
          <w:bCs/>
          <w:sz w:val="24"/>
        </w:rPr>
        <w:t>。供应商须按价税合计金额开具合法有效的增值税专用发票，发票内容、购买方信息须真实准确，若因发票问题导致无法抵扣，供应商应负责重新开具并承担相应损失。否则甲方有权拒绝付款。</w:t>
      </w:r>
    </w:p>
    <w:p w14:paraId="1084F0B9">
      <w:pPr>
        <w:widowControl/>
        <w:spacing w:line="580" w:lineRule="exact"/>
        <w:ind w:firstLine="480" w:firstLineChars="200"/>
        <w:jc w:val="left"/>
        <w:rPr>
          <w:rFonts w:ascii="宋体" w:hAnsi="宋体"/>
          <w:sz w:val="24"/>
        </w:rPr>
      </w:pPr>
      <w:r>
        <w:rPr>
          <w:rFonts w:hint="eastAsia" w:ascii="宋体" w:hAnsi="宋体"/>
          <w:sz w:val="24"/>
        </w:rPr>
        <w:t>3</w:t>
      </w:r>
      <w:r>
        <w:rPr>
          <w:rFonts w:hint="eastAsia" w:ascii="宋体" w:hAnsi="宋体"/>
          <w:bCs/>
          <w:sz w:val="24"/>
        </w:rPr>
        <w:t>.3.当市场价格发生变化时，双方均有权提出重新确认价格，经双方确认的价格低于或高于基准价（基准价为招标控制单价）时，价格按实调整。项目分配控制价=中标价+（市场价-基准价）。</w:t>
      </w:r>
    </w:p>
    <w:p w14:paraId="5ED44372">
      <w:pPr>
        <w:pStyle w:val="431"/>
        <w:spacing w:line="580" w:lineRule="exact"/>
        <w:ind w:firstLine="453" w:firstLineChars="189"/>
        <w:rPr>
          <w:rFonts w:ascii="宋体" w:hAnsi="宋体" w:eastAsia="宋体" w:cs="Times New Roman"/>
          <w:color w:val="auto"/>
        </w:rPr>
      </w:pPr>
      <w:r>
        <w:rPr>
          <w:rFonts w:hint="eastAsia" w:ascii="宋体" w:hAnsi="宋体" w:eastAsia="宋体" w:cs="Times New Roman"/>
          <w:color w:val="auto"/>
        </w:rPr>
        <w:t>4.付款按以下资信办理</w:t>
      </w:r>
    </w:p>
    <w:p w14:paraId="28553F7D">
      <w:pPr>
        <w:spacing w:line="580" w:lineRule="exact"/>
        <w:ind w:firstLine="480" w:firstLineChars="200"/>
        <w:rPr>
          <w:rFonts w:ascii="宋体" w:hAnsi="宋体"/>
          <w:sz w:val="24"/>
        </w:rPr>
      </w:pPr>
      <w:r>
        <w:rPr>
          <w:rFonts w:hint="eastAsia" w:ascii="宋体" w:hAnsi="宋体"/>
          <w:sz w:val="24"/>
        </w:rPr>
        <w:t>收款人：</w:t>
      </w:r>
    </w:p>
    <w:p w14:paraId="63D68324">
      <w:pPr>
        <w:spacing w:line="580" w:lineRule="exact"/>
        <w:ind w:firstLine="480" w:firstLineChars="200"/>
        <w:rPr>
          <w:rFonts w:ascii="宋体" w:hAnsi="宋体"/>
          <w:sz w:val="24"/>
        </w:rPr>
      </w:pPr>
      <w:r>
        <w:rPr>
          <w:rFonts w:hint="eastAsia" w:ascii="宋体" w:hAnsi="宋体"/>
          <w:sz w:val="24"/>
        </w:rPr>
        <w:t>开户银行：</w:t>
      </w:r>
    </w:p>
    <w:p w14:paraId="383DE992">
      <w:pPr>
        <w:spacing w:line="580" w:lineRule="exact"/>
        <w:ind w:firstLine="480" w:firstLineChars="200"/>
        <w:rPr>
          <w:rFonts w:ascii="宋体" w:hAnsi="宋体"/>
          <w:sz w:val="24"/>
        </w:rPr>
      </w:pPr>
      <w:r>
        <w:rPr>
          <w:rFonts w:hint="eastAsia" w:ascii="宋体" w:hAnsi="宋体"/>
          <w:sz w:val="24"/>
        </w:rPr>
        <w:t>银行账号：</w:t>
      </w:r>
    </w:p>
    <w:p w14:paraId="5553912C">
      <w:pPr>
        <w:spacing w:line="580" w:lineRule="exact"/>
        <w:ind w:firstLine="480" w:firstLineChars="200"/>
        <w:rPr>
          <w:rFonts w:ascii="宋体" w:hAnsi="宋体"/>
          <w:sz w:val="24"/>
        </w:rPr>
      </w:pPr>
      <w:r>
        <w:rPr>
          <w:rFonts w:hint="eastAsia" w:ascii="宋体" w:hAnsi="宋体"/>
          <w:sz w:val="24"/>
        </w:rPr>
        <w:t>联系人：</w:t>
      </w:r>
    </w:p>
    <w:p w14:paraId="4D0FAC65">
      <w:pPr>
        <w:spacing w:line="580" w:lineRule="exact"/>
        <w:ind w:firstLine="480" w:firstLineChars="200"/>
        <w:rPr>
          <w:rFonts w:ascii="宋体" w:hAnsi="宋体"/>
          <w:sz w:val="24"/>
        </w:rPr>
      </w:pPr>
      <w:r>
        <w:rPr>
          <w:rFonts w:hint="eastAsia" w:ascii="宋体" w:hAnsi="宋体"/>
          <w:sz w:val="24"/>
        </w:rPr>
        <w:t>联系电话：</w:t>
      </w:r>
    </w:p>
    <w:p w14:paraId="563F0E27">
      <w:pPr>
        <w:spacing w:line="580" w:lineRule="exact"/>
        <w:ind w:firstLine="480" w:firstLineChars="200"/>
        <w:rPr>
          <w:rFonts w:ascii="宋体" w:hAnsi="宋体"/>
          <w:sz w:val="24"/>
        </w:rPr>
      </w:pPr>
      <w:r>
        <w:rPr>
          <w:rFonts w:hint="eastAsia" w:ascii="宋体" w:hAnsi="宋体"/>
          <w:sz w:val="24"/>
        </w:rPr>
        <w:t>统一社会信用代码：</w:t>
      </w:r>
    </w:p>
    <w:p w14:paraId="0697B172">
      <w:pPr>
        <w:spacing w:beforeLines="50" w:afterLines="50" w:line="580" w:lineRule="exact"/>
        <w:ind w:firstLine="480" w:firstLineChars="200"/>
        <w:rPr>
          <w:rFonts w:ascii="宋体" w:hAnsi="宋体"/>
          <w:bCs/>
          <w:sz w:val="24"/>
        </w:rPr>
      </w:pPr>
      <w:r>
        <w:rPr>
          <w:rFonts w:hint="eastAsia" w:ascii="宋体" w:hAnsi="宋体"/>
          <w:bCs/>
          <w:sz w:val="24"/>
        </w:rPr>
        <w:t>八、违约责任</w:t>
      </w:r>
    </w:p>
    <w:p w14:paraId="7010190B">
      <w:pPr>
        <w:spacing w:beforeLines="50" w:afterLines="50" w:line="580" w:lineRule="exact"/>
        <w:rPr>
          <w:rFonts w:ascii="宋体" w:hAnsi="宋体"/>
          <w:sz w:val="24"/>
        </w:rPr>
      </w:pPr>
      <w:r>
        <w:rPr>
          <w:rFonts w:hint="eastAsia" w:ascii="宋体" w:hAnsi="宋体"/>
          <w:sz w:val="24"/>
        </w:rPr>
        <w:t>1.合同履行过程中，由于乙方原因无法保障连续供应或供货不及时，延误甲方生产时，视为乙方违约。</w:t>
      </w:r>
      <w:r>
        <w:rPr>
          <w:rFonts w:hint="eastAsia" w:ascii="宋体" w:hAnsi="宋体"/>
          <w:bCs/>
          <w:kern w:val="0"/>
          <w:sz w:val="24"/>
        </w:rPr>
        <w:t>乙方逾期交货，每逾期一日，按照当次交易额的3‰向甲方支付违约金，</w:t>
      </w:r>
      <w:r>
        <w:rPr>
          <w:rFonts w:hint="eastAsia" w:ascii="宋体" w:hAnsi="宋体"/>
          <w:sz w:val="24"/>
        </w:rPr>
        <w:t>供货延误超过7天时，甲方有权单方解除合同，并扣除当季度乙方50%的材料款。</w:t>
      </w:r>
      <w:r>
        <w:rPr>
          <w:rFonts w:hint="eastAsia" w:ascii="宋体" w:hAnsi="宋体"/>
          <w:bCs/>
          <w:kern w:val="0"/>
          <w:sz w:val="24"/>
        </w:rPr>
        <w:t>因不可抗力造成延迟的除外。合同履行期内，除约定情况外，任何一方不得单方面解除合同，否则，违约方向对方支付5000元违约金。</w:t>
      </w:r>
    </w:p>
    <w:p w14:paraId="6F183A96">
      <w:pPr>
        <w:widowControl/>
        <w:spacing w:line="580" w:lineRule="exact"/>
        <w:ind w:firstLine="480" w:firstLineChars="200"/>
        <w:jc w:val="left"/>
        <w:rPr>
          <w:rFonts w:ascii="宋体" w:hAnsi="宋体"/>
          <w:sz w:val="24"/>
        </w:rPr>
      </w:pPr>
      <w:r>
        <w:rPr>
          <w:rFonts w:hint="eastAsia" w:ascii="宋体" w:hAnsi="宋体"/>
          <w:sz w:val="24"/>
        </w:rPr>
        <w:t>2.乙方供货中必须严格按照中标品牌、参数要求提供产品。如乙方擅自改变物品的质量、参数、生产厂家以及物品品牌等，视为乙方违约，甲方有权单方解除合同，如因乙方擅自更换产品导致甲方产品出现质量问题，由乙方承担因此给甲方造成的全部直接和间接损失。</w:t>
      </w:r>
    </w:p>
    <w:p w14:paraId="5C4D7915">
      <w:pPr>
        <w:widowControl/>
        <w:spacing w:line="580" w:lineRule="exact"/>
        <w:ind w:firstLine="480" w:firstLineChars="200"/>
        <w:jc w:val="left"/>
        <w:rPr>
          <w:rFonts w:ascii="宋体" w:hAnsi="宋体"/>
          <w:sz w:val="24"/>
        </w:rPr>
      </w:pPr>
      <w:r>
        <w:rPr>
          <w:rFonts w:hint="eastAsia" w:ascii="宋体" w:hAnsi="宋体"/>
          <w:sz w:val="24"/>
        </w:rPr>
        <w:t>3.乙方应当保证所提供的物品质量合格，且不存在任何权利瑕疵，如果乙方供应的物品质量不合格，或侵犯了第三方的所有权、担保物权、知识产权等其他权利而产生纠纷时，视为乙方违约，甲方有权单方解除合同，并要求乙方返还甲方已支付货款，同时甲方未支付的部分不再支付。后续如造成甲方其他损失，甲方有权继续向乙方索赔。</w:t>
      </w:r>
    </w:p>
    <w:p w14:paraId="7469A0C5">
      <w:pPr>
        <w:spacing w:beforeLines="50" w:afterLines="50" w:line="580" w:lineRule="exact"/>
        <w:rPr>
          <w:rFonts w:ascii="宋体" w:hAnsi="宋体"/>
          <w:bCs/>
          <w:sz w:val="24"/>
        </w:rPr>
      </w:pPr>
      <w:r>
        <w:rPr>
          <w:rFonts w:hint="eastAsia" w:ascii="宋体" w:hAnsi="宋体"/>
          <w:bCs/>
          <w:sz w:val="24"/>
        </w:rPr>
        <w:t>九、其他</w:t>
      </w:r>
    </w:p>
    <w:p w14:paraId="00078025">
      <w:pPr>
        <w:spacing w:beforeLines="50" w:afterLines="50" w:line="580" w:lineRule="exact"/>
        <w:rPr>
          <w:rFonts w:ascii="宋体" w:hAnsi="宋体"/>
          <w:b/>
          <w:sz w:val="24"/>
        </w:rPr>
      </w:pPr>
      <w:r>
        <w:rPr>
          <w:rFonts w:hint="eastAsia" w:ascii="宋体" w:hAnsi="宋体"/>
          <w:sz w:val="24"/>
        </w:rPr>
        <w:t xml:space="preserve">   1.为维护公平和谐的市场环境，乙方不得干涉其他供货方供货。</w:t>
      </w:r>
    </w:p>
    <w:p w14:paraId="3353BD72">
      <w:pPr>
        <w:spacing w:beforeLines="50" w:afterLines="50" w:line="580" w:lineRule="exact"/>
        <w:rPr>
          <w:rFonts w:ascii="宋体" w:hAnsi="宋体"/>
          <w:sz w:val="24"/>
        </w:rPr>
      </w:pPr>
      <w:r>
        <w:rPr>
          <w:rFonts w:hint="eastAsia" w:ascii="宋体" w:hAnsi="宋体"/>
          <w:sz w:val="24"/>
        </w:rPr>
        <w:t xml:space="preserve">   2.甲方根据生产要求需要购进物品，乙方必须做到服从甲方指挥随叫随到，听从调遣。尊重并接受甲方的监督，否则甲方有权终止合同。</w:t>
      </w:r>
    </w:p>
    <w:p w14:paraId="53E3229D">
      <w:pPr>
        <w:spacing w:beforeLines="50" w:afterLines="50" w:line="580" w:lineRule="exact"/>
        <w:rPr>
          <w:rFonts w:ascii="宋体" w:hAnsi="宋体"/>
          <w:sz w:val="24"/>
        </w:rPr>
      </w:pPr>
      <w:r>
        <w:rPr>
          <w:rFonts w:hint="eastAsia" w:ascii="宋体" w:hAnsi="宋体"/>
          <w:sz w:val="24"/>
        </w:rPr>
        <w:t xml:space="preserve">   3. 在合同履行期间，如乙方发生违法乱纪，扰乱甲方正常生产并给甲方声誉造成重大影响，视为乙方违约，甲方有权解除合同，不予支付剩余货款，并有权要求乙方赔偿损失。</w:t>
      </w:r>
    </w:p>
    <w:p w14:paraId="4C2B806D">
      <w:pPr>
        <w:spacing w:beforeLines="50" w:afterLines="50" w:line="580" w:lineRule="exact"/>
        <w:ind w:firstLine="480" w:firstLineChars="200"/>
        <w:rPr>
          <w:rFonts w:ascii="宋体" w:hAnsi="宋体"/>
          <w:bCs/>
          <w:sz w:val="24"/>
        </w:rPr>
      </w:pPr>
      <w:r>
        <w:rPr>
          <w:rFonts w:hint="eastAsia" w:ascii="宋体" w:hAnsi="宋体"/>
          <w:bCs/>
          <w:sz w:val="24"/>
        </w:rPr>
        <w:t>十、争议解决</w:t>
      </w:r>
    </w:p>
    <w:p w14:paraId="78FAD4D1">
      <w:pPr>
        <w:spacing w:beforeLines="50" w:afterLines="50" w:line="580" w:lineRule="exact"/>
        <w:rPr>
          <w:rFonts w:ascii="宋体" w:hAnsi="宋体"/>
          <w:sz w:val="24"/>
        </w:rPr>
      </w:pPr>
      <w:r>
        <w:rPr>
          <w:rFonts w:hint="eastAsia" w:ascii="宋体" w:hAnsi="宋体"/>
          <w:sz w:val="24"/>
        </w:rPr>
        <w:tab/>
      </w:r>
      <w:r>
        <w:rPr>
          <w:rFonts w:hint="eastAsia" w:ascii="宋体" w:hAnsi="宋体"/>
          <w:sz w:val="24"/>
        </w:rPr>
        <w:t>本合同履行过程中产生纠纷，双方协商解决，协商不成时任何一方都有权向合同签订地有管辖权的人民法院提起诉讼。</w:t>
      </w:r>
    </w:p>
    <w:p w14:paraId="4EBDD394">
      <w:pPr>
        <w:spacing w:beforeLines="50" w:afterLines="50" w:line="580" w:lineRule="exact"/>
        <w:rPr>
          <w:rFonts w:ascii="宋体" w:hAnsi="宋体"/>
          <w:bCs/>
          <w:sz w:val="24"/>
        </w:rPr>
      </w:pPr>
      <w:r>
        <w:rPr>
          <w:rFonts w:hint="eastAsia" w:ascii="宋体" w:hAnsi="宋体"/>
          <w:bCs/>
          <w:sz w:val="24"/>
        </w:rPr>
        <w:t xml:space="preserve">  十一、通知送达</w:t>
      </w:r>
    </w:p>
    <w:p w14:paraId="376E7AFA">
      <w:pPr>
        <w:spacing w:beforeLines="50" w:afterLines="50" w:line="580" w:lineRule="exact"/>
        <w:ind w:firstLine="480" w:firstLineChars="200"/>
        <w:rPr>
          <w:rFonts w:ascii="宋体" w:hAnsi="宋体"/>
          <w:sz w:val="24"/>
        </w:rPr>
      </w:pPr>
      <w:r>
        <w:rPr>
          <w:rFonts w:hint="eastAsia" w:ascii="宋体" w:hAnsi="宋体"/>
          <w:sz w:val="24"/>
        </w:rPr>
        <w:t>本合同约定的地址作为双方收取对方送达的通知、物品、文件或其他材料以及法院送达的传票、法律文书的有效送达地址，向该地址进行送达视为有效送达。如有变更，应当及时通知对方，否则视为未变更。</w:t>
      </w:r>
    </w:p>
    <w:p w14:paraId="076B4378">
      <w:pPr>
        <w:spacing w:beforeLines="50" w:afterLines="50" w:line="580" w:lineRule="exact"/>
        <w:ind w:firstLine="480" w:firstLineChars="200"/>
        <w:rPr>
          <w:rFonts w:ascii="宋体" w:hAnsi="宋体"/>
          <w:sz w:val="24"/>
          <w:u w:val="single"/>
        </w:rPr>
      </w:pPr>
      <w:r>
        <w:rPr>
          <w:rFonts w:hint="eastAsia" w:ascii="宋体" w:hAnsi="宋体"/>
          <w:sz w:val="24"/>
        </w:rPr>
        <w:t>甲方联系人及电话：</w:t>
      </w:r>
    </w:p>
    <w:p w14:paraId="1B83DFEA">
      <w:pPr>
        <w:spacing w:beforeLines="50" w:afterLines="50" w:line="580" w:lineRule="exact"/>
        <w:ind w:firstLine="480" w:firstLineChars="200"/>
        <w:rPr>
          <w:rFonts w:ascii="宋体" w:hAnsi="宋体"/>
          <w:sz w:val="24"/>
        </w:rPr>
      </w:pPr>
      <w:r>
        <w:rPr>
          <w:rFonts w:hint="eastAsia" w:ascii="宋体" w:hAnsi="宋体"/>
          <w:sz w:val="24"/>
        </w:rPr>
        <w:t>甲方联系地址：</w:t>
      </w:r>
    </w:p>
    <w:p w14:paraId="011EAAF5">
      <w:pPr>
        <w:spacing w:beforeLines="50" w:afterLines="50" w:line="580" w:lineRule="exact"/>
        <w:ind w:firstLine="480" w:firstLineChars="200"/>
        <w:rPr>
          <w:rFonts w:ascii="宋体" w:hAnsi="宋体"/>
          <w:sz w:val="24"/>
        </w:rPr>
      </w:pPr>
      <w:r>
        <w:rPr>
          <w:rFonts w:hint="eastAsia" w:ascii="宋体" w:hAnsi="宋体"/>
          <w:sz w:val="24"/>
        </w:rPr>
        <w:t>乙方联系人及电话：</w:t>
      </w:r>
    </w:p>
    <w:p w14:paraId="683D7541">
      <w:pPr>
        <w:spacing w:beforeLines="50" w:afterLines="50" w:line="580" w:lineRule="exact"/>
        <w:ind w:firstLine="480" w:firstLineChars="200"/>
        <w:rPr>
          <w:rFonts w:ascii="宋体" w:hAnsi="宋体"/>
          <w:sz w:val="24"/>
        </w:rPr>
      </w:pPr>
      <w:r>
        <w:rPr>
          <w:rFonts w:hint="eastAsia" w:ascii="宋体" w:hAnsi="宋体"/>
          <w:sz w:val="24"/>
        </w:rPr>
        <w:t>乙方联系地址：</w:t>
      </w:r>
    </w:p>
    <w:p w14:paraId="4C8DD453">
      <w:pPr>
        <w:spacing w:beforeLines="50" w:afterLines="50" w:line="580" w:lineRule="exact"/>
        <w:rPr>
          <w:rFonts w:ascii="宋体" w:hAnsi="宋体"/>
          <w:sz w:val="24"/>
        </w:rPr>
      </w:pPr>
      <w:r>
        <w:rPr>
          <w:rFonts w:hint="eastAsia" w:ascii="宋体" w:hAnsi="宋体"/>
          <w:bCs/>
          <w:sz w:val="24"/>
        </w:rPr>
        <w:t xml:space="preserve">十二、合同期间 </w:t>
      </w:r>
    </w:p>
    <w:p w14:paraId="327987A4">
      <w:pPr>
        <w:pStyle w:val="43"/>
        <w:spacing w:line="580" w:lineRule="exact"/>
      </w:pPr>
      <w:r>
        <w:rPr>
          <w:rFonts w:hint="eastAsia"/>
          <w:kern w:val="2"/>
          <w:lang w:val="en-US" w:eastAsia="zh-CN"/>
        </w:rPr>
        <w:t xml:space="preserve">    本合同履行期自</w:t>
      </w:r>
      <w:r>
        <w:rPr>
          <w:rFonts w:hint="eastAsia"/>
          <w:kern w:val="2"/>
          <w:u w:val="single"/>
          <w:lang w:val="en-US" w:eastAsia="zh-CN"/>
        </w:rPr>
        <w:t xml:space="preserve">      年    月   日至      年  月  日</w:t>
      </w:r>
      <w:r>
        <w:rPr>
          <w:rFonts w:hint="eastAsia"/>
          <w:kern w:val="2"/>
          <w:lang w:val="en-US" w:eastAsia="zh-CN"/>
        </w:rPr>
        <w:t>。</w:t>
      </w:r>
    </w:p>
    <w:p w14:paraId="19752F87">
      <w:pPr>
        <w:spacing w:beforeLines="50" w:afterLines="50" w:line="580" w:lineRule="exact"/>
        <w:ind w:firstLine="480" w:firstLineChars="200"/>
        <w:rPr>
          <w:rFonts w:ascii="宋体" w:hAnsi="宋体"/>
          <w:bCs/>
          <w:sz w:val="24"/>
        </w:rPr>
      </w:pPr>
      <w:r>
        <w:rPr>
          <w:rFonts w:hint="eastAsia" w:ascii="宋体" w:hAnsi="宋体"/>
          <w:bCs/>
          <w:sz w:val="24"/>
        </w:rPr>
        <w:t>十三、 合同生效及备份</w:t>
      </w:r>
    </w:p>
    <w:p w14:paraId="363396D1">
      <w:pPr>
        <w:spacing w:beforeLines="50" w:afterLines="50" w:line="580" w:lineRule="exact"/>
        <w:ind w:firstLine="480" w:firstLineChars="200"/>
        <w:rPr>
          <w:rFonts w:ascii="宋体" w:hAnsi="宋体"/>
          <w:bCs/>
          <w:sz w:val="24"/>
        </w:rPr>
      </w:pPr>
      <w:r>
        <w:rPr>
          <w:rFonts w:hint="eastAsia" w:ascii="宋体" w:hAnsi="宋体"/>
          <w:sz w:val="24"/>
        </w:rPr>
        <w:t>本合同自双方盖章之日起生效。本合同一式两份，甲、乙双方各持一份。</w:t>
      </w:r>
    </w:p>
    <w:p w14:paraId="69DA29ED">
      <w:pPr>
        <w:spacing w:beforeLines="50" w:afterLines="50" w:line="580" w:lineRule="exact"/>
        <w:ind w:firstLine="480" w:firstLineChars="200"/>
        <w:rPr>
          <w:rFonts w:ascii="宋体" w:hAnsi="宋体"/>
          <w:sz w:val="24"/>
        </w:rPr>
      </w:pPr>
      <w:r>
        <w:rPr>
          <w:rFonts w:hint="eastAsia" w:ascii="宋体" w:hAnsi="宋体"/>
          <w:bCs/>
          <w:sz w:val="24"/>
        </w:rPr>
        <w:t>十四、签约地点：</w:t>
      </w:r>
      <w:r>
        <w:rPr>
          <w:rFonts w:hint="eastAsia" w:ascii="宋体" w:hAnsi="宋体"/>
          <w:sz w:val="24"/>
        </w:rPr>
        <w:t>山东省威海市环翠区</w:t>
      </w:r>
    </w:p>
    <w:p w14:paraId="3D34A09C">
      <w:pPr>
        <w:spacing w:line="580" w:lineRule="exact"/>
        <w:ind w:firstLine="480" w:firstLineChars="200"/>
        <w:rPr>
          <w:rFonts w:ascii="宋体" w:hAnsi="宋体"/>
          <w:sz w:val="24"/>
        </w:rPr>
      </w:pPr>
      <w:r>
        <w:rPr>
          <w:rFonts w:hint="eastAsia" w:ascii="宋体" w:hAnsi="宋体"/>
          <w:sz w:val="24"/>
        </w:rPr>
        <w:t>十五、附件：威海市环翠区环晟建材科技有限公司廉洁合作协议</w:t>
      </w:r>
    </w:p>
    <w:p w14:paraId="66DBA221">
      <w:pPr>
        <w:spacing w:line="580" w:lineRule="exact"/>
        <w:ind w:left="720" w:hanging="720" w:hangingChars="300"/>
        <w:rPr>
          <w:rFonts w:ascii="宋体" w:hAnsi="宋体"/>
          <w:sz w:val="24"/>
        </w:rPr>
      </w:pPr>
      <w:r>
        <w:rPr>
          <w:rFonts w:hint="eastAsia" w:ascii="宋体" w:hAnsi="宋体"/>
          <w:sz w:val="24"/>
        </w:rPr>
        <w:t>甲方：威海市环翠区环晟建材乙方：</w:t>
      </w:r>
    </w:p>
    <w:p w14:paraId="50D7B270">
      <w:pPr>
        <w:spacing w:line="580" w:lineRule="exact"/>
        <w:ind w:left="958" w:leftChars="456"/>
        <w:rPr>
          <w:rFonts w:ascii="宋体" w:hAnsi="宋体"/>
          <w:sz w:val="24"/>
        </w:rPr>
      </w:pPr>
      <w:r>
        <w:rPr>
          <w:rFonts w:hint="eastAsia" w:ascii="宋体" w:hAnsi="宋体"/>
          <w:sz w:val="24"/>
        </w:rPr>
        <w:t>科技有限公司</w:t>
      </w:r>
    </w:p>
    <w:p w14:paraId="6E47D58D">
      <w:pPr>
        <w:tabs>
          <w:tab w:val="left" w:pos="5609"/>
        </w:tabs>
        <w:spacing w:beforeLines="50" w:afterLines="50" w:line="580" w:lineRule="exact"/>
        <w:ind w:left="4560" w:hanging="4560" w:hangingChars="1900"/>
        <w:rPr>
          <w:rFonts w:ascii="宋体" w:hAnsi="宋体"/>
          <w:sz w:val="24"/>
        </w:rPr>
      </w:pPr>
      <w:r>
        <w:rPr>
          <w:rFonts w:hint="eastAsia" w:ascii="宋体" w:hAnsi="宋体"/>
          <w:sz w:val="24"/>
        </w:rPr>
        <w:t>地址：明上路与沈阳南路交叉路口 地址：</w:t>
      </w:r>
    </w:p>
    <w:p w14:paraId="1555F797">
      <w:pPr>
        <w:spacing w:beforeLines="50" w:afterLines="50" w:line="580" w:lineRule="exact"/>
        <w:rPr>
          <w:rFonts w:ascii="宋体" w:hAnsi="宋体"/>
          <w:sz w:val="24"/>
        </w:rPr>
      </w:pPr>
      <w:r>
        <w:rPr>
          <w:rFonts w:hint="eastAsia" w:ascii="宋体" w:hAnsi="宋体"/>
          <w:sz w:val="24"/>
        </w:rPr>
        <w:t>公章:                          公章：</w:t>
      </w:r>
    </w:p>
    <w:p w14:paraId="5EA58C22">
      <w:pPr>
        <w:pStyle w:val="43"/>
        <w:spacing w:line="580" w:lineRule="exact"/>
      </w:pPr>
    </w:p>
    <w:p w14:paraId="528602FE">
      <w:pPr>
        <w:pStyle w:val="43"/>
        <w:spacing w:line="580" w:lineRule="exact"/>
      </w:pPr>
      <w:r>
        <w:rPr>
          <w:rFonts w:hint="eastAsia"/>
          <w:lang w:val="en-US" w:eastAsia="zh-CN"/>
        </w:rPr>
        <w:t>法人章：                       法人章：</w:t>
      </w:r>
    </w:p>
    <w:p w14:paraId="47E28693">
      <w:pPr>
        <w:spacing w:beforeLines="50" w:afterLines="50" w:line="580" w:lineRule="exact"/>
        <w:rPr>
          <w:rFonts w:ascii="宋体" w:hAnsi="宋体"/>
          <w:sz w:val="24"/>
        </w:rPr>
      </w:pPr>
    </w:p>
    <w:p w14:paraId="4FE95E3F">
      <w:pPr>
        <w:spacing w:beforeLines="50" w:afterLines="50" w:line="580" w:lineRule="exact"/>
        <w:rPr>
          <w:rFonts w:ascii="宋体" w:hAnsi="宋体"/>
          <w:sz w:val="24"/>
        </w:rPr>
      </w:pPr>
      <w:r>
        <w:rPr>
          <w:rFonts w:hint="eastAsia" w:ascii="宋体" w:hAnsi="宋体"/>
          <w:sz w:val="24"/>
        </w:rPr>
        <w:t>日期：日期：</w:t>
      </w:r>
    </w:p>
    <w:p w14:paraId="532B4D9A">
      <w:pPr>
        <w:spacing w:beforeLines="50" w:afterLines="50" w:line="580" w:lineRule="exact"/>
        <w:rPr>
          <w:rFonts w:ascii="宋体" w:hAnsi="宋体"/>
          <w:sz w:val="24"/>
        </w:rPr>
      </w:pPr>
    </w:p>
    <w:p w14:paraId="3DC5938D">
      <w:pPr>
        <w:pStyle w:val="27"/>
        <w:adjustRightInd w:val="0"/>
        <w:snapToGrid w:val="0"/>
        <w:spacing w:line="580" w:lineRule="exact"/>
        <w:ind w:firstLine="480" w:firstLineChars="200"/>
        <w:rPr>
          <w:rFonts w:hAnsi="宋体"/>
          <w:sz w:val="24"/>
          <w:szCs w:val="24"/>
        </w:rPr>
      </w:pPr>
      <w:r>
        <w:rPr>
          <w:rFonts w:hint="eastAsia" w:hAnsi="宋体"/>
          <w:sz w:val="24"/>
          <w:szCs w:val="24"/>
        </w:rPr>
        <w:t>（注：本合同条款仅供参考，中标后需根据情况另行修改。）</w:t>
      </w:r>
    </w:p>
    <w:p w14:paraId="09F65E32">
      <w:pPr>
        <w:spacing w:line="580" w:lineRule="exact"/>
        <w:rPr>
          <w:rFonts w:ascii="宋体" w:hAnsi="宋体"/>
          <w:sz w:val="24"/>
        </w:rPr>
      </w:pPr>
    </w:p>
    <w:p w14:paraId="5EA2D1C9">
      <w:pPr>
        <w:pStyle w:val="43"/>
        <w:wordWrap w:val="0"/>
        <w:jc w:val="right"/>
        <w:rPr>
          <w:rFonts w:ascii="Calibri" w:hAnsi="Calibri"/>
          <w:szCs w:val="32"/>
        </w:rPr>
      </w:pPr>
    </w:p>
    <w:p w14:paraId="41C07212">
      <w:pPr>
        <w:rPr>
          <w:rFonts w:ascii="Calibri" w:hAnsi="Calibri"/>
          <w:sz w:val="24"/>
          <w:szCs w:val="32"/>
        </w:rPr>
      </w:pPr>
    </w:p>
    <w:p w14:paraId="38201BFC">
      <w:pPr>
        <w:rPr>
          <w:rFonts w:ascii="Calibri" w:hAnsi="Calibri"/>
          <w:sz w:val="24"/>
          <w:szCs w:val="32"/>
        </w:rPr>
      </w:pPr>
    </w:p>
    <w:p w14:paraId="13FD4148">
      <w:pPr>
        <w:rPr>
          <w:rFonts w:ascii="宋体" w:hAnsi="宋体"/>
        </w:rPr>
        <w:sectPr>
          <w:pgSz w:w="11906" w:h="16838"/>
          <w:pgMar w:top="1701" w:right="1588" w:bottom="1134" w:left="1588" w:header="851" w:footer="992" w:gutter="0"/>
          <w:cols w:space="720" w:num="1"/>
          <w:docGrid w:linePitch="312" w:charSpace="0"/>
        </w:sectPr>
      </w:pPr>
    </w:p>
    <w:p w14:paraId="6F234256">
      <w:pPr>
        <w:rPr>
          <w:rFonts w:ascii="宋体" w:hAnsi="宋体"/>
        </w:rPr>
      </w:pPr>
      <w:r>
        <w:rPr>
          <w:rFonts w:hint="eastAsia" w:ascii="宋体" w:hAnsi="宋体"/>
        </w:rPr>
        <w:t>附件：</w:t>
      </w:r>
    </w:p>
    <w:p w14:paraId="193CD1F8">
      <w:pPr>
        <w:spacing w:line="360" w:lineRule="auto"/>
        <w:jc w:val="center"/>
        <w:rPr>
          <w:rFonts w:ascii="宋体" w:hAnsi="宋体"/>
          <w:b/>
          <w:bCs/>
          <w:sz w:val="36"/>
          <w:szCs w:val="36"/>
        </w:rPr>
      </w:pPr>
      <w:r>
        <w:rPr>
          <w:rFonts w:hint="eastAsia" w:ascii="宋体" w:hAnsi="宋体"/>
          <w:b/>
          <w:bCs/>
          <w:sz w:val="36"/>
          <w:szCs w:val="36"/>
        </w:rPr>
        <w:t>威海市环翠区环晟建材科技有限公司</w:t>
      </w:r>
    </w:p>
    <w:p w14:paraId="53888D4D">
      <w:pPr>
        <w:spacing w:line="360" w:lineRule="auto"/>
        <w:jc w:val="center"/>
        <w:rPr>
          <w:rFonts w:ascii="宋体" w:hAnsi="宋体"/>
          <w:b/>
          <w:bCs/>
          <w:sz w:val="36"/>
          <w:szCs w:val="36"/>
        </w:rPr>
      </w:pPr>
      <w:r>
        <w:rPr>
          <w:rFonts w:hint="eastAsia" w:ascii="宋体" w:hAnsi="宋体"/>
          <w:b/>
          <w:bCs/>
          <w:sz w:val="36"/>
          <w:szCs w:val="36"/>
        </w:rPr>
        <w:t>廉洁合作协议</w:t>
      </w:r>
    </w:p>
    <w:p w14:paraId="117B2DEE">
      <w:pPr>
        <w:spacing w:line="360" w:lineRule="auto"/>
        <w:ind w:firstLine="480" w:firstLineChars="200"/>
        <w:rPr>
          <w:rFonts w:ascii="宋体" w:hAnsi="宋体" w:cs="仿宋_GB2312"/>
          <w:sz w:val="24"/>
        </w:rPr>
      </w:pPr>
      <w:r>
        <w:rPr>
          <w:rFonts w:hint="eastAsia" w:ascii="宋体" w:hAnsi="宋体" w:cs="仿宋_GB2312"/>
          <w:sz w:val="24"/>
        </w:rPr>
        <w:t>签订方名称：威海市环翠区环晟建材科技有限公司（简称环晟建材）</w:t>
      </w:r>
    </w:p>
    <w:p w14:paraId="6500430E">
      <w:pPr>
        <w:spacing w:line="360" w:lineRule="auto"/>
        <w:ind w:firstLine="480" w:firstLineChars="200"/>
        <w:rPr>
          <w:rFonts w:ascii="宋体" w:hAnsi="宋体" w:cs="仿宋_GB2312"/>
          <w:sz w:val="24"/>
        </w:rPr>
      </w:pPr>
      <w:r>
        <w:rPr>
          <w:rFonts w:hint="eastAsia" w:ascii="宋体" w:hAnsi="宋体" w:cs="仿宋_GB2312"/>
          <w:sz w:val="24"/>
        </w:rPr>
        <w:t>签订方名称：</w:t>
      </w:r>
      <w:r>
        <w:rPr>
          <w:rFonts w:hint="eastAsia" w:ascii="宋体" w:hAnsi="宋体" w:cs="仿宋_GB2312"/>
          <w:sz w:val="24"/>
          <w:u w:val="single"/>
        </w:rPr>
        <w:t xml:space="preserve">                                </w:t>
      </w:r>
      <w:r>
        <w:rPr>
          <w:rFonts w:hint="eastAsia" w:ascii="宋体" w:hAnsi="宋体" w:cs="仿宋_GB2312"/>
          <w:sz w:val="24"/>
        </w:rPr>
        <w:t>（简称合作单位）</w:t>
      </w:r>
    </w:p>
    <w:p w14:paraId="46DC7A08">
      <w:pPr>
        <w:spacing w:line="360" w:lineRule="auto"/>
        <w:ind w:firstLine="480" w:firstLineChars="200"/>
        <w:rPr>
          <w:rFonts w:ascii="宋体" w:hAnsi="宋体" w:cs="仿宋_GB2312"/>
          <w:sz w:val="24"/>
        </w:rPr>
      </w:pPr>
    </w:p>
    <w:p w14:paraId="1392D297">
      <w:pPr>
        <w:spacing w:line="360" w:lineRule="auto"/>
        <w:ind w:firstLine="480" w:firstLineChars="200"/>
        <w:rPr>
          <w:rFonts w:ascii="宋体" w:hAnsi="宋体" w:cs="仿宋_GB2312"/>
          <w:sz w:val="24"/>
        </w:rPr>
      </w:pPr>
      <w:r>
        <w:rPr>
          <w:rFonts w:hint="eastAsia" w:ascii="宋体" w:hAnsi="宋体" w:cs="仿宋_GB2312"/>
          <w:sz w:val="24"/>
        </w:rPr>
        <w:t>为促进双方廉洁高效合作、双方工作人员廉洁从业，经双方共同协商，就业务往来中的廉洁事宜达成一致意见，签订如下协议：</w:t>
      </w:r>
    </w:p>
    <w:p w14:paraId="46782F9B">
      <w:pPr>
        <w:spacing w:line="360" w:lineRule="auto"/>
        <w:ind w:firstLine="482" w:firstLineChars="200"/>
        <w:rPr>
          <w:rFonts w:ascii="宋体" w:hAnsi="宋体" w:cs="仿宋_GB2312"/>
          <w:b/>
          <w:bCs/>
          <w:sz w:val="24"/>
        </w:rPr>
      </w:pPr>
      <w:r>
        <w:rPr>
          <w:rFonts w:hint="eastAsia" w:ascii="宋体" w:hAnsi="宋体" w:cs="仿宋_GB2312"/>
          <w:b/>
          <w:bCs/>
          <w:sz w:val="24"/>
        </w:rPr>
        <w:t>第一条 双方的责任</w:t>
      </w:r>
    </w:p>
    <w:p w14:paraId="6341C568">
      <w:pPr>
        <w:spacing w:line="360" w:lineRule="auto"/>
        <w:ind w:firstLine="480" w:firstLineChars="200"/>
        <w:rPr>
          <w:rFonts w:ascii="宋体" w:hAnsi="宋体" w:cs="仿宋_GB2312"/>
          <w:sz w:val="24"/>
        </w:rPr>
      </w:pPr>
      <w:r>
        <w:rPr>
          <w:rFonts w:hint="eastAsia" w:ascii="宋体" w:hAnsi="宋体" w:cs="仿宋_GB2312"/>
          <w:sz w:val="24"/>
        </w:rPr>
        <w:t>（一）严格遵守党和国家有关法律法规及环晟建材有关廉洁从业的制度规定。</w:t>
      </w:r>
    </w:p>
    <w:p w14:paraId="1FDF764F">
      <w:pPr>
        <w:spacing w:line="360" w:lineRule="auto"/>
        <w:ind w:firstLine="480" w:firstLineChars="200"/>
        <w:rPr>
          <w:rFonts w:ascii="宋体" w:hAnsi="宋体" w:cs="仿宋_GB2312"/>
          <w:sz w:val="24"/>
        </w:rPr>
      </w:pPr>
      <w:r>
        <w:rPr>
          <w:rFonts w:hint="eastAsia" w:ascii="宋体" w:hAnsi="宋体" w:cs="仿宋_GB2312"/>
          <w:sz w:val="24"/>
        </w:rPr>
        <w:t>（二）双方本着公开、公平、诚信的原则，自觉遵守协议约定，不得损害国家、集体利益以及个人合法权益。</w:t>
      </w:r>
    </w:p>
    <w:p w14:paraId="5762F9AD">
      <w:pPr>
        <w:spacing w:line="360" w:lineRule="auto"/>
        <w:ind w:firstLine="480" w:firstLineChars="200"/>
        <w:rPr>
          <w:rFonts w:ascii="宋体" w:hAnsi="宋体" w:cs="仿宋_GB2312"/>
          <w:sz w:val="24"/>
        </w:rPr>
      </w:pPr>
      <w:r>
        <w:rPr>
          <w:rFonts w:hint="eastAsia" w:ascii="宋体" w:hAnsi="宋体" w:cs="仿宋_GB2312"/>
          <w:sz w:val="24"/>
        </w:rPr>
        <w:t>（三）双方要加强互相监督，对违反协议行为及时提醒并予以纠正，发现违法违纪行为及时告知区城投纪检监察机构（详见第四条）。</w:t>
      </w:r>
    </w:p>
    <w:p w14:paraId="00E5D782">
      <w:pPr>
        <w:spacing w:line="360" w:lineRule="auto"/>
        <w:ind w:firstLine="480" w:firstLineChars="200"/>
        <w:rPr>
          <w:rFonts w:ascii="宋体" w:hAnsi="宋体" w:cs="仿宋_GB2312"/>
          <w:sz w:val="24"/>
        </w:rPr>
      </w:pPr>
      <w:r>
        <w:rPr>
          <w:rFonts w:hint="eastAsia" w:ascii="宋体" w:hAnsi="宋体" w:cs="仿宋_GB2312"/>
          <w:sz w:val="24"/>
        </w:rPr>
        <w:t>（四）对违反《廉洁合作协议》约定的行为，环晟建材按照有关规定给予本公司相关责任人党纪、政纪处分，涉嫌犯罪的，移交司法机关追究刑事责任；合作单位人员存在违反职业操守行为的，环晟建材有权利要求合作单位对其人员进行查处，并保留终止相关合同、将合作单位列入合作伙伴黑名单的权利。</w:t>
      </w:r>
    </w:p>
    <w:p w14:paraId="4EC2A167">
      <w:pPr>
        <w:spacing w:line="360" w:lineRule="auto"/>
        <w:ind w:firstLine="480" w:firstLineChars="200"/>
        <w:rPr>
          <w:rFonts w:ascii="宋体" w:hAnsi="宋体" w:cs="仿宋_GB2312"/>
          <w:sz w:val="24"/>
        </w:rPr>
      </w:pPr>
      <w:r>
        <w:rPr>
          <w:rFonts w:hint="eastAsia" w:ascii="宋体" w:hAnsi="宋体" w:cs="仿宋_GB2312"/>
          <w:sz w:val="24"/>
        </w:rPr>
        <w:t>（五）环晟建材的《廉洁合作协议》管理人员或纪检监察人员在对合同执行情况进行检查或抽查时，合作单位应给予配合。双方人员存在弄虚作假、玩忽职守、包庇纵容等行为的，双方单位均应对责任人进行处置。</w:t>
      </w:r>
    </w:p>
    <w:p w14:paraId="49AF1488">
      <w:pPr>
        <w:spacing w:line="360" w:lineRule="auto"/>
        <w:ind w:firstLine="482" w:firstLineChars="200"/>
        <w:rPr>
          <w:rFonts w:ascii="宋体" w:hAnsi="宋体" w:cs="仿宋_GB2312"/>
          <w:sz w:val="24"/>
        </w:rPr>
      </w:pPr>
      <w:r>
        <w:rPr>
          <w:rFonts w:hint="eastAsia" w:ascii="宋体" w:hAnsi="宋体" w:cs="仿宋_GB2312"/>
          <w:b/>
          <w:bCs/>
          <w:sz w:val="24"/>
        </w:rPr>
        <w:t>第二条 环晟建材义务</w:t>
      </w:r>
    </w:p>
    <w:p w14:paraId="357C6955">
      <w:pPr>
        <w:spacing w:line="360" w:lineRule="auto"/>
        <w:ind w:firstLine="480" w:firstLineChars="200"/>
        <w:rPr>
          <w:rFonts w:ascii="宋体" w:hAnsi="宋体" w:cs="仿宋_GB2312"/>
          <w:sz w:val="24"/>
        </w:rPr>
      </w:pPr>
      <w:r>
        <w:rPr>
          <w:rFonts w:hint="eastAsia" w:ascii="宋体" w:hAnsi="宋体" w:cs="仿宋_GB2312"/>
          <w:sz w:val="24"/>
        </w:rPr>
        <w:t>（一）环晟建材在业务委托过程中，应做到公平、公正、公开，禁止暗箱操作，不得泄露应当保密的项目信息。</w:t>
      </w:r>
    </w:p>
    <w:p w14:paraId="68122DE5">
      <w:pPr>
        <w:spacing w:line="360" w:lineRule="auto"/>
        <w:ind w:firstLine="480" w:firstLineChars="200"/>
        <w:rPr>
          <w:rFonts w:ascii="宋体" w:hAnsi="宋体" w:cs="仿宋_GB2312"/>
          <w:sz w:val="24"/>
        </w:rPr>
      </w:pPr>
      <w:r>
        <w:rPr>
          <w:rFonts w:hint="eastAsia" w:ascii="宋体" w:hAnsi="宋体" w:cs="仿宋_GB2312"/>
          <w:sz w:val="24"/>
        </w:rPr>
        <w:t>（二）环晟建材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得要求对方报销应由本人支付的费用等；不得吃拿卡要或变相吃拿卡要。</w:t>
      </w:r>
    </w:p>
    <w:p w14:paraId="11358325">
      <w:pPr>
        <w:spacing w:line="360" w:lineRule="auto"/>
        <w:ind w:firstLine="480" w:firstLineChars="200"/>
        <w:rPr>
          <w:rFonts w:ascii="宋体" w:hAnsi="宋体" w:cs="仿宋_GB2312"/>
          <w:sz w:val="24"/>
        </w:rPr>
      </w:pPr>
      <w:r>
        <w:rPr>
          <w:rFonts w:hint="eastAsia" w:ascii="宋体" w:hAnsi="宋体" w:cs="仿宋_GB2312"/>
          <w:sz w:val="24"/>
        </w:rPr>
        <w:t>（三）环晟建材人员若违反《廉洁合作协议》约定，按照有关规定给予党纪政务处分；涉嫌犯罪的，按照有关程序移送司法机关处理。</w:t>
      </w:r>
    </w:p>
    <w:p w14:paraId="21B0847D">
      <w:pPr>
        <w:spacing w:line="360" w:lineRule="auto"/>
        <w:ind w:firstLine="480" w:firstLineChars="200"/>
        <w:rPr>
          <w:rFonts w:ascii="宋体" w:hAnsi="宋体" w:cs="仿宋_GB2312"/>
          <w:sz w:val="24"/>
        </w:rPr>
      </w:pPr>
      <w:r>
        <w:rPr>
          <w:rFonts w:hint="eastAsia" w:ascii="宋体" w:hAnsi="宋体" w:cs="仿宋_GB2312"/>
          <w:sz w:val="24"/>
        </w:rPr>
        <w:t>（四）环晟建材人员不得为合作单位超合同约定比例结算款项、多计量、多签证或故意降低验收标准，并从中谋取私利。</w:t>
      </w:r>
    </w:p>
    <w:p w14:paraId="4FCD6E3F">
      <w:pPr>
        <w:spacing w:line="360" w:lineRule="auto"/>
        <w:ind w:firstLine="480" w:firstLineChars="200"/>
        <w:rPr>
          <w:rFonts w:ascii="宋体" w:hAnsi="宋体" w:cs="仿宋_GB2312"/>
          <w:sz w:val="24"/>
        </w:rPr>
      </w:pPr>
      <w:r>
        <w:rPr>
          <w:rFonts w:hint="eastAsia" w:ascii="宋体" w:hAnsi="宋体" w:cs="仿宋_GB2312"/>
          <w:sz w:val="24"/>
        </w:rPr>
        <w:t>（五）环晟建材人员不得利用计量、结算、支付等职务权利，故意刁难合作单位以谋取私利。</w:t>
      </w:r>
    </w:p>
    <w:p w14:paraId="5B27B75F">
      <w:pPr>
        <w:spacing w:line="360" w:lineRule="auto"/>
        <w:ind w:firstLine="480" w:firstLineChars="200"/>
        <w:rPr>
          <w:rFonts w:ascii="宋体" w:hAnsi="宋体" w:cs="仿宋_GB2312"/>
          <w:sz w:val="24"/>
        </w:rPr>
      </w:pPr>
      <w:r>
        <w:rPr>
          <w:rFonts w:hint="eastAsia" w:ascii="宋体" w:hAnsi="宋体" w:cs="仿宋_GB2312"/>
          <w:sz w:val="24"/>
        </w:rPr>
        <w:t>（六）环晟建材人员发现合作单位人员行贿以及其他违反《廉洁合作协议》的行为，有义务向区城投纪检监察机构或其他相关部门举报。</w:t>
      </w:r>
    </w:p>
    <w:p w14:paraId="3303B713">
      <w:pPr>
        <w:spacing w:line="360" w:lineRule="auto"/>
        <w:ind w:firstLine="480" w:firstLineChars="200"/>
        <w:rPr>
          <w:rFonts w:ascii="宋体" w:hAnsi="宋体" w:cs="仿宋_GB2312"/>
          <w:sz w:val="24"/>
        </w:rPr>
      </w:pPr>
      <w:r>
        <w:rPr>
          <w:rFonts w:hint="eastAsia" w:ascii="宋体" w:hAnsi="宋体" w:cs="仿宋_GB2312"/>
          <w:sz w:val="24"/>
        </w:rPr>
        <w:t>（七）对合作单位所属机构和人员存在违反 《廉洁合作协议》约定的行为，环晟建材应收集汇总有关违规证据，配合合作单位调查处置。</w:t>
      </w:r>
    </w:p>
    <w:p w14:paraId="5B9997BC">
      <w:pPr>
        <w:spacing w:line="360" w:lineRule="auto"/>
        <w:ind w:firstLine="482" w:firstLineChars="200"/>
        <w:rPr>
          <w:rFonts w:ascii="宋体" w:hAnsi="宋体" w:cs="仿宋_GB2312"/>
          <w:b/>
          <w:bCs/>
          <w:sz w:val="24"/>
        </w:rPr>
      </w:pPr>
      <w:r>
        <w:rPr>
          <w:rFonts w:hint="eastAsia" w:ascii="宋体" w:hAnsi="宋体" w:cs="仿宋_GB2312"/>
          <w:b/>
          <w:bCs/>
          <w:sz w:val="24"/>
        </w:rPr>
        <w:t>第三条 合作单位义务</w:t>
      </w:r>
    </w:p>
    <w:p w14:paraId="5F1F7972">
      <w:pPr>
        <w:spacing w:line="360" w:lineRule="auto"/>
        <w:ind w:firstLine="480" w:firstLineChars="200"/>
        <w:rPr>
          <w:rFonts w:ascii="宋体" w:hAnsi="宋体" w:cs="仿宋_GB2312"/>
          <w:sz w:val="24"/>
        </w:rPr>
      </w:pPr>
      <w:r>
        <w:rPr>
          <w:rFonts w:hint="eastAsia" w:ascii="宋体" w:hAnsi="宋体" w:cs="仿宋_GB2312"/>
          <w:sz w:val="24"/>
        </w:rPr>
        <w:t>（一）合作单位不得有围标、串标、泄露双方机密，排挤其他经营者的公平竞争，在预决算、招投标和商务报价中弄虚作假、恶意高估冒算或故意以低价扰乱招投标等违反商业道德、扰乱正常竞争秩序等行为。</w:t>
      </w:r>
    </w:p>
    <w:p w14:paraId="50143774">
      <w:pPr>
        <w:spacing w:line="360" w:lineRule="auto"/>
        <w:ind w:firstLine="480" w:firstLineChars="200"/>
        <w:rPr>
          <w:rFonts w:ascii="宋体" w:hAnsi="宋体" w:cs="仿宋_GB2312"/>
          <w:sz w:val="24"/>
        </w:rPr>
      </w:pPr>
      <w:r>
        <w:rPr>
          <w:rFonts w:hint="eastAsia" w:ascii="宋体" w:hAnsi="宋体" w:cs="仿宋_GB2312"/>
          <w:sz w:val="24"/>
        </w:rPr>
        <w:t>（二）合作单位人员不得为获取合作利益向环晟建材人员送礼、行贿，不得有向环晟建材人员提供宴请和娱乐活动及其他有违反法律法规和廉洁从业规定、影响公平交易的行为。</w:t>
      </w:r>
    </w:p>
    <w:p w14:paraId="7114D9E9">
      <w:pPr>
        <w:spacing w:line="360" w:lineRule="auto"/>
        <w:ind w:firstLine="480" w:firstLineChars="200"/>
        <w:rPr>
          <w:rFonts w:ascii="宋体" w:hAnsi="宋体" w:cs="仿宋_GB2312"/>
          <w:sz w:val="24"/>
        </w:rPr>
      </w:pPr>
      <w:r>
        <w:rPr>
          <w:rFonts w:hint="eastAsia" w:ascii="宋体" w:hAnsi="宋体" w:cs="仿宋_GB2312"/>
          <w:sz w:val="24"/>
        </w:rPr>
        <w:t>（三）合作单位应对其所属机构和人员严格执行《廉洁合作协议》提出明确的要求，并加强监督和管理。</w:t>
      </w:r>
    </w:p>
    <w:p w14:paraId="49B39C31">
      <w:pPr>
        <w:spacing w:line="360" w:lineRule="auto"/>
        <w:ind w:firstLine="480" w:firstLineChars="200"/>
        <w:rPr>
          <w:rFonts w:ascii="宋体" w:hAnsi="宋体" w:cs="仿宋_GB2312"/>
          <w:sz w:val="24"/>
        </w:rPr>
      </w:pPr>
      <w:r>
        <w:rPr>
          <w:rFonts w:hint="eastAsia" w:ascii="宋体" w:hAnsi="宋体" w:cs="仿宋_GB2312"/>
          <w:sz w:val="24"/>
        </w:rPr>
        <w:t>（四）合作单位应积极配合区城投纪检监察机构开展各项检查、核实工作。</w:t>
      </w:r>
    </w:p>
    <w:p w14:paraId="0896B19D">
      <w:pPr>
        <w:spacing w:line="360" w:lineRule="auto"/>
        <w:ind w:firstLine="480" w:firstLineChars="200"/>
        <w:rPr>
          <w:rFonts w:ascii="宋体" w:hAnsi="宋体" w:cs="仿宋_GB2312"/>
          <w:sz w:val="24"/>
        </w:rPr>
      </w:pPr>
      <w:r>
        <w:rPr>
          <w:rFonts w:hint="eastAsia" w:ascii="宋体" w:hAnsi="宋体" w:cs="仿宋_GB2312"/>
          <w:sz w:val="24"/>
        </w:rPr>
        <w:t>（五）合作单位发现环晟建材人员有索贿行为、受贿行为及其他不廉洁行为时，应向区城投纪检监察机构或其他相关部门举报，并有义务提供相关证据。</w:t>
      </w:r>
    </w:p>
    <w:p w14:paraId="2C65F62E">
      <w:pPr>
        <w:spacing w:line="360" w:lineRule="auto"/>
        <w:ind w:firstLine="482" w:firstLineChars="200"/>
        <w:rPr>
          <w:rFonts w:ascii="宋体" w:hAnsi="宋体" w:cs="仿宋_GB2312"/>
          <w:sz w:val="24"/>
        </w:rPr>
      </w:pPr>
      <w:r>
        <w:rPr>
          <w:rFonts w:hint="eastAsia" w:ascii="宋体" w:hAnsi="宋体" w:cs="仿宋_GB2312"/>
          <w:b/>
          <w:bCs/>
          <w:sz w:val="24"/>
        </w:rPr>
        <w:t xml:space="preserve">第四条 </w:t>
      </w:r>
      <w:r>
        <w:rPr>
          <w:rFonts w:hint="eastAsia" w:ascii="宋体" w:hAnsi="宋体" w:cs="仿宋_GB2312"/>
          <w:sz w:val="24"/>
        </w:rPr>
        <w:t>区城投纪检监察机构受理举报电话：</w:t>
      </w:r>
      <w:r>
        <w:rPr>
          <w:rFonts w:hint="eastAsia" w:ascii="宋体" w:hAnsi="宋体" w:cs="仿宋_GB2312"/>
          <w:sz w:val="24"/>
          <w:u w:val="single"/>
        </w:rPr>
        <w:t xml:space="preserve"> </w:t>
      </w:r>
      <w:r>
        <w:rPr>
          <w:rFonts w:ascii="宋体" w:hAnsi="宋体"/>
          <w:sz w:val="24"/>
          <w:u w:val="single"/>
        </w:rPr>
        <w:t xml:space="preserve">0631-5239953 </w:t>
      </w:r>
      <w:r>
        <w:rPr>
          <w:rFonts w:hint="eastAsia" w:ascii="宋体" w:hAnsi="宋体" w:cs="仿宋_GB2312"/>
          <w:sz w:val="24"/>
          <w:u w:val="single"/>
        </w:rPr>
        <w:t xml:space="preserve"> </w:t>
      </w:r>
      <w:r>
        <w:rPr>
          <w:rFonts w:hint="eastAsia" w:ascii="宋体" w:hAnsi="宋体" w:cs="仿宋_GB2312"/>
          <w:sz w:val="24"/>
        </w:rPr>
        <w:t>。</w:t>
      </w:r>
    </w:p>
    <w:p w14:paraId="62458526">
      <w:pPr>
        <w:spacing w:line="360" w:lineRule="auto"/>
        <w:ind w:firstLine="482" w:firstLineChars="200"/>
        <w:rPr>
          <w:rFonts w:ascii="宋体" w:hAnsi="宋体" w:cs="仿宋_GB2312"/>
          <w:sz w:val="24"/>
        </w:rPr>
      </w:pPr>
      <w:r>
        <w:rPr>
          <w:rFonts w:hint="eastAsia" w:ascii="宋体" w:hAnsi="宋体" w:cs="仿宋_GB2312"/>
          <w:b/>
          <w:bCs/>
          <w:sz w:val="24"/>
        </w:rPr>
        <w:t xml:space="preserve">第五条 </w:t>
      </w:r>
      <w:r>
        <w:rPr>
          <w:rFonts w:hint="eastAsia" w:ascii="宋体" w:hAnsi="宋体" w:cs="仿宋_GB2312"/>
          <w:sz w:val="24"/>
        </w:rPr>
        <w:t>本协议双方签字盖章后生效，有效期与主合同一致。</w:t>
      </w:r>
    </w:p>
    <w:p w14:paraId="5CED1970">
      <w:pPr>
        <w:spacing w:line="360" w:lineRule="auto"/>
        <w:ind w:firstLine="482" w:firstLineChars="200"/>
        <w:rPr>
          <w:rFonts w:ascii="宋体" w:hAnsi="宋体" w:cs="仿宋_GB2312"/>
          <w:sz w:val="24"/>
        </w:rPr>
      </w:pPr>
      <w:r>
        <w:rPr>
          <w:rFonts w:hint="eastAsia" w:ascii="宋体" w:hAnsi="宋体" w:cs="仿宋_GB2312"/>
          <w:b/>
          <w:bCs/>
          <w:sz w:val="24"/>
        </w:rPr>
        <w:t>第六条</w:t>
      </w:r>
      <w:r>
        <w:rPr>
          <w:rFonts w:hint="eastAsia" w:ascii="宋体" w:hAnsi="宋体" w:cs="仿宋_GB2312"/>
          <w:sz w:val="24"/>
        </w:rPr>
        <w:t xml:space="preserve"> 本协议一式两份，双方各执一份。</w:t>
      </w:r>
    </w:p>
    <w:p w14:paraId="3C3BD032">
      <w:pPr>
        <w:spacing w:line="360" w:lineRule="auto"/>
        <w:rPr>
          <w:rFonts w:ascii="宋体" w:hAnsi="宋体" w:cs="仿宋_GB2312"/>
          <w:sz w:val="24"/>
        </w:rPr>
      </w:pPr>
      <w:r>
        <w:rPr>
          <w:rFonts w:hint="eastAsia" w:ascii="宋体" w:hAnsi="宋体" w:cs="仿宋_GB2312"/>
          <w:sz w:val="24"/>
        </w:rPr>
        <w:t>威海市环翠区环晟建材科技有限公司（公章）           合作单位：（公章）</w:t>
      </w:r>
    </w:p>
    <w:p w14:paraId="62EA0891">
      <w:pPr>
        <w:spacing w:line="360" w:lineRule="auto"/>
        <w:rPr>
          <w:rFonts w:ascii="宋体" w:hAnsi="宋体" w:cs="仿宋_GB2312"/>
          <w:sz w:val="24"/>
        </w:rPr>
      </w:pPr>
      <w:r>
        <w:rPr>
          <w:rFonts w:hint="eastAsia" w:ascii="宋体" w:hAnsi="宋体" w:cs="仿宋_GB2312"/>
          <w:sz w:val="24"/>
        </w:rPr>
        <w:t>负责人或授权人：（签字）                    合作单位负责人：（签字）</w:t>
      </w:r>
    </w:p>
    <w:p w14:paraId="12F6D3F6">
      <w:pPr>
        <w:spacing w:line="360" w:lineRule="auto"/>
        <w:ind w:firstLine="480" w:firstLineChars="200"/>
        <w:rPr>
          <w:rFonts w:hAnsi="宋体"/>
          <w:sz w:val="24"/>
        </w:rPr>
      </w:pPr>
      <w:r>
        <w:rPr>
          <w:rFonts w:hint="eastAsia" w:ascii="宋体" w:hAnsi="宋体" w:cs="仿宋_GB2312"/>
          <w:sz w:val="24"/>
        </w:rPr>
        <w:t>年   月   日                                     年   月   日</w:t>
      </w:r>
    </w:p>
    <w:sectPr>
      <w:pgSz w:w="11906" w:h="16838"/>
      <w:pgMar w:top="1701" w:right="1588" w:bottom="1134"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创艺繁楷体">
    <w:altName w:val="宋体"/>
    <w:panose1 w:val="00000000000000000000"/>
    <w:charset w:val="86"/>
    <w:family w:val="auto"/>
    <w:pitch w:val="default"/>
    <w:sig w:usb0="00000000" w:usb1="00000000" w:usb2="00000010" w:usb3="00000000" w:csb0="00040000" w:csb1="00000000"/>
  </w:font>
  <w:font w:name="方正楷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方正小标宋简体">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EU-F1">
    <w:altName w:val="微软雅黑"/>
    <w:panose1 w:val="00000000000000000000"/>
    <w:charset w:val="86"/>
    <w:family w:val="script"/>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华文仿宋">
    <w:panose1 w:val="02010600040101010101"/>
    <w:charset w:val="86"/>
    <w:family w:val="auto"/>
    <w:pitch w:val="default"/>
    <w:sig w:usb0="00000287" w:usb1="080F0000" w:usb2="00000000" w:usb3="00000000" w:csb0="0004009F" w:csb1="DFD70000"/>
  </w:font>
  <w:font w:name="MetaPlusLF">
    <w:altName w:val="Georgia"/>
    <w:panose1 w:val="00000000000000000000"/>
    <w:charset w:val="00"/>
    <w:family w:val="roman"/>
    <w:pitch w:val="default"/>
    <w:sig w:usb0="00000000" w:usb1="00000000" w:usb2="00000000" w:usb3="00000000" w:csb0="00040001" w:csb1="00000000"/>
  </w:font>
  <w:font w:name="Georgia">
    <w:panose1 w:val="02040502050405020303"/>
    <w:charset w:val="00"/>
    <w:family w:val="auto"/>
    <w:pitch w:val="default"/>
    <w:sig w:usb0="00000287" w:usb1="00000000" w:usb2="00000000" w:usb3="00000000" w:csb0="2000009F" w:csb1="00000000"/>
  </w:font>
  <w:font w:name="New York">
    <w:altName w:val="DejaVu Math TeX Gyre"/>
    <w:panose1 w:val="02040503060506020304"/>
    <w:charset w:val="00"/>
    <w:family w:val="roman"/>
    <w:pitch w:val="default"/>
    <w:sig w:usb0="00000000" w:usb1="00000000" w:usb2="00000000" w:usb3="00000000" w:csb0="00000001" w:csb1="00000000"/>
  </w:font>
  <w:font w:name="方正中等线简体">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A795C">
    <w:pPr>
      <w:pStyle w:val="31"/>
      <w:ind w:firstLine="400"/>
      <w:jc w:val="center"/>
      <w:rPr>
        <w:rFonts w:ascii="宋体" w:hAnsi="宋体"/>
      </w:rPr>
    </w:pPr>
    <w:r>
      <w:rPr>
        <w:rFonts w:ascii="宋体" w:hAnsi="宋体"/>
        <w:lang w:val="zh-CN"/>
      </w:rPr>
      <w:t xml:space="preserve"> </w:t>
    </w:r>
    <w:r>
      <w:rPr>
        <w:rFonts w:ascii="宋体" w:hAnsi="宋体"/>
        <w:b/>
        <w:sz w:val="24"/>
        <w:szCs w:val="24"/>
      </w:rPr>
      <w:fldChar w:fldCharType="begin"/>
    </w:r>
    <w:r>
      <w:rPr>
        <w:rFonts w:ascii="宋体" w:hAnsi="宋体"/>
        <w:b/>
      </w:rPr>
      <w:instrText xml:space="preserve">PAGE</w:instrText>
    </w:r>
    <w:r>
      <w:rPr>
        <w:rFonts w:ascii="宋体" w:hAnsi="宋体"/>
        <w:b/>
        <w:sz w:val="24"/>
        <w:szCs w:val="24"/>
      </w:rPr>
      <w:fldChar w:fldCharType="separate"/>
    </w:r>
    <w:r>
      <w:rPr>
        <w:rFonts w:ascii="宋体" w:hAnsi="宋体"/>
        <w:b/>
      </w:rPr>
      <w:t>1</w:t>
    </w:r>
    <w:r>
      <w:rPr>
        <w:rFonts w:ascii="宋体" w:hAnsi="宋体"/>
        <w:b/>
        <w:sz w:val="24"/>
        <w:szCs w:val="24"/>
      </w:rPr>
      <w:fldChar w:fldCharType="end"/>
    </w:r>
    <w:r>
      <w:rPr>
        <w:rFonts w:ascii="宋体" w:hAnsi="宋体"/>
        <w:lang w:val="zh-CN"/>
      </w:rPr>
      <w:t xml:space="preserve"> </w:t>
    </w:r>
  </w:p>
  <w:p w14:paraId="21688616">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4CDEC">
    <w:pPr>
      <w:jc w:val="center"/>
    </w:pPr>
    <w:r>
      <w:fldChar w:fldCharType="begin"/>
    </w:r>
    <w:r>
      <w:instrText xml:space="preserve"> PAGE   \* MERGEFORMAT </w:instrText>
    </w:r>
    <w:r>
      <w:fldChar w:fldCharType="separate"/>
    </w:r>
    <w:r>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EDAD1">
    <w:pPr>
      <w:pStyle w:val="32"/>
      <w:pBdr>
        <w:bottom w:val="none" w:color="auto" w:sz="0" w:space="0"/>
      </w:pBdr>
    </w:pPr>
    <w:r>
      <w:fldChar w:fldCharType="begin"/>
    </w:r>
    <w:r>
      <w:instrText xml:space="preserve">PAGE   \* MERGEFORMAT</w:instrText>
    </w:r>
    <w:r>
      <w:fldChar w:fldCharType="separate"/>
    </w:r>
    <w:r>
      <w:t>59</w:t>
    </w:r>
    <w:r>
      <w:fldChar w:fldCharType="end"/>
    </w:r>
  </w:p>
  <w:p w14:paraId="1075435B">
    <w:pPr>
      <w:pStyle w:val="19"/>
      <w:spacing w:line="14" w:lineRule="auto"/>
      <w:jc w:val="center"/>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E6A6A">
    <w:pPr>
      <w:jc w:val="center"/>
    </w:pPr>
    <w:r>
      <w:fldChar w:fldCharType="begin"/>
    </w:r>
    <w:r>
      <w:instrText xml:space="preserve"> PAGE   \* MERGEFORMAT </w:instrText>
    </w:r>
    <w:r>
      <w:fldChar w:fldCharType="separate"/>
    </w:r>
    <w:r>
      <w:t>92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0F8AB">
    <w:pPr>
      <w:pStyle w:val="3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11256">
    <w:pPr>
      <w:pStyle w:val="3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NotTrackMove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Y5MDBjOWJjZjQ3NDJjOTIyODI2OWM1OGZlNjY0YmIifQ=="/>
  </w:docVars>
  <w:rsids>
    <w:rsidRoot w:val="00E729D8"/>
    <w:rsid w:val="0000233F"/>
    <w:rsid w:val="00002F2C"/>
    <w:rsid w:val="00003F02"/>
    <w:rsid w:val="000048B3"/>
    <w:rsid w:val="00004E56"/>
    <w:rsid w:val="0000591A"/>
    <w:rsid w:val="0000624E"/>
    <w:rsid w:val="00006A21"/>
    <w:rsid w:val="0000735B"/>
    <w:rsid w:val="00010DC5"/>
    <w:rsid w:val="00011423"/>
    <w:rsid w:val="00011B8C"/>
    <w:rsid w:val="0001591E"/>
    <w:rsid w:val="000165FF"/>
    <w:rsid w:val="0001764B"/>
    <w:rsid w:val="00020B84"/>
    <w:rsid w:val="00021087"/>
    <w:rsid w:val="00024BDF"/>
    <w:rsid w:val="0002669B"/>
    <w:rsid w:val="00027B28"/>
    <w:rsid w:val="00030AF5"/>
    <w:rsid w:val="00032CBC"/>
    <w:rsid w:val="00033735"/>
    <w:rsid w:val="0003649B"/>
    <w:rsid w:val="00040698"/>
    <w:rsid w:val="00040E6E"/>
    <w:rsid w:val="0004123C"/>
    <w:rsid w:val="00041587"/>
    <w:rsid w:val="00041647"/>
    <w:rsid w:val="0004264F"/>
    <w:rsid w:val="00043101"/>
    <w:rsid w:val="00043200"/>
    <w:rsid w:val="00043599"/>
    <w:rsid w:val="00043727"/>
    <w:rsid w:val="0004382F"/>
    <w:rsid w:val="00043B02"/>
    <w:rsid w:val="00046CC4"/>
    <w:rsid w:val="00051B53"/>
    <w:rsid w:val="000524BA"/>
    <w:rsid w:val="000538F4"/>
    <w:rsid w:val="00054141"/>
    <w:rsid w:val="000638C6"/>
    <w:rsid w:val="000671D8"/>
    <w:rsid w:val="000677C0"/>
    <w:rsid w:val="00067BED"/>
    <w:rsid w:val="00070A0A"/>
    <w:rsid w:val="0007489A"/>
    <w:rsid w:val="00074C91"/>
    <w:rsid w:val="00076A3F"/>
    <w:rsid w:val="000826A7"/>
    <w:rsid w:val="00082AAE"/>
    <w:rsid w:val="00084178"/>
    <w:rsid w:val="00084396"/>
    <w:rsid w:val="000847CB"/>
    <w:rsid w:val="00084C0E"/>
    <w:rsid w:val="00085BE3"/>
    <w:rsid w:val="00086B8A"/>
    <w:rsid w:val="00086D9B"/>
    <w:rsid w:val="00087B2D"/>
    <w:rsid w:val="00087F8C"/>
    <w:rsid w:val="000907C6"/>
    <w:rsid w:val="00091195"/>
    <w:rsid w:val="0009172E"/>
    <w:rsid w:val="00092C19"/>
    <w:rsid w:val="00094613"/>
    <w:rsid w:val="00095FE2"/>
    <w:rsid w:val="00097FF0"/>
    <w:rsid w:val="000A26E2"/>
    <w:rsid w:val="000A28EC"/>
    <w:rsid w:val="000A3083"/>
    <w:rsid w:val="000A39F8"/>
    <w:rsid w:val="000A46DB"/>
    <w:rsid w:val="000B2F6F"/>
    <w:rsid w:val="000B56F8"/>
    <w:rsid w:val="000B6B1C"/>
    <w:rsid w:val="000B7B57"/>
    <w:rsid w:val="000B7C96"/>
    <w:rsid w:val="000C13D3"/>
    <w:rsid w:val="000C329D"/>
    <w:rsid w:val="000C32F2"/>
    <w:rsid w:val="000C4208"/>
    <w:rsid w:val="000C4D4D"/>
    <w:rsid w:val="000C5338"/>
    <w:rsid w:val="000C5BBB"/>
    <w:rsid w:val="000C62EE"/>
    <w:rsid w:val="000C6FC6"/>
    <w:rsid w:val="000C736B"/>
    <w:rsid w:val="000D0129"/>
    <w:rsid w:val="000D13A1"/>
    <w:rsid w:val="000D16FC"/>
    <w:rsid w:val="000D4477"/>
    <w:rsid w:val="000D6B55"/>
    <w:rsid w:val="000E14BC"/>
    <w:rsid w:val="000E69DC"/>
    <w:rsid w:val="000E7307"/>
    <w:rsid w:val="000E784F"/>
    <w:rsid w:val="000F07B7"/>
    <w:rsid w:val="000F19A7"/>
    <w:rsid w:val="000F1B15"/>
    <w:rsid w:val="000F4739"/>
    <w:rsid w:val="000F4B44"/>
    <w:rsid w:val="000F4BAD"/>
    <w:rsid w:val="000F56F4"/>
    <w:rsid w:val="000F64A8"/>
    <w:rsid w:val="000F64DD"/>
    <w:rsid w:val="000F6D10"/>
    <w:rsid w:val="000F7035"/>
    <w:rsid w:val="000F71C0"/>
    <w:rsid w:val="000F78B7"/>
    <w:rsid w:val="000F7994"/>
    <w:rsid w:val="001023CF"/>
    <w:rsid w:val="0010463C"/>
    <w:rsid w:val="0010510B"/>
    <w:rsid w:val="00106F9E"/>
    <w:rsid w:val="0011026C"/>
    <w:rsid w:val="001105E0"/>
    <w:rsid w:val="001116BD"/>
    <w:rsid w:val="00112716"/>
    <w:rsid w:val="00112C0D"/>
    <w:rsid w:val="00113D62"/>
    <w:rsid w:val="001155A4"/>
    <w:rsid w:val="00115AAB"/>
    <w:rsid w:val="00116DA9"/>
    <w:rsid w:val="00117CD8"/>
    <w:rsid w:val="00120F54"/>
    <w:rsid w:val="00121774"/>
    <w:rsid w:val="00121B67"/>
    <w:rsid w:val="00122361"/>
    <w:rsid w:val="00132ADE"/>
    <w:rsid w:val="001347F3"/>
    <w:rsid w:val="001374D1"/>
    <w:rsid w:val="00140050"/>
    <w:rsid w:val="001416FA"/>
    <w:rsid w:val="00141792"/>
    <w:rsid w:val="001437D1"/>
    <w:rsid w:val="00143AC3"/>
    <w:rsid w:val="0014678D"/>
    <w:rsid w:val="00147A08"/>
    <w:rsid w:val="0015148E"/>
    <w:rsid w:val="001519FC"/>
    <w:rsid w:val="001523AC"/>
    <w:rsid w:val="0015320E"/>
    <w:rsid w:val="00153274"/>
    <w:rsid w:val="00154344"/>
    <w:rsid w:val="00154A1A"/>
    <w:rsid w:val="00156490"/>
    <w:rsid w:val="001644E8"/>
    <w:rsid w:val="00165C5A"/>
    <w:rsid w:val="00171547"/>
    <w:rsid w:val="00173A54"/>
    <w:rsid w:val="00175E0D"/>
    <w:rsid w:val="001762E8"/>
    <w:rsid w:val="00177051"/>
    <w:rsid w:val="00177560"/>
    <w:rsid w:val="00180675"/>
    <w:rsid w:val="001808E2"/>
    <w:rsid w:val="001814DE"/>
    <w:rsid w:val="00182531"/>
    <w:rsid w:val="001857D0"/>
    <w:rsid w:val="00185EC2"/>
    <w:rsid w:val="001877ED"/>
    <w:rsid w:val="00187F00"/>
    <w:rsid w:val="001905DE"/>
    <w:rsid w:val="001907CF"/>
    <w:rsid w:val="00191129"/>
    <w:rsid w:val="00191745"/>
    <w:rsid w:val="0019214A"/>
    <w:rsid w:val="001934D9"/>
    <w:rsid w:val="0019447A"/>
    <w:rsid w:val="00196FBC"/>
    <w:rsid w:val="00197CEF"/>
    <w:rsid w:val="001A0B7A"/>
    <w:rsid w:val="001A3A65"/>
    <w:rsid w:val="001A43C1"/>
    <w:rsid w:val="001A57EC"/>
    <w:rsid w:val="001A6176"/>
    <w:rsid w:val="001A7E94"/>
    <w:rsid w:val="001B399E"/>
    <w:rsid w:val="001B3F2E"/>
    <w:rsid w:val="001B4E7C"/>
    <w:rsid w:val="001B60A3"/>
    <w:rsid w:val="001B66A6"/>
    <w:rsid w:val="001B670B"/>
    <w:rsid w:val="001B7C9C"/>
    <w:rsid w:val="001C26D0"/>
    <w:rsid w:val="001C2724"/>
    <w:rsid w:val="001C39A5"/>
    <w:rsid w:val="001C5FCE"/>
    <w:rsid w:val="001C6554"/>
    <w:rsid w:val="001C670B"/>
    <w:rsid w:val="001C7725"/>
    <w:rsid w:val="001C77B5"/>
    <w:rsid w:val="001D049D"/>
    <w:rsid w:val="001D0C1F"/>
    <w:rsid w:val="001D330A"/>
    <w:rsid w:val="001D4CAA"/>
    <w:rsid w:val="001D7608"/>
    <w:rsid w:val="001E1849"/>
    <w:rsid w:val="001E2FFF"/>
    <w:rsid w:val="001E5E17"/>
    <w:rsid w:val="001E61FE"/>
    <w:rsid w:val="001E6972"/>
    <w:rsid w:val="001E6F01"/>
    <w:rsid w:val="001E6F64"/>
    <w:rsid w:val="001E7710"/>
    <w:rsid w:val="001F1878"/>
    <w:rsid w:val="001F260D"/>
    <w:rsid w:val="001F2A41"/>
    <w:rsid w:val="001F2F4D"/>
    <w:rsid w:val="001F49DA"/>
    <w:rsid w:val="001F5D70"/>
    <w:rsid w:val="001F6D4F"/>
    <w:rsid w:val="001F7AE1"/>
    <w:rsid w:val="00201662"/>
    <w:rsid w:val="00201E3A"/>
    <w:rsid w:val="00202F34"/>
    <w:rsid w:val="0020345A"/>
    <w:rsid w:val="00203D00"/>
    <w:rsid w:val="00206AF1"/>
    <w:rsid w:val="002074D4"/>
    <w:rsid w:val="00210A8E"/>
    <w:rsid w:val="00212A19"/>
    <w:rsid w:val="00214B46"/>
    <w:rsid w:val="00214F88"/>
    <w:rsid w:val="00216792"/>
    <w:rsid w:val="002206A1"/>
    <w:rsid w:val="002207D2"/>
    <w:rsid w:val="00222925"/>
    <w:rsid w:val="00222D77"/>
    <w:rsid w:val="00223484"/>
    <w:rsid w:val="00227D5A"/>
    <w:rsid w:val="002311B1"/>
    <w:rsid w:val="002315FD"/>
    <w:rsid w:val="00231E46"/>
    <w:rsid w:val="002329DE"/>
    <w:rsid w:val="00241D9E"/>
    <w:rsid w:val="00243129"/>
    <w:rsid w:val="00247489"/>
    <w:rsid w:val="00250510"/>
    <w:rsid w:val="00251B2A"/>
    <w:rsid w:val="00252165"/>
    <w:rsid w:val="002571ED"/>
    <w:rsid w:val="0025766A"/>
    <w:rsid w:val="00257A5D"/>
    <w:rsid w:val="00260F06"/>
    <w:rsid w:val="0026117A"/>
    <w:rsid w:val="002611FD"/>
    <w:rsid w:val="002612AE"/>
    <w:rsid w:val="00262525"/>
    <w:rsid w:val="002630D5"/>
    <w:rsid w:val="002633D9"/>
    <w:rsid w:val="00263956"/>
    <w:rsid w:val="002644DA"/>
    <w:rsid w:val="00265162"/>
    <w:rsid w:val="00267C80"/>
    <w:rsid w:val="00270C10"/>
    <w:rsid w:val="002715B2"/>
    <w:rsid w:val="0027216B"/>
    <w:rsid w:val="00273E6F"/>
    <w:rsid w:val="00274366"/>
    <w:rsid w:val="0027629E"/>
    <w:rsid w:val="00276A3E"/>
    <w:rsid w:val="00276C56"/>
    <w:rsid w:val="0027756F"/>
    <w:rsid w:val="00277DC9"/>
    <w:rsid w:val="002806DF"/>
    <w:rsid w:val="002809E1"/>
    <w:rsid w:val="002810D4"/>
    <w:rsid w:val="002813A1"/>
    <w:rsid w:val="0028144C"/>
    <w:rsid w:val="00283248"/>
    <w:rsid w:val="00284427"/>
    <w:rsid w:val="0028480F"/>
    <w:rsid w:val="002848BF"/>
    <w:rsid w:val="002925E4"/>
    <w:rsid w:val="002954C5"/>
    <w:rsid w:val="002975C7"/>
    <w:rsid w:val="00297AD2"/>
    <w:rsid w:val="002A0454"/>
    <w:rsid w:val="002A0723"/>
    <w:rsid w:val="002A101E"/>
    <w:rsid w:val="002A1A66"/>
    <w:rsid w:val="002A6CF8"/>
    <w:rsid w:val="002A6D37"/>
    <w:rsid w:val="002A7C22"/>
    <w:rsid w:val="002B05A4"/>
    <w:rsid w:val="002B1A98"/>
    <w:rsid w:val="002B1CFD"/>
    <w:rsid w:val="002B3B67"/>
    <w:rsid w:val="002B574A"/>
    <w:rsid w:val="002C31A6"/>
    <w:rsid w:val="002C4798"/>
    <w:rsid w:val="002C4C93"/>
    <w:rsid w:val="002D11DD"/>
    <w:rsid w:val="002D4A02"/>
    <w:rsid w:val="002E0B35"/>
    <w:rsid w:val="002E12B6"/>
    <w:rsid w:val="002E6060"/>
    <w:rsid w:val="002E6AA1"/>
    <w:rsid w:val="002F0C51"/>
    <w:rsid w:val="002F21C7"/>
    <w:rsid w:val="002F5E0F"/>
    <w:rsid w:val="002F61AA"/>
    <w:rsid w:val="002F654A"/>
    <w:rsid w:val="00300794"/>
    <w:rsid w:val="00303241"/>
    <w:rsid w:val="00303BC3"/>
    <w:rsid w:val="003044E5"/>
    <w:rsid w:val="00304925"/>
    <w:rsid w:val="0030496F"/>
    <w:rsid w:val="0030747A"/>
    <w:rsid w:val="003111B0"/>
    <w:rsid w:val="00312BDA"/>
    <w:rsid w:val="00314313"/>
    <w:rsid w:val="0031461D"/>
    <w:rsid w:val="00314D1E"/>
    <w:rsid w:val="00314EE1"/>
    <w:rsid w:val="0031756A"/>
    <w:rsid w:val="00317E87"/>
    <w:rsid w:val="00317ED6"/>
    <w:rsid w:val="00320700"/>
    <w:rsid w:val="00322535"/>
    <w:rsid w:val="00323E08"/>
    <w:rsid w:val="00326A03"/>
    <w:rsid w:val="00326AB5"/>
    <w:rsid w:val="003272B4"/>
    <w:rsid w:val="0032744F"/>
    <w:rsid w:val="00331F0A"/>
    <w:rsid w:val="00331FBC"/>
    <w:rsid w:val="003326D8"/>
    <w:rsid w:val="0033442B"/>
    <w:rsid w:val="003346DA"/>
    <w:rsid w:val="00337BE8"/>
    <w:rsid w:val="0035036C"/>
    <w:rsid w:val="003505F3"/>
    <w:rsid w:val="00350F00"/>
    <w:rsid w:val="003510C4"/>
    <w:rsid w:val="003548C9"/>
    <w:rsid w:val="00355FD5"/>
    <w:rsid w:val="00357714"/>
    <w:rsid w:val="003614FE"/>
    <w:rsid w:val="0036279E"/>
    <w:rsid w:val="003632F6"/>
    <w:rsid w:val="00365183"/>
    <w:rsid w:val="003656F2"/>
    <w:rsid w:val="00366711"/>
    <w:rsid w:val="003667DD"/>
    <w:rsid w:val="003673BD"/>
    <w:rsid w:val="003673D0"/>
    <w:rsid w:val="00367913"/>
    <w:rsid w:val="00373236"/>
    <w:rsid w:val="003734F4"/>
    <w:rsid w:val="0037494A"/>
    <w:rsid w:val="003765C0"/>
    <w:rsid w:val="0038088A"/>
    <w:rsid w:val="003808C9"/>
    <w:rsid w:val="00381816"/>
    <w:rsid w:val="003820F3"/>
    <w:rsid w:val="00382501"/>
    <w:rsid w:val="0038595D"/>
    <w:rsid w:val="0039042D"/>
    <w:rsid w:val="00394403"/>
    <w:rsid w:val="003A0D2E"/>
    <w:rsid w:val="003A1723"/>
    <w:rsid w:val="003A1D77"/>
    <w:rsid w:val="003A3305"/>
    <w:rsid w:val="003A4058"/>
    <w:rsid w:val="003A4C62"/>
    <w:rsid w:val="003A6E8D"/>
    <w:rsid w:val="003A7CEE"/>
    <w:rsid w:val="003B076A"/>
    <w:rsid w:val="003B0CB3"/>
    <w:rsid w:val="003B282A"/>
    <w:rsid w:val="003B36E5"/>
    <w:rsid w:val="003B3702"/>
    <w:rsid w:val="003B42C0"/>
    <w:rsid w:val="003B5DA1"/>
    <w:rsid w:val="003B7312"/>
    <w:rsid w:val="003B7B38"/>
    <w:rsid w:val="003C105F"/>
    <w:rsid w:val="003C2C7A"/>
    <w:rsid w:val="003C5584"/>
    <w:rsid w:val="003D0390"/>
    <w:rsid w:val="003D0986"/>
    <w:rsid w:val="003D0BE2"/>
    <w:rsid w:val="003D1DD7"/>
    <w:rsid w:val="003D3A08"/>
    <w:rsid w:val="003D4E5B"/>
    <w:rsid w:val="003D4E68"/>
    <w:rsid w:val="003D5766"/>
    <w:rsid w:val="003D6BA8"/>
    <w:rsid w:val="003D6F31"/>
    <w:rsid w:val="003E0EBA"/>
    <w:rsid w:val="003E7EB5"/>
    <w:rsid w:val="003F12C8"/>
    <w:rsid w:val="003F15A8"/>
    <w:rsid w:val="003F2490"/>
    <w:rsid w:val="003F4DBE"/>
    <w:rsid w:val="00400B1B"/>
    <w:rsid w:val="00401729"/>
    <w:rsid w:val="004023F2"/>
    <w:rsid w:val="00403E75"/>
    <w:rsid w:val="00405CE2"/>
    <w:rsid w:val="00405EC7"/>
    <w:rsid w:val="0040775F"/>
    <w:rsid w:val="0041009A"/>
    <w:rsid w:val="00410E21"/>
    <w:rsid w:val="00411621"/>
    <w:rsid w:val="00411C28"/>
    <w:rsid w:val="00412B47"/>
    <w:rsid w:val="004137D0"/>
    <w:rsid w:val="00413BEC"/>
    <w:rsid w:val="00414BB9"/>
    <w:rsid w:val="00416391"/>
    <w:rsid w:val="00416583"/>
    <w:rsid w:val="004217CF"/>
    <w:rsid w:val="0042227B"/>
    <w:rsid w:val="00424050"/>
    <w:rsid w:val="004253A3"/>
    <w:rsid w:val="00425603"/>
    <w:rsid w:val="00426080"/>
    <w:rsid w:val="00430841"/>
    <w:rsid w:val="00431E10"/>
    <w:rsid w:val="004327ED"/>
    <w:rsid w:val="00433019"/>
    <w:rsid w:val="00434963"/>
    <w:rsid w:val="00435E60"/>
    <w:rsid w:val="00435F6F"/>
    <w:rsid w:val="00435F81"/>
    <w:rsid w:val="00436AE6"/>
    <w:rsid w:val="00437197"/>
    <w:rsid w:val="00437764"/>
    <w:rsid w:val="00437DF9"/>
    <w:rsid w:val="00441180"/>
    <w:rsid w:val="0044240C"/>
    <w:rsid w:val="0044357C"/>
    <w:rsid w:val="00443AC1"/>
    <w:rsid w:val="004444CC"/>
    <w:rsid w:val="0044685B"/>
    <w:rsid w:val="00446D9F"/>
    <w:rsid w:val="00447245"/>
    <w:rsid w:val="00453857"/>
    <w:rsid w:val="00453DAA"/>
    <w:rsid w:val="0045401E"/>
    <w:rsid w:val="00454EC2"/>
    <w:rsid w:val="004554CD"/>
    <w:rsid w:val="00455EB3"/>
    <w:rsid w:val="004574E6"/>
    <w:rsid w:val="0046153D"/>
    <w:rsid w:val="00464234"/>
    <w:rsid w:val="004643DC"/>
    <w:rsid w:val="00466780"/>
    <w:rsid w:val="004668A1"/>
    <w:rsid w:val="00466C71"/>
    <w:rsid w:val="00470992"/>
    <w:rsid w:val="004722F9"/>
    <w:rsid w:val="004747BC"/>
    <w:rsid w:val="00474980"/>
    <w:rsid w:val="00475F27"/>
    <w:rsid w:val="004761E8"/>
    <w:rsid w:val="00481341"/>
    <w:rsid w:val="00481D55"/>
    <w:rsid w:val="00482FAA"/>
    <w:rsid w:val="00485C0B"/>
    <w:rsid w:val="00486AD8"/>
    <w:rsid w:val="00486BB7"/>
    <w:rsid w:val="00490587"/>
    <w:rsid w:val="00490750"/>
    <w:rsid w:val="0049385B"/>
    <w:rsid w:val="00495136"/>
    <w:rsid w:val="00495B4D"/>
    <w:rsid w:val="004A01D8"/>
    <w:rsid w:val="004A1A51"/>
    <w:rsid w:val="004A2AE3"/>
    <w:rsid w:val="004A4015"/>
    <w:rsid w:val="004A72B1"/>
    <w:rsid w:val="004B1385"/>
    <w:rsid w:val="004B38EE"/>
    <w:rsid w:val="004B42B8"/>
    <w:rsid w:val="004B431D"/>
    <w:rsid w:val="004B4AEE"/>
    <w:rsid w:val="004B6A54"/>
    <w:rsid w:val="004B7952"/>
    <w:rsid w:val="004B7E76"/>
    <w:rsid w:val="004C084E"/>
    <w:rsid w:val="004C0C16"/>
    <w:rsid w:val="004C45CF"/>
    <w:rsid w:val="004C55DD"/>
    <w:rsid w:val="004C59DA"/>
    <w:rsid w:val="004C7D86"/>
    <w:rsid w:val="004D1206"/>
    <w:rsid w:val="004D18A0"/>
    <w:rsid w:val="004D3C91"/>
    <w:rsid w:val="004D5EEE"/>
    <w:rsid w:val="004D67D7"/>
    <w:rsid w:val="004D7A64"/>
    <w:rsid w:val="004E0236"/>
    <w:rsid w:val="004E1C07"/>
    <w:rsid w:val="004E371D"/>
    <w:rsid w:val="004E3AF1"/>
    <w:rsid w:val="004E46D3"/>
    <w:rsid w:val="004E480E"/>
    <w:rsid w:val="004E79F1"/>
    <w:rsid w:val="004F2BC6"/>
    <w:rsid w:val="004F396A"/>
    <w:rsid w:val="004F3C91"/>
    <w:rsid w:val="004F3DBE"/>
    <w:rsid w:val="004F47AB"/>
    <w:rsid w:val="004F4C41"/>
    <w:rsid w:val="004F60E4"/>
    <w:rsid w:val="0050151D"/>
    <w:rsid w:val="00501FDB"/>
    <w:rsid w:val="005044D5"/>
    <w:rsid w:val="00504B0E"/>
    <w:rsid w:val="005059B8"/>
    <w:rsid w:val="00507817"/>
    <w:rsid w:val="00507F60"/>
    <w:rsid w:val="005105DE"/>
    <w:rsid w:val="00511876"/>
    <w:rsid w:val="005128DB"/>
    <w:rsid w:val="00512AB5"/>
    <w:rsid w:val="00512CC1"/>
    <w:rsid w:val="005140EB"/>
    <w:rsid w:val="005178BD"/>
    <w:rsid w:val="00520836"/>
    <w:rsid w:val="00520B91"/>
    <w:rsid w:val="005222F6"/>
    <w:rsid w:val="00524DF8"/>
    <w:rsid w:val="00525D10"/>
    <w:rsid w:val="00525E13"/>
    <w:rsid w:val="00526208"/>
    <w:rsid w:val="00530E7A"/>
    <w:rsid w:val="0053114B"/>
    <w:rsid w:val="00531E9B"/>
    <w:rsid w:val="005324DD"/>
    <w:rsid w:val="0053590C"/>
    <w:rsid w:val="005360EE"/>
    <w:rsid w:val="00537668"/>
    <w:rsid w:val="00542C60"/>
    <w:rsid w:val="005444BE"/>
    <w:rsid w:val="00547A9F"/>
    <w:rsid w:val="00550648"/>
    <w:rsid w:val="005508D1"/>
    <w:rsid w:val="005514D9"/>
    <w:rsid w:val="00551C41"/>
    <w:rsid w:val="00553B8D"/>
    <w:rsid w:val="00554FED"/>
    <w:rsid w:val="005558F5"/>
    <w:rsid w:val="00556F63"/>
    <w:rsid w:val="00560CD8"/>
    <w:rsid w:val="00561139"/>
    <w:rsid w:val="00561388"/>
    <w:rsid w:val="00562356"/>
    <w:rsid w:val="0056289A"/>
    <w:rsid w:val="00562BFA"/>
    <w:rsid w:val="0056497B"/>
    <w:rsid w:val="005664C5"/>
    <w:rsid w:val="005673C3"/>
    <w:rsid w:val="00567717"/>
    <w:rsid w:val="00570032"/>
    <w:rsid w:val="00570199"/>
    <w:rsid w:val="00570D3B"/>
    <w:rsid w:val="00570FF7"/>
    <w:rsid w:val="00571C72"/>
    <w:rsid w:val="00571F3C"/>
    <w:rsid w:val="005736D0"/>
    <w:rsid w:val="00573FF8"/>
    <w:rsid w:val="00574A66"/>
    <w:rsid w:val="0057500F"/>
    <w:rsid w:val="00582487"/>
    <w:rsid w:val="005843A7"/>
    <w:rsid w:val="00584E34"/>
    <w:rsid w:val="005859F2"/>
    <w:rsid w:val="00587FB4"/>
    <w:rsid w:val="0059443A"/>
    <w:rsid w:val="00594A8D"/>
    <w:rsid w:val="0059660E"/>
    <w:rsid w:val="005A05A9"/>
    <w:rsid w:val="005A24C1"/>
    <w:rsid w:val="005A4C3D"/>
    <w:rsid w:val="005A51A0"/>
    <w:rsid w:val="005A672E"/>
    <w:rsid w:val="005B1176"/>
    <w:rsid w:val="005B3C69"/>
    <w:rsid w:val="005C0913"/>
    <w:rsid w:val="005C162F"/>
    <w:rsid w:val="005C35BA"/>
    <w:rsid w:val="005C3774"/>
    <w:rsid w:val="005D0E21"/>
    <w:rsid w:val="005D23B9"/>
    <w:rsid w:val="005D3111"/>
    <w:rsid w:val="005D3135"/>
    <w:rsid w:val="005D38DB"/>
    <w:rsid w:val="005D39E6"/>
    <w:rsid w:val="005D467A"/>
    <w:rsid w:val="005D58EB"/>
    <w:rsid w:val="005D5AF1"/>
    <w:rsid w:val="005D739D"/>
    <w:rsid w:val="005D7A9D"/>
    <w:rsid w:val="005E0081"/>
    <w:rsid w:val="005E1ED6"/>
    <w:rsid w:val="005E2467"/>
    <w:rsid w:val="005E2808"/>
    <w:rsid w:val="005E2C33"/>
    <w:rsid w:val="005E2DA2"/>
    <w:rsid w:val="005E6DDF"/>
    <w:rsid w:val="005E7878"/>
    <w:rsid w:val="005F36C0"/>
    <w:rsid w:val="005F68C0"/>
    <w:rsid w:val="005F6F04"/>
    <w:rsid w:val="005F7CCD"/>
    <w:rsid w:val="006013CC"/>
    <w:rsid w:val="00602F7C"/>
    <w:rsid w:val="00603D3E"/>
    <w:rsid w:val="00605877"/>
    <w:rsid w:val="00612312"/>
    <w:rsid w:val="006125D5"/>
    <w:rsid w:val="0061466B"/>
    <w:rsid w:val="00617CB5"/>
    <w:rsid w:val="0062373C"/>
    <w:rsid w:val="006256D4"/>
    <w:rsid w:val="00625F04"/>
    <w:rsid w:val="006317AF"/>
    <w:rsid w:val="00631C0D"/>
    <w:rsid w:val="00632E3C"/>
    <w:rsid w:val="006353C1"/>
    <w:rsid w:val="00636603"/>
    <w:rsid w:val="00637006"/>
    <w:rsid w:val="006370E7"/>
    <w:rsid w:val="00637F98"/>
    <w:rsid w:val="006414E2"/>
    <w:rsid w:val="00641506"/>
    <w:rsid w:val="006421AA"/>
    <w:rsid w:val="00642CC8"/>
    <w:rsid w:val="00643C78"/>
    <w:rsid w:val="006444C6"/>
    <w:rsid w:val="00645A45"/>
    <w:rsid w:val="006472D8"/>
    <w:rsid w:val="00653281"/>
    <w:rsid w:val="0065360F"/>
    <w:rsid w:val="006559B8"/>
    <w:rsid w:val="006561C8"/>
    <w:rsid w:val="00662ADA"/>
    <w:rsid w:val="00663038"/>
    <w:rsid w:val="00663B0F"/>
    <w:rsid w:val="00664157"/>
    <w:rsid w:val="006654F0"/>
    <w:rsid w:val="006655AE"/>
    <w:rsid w:val="00665E08"/>
    <w:rsid w:val="00666D8F"/>
    <w:rsid w:val="00666E6E"/>
    <w:rsid w:val="00671F50"/>
    <w:rsid w:val="00672BBC"/>
    <w:rsid w:val="00673544"/>
    <w:rsid w:val="0067511E"/>
    <w:rsid w:val="00675B42"/>
    <w:rsid w:val="00680D95"/>
    <w:rsid w:val="00684E09"/>
    <w:rsid w:val="00686037"/>
    <w:rsid w:val="006869FB"/>
    <w:rsid w:val="00687872"/>
    <w:rsid w:val="00690B5C"/>
    <w:rsid w:val="00692B3B"/>
    <w:rsid w:val="00694066"/>
    <w:rsid w:val="006962A9"/>
    <w:rsid w:val="0069717B"/>
    <w:rsid w:val="00697206"/>
    <w:rsid w:val="006A126B"/>
    <w:rsid w:val="006A2F1E"/>
    <w:rsid w:val="006A6240"/>
    <w:rsid w:val="006A69BB"/>
    <w:rsid w:val="006A6D32"/>
    <w:rsid w:val="006A7F48"/>
    <w:rsid w:val="006B2272"/>
    <w:rsid w:val="006B2485"/>
    <w:rsid w:val="006B28DA"/>
    <w:rsid w:val="006B2FBC"/>
    <w:rsid w:val="006B3E8B"/>
    <w:rsid w:val="006B7338"/>
    <w:rsid w:val="006B7839"/>
    <w:rsid w:val="006B7B2B"/>
    <w:rsid w:val="006D1341"/>
    <w:rsid w:val="006D1BE0"/>
    <w:rsid w:val="006D2C02"/>
    <w:rsid w:val="006D5533"/>
    <w:rsid w:val="006D75EE"/>
    <w:rsid w:val="006E0D54"/>
    <w:rsid w:val="006E17D4"/>
    <w:rsid w:val="006E295A"/>
    <w:rsid w:val="006E4401"/>
    <w:rsid w:val="006E503A"/>
    <w:rsid w:val="006E5969"/>
    <w:rsid w:val="006E5F04"/>
    <w:rsid w:val="006F216C"/>
    <w:rsid w:val="006F2219"/>
    <w:rsid w:val="006F366D"/>
    <w:rsid w:val="006F42FF"/>
    <w:rsid w:val="006F5823"/>
    <w:rsid w:val="006F767B"/>
    <w:rsid w:val="006F776C"/>
    <w:rsid w:val="00700EB6"/>
    <w:rsid w:val="00700F8D"/>
    <w:rsid w:val="0070197E"/>
    <w:rsid w:val="00701D97"/>
    <w:rsid w:val="00702599"/>
    <w:rsid w:val="00702AC8"/>
    <w:rsid w:val="00703A26"/>
    <w:rsid w:val="0070491F"/>
    <w:rsid w:val="00704E8C"/>
    <w:rsid w:val="00705EC6"/>
    <w:rsid w:val="0070734F"/>
    <w:rsid w:val="00707D6F"/>
    <w:rsid w:val="00710015"/>
    <w:rsid w:val="0071088D"/>
    <w:rsid w:val="00713170"/>
    <w:rsid w:val="00715967"/>
    <w:rsid w:val="007171D1"/>
    <w:rsid w:val="00721128"/>
    <w:rsid w:val="00722120"/>
    <w:rsid w:val="00722800"/>
    <w:rsid w:val="00722D80"/>
    <w:rsid w:val="007300C8"/>
    <w:rsid w:val="00730143"/>
    <w:rsid w:val="00730ED0"/>
    <w:rsid w:val="00731700"/>
    <w:rsid w:val="00731C53"/>
    <w:rsid w:val="007328C6"/>
    <w:rsid w:val="007339EB"/>
    <w:rsid w:val="007345B5"/>
    <w:rsid w:val="007366B1"/>
    <w:rsid w:val="0074052E"/>
    <w:rsid w:val="0074205A"/>
    <w:rsid w:val="00744E99"/>
    <w:rsid w:val="007464E9"/>
    <w:rsid w:val="007476A0"/>
    <w:rsid w:val="007500C0"/>
    <w:rsid w:val="00751783"/>
    <w:rsid w:val="007520AE"/>
    <w:rsid w:val="007520E3"/>
    <w:rsid w:val="0075420F"/>
    <w:rsid w:val="00754956"/>
    <w:rsid w:val="007550D4"/>
    <w:rsid w:val="00755FD1"/>
    <w:rsid w:val="00756CD3"/>
    <w:rsid w:val="0076578A"/>
    <w:rsid w:val="007665F2"/>
    <w:rsid w:val="00766F8B"/>
    <w:rsid w:val="007675BE"/>
    <w:rsid w:val="00767745"/>
    <w:rsid w:val="0077017C"/>
    <w:rsid w:val="00770E1E"/>
    <w:rsid w:val="0077411B"/>
    <w:rsid w:val="00776FB4"/>
    <w:rsid w:val="00780A6C"/>
    <w:rsid w:val="00780BAF"/>
    <w:rsid w:val="00785450"/>
    <w:rsid w:val="00786104"/>
    <w:rsid w:val="00790F62"/>
    <w:rsid w:val="00791455"/>
    <w:rsid w:val="00792B4F"/>
    <w:rsid w:val="00795AC9"/>
    <w:rsid w:val="00795F54"/>
    <w:rsid w:val="007A04ED"/>
    <w:rsid w:val="007A1245"/>
    <w:rsid w:val="007A1C46"/>
    <w:rsid w:val="007A3F45"/>
    <w:rsid w:val="007A5137"/>
    <w:rsid w:val="007A7896"/>
    <w:rsid w:val="007B067E"/>
    <w:rsid w:val="007B2C7A"/>
    <w:rsid w:val="007B44A2"/>
    <w:rsid w:val="007B56D2"/>
    <w:rsid w:val="007C345D"/>
    <w:rsid w:val="007C6581"/>
    <w:rsid w:val="007C69C5"/>
    <w:rsid w:val="007D2B01"/>
    <w:rsid w:val="007D5A8D"/>
    <w:rsid w:val="007D75AF"/>
    <w:rsid w:val="007E0FDB"/>
    <w:rsid w:val="007E36D8"/>
    <w:rsid w:val="007E3AA9"/>
    <w:rsid w:val="007E6505"/>
    <w:rsid w:val="007E6A63"/>
    <w:rsid w:val="007E71AF"/>
    <w:rsid w:val="007F0873"/>
    <w:rsid w:val="007F29AB"/>
    <w:rsid w:val="007F3801"/>
    <w:rsid w:val="007F3EAB"/>
    <w:rsid w:val="007F48FB"/>
    <w:rsid w:val="007F59FE"/>
    <w:rsid w:val="007F6D84"/>
    <w:rsid w:val="007F7E81"/>
    <w:rsid w:val="008009BD"/>
    <w:rsid w:val="00804DA1"/>
    <w:rsid w:val="00804E52"/>
    <w:rsid w:val="008062F3"/>
    <w:rsid w:val="008129C4"/>
    <w:rsid w:val="0081315F"/>
    <w:rsid w:val="008143C1"/>
    <w:rsid w:val="00817720"/>
    <w:rsid w:val="008207F5"/>
    <w:rsid w:val="00821CF1"/>
    <w:rsid w:val="00822AD2"/>
    <w:rsid w:val="00823057"/>
    <w:rsid w:val="00824DF4"/>
    <w:rsid w:val="00830450"/>
    <w:rsid w:val="00830B19"/>
    <w:rsid w:val="00831983"/>
    <w:rsid w:val="00832DA8"/>
    <w:rsid w:val="0083373B"/>
    <w:rsid w:val="008349D1"/>
    <w:rsid w:val="008351E3"/>
    <w:rsid w:val="0084175F"/>
    <w:rsid w:val="00842E1C"/>
    <w:rsid w:val="008436B1"/>
    <w:rsid w:val="00843AAA"/>
    <w:rsid w:val="0084557B"/>
    <w:rsid w:val="00845863"/>
    <w:rsid w:val="0084771E"/>
    <w:rsid w:val="00851118"/>
    <w:rsid w:val="00851215"/>
    <w:rsid w:val="00853875"/>
    <w:rsid w:val="00854333"/>
    <w:rsid w:val="00854B6F"/>
    <w:rsid w:val="00855D4E"/>
    <w:rsid w:val="00855FF9"/>
    <w:rsid w:val="00857166"/>
    <w:rsid w:val="00857970"/>
    <w:rsid w:val="00857BD9"/>
    <w:rsid w:val="00861B0E"/>
    <w:rsid w:val="00862F24"/>
    <w:rsid w:val="00863464"/>
    <w:rsid w:val="0086354E"/>
    <w:rsid w:val="00863B51"/>
    <w:rsid w:val="00865AF2"/>
    <w:rsid w:val="008674DC"/>
    <w:rsid w:val="008704F3"/>
    <w:rsid w:val="00872254"/>
    <w:rsid w:val="00872831"/>
    <w:rsid w:val="008739A6"/>
    <w:rsid w:val="008742C2"/>
    <w:rsid w:val="00875C35"/>
    <w:rsid w:val="008763C1"/>
    <w:rsid w:val="00876A10"/>
    <w:rsid w:val="00877436"/>
    <w:rsid w:val="008776BD"/>
    <w:rsid w:val="00877B00"/>
    <w:rsid w:val="008830A1"/>
    <w:rsid w:val="008849ED"/>
    <w:rsid w:val="00885E71"/>
    <w:rsid w:val="00886C9F"/>
    <w:rsid w:val="0089036B"/>
    <w:rsid w:val="00890AB8"/>
    <w:rsid w:val="00895054"/>
    <w:rsid w:val="00895300"/>
    <w:rsid w:val="00895C06"/>
    <w:rsid w:val="008A043E"/>
    <w:rsid w:val="008A19DA"/>
    <w:rsid w:val="008A1D4C"/>
    <w:rsid w:val="008A2774"/>
    <w:rsid w:val="008A2C72"/>
    <w:rsid w:val="008A3D40"/>
    <w:rsid w:val="008A3D86"/>
    <w:rsid w:val="008A4795"/>
    <w:rsid w:val="008A616E"/>
    <w:rsid w:val="008A6C41"/>
    <w:rsid w:val="008A6E25"/>
    <w:rsid w:val="008A743F"/>
    <w:rsid w:val="008B4BBC"/>
    <w:rsid w:val="008B637C"/>
    <w:rsid w:val="008B6ACC"/>
    <w:rsid w:val="008C2004"/>
    <w:rsid w:val="008C201D"/>
    <w:rsid w:val="008C2216"/>
    <w:rsid w:val="008C2E23"/>
    <w:rsid w:val="008C31A6"/>
    <w:rsid w:val="008C3379"/>
    <w:rsid w:val="008C3420"/>
    <w:rsid w:val="008C57B4"/>
    <w:rsid w:val="008C6272"/>
    <w:rsid w:val="008C7BD2"/>
    <w:rsid w:val="008D1778"/>
    <w:rsid w:val="008D2348"/>
    <w:rsid w:val="008D24A6"/>
    <w:rsid w:val="008D273E"/>
    <w:rsid w:val="008D3A06"/>
    <w:rsid w:val="008D4033"/>
    <w:rsid w:val="008D42DA"/>
    <w:rsid w:val="008D4B5D"/>
    <w:rsid w:val="008D4D55"/>
    <w:rsid w:val="008D5AC0"/>
    <w:rsid w:val="008D779F"/>
    <w:rsid w:val="008E0533"/>
    <w:rsid w:val="008E09D5"/>
    <w:rsid w:val="008E160F"/>
    <w:rsid w:val="008E298E"/>
    <w:rsid w:val="008E3471"/>
    <w:rsid w:val="008E3996"/>
    <w:rsid w:val="008E6D9F"/>
    <w:rsid w:val="008F46BB"/>
    <w:rsid w:val="008F4F20"/>
    <w:rsid w:val="008F5AA6"/>
    <w:rsid w:val="008F5B35"/>
    <w:rsid w:val="008F6796"/>
    <w:rsid w:val="008F7FF9"/>
    <w:rsid w:val="0090240C"/>
    <w:rsid w:val="00903876"/>
    <w:rsid w:val="009062CC"/>
    <w:rsid w:val="009136D9"/>
    <w:rsid w:val="009162FB"/>
    <w:rsid w:val="00916824"/>
    <w:rsid w:val="00916923"/>
    <w:rsid w:val="00916AC5"/>
    <w:rsid w:val="00921B20"/>
    <w:rsid w:val="00922994"/>
    <w:rsid w:val="009230E3"/>
    <w:rsid w:val="009234C0"/>
    <w:rsid w:val="00923ACE"/>
    <w:rsid w:val="00923E82"/>
    <w:rsid w:val="0092498C"/>
    <w:rsid w:val="00926D5D"/>
    <w:rsid w:val="0092739F"/>
    <w:rsid w:val="00930527"/>
    <w:rsid w:val="00931A00"/>
    <w:rsid w:val="00934011"/>
    <w:rsid w:val="00934BDA"/>
    <w:rsid w:val="0093690A"/>
    <w:rsid w:val="0094000A"/>
    <w:rsid w:val="009411FF"/>
    <w:rsid w:val="00942C5F"/>
    <w:rsid w:val="00945242"/>
    <w:rsid w:val="00952922"/>
    <w:rsid w:val="00953EDF"/>
    <w:rsid w:val="009540C2"/>
    <w:rsid w:val="00956599"/>
    <w:rsid w:val="009569FB"/>
    <w:rsid w:val="00956A14"/>
    <w:rsid w:val="00957A7F"/>
    <w:rsid w:val="00957D53"/>
    <w:rsid w:val="00960490"/>
    <w:rsid w:val="00961973"/>
    <w:rsid w:val="00961C1F"/>
    <w:rsid w:val="00962909"/>
    <w:rsid w:val="00962F7C"/>
    <w:rsid w:val="00966A47"/>
    <w:rsid w:val="00966D1A"/>
    <w:rsid w:val="0096739F"/>
    <w:rsid w:val="00970C13"/>
    <w:rsid w:val="0097256B"/>
    <w:rsid w:val="00972DB7"/>
    <w:rsid w:val="00973A18"/>
    <w:rsid w:val="009766CF"/>
    <w:rsid w:val="00976884"/>
    <w:rsid w:val="00980033"/>
    <w:rsid w:val="00982A6F"/>
    <w:rsid w:val="00983E1A"/>
    <w:rsid w:val="00984481"/>
    <w:rsid w:val="0098484F"/>
    <w:rsid w:val="00985D68"/>
    <w:rsid w:val="009A006A"/>
    <w:rsid w:val="009A30FA"/>
    <w:rsid w:val="009A3EDD"/>
    <w:rsid w:val="009A7160"/>
    <w:rsid w:val="009B0DBD"/>
    <w:rsid w:val="009B0E7D"/>
    <w:rsid w:val="009B5B86"/>
    <w:rsid w:val="009B73FB"/>
    <w:rsid w:val="009C0E5D"/>
    <w:rsid w:val="009C3176"/>
    <w:rsid w:val="009C3AD4"/>
    <w:rsid w:val="009C3E85"/>
    <w:rsid w:val="009C6BB7"/>
    <w:rsid w:val="009C718E"/>
    <w:rsid w:val="009D0B63"/>
    <w:rsid w:val="009D1807"/>
    <w:rsid w:val="009D5FCB"/>
    <w:rsid w:val="009D63F9"/>
    <w:rsid w:val="009D66AB"/>
    <w:rsid w:val="009D6F5B"/>
    <w:rsid w:val="009D7235"/>
    <w:rsid w:val="009D727D"/>
    <w:rsid w:val="009E0939"/>
    <w:rsid w:val="009E4BB3"/>
    <w:rsid w:val="009E6B39"/>
    <w:rsid w:val="009E7855"/>
    <w:rsid w:val="009F0AEC"/>
    <w:rsid w:val="009F1723"/>
    <w:rsid w:val="009F4324"/>
    <w:rsid w:val="009F4795"/>
    <w:rsid w:val="009F4AB5"/>
    <w:rsid w:val="009F6212"/>
    <w:rsid w:val="009F7F64"/>
    <w:rsid w:val="00A00D67"/>
    <w:rsid w:val="00A01799"/>
    <w:rsid w:val="00A065C7"/>
    <w:rsid w:val="00A0781A"/>
    <w:rsid w:val="00A13F7D"/>
    <w:rsid w:val="00A140D8"/>
    <w:rsid w:val="00A15C20"/>
    <w:rsid w:val="00A16BD7"/>
    <w:rsid w:val="00A17002"/>
    <w:rsid w:val="00A23B46"/>
    <w:rsid w:val="00A242D4"/>
    <w:rsid w:val="00A2530E"/>
    <w:rsid w:val="00A26C99"/>
    <w:rsid w:val="00A27E51"/>
    <w:rsid w:val="00A30AAD"/>
    <w:rsid w:val="00A313FB"/>
    <w:rsid w:val="00A3216D"/>
    <w:rsid w:val="00A33D40"/>
    <w:rsid w:val="00A35C18"/>
    <w:rsid w:val="00A360BC"/>
    <w:rsid w:val="00A40BCA"/>
    <w:rsid w:val="00A40FF3"/>
    <w:rsid w:val="00A41779"/>
    <w:rsid w:val="00A43575"/>
    <w:rsid w:val="00A445BF"/>
    <w:rsid w:val="00A44D5F"/>
    <w:rsid w:val="00A45A1B"/>
    <w:rsid w:val="00A460E3"/>
    <w:rsid w:val="00A4788B"/>
    <w:rsid w:val="00A479E2"/>
    <w:rsid w:val="00A52014"/>
    <w:rsid w:val="00A52476"/>
    <w:rsid w:val="00A54707"/>
    <w:rsid w:val="00A562E7"/>
    <w:rsid w:val="00A65F75"/>
    <w:rsid w:val="00A70179"/>
    <w:rsid w:val="00A73308"/>
    <w:rsid w:val="00A81ADB"/>
    <w:rsid w:val="00A833CC"/>
    <w:rsid w:val="00A8381D"/>
    <w:rsid w:val="00A85735"/>
    <w:rsid w:val="00A85EAE"/>
    <w:rsid w:val="00A86200"/>
    <w:rsid w:val="00A86DEC"/>
    <w:rsid w:val="00A87935"/>
    <w:rsid w:val="00A907AF"/>
    <w:rsid w:val="00A92CD1"/>
    <w:rsid w:val="00A93236"/>
    <w:rsid w:val="00A939CD"/>
    <w:rsid w:val="00A97173"/>
    <w:rsid w:val="00A971F5"/>
    <w:rsid w:val="00A97F4A"/>
    <w:rsid w:val="00AA128D"/>
    <w:rsid w:val="00AA1D22"/>
    <w:rsid w:val="00AA2262"/>
    <w:rsid w:val="00AA2475"/>
    <w:rsid w:val="00AA3668"/>
    <w:rsid w:val="00AA3839"/>
    <w:rsid w:val="00AA4DF3"/>
    <w:rsid w:val="00AA4F3E"/>
    <w:rsid w:val="00AA5B0F"/>
    <w:rsid w:val="00AA7CE8"/>
    <w:rsid w:val="00AB3044"/>
    <w:rsid w:val="00AB47E7"/>
    <w:rsid w:val="00AB51F5"/>
    <w:rsid w:val="00AB5AF0"/>
    <w:rsid w:val="00AB6A6F"/>
    <w:rsid w:val="00AB6B4C"/>
    <w:rsid w:val="00AB764B"/>
    <w:rsid w:val="00AC0437"/>
    <w:rsid w:val="00AC1A45"/>
    <w:rsid w:val="00AC2816"/>
    <w:rsid w:val="00AC32F9"/>
    <w:rsid w:val="00AC3FC4"/>
    <w:rsid w:val="00AC3FFC"/>
    <w:rsid w:val="00AC49B8"/>
    <w:rsid w:val="00AC5555"/>
    <w:rsid w:val="00AC68FB"/>
    <w:rsid w:val="00AC6DFD"/>
    <w:rsid w:val="00AD0EAB"/>
    <w:rsid w:val="00AD14F8"/>
    <w:rsid w:val="00AD15C5"/>
    <w:rsid w:val="00AD1F34"/>
    <w:rsid w:val="00AD2A63"/>
    <w:rsid w:val="00AD3C69"/>
    <w:rsid w:val="00AD4CAB"/>
    <w:rsid w:val="00AD53E2"/>
    <w:rsid w:val="00AD7255"/>
    <w:rsid w:val="00AE257F"/>
    <w:rsid w:val="00AE3456"/>
    <w:rsid w:val="00AE4206"/>
    <w:rsid w:val="00AE5EFB"/>
    <w:rsid w:val="00AF31A2"/>
    <w:rsid w:val="00AF4F65"/>
    <w:rsid w:val="00AF5636"/>
    <w:rsid w:val="00AF69A3"/>
    <w:rsid w:val="00B0064E"/>
    <w:rsid w:val="00B04EDD"/>
    <w:rsid w:val="00B04EF2"/>
    <w:rsid w:val="00B054FC"/>
    <w:rsid w:val="00B07630"/>
    <w:rsid w:val="00B076E8"/>
    <w:rsid w:val="00B10117"/>
    <w:rsid w:val="00B1255B"/>
    <w:rsid w:val="00B15448"/>
    <w:rsid w:val="00B154F1"/>
    <w:rsid w:val="00B163B0"/>
    <w:rsid w:val="00B17434"/>
    <w:rsid w:val="00B1748B"/>
    <w:rsid w:val="00B17AA4"/>
    <w:rsid w:val="00B17D90"/>
    <w:rsid w:val="00B213B0"/>
    <w:rsid w:val="00B23AFA"/>
    <w:rsid w:val="00B23C9D"/>
    <w:rsid w:val="00B25427"/>
    <w:rsid w:val="00B256EC"/>
    <w:rsid w:val="00B26285"/>
    <w:rsid w:val="00B318A9"/>
    <w:rsid w:val="00B3291C"/>
    <w:rsid w:val="00B33941"/>
    <w:rsid w:val="00B364F6"/>
    <w:rsid w:val="00B3653F"/>
    <w:rsid w:val="00B40F08"/>
    <w:rsid w:val="00B425A2"/>
    <w:rsid w:val="00B426BE"/>
    <w:rsid w:val="00B441B1"/>
    <w:rsid w:val="00B441CC"/>
    <w:rsid w:val="00B44662"/>
    <w:rsid w:val="00B458A0"/>
    <w:rsid w:val="00B47726"/>
    <w:rsid w:val="00B50D92"/>
    <w:rsid w:val="00B514A2"/>
    <w:rsid w:val="00B52598"/>
    <w:rsid w:val="00B5387C"/>
    <w:rsid w:val="00B548EC"/>
    <w:rsid w:val="00B54BDB"/>
    <w:rsid w:val="00B5505E"/>
    <w:rsid w:val="00B55928"/>
    <w:rsid w:val="00B55D05"/>
    <w:rsid w:val="00B57BA0"/>
    <w:rsid w:val="00B57D7D"/>
    <w:rsid w:val="00B61350"/>
    <w:rsid w:val="00B664C8"/>
    <w:rsid w:val="00B6699B"/>
    <w:rsid w:val="00B67412"/>
    <w:rsid w:val="00B70FCA"/>
    <w:rsid w:val="00B733F0"/>
    <w:rsid w:val="00B7483A"/>
    <w:rsid w:val="00B75164"/>
    <w:rsid w:val="00B75493"/>
    <w:rsid w:val="00B75AEC"/>
    <w:rsid w:val="00B76116"/>
    <w:rsid w:val="00B778D5"/>
    <w:rsid w:val="00B77AB6"/>
    <w:rsid w:val="00B801B5"/>
    <w:rsid w:val="00B81FF3"/>
    <w:rsid w:val="00B845AC"/>
    <w:rsid w:val="00B84744"/>
    <w:rsid w:val="00B84EF5"/>
    <w:rsid w:val="00B8541F"/>
    <w:rsid w:val="00B85670"/>
    <w:rsid w:val="00B861AD"/>
    <w:rsid w:val="00B8779C"/>
    <w:rsid w:val="00B87A10"/>
    <w:rsid w:val="00B90930"/>
    <w:rsid w:val="00B91634"/>
    <w:rsid w:val="00B935CC"/>
    <w:rsid w:val="00B941C4"/>
    <w:rsid w:val="00B947C1"/>
    <w:rsid w:val="00B9539A"/>
    <w:rsid w:val="00B96F80"/>
    <w:rsid w:val="00BA0A36"/>
    <w:rsid w:val="00BA0B0A"/>
    <w:rsid w:val="00BA2106"/>
    <w:rsid w:val="00BA2BF3"/>
    <w:rsid w:val="00BA3DA7"/>
    <w:rsid w:val="00BA4F96"/>
    <w:rsid w:val="00BB3B63"/>
    <w:rsid w:val="00BB55DF"/>
    <w:rsid w:val="00BB6CE2"/>
    <w:rsid w:val="00BB6DBD"/>
    <w:rsid w:val="00BC5C25"/>
    <w:rsid w:val="00BC6F2F"/>
    <w:rsid w:val="00BC7BE1"/>
    <w:rsid w:val="00BD1962"/>
    <w:rsid w:val="00BD1ADF"/>
    <w:rsid w:val="00BD1CF9"/>
    <w:rsid w:val="00BD1F6E"/>
    <w:rsid w:val="00BD2231"/>
    <w:rsid w:val="00BD4945"/>
    <w:rsid w:val="00BD56BC"/>
    <w:rsid w:val="00BD6B19"/>
    <w:rsid w:val="00BE0583"/>
    <w:rsid w:val="00BE0655"/>
    <w:rsid w:val="00BE0CA5"/>
    <w:rsid w:val="00BE41A6"/>
    <w:rsid w:val="00BE48A4"/>
    <w:rsid w:val="00BE4BBA"/>
    <w:rsid w:val="00BE7F02"/>
    <w:rsid w:val="00BF2168"/>
    <w:rsid w:val="00BF2773"/>
    <w:rsid w:val="00BF54AE"/>
    <w:rsid w:val="00BF770C"/>
    <w:rsid w:val="00C0318E"/>
    <w:rsid w:val="00C0379D"/>
    <w:rsid w:val="00C041A0"/>
    <w:rsid w:val="00C05A73"/>
    <w:rsid w:val="00C10C1D"/>
    <w:rsid w:val="00C10EFE"/>
    <w:rsid w:val="00C13F88"/>
    <w:rsid w:val="00C150D0"/>
    <w:rsid w:val="00C1573B"/>
    <w:rsid w:val="00C177D0"/>
    <w:rsid w:val="00C17EBB"/>
    <w:rsid w:val="00C20336"/>
    <w:rsid w:val="00C20C28"/>
    <w:rsid w:val="00C20C2F"/>
    <w:rsid w:val="00C22822"/>
    <w:rsid w:val="00C2333B"/>
    <w:rsid w:val="00C247AA"/>
    <w:rsid w:val="00C24D01"/>
    <w:rsid w:val="00C2661C"/>
    <w:rsid w:val="00C2753D"/>
    <w:rsid w:val="00C30E25"/>
    <w:rsid w:val="00C3234C"/>
    <w:rsid w:val="00C35EDE"/>
    <w:rsid w:val="00C36112"/>
    <w:rsid w:val="00C37205"/>
    <w:rsid w:val="00C40328"/>
    <w:rsid w:val="00C41FC1"/>
    <w:rsid w:val="00C4269C"/>
    <w:rsid w:val="00C4311D"/>
    <w:rsid w:val="00C454F7"/>
    <w:rsid w:val="00C45673"/>
    <w:rsid w:val="00C47B8F"/>
    <w:rsid w:val="00C511E3"/>
    <w:rsid w:val="00C5290E"/>
    <w:rsid w:val="00C56ED3"/>
    <w:rsid w:val="00C57AF4"/>
    <w:rsid w:val="00C600AC"/>
    <w:rsid w:val="00C60BD4"/>
    <w:rsid w:val="00C61BD9"/>
    <w:rsid w:val="00C61D77"/>
    <w:rsid w:val="00C64437"/>
    <w:rsid w:val="00C65858"/>
    <w:rsid w:val="00C65C38"/>
    <w:rsid w:val="00C66CC1"/>
    <w:rsid w:val="00C679F6"/>
    <w:rsid w:val="00C67BA2"/>
    <w:rsid w:val="00C71AAC"/>
    <w:rsid w:val="00C71AE6"/>
    <w:rsid w:val="00C723CD"/>
    <w:rsid w:val="00C72A4C"/>
    <w:rsid w:val="00C74FC4"/>
    <w:rsid w:val="00C761A2"/>
    <w:rsid w:val="00C764F5"/>
    <w:rsid w:val="00C806B7"/>
    <w:rsid w:val="00C80A32"/>
    <w:rsid w:val="00C813A6"/>
    <w:rsid w:val="00C82379"/>
    <w:rsid w:val="00C83387"/>
    <w:rsid w:val="00C83AFA"/>
    <w:rsid w:val="00C85494"/>
    <w:rsid w:val="00C86003"/>
    <w:rsid w:val="00C86859"/>
    <w:rsid w:val="00C9028C"/>
    <w:rsid w:val="00C90988"/>
    <w:rsid w:val="00C90B0A"/>
    <w:rsid w:val="00C91C88"/>
    <w:rsid w:val="00C92313"/>
    <w:rsid w:val="00C92E95"/>
    <w:rsid w:val="00C964AD"/>
    <w:rsid w:val="00C97BCE"/>
    <w:rsid w:val="00CA0B86"/>
    <w:rsid w:val="00CA1AA0"/>
    <w:rsid w:val="00CA2633"/>
    <w:rsid w:val="00CB10A9"/>
    <w:rsid w:val="00CB2059"/>
    <w:rsid w:val="00CB3E4A"/>
    <w:rsid w:val="00CB51B0"/>
    <w:rsid w:val="00CB57B1"/>
    <w:rsid w:val="00CB614A"/>
    <w:rsid w:val="00CC092E"/>
    <w:rsid w:val="00CC1F65"/>
    <w:rsid w:val="00CC2E19"/>
    <w:rsid w:val="00CC4748"/>
    <w:rsid w:val="00CC57DB"/>
    <w:rsid w:val="00CC5B7B"/>
    <w:rsid w:val="00CC6486"/>
    <w:rsid w:val="00CD071D"/>
    <w:rsid w:val="00CD4280"/>
    <w:rsid w:val="00CD5E47"/>
    <w:rsid w:val="00CD64AA"/>
    <w:rsid w:val="00CD650D"/>
    <w:rsid w:val="00CD7F1F"/>
    <w:rsid w:val="00CE2AE8"/>
    <w:rsid w:val="00CE34A9"/>
    <w:rsid w:val="00CE3E1F"/>
    <w:rsid w:val="00CE4697"/>
    <w:rsid w:val="00CE6758"/>
    <w:rsid w:val="00CE6E4F"/>
    <w:rsid w:val="00CE7817"/>
    <w:rsid w:val="00CF2B75"/>
    <w:rsid w:val="00CF2D8F"/>
    <w:rsid w:val="00CF30C1"/>
    <w:rsid w:val="00CF3121"/>
    <w:rsid w:val="00CF5839"/>
    <w:rsid w:val="00CF6EB2"/>
    <w:rsid w:val="00CF7903"/>
    <w:rsid w:val="00D00844"/>
    <w:rsid w:val="00D0536B"/>
    <w:rsid w:val="00D10B40"/>
    <w:rsid w:val="00D1111D"/>
    <w:rsid w:val="00D1125B"/>
    <w:rsid w:val="00D112B2"/>
    <w:rsid w:val="00D11EFE"/>
    <w:rsid w:val="00D139E6"/>
    <w:rsid w:val="00D2115F"/>
    <w:rsid w:val="00D21494"/>
    <w:rsid w:val="00D2485B"/>
    <w:rsid w:val="00D25DA2"/>
    <w:rsid w:val="00D33B6A"/>
    <w:rsid w:val="00D34C1C"/>
    <w:rsid w:val="00D366D1"/>
    <w:rsid w:val="00D401C0"/>
    <w:rsid w:val="00D42E39"/>
    <w:rsid w:val="00D42FF7"/>
    <w:rsid w:val="00D45339"/>
    <w:rsid w:val="00D45342"/>
    <w:rsid w:val="00D4762F"/>
    <w:rsid w:val="00D50910"/>
    <w:rsid w:val="00D5528D"/>
    <w:rsid w:val="00D554ED"/>
    <w:rsid w:val="00D55865"/>
    <w:rsid w:val="00D5586A"/>
    <w:rsid w:val="00D558D9"/>
    <w:rsid w:val="00D56407"/>
    <w:rsid w:val="00D624B1"/>
    <w:rsid w:val="00D65C40"/>
    <w:rsid w:val="00D70339"/>
    <w:rsid w:val="00D7125D"/>
    <w:rsid w:val="00D71CEB"/>
    <w:rsid w:val="00D73E46"/>
    <w:rsid w:val="00D764EB"/>
    <w:rsid w:val="00D778E6"/>
    <w:rsid w:val="00D8087B"/>
    <w:rsid w:val="00D80DEC"/>
    <w:rsid w:val="00D80E8D"/>
    <w:rsid w:val="00D8200A"/>
    <w:rsid w:val="00D82776"/>
    <w:rsid w:val="00D8360A"/>
    <w:rsid w:val="00D83BD3"/>
    <w:rsid w:val="00D85203"/>
    <w:rsid w:val="00D85693"/>
    <w:rsid w:val="00D87254"/>
    <w:rsid w:val="00D911B2"/>
    <w:rsid w:val="00D916D7"/>
    <w:rsid w:val="00D92577"/>
    <w:rsid w:val="00D93930"/>
    <w:rsid w:val="00D948A4"/>
    <w:rsid w:val="00D94C01"/>
    <w:rsid w:val="00D9570D"/>
    <w:rsid w:val="00DA0EB2"/>
    <w:rsid w:val="00DA1C70"/>
    <w:rsid w:val="00DA1EF9"/>
    <w:rsid w:val="00DA4570"/>
    <w:rsid w:val="00DA50B3"/>
    <w:rsid w:val="00DB2606"/>
    <w:rsid w:val="00DB288D"/>
    <w:rsid w:val="00DB28A1"/>
    <w:rsid w:val="00DB3400"/>
    <w:rsid w:val="00DB58F3"/>
    <w:rsid w:val="00DB5D0E"/>
    <w:rsid w:val="00DB7B9E"/>
    <w:rsid w:val="00DC1596"/>
    <w:rsid w:val="00DC1D7D"/>
    <w:rsid w:val="00DC3843"/>
    <w:rsid w:val="00DC3ABF"/>
    <w:rsid w:val="00DC64F6"/>
    <w:rsid w:val="00DC6FFC"/>
    <w:rsid w:val="00DC7BC5"/>
    <w:rsid w:val="00DD1514"/>
    <w:rsid w:val="00DD2A8B"/>
    <w:rsid w:val="00DD2C3D"/>
    <w:rsid w:val="00DD4B8E"/>
    <w:rsid w:val="00DD512C"/>
    <w:rsid w:val="00DD5A9D"/>
    <w:rsid w:val="00DD6639"/>
    <w:rsid w:val="00DE0860"/>
    <w:rsid w:val="00DE2634"/>
    <w:rsid w:val="00DE2E16"/>
    <w:rsid w:val="00DE2EF4"/>
    <w:rsid w:val="00DE66DE"/>
    <w:rsid w:val="00DF08AE"/>
    <w:rsid w:val="00DF0B4A"/>
    <w:rsid w:val="00DF1D54"/>
    <w:rsid w:val="00DF20E4"/>
    <w:rsid w:val="00DF20F4"/>
    <w:rsid w:val="00DF434A"/>
    <w:rsid w:val="00DF6F6C"/>
    <w:rsid w:val="00DF76BB"/>
    <w:rsid w:val="00E00B9D"/>
    <w:rsid w:val="00E02898"/>
    <w:rsid w:val="00E032CD"/>
    <w:rsid w:val="00E0338D"/>
    <w:rsid w:val="00E05BC1"/>
    <w:rsid w:val="00E06B77"/>
    <w:rsid w:val="00E103CE"/>
    <w:rsid w:val="00E10FD6"/>
    <w:rsid w:val="00E126F1"/>
    <w:rsid w:val="00E12718"/>
    <w:rsid w:val="00E13419"/>
    <w:rsid w:val="00E13A2F"/>
    <w:rsid w:val="00E14EFF"/>
    <w:rsid w:val="00E154E9"/>
    <w:rsid w:val="00E15854"/>
    <w:rsid w:val="00E16F11"/>
    <w:rsid w:val="00E20986"/>
    <w:rsid w:val="00E20E21"/>
    <w:rsid w:val="00E22E80"/>
    <w:rsid w:val="00E24AB7"/>
    <w:rsid w:val="00E254A5"/>
    <w:rsid w:val="00E255A0"/>
    <w:rsid w:val="00E26915"/>
    <w:rsid w:val="00E26C59"/>
    <w:rsid w:val="00E31AC6"/>
    <w:rsid w:val="00E3477F"/>
    <w:rsid w:val="00E3594D"/>
    <w:rsid w:val="00E35E73"/>
    <w:rsid w:val="00E40CC4"/>
    <w:rsid w:val="00E412DB"/>
    <w:rsid w:val="00E41474"/>
    <w:rsid w:val="00E424E5"/>
    <w:rsid w:val="00E42992"/>
    <w:rsid w:val="00E429F8"/>
    <w:rsid w:val="00E4371D"/>
    <w:rsid w:val="00E44838"/>
    <w:rsid w:val="00E45674"/>
    <w:rsid w:val="00E543D9"/>
    <w:rsid w:val="00E544FC"/>
    <w:rsid w:val="00E54A3E"/>
    <w:rsid w:val="00E54F48"/>
    <w:rsid w:val="00E55F35"/>
    <w:rsid w:val="00E579A1"/>
    <w:rsid w:val="00E60BE0"/>
    <w:rsid w:val="00E61228"/>
    <w:rsid w:val="00E66DDB"/>
    <w:rsid w:val="00E67451"/>
    <w:rsid w:val="00E71EAE"/>
    <w:rsid w:val="00E729D8"/>
    <w:rsid w:val="00E748A2"/>
    <w:rsid w:val="00E7490B"/>
    <w:rsid w:val="00E759A9"/>
    <w:rsid w:val="00E7624C"/>
    <w:rsid w:val="00E762BF"/>
    <w:rsid w:val="00E771DC"/>
    <w:rsid w:val="00E772FF"/>
    <w:rsid w:val="00E809DE"/>
    <w:rsid w:val="00E81539"/>
    <w:rsid w:val="00E822A7"/>
    <w:rsid w:val="00E847F3"/>
    <w:rsid w:val="00E85608"/>
    <w:rsid w:val="00E856DC"/>
    <w:rsid w:val="00E861AD"/>
    <w:rsid w:val="00E8653F"/>
    <w:rsid w:val="00E869EC"/>
    <w:rsid w:val="00EA0356"/>
    <w:rsid w:val="00EA4499"/>
    <w:rsid w:val="00EA46CF"/>
    <w:rsid w:val="00EA4A4D"/>
    <w:rsid w:val="00EA5C15"/>
    <w:rsid w:val="00EA6212"/>
    <w:rsid w:val="00EB064A"/>
    <w:rsid w:val="00EB3121"/>
    <w:rsid w:val="00EB4C86"/>
    <w:rsid w:val="00EB5439"/>
    <w:rsid w:val="00EB7298"/>
    <w:rsid w:val="00EC1C56"/>
    <w:rsid w:val="00EC1F25"/>
    <w:rsid w:val="00EC3703"/>
    <w:rsid w:val="00EC6AFE"/>
    <w:rsid w:val="00ED0E15"/>
    <w:rsid w:val="00ED2181"/>
    <w:rsid w:val="00ED2914"/>
    <w:rsid w:val="00ED5D19"/>
    <w:rsid w:val="00ED7DD6"/>
    <w:rsid w:val="00EE68AC"/>
    <w:rsid w:val="00EF24A0"/>
    <w:rsid w:val="00EF3CA8"/>
    <w:rsid w:val="00EF432B"/>
    <w:rsid w:val="00EF44CD"/>
    <w:rsid w:val="00EF4969"/>
    <w:rsid w:val="00EF577D"/>
    <w:rsid w:val="00EF6CF6"/>
    <w:rsid w:val="00EF74FF"/>
    <w:rsid w:val="00F02F51"/>
    <w:rsid w:val="00F0304F"/>
    <w:rsid w:val="00F0500E"/>
    <w:rsid w:val="00F12D9F"/>
    <w:rsid w:val="00F13C9F"/>
    <w:rsid w:val="00F1641C"/>
    <w:rsid w:val="00F22484"/>
    <w:rsid w:val="00F22548"/>
    <w:rsid w:val="00F24E39"/>
    <w:rsid w:val="00F26454"/>
    <w:rsid w:val="00F30933"/>
    <w:rsid w:val="00F30CAF"/>
    <w:rsid w:val="00F317E9"/>
    <w:rsid w:val="00F34800"/>
    <w:rsid w:val="00F3496D"/>
    <w:rsid w:val="00F36ED3"/>
    <w:rsid w:val="00F371A7"/>
    <w:rsid w:val="00F37AAB"/>
    <w:rsid w:val="00F40B34"/>
    <w:rsid w:val="00F41BB7"/>
    <w:rsid w:val="00F442F3"/>
    <w:rsid w:val="00F46E25"/>
    <w:rsid w:val="00F50B64"/>
    <w:rsid w:val="00F54FAE"/>
    <w:rsid w:val="00F5639C"/>
    <w:rsid w:val="00F57F02"/>
    <w:rsid w:val="00F602E0"/>
    <w:rsid w:val="00F603CB"/>
    <w:rsid w:val="00F60B1E"/>
    <w:rsid w:val="00F60CA6"/>
    <w:rsid w:val="00F61CFE"/>
    <w:rsid w:val="00F62849"/>
    <w:rsid w:val="00F63058"/>
    <w:rsid w:val="00F64745"/>
    <w:rsid w:val="00F71472"/>
    <w:rsid w:val="00F71A37"/>
    <w:rsid w:val="00F71DB4"/>
    <w:rsid w:val="00F72CF4"/>
    <w:rsid w:val="00F74C5D"/>
    <w:rsid w:val="00F77747"/>
    <w:rsid w:val="00F810ED"/>
    <w:rsid w:val="00F82214"/>
    <w:rsid w:val="00F84E18"/>
    <w:rsid w:val="00F85F3B"/>
    <w:rsid w:val="00F85FC4"/>
    <w:rsid w:val="00F865E4"/>
    <w:rsid w:val="00F91BD5"/>
    <w:rsid w:val="00F924C5"/>
    <w:rsid w:val="00F9288D"/>
    <w:rsid w:val="00F92AC6"/>
    <w:rsid w:val="00F9346F"/>
    <w:rsid w:val="00F93CE1"/>
    <w:rsid w:val="00F945F6"/>
    <w:rsid w:val="00F949A6"/>
    <w:rsid w:val="00F95155"/>
    <w:rsid w:val="00F97673"/>
    <w:rsid w:val="00F97F29"/>
    <w:rsid w:val="00FA1AF7"/>
    <w:rsid w:val="00FA1B07"/>
    <w:rsid w:val="00FA4A2F"/>
    <w:rsid w:val="00FA7BCE"/>
    <w:rsid w:val="00FB026B"/>
    <w:rsid w:val="00FB07A9"/>
    <w:rsid w:val="00FB0D38"/>
    <w:rsid w:val="00FB0F80"/>
    <w:rsid w:val="00FB1592"/>
    <w:rsid w:val="00FB270D"/>
    <w:rsid w:val="00FB273B"/>
    <w:rsid w:val="00FB3532"/>
    <w:rsid w:val="00FB4CA2"/>
    <w:rsid w:val="00FB4D18"/>
    <w:rsid w:val="00FC05BB"/>
    <w:rsid w:val="00FC1D39"/>
    <w:rsid w:val="00FC2E53"/>
    <w:rsid w:val="00FC2EFF"/>
    <w:rsid w:val="00FC4822"/>
    <w:rsid w:val="00FC6F69"/>
    <w:rsid w:val="00FC79E7"/>
    <w:rsid w:val="00FD0115"/>
    <w:rsid w:val="00FD0B19"/>
    <w:rsid w:val="00FD3A13"/>
    <w:rsid w:val="00FD4210"/>
    <w:rsid w:val="00FD5209"/>
    <w:rsid w:val="00FD530A"/>
    <w:rsid w:val="00FD56B2"/>
    <w:rsid w:val="00FD5B95"/>
    <w:rsid w:val="00FD6195"/>
    <w:rsid w:val="00FD723D"/>
    <w:rsid w:val="00FD72BC"/>
    <w:rsid w:val="00FD7DA8"/>
    <w:rsid w:val="00FE263D"/>
    <w:rsid w:val="00FE7F44"/>
    <w:rsid w:val="00FF27A4"/>
    <w:rsid w:val="00FF2992"/>
    <w:rsid w:val="00FF69CB"/>
    <w:rsid w:val="00FF6AC7"/>
    <w:rsid w:val="02520836"/>
    <w:rsid w:val="0431363C"/>
    <w:rsid w:val="04E45036"/>
    <w:rsid w:val="065A3ABE"/>
    <w:rsid w:val="069B5E85"/>
    <w:rsid w:val="07CB2884"/>
    <w:rsid w:val="080751D8"/>
    <w:rsid w:val="08FB4F94"/>
    <w:rsid w:val="0D8D6664"/>
    <w:rsid w:val="0E19361F"/>
    <w:rsid w:val="0F783F36"/>
    <w:rsid w:val="100C6FF1"/>
    <w:rsid w:val="1045430B"/>
    <w:rsid w:val="11B10D49"/>
    <w:rsid w:val="124529B8"/>
    <w:rsid w:val="132E26F9"/>
    <w:rsid w:val="13BD59CC"/>
    <w:rsid w:val="13DA6183"/>
    <w:rsid w:val="152B2626"/>
    <w:rsid w:val="17D174E3"/>
    <w:rsid w:val="19437328"/>
    <w:rsid w:val="19AB354A"/>
    <w:rsid w:val="19AE153C"/>
    <w:rsid w:val="1A9452EE"/>
    <w:rsid w:val="1B33263E"/>
    <w:rsid w:val="1B81326D"/>
    <w:rsid w:val="1C0170D6"/>
    <w:rsid w:val="1CBD0ACA"/>
    <w:rsid w:val="1E8474D2"/>
    <w:rsid w:val="1EAB21C9"/>
    <w:rsid w:val="21221812"/>
    <w:rsid w:val="220077DF"/>
    <w:rsid w:val="235331E0"/>
    <w:rsid w:val="23D77196"/>
    <w:rsid w:val="24945F95"/>
    <w:rsid w:val="279233A9"/>
    <w:rsid w:val="27DF3AAE"/>
    <w:rsid w:val="28875F60"/>
    <w:rsid w:val="293611B6"/>
    <w:rsid w:val="29DA49B6"/>
    <w:rsid w:val="2A2931C9"/>
    <w:rsid w:val="2AA55B66"/>
    <w:rsid w:val="2ADE76DA"/>
    <w:rsid w:val="2B512E32"/>
    <w:rsid w:val="2CA4197C"/>
    <w:rsid w:val="2D260471"/>
    <w:rsid w:val="2DBE3FFA"/>
    <w:rsid w:val="2DF044C2"/>
    <w:rsid w:val="2F0922B4"/>
    <w:rsid w:val="2FB05D17"/>
    <w:rsid w:val="2FD12682"/>
    <w:rsid w:val="30133321"/>
    <w:rsid w:val="322D69C2"/>
    <w:rsid w:val="3276707E"/>
    <w:rsid w:val="32CD2236"/>
    <w:rsid w:val="33706A8C"/>
    <w:rsid w:val="33907A33"/>
    <w:rsid w:val="34856F09"/>
    <w:rsid w:val="34BB40A8"/>
    <w:rsid w:val="350F3FC6"/>
    <w:rsid w:val="3549778F"/>
    <w:rsid w:val="35C45F9B"/>
    <w:rsid w:val="36275853"/>
    <w:rsid w:val="36455341"/>
    <w:rsid w:val="36E45053"/>
    <w:rsid w:val="37312BDA"/>
    <w:rsid w:val="37CE08CA"/>
    <w:rsid w:val="384C4917"/>
    <w:rsid w:val="394F6A59"/>
    <w:rsid w:val="39EA4E5D"/>
    <w:rsid w:val="3B276881"/>
    <w:rsid w:val="3BC94B3B"/>
    <w:rsid w:val="3C545566"/>
    <w:rsid w:val="3C687746"/>
    <w:rsid w:val="3E5C7F3C"/>
    <w:rsid w:val="3F1A48C8"/>
    <w:rsid w:val="3F4F7231"/>
    <w:rsid w:val="3FA33616"/>
    <w:rsid w:val="3FC27A03"/>
    <w:rsid w:val="40AF7A34"/>
    <w:rsid w:val="40D37A93"/>
    <w:rsid w:val="40E15746"/>
    <w:rsid w:val="41133446"/>
    <w:rsid w:val="41671F8C"/>
    <w:rsid w:val="41780488"/>
    <w:rsid w:val="42813BA5"/>
    <w:rsid w:val="434319CA"/>
    <w:rsid w:val="449A6E52"/>
    <w:rsid w:val="44E10D53"/>
    <w:rsid w:val="453A5A3F"/>
    <w:rsid w:val="457B474E"/>
    <w:rsid w:val="45960C5B"/>
    <w:rsid w:val="45AD260C"/>
    <w:rsid w:val="469155E4"/>
    <w:rsid w:val="46A05BAF"/>
    <w:rsid w:val="471F73C9"/>
    <w:rsid w:val="479D261D"/>
    <w:rsid w:val="47F36AB8"/>
    <w:rsid w:val="4A414779"/>
    <w:rsid w:val="4CE066E3"/>
    <w:rsid w:val="4D6E3DC8"/>
    <w:rsid w:val="4DB53C26"/>
    <w:rsid w:val="4EFA19DE"/>
    <w:rsid w:val="4F2B0342"/>
    <w:rsid w:val="4F842380"/>
    <w:rsid w:val="4F974E4A"/>
    <w:rsid w:val="50A05B3E"/>
    <w:rsid w:val="512A3FE9"/>
    <w:rsid w:val="5221680B"/>
    <w:rsid w:val="52412A09"/>
    <w:rsid w:val="544D7DCF"/>
    <w:rsid w:val="559C1416"/>
    <w:rsid w:val="564046AA"/>
    <w:rsid w:val="564239AF"/>
    <w:rsid w:val="56964282"/>
    <w:rsid w:val="56E200B4"/>
    <w:rsid w:val="573B036F"/>
    <w:rsid w:val="578D16BA"/>
    <w:rsid w:val="5907435A"/>
    <w:rsid w:val="59734B90"/>
    <w:rsid w:val="59A61999"/>
    <w:rsid w:val="5A197F5F"/>
    <w:rsid w:val="5A871034"/>
    <w:rsid w:val="5C34503D"/>
    <w:rsid w:val="60DA359F"/>
    <w:rsid w:val="61564968"/>
    <w:rsid w:val="62B27956"/>
    <w:rsid w:val="636101AA"/>
    <w:rsid w:val="63643C9F"/>
    <w:rsid w:val="64362C79"/>
    <w:rsid w:val="64D065C1"/>
    <w:rsid w:val="64E060B5"/>
    <w:rsid w:val="65B76767"/>
    <w:rsid w:val="6A9E36F3"/>
    <w:rsid w:val="6AB64E4C"/>
    <w:rsid w:val="6B7B1AB7"/>
    <w:rsid w:val="6BA7037D"/>
    <w:rsid w:val="6BD6693D"/>
    <w:rsid w:val="6C61441E"/>
    <w:rsid w:val="6CAC24D8"/>
    <w:rsid w:val="6CC757CE"/>
    <w:rsid w:val="6DEE1228"/>
    <w:rsid w:val="6E1C76E6"/>
    <w:rsid w:val="6FE8485E"/>
    <w:rsid w:val="7112241F"/>
    <w:rsid w:val="718E5C52"/>
    <w:rsid w:val="7228209E"/>
    <w:rsid w:val="72AB572C"/>
    <w:rsid w:val="72F67ECF"/>
    <w:rsid w:val="732028DD"/>
    <w:rsid w:val="73E94910"/>
    <w:rsid w:val="74442DF9"/>
    <w:rsid w:val="750B60C1"/>
    <w:rsid w:val="75CF1AF8"/>
    <w:rsid w:val="791126A6"/>
    <w:rsid w:val="7AD344E5"/>
    <w:rsid w:val="7C6C68B8"/>
    <w:rsid w:val="7C8B726B"/>
    <w:rsid w:val="7C994B96"/>
    <w:rsid w:val="7C9A37C6"/>
    <w:rsid w:val="7D1F2314"/>
    <w:rsid w:val="7DB80E1D"/>
    <w:rsid w:val="7DF0330A"/>
    <w:rsid w:val="7F65525F"/>
    <w:rsid w:val="7F6B7E46"/>
    <w:rsid w:val="7FB432A1"/>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semiHidden="0"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0"/>
    <w:pPr>
      <w:keepNext/>
      <w:keepLines/>
      <w:spacing w:before="340" w:after="330" w:line="576" w:lineRule="auto"/>
      <w:outlineLvl w:val="0"/>
    </w:pPr>
    <w:rPr>
      <w:rFonts w:ascii="宋体" w:hAnsi="Courier New"/>
      <w:b/>
      <w:bCs/>
      <w:kern w:val="44"/>
      <w:sz w:val="44"/>
      <w:szCs w:val="44"/>
    </w:rPr>
  </w:style>
  <w:style w:type="paragraph" w:styleId="3">
    <w:name w:val="heading 2"/>
    <w:basedOn w:val="1"/>
    <w:next w:val="1"/>
    <w:link w:val="65"/>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66"/>
    <w:qFormat/>
    <w:uiPriority w:val="0"/>
    <w:pPr>
      <w:keepNext/>
      <w:keepLines/>
      <w:spacing w:before="260" w:after="260" w:line="415" w:lineRule="auto"/>
      <w:outlineLvl w:val="2"/>
    </w:pPr>
    <w:rPr>
      <w:b/>
      <w:kern w:val="0"/>
      <w:sz w:val="32"/>
      <w:szCs w:val="20"/>
    </w:rPr>
  </w:style>
  <w:style w:type="paragraph" w:styleId="5">
    <w:name w:val="heading 4"/>
    <w:basedOn w:val="1"/>
    <w:next w:val="1"/>
    <w:link w:val="67"/>
    <w:qFormat/>
    <w:uiPriority w:val="0"/>
    <w:pPr>
      <w:keepNext/>
      <w:keepLines/>
      <w:spacing w:before="280" w:after="290" w:line="374" w:lineRule="auto"/>
      <w:outlineLvl w:val="3"/>
    </w:pPr>
    <w:rPr>
      <w:rFonts w:ascii="Arial" w:hAnsi="Arial" w:eastAsia="黑体"/>
      <w:b/>
      <w:kern w:val="0"/>
      <w:sz w:val="28"/>
      <w:szCs w:val="20"/>
    </w:rPr>
  </w:style>
  <w:style w:type="paragraph" w:styleId="6">
    <w:name w:val="heading 5"/>
    <w:basedOn w:val="1"/>
    <w:next w:val="1"/>
    <w:link w:val="68"/>
    <w:qFormat/>
    <w:uiPriority w:val="99"/>
    <w:pPr>
      <w:tabs>
        <w:tab w:val="left" w:pos="992"/>
        <w:tab w:val="left" w:pos="1134"/>
      </w:tabs>
      <w:spacing w:before="280" w:after="290" w:line="360" w:lineRule="auto"/>
      <w:ind w:left="992" w:hanging="992"/>
      <w:outlineLvl w:val="4"/>
    </w:pPr>
    <w:rPr>
      <w:b/>
      <w:bCs/>
      <w:kern w:val="0"/>
      <w:sz w:val="28"/>
      <w:szCs w:val="28"/>
    </w:rPr>
  </w:style>
  <w:style w:type="paragraph" w:styleId="7">
    <w:name w:val="heading 6"/>
    <w:basedOn w:val="1"/>
    <w:next w:val="1"/>
    <w:link w:val="69"/>
    <w:qFormat/>
    <w:uiPriority w:val="99"/>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8">
    <w:name w:val="heading 7"/>
    <w:basedOn w:val="1"/>
    <w:next w:val="1"/>
    <w:link w:val="70"/>
    <w:qFormat/>
    <w:uiPriority w:val="99"/>
    <w:pPr>
      <w:keepNext/>
      <w:keepLines/>
      <w:spacing w:before="240" w:after="64" w:line="320" w:lineRule="auto"/>
      <w:outlineLvl w:val="6"/>
    </w:pPr>
    <w:rPr>
      <w:b/>
      <w:bCs/>
      <w:kern w:val="0"/>
      <w:sz w:val="24"/>
    </w:rPr>
  </w:style>
  <w:style w:type="paragraph" w:styleId="9">
    <w:name w:val="heading 8"/>
    <w:basedOn w:val="1"/>
    <w:next w:val="1"/>
    <w:link w:val="71"/>
    <w:qFormat/>
    <w:uiPriority w:val="99"/>
    <w:pPr>
      <w:keepNext/>
      <w:keepLines/>
      <w:spacing w:before="240" w:after="64" w:line="320" w:lineRule="auto"/>
      <w:outlineLvl w:val="7"/>
    </w:pPr>
    <w:rPr>
      <w:rFonts w:ascii="Cambria" w:hAnsi="Cambria"/>
      <w:kern w:val="0"/>
      <w:sz w:val="24"/>
    </w:rPr>
  </w:style>
  <w:style w:type="paragraph" w:styleId="10">
    <w:name w:val="heading 9"/>
    <w:basedOn w:val="1"/>
    <w:next w:val="11"/>
    <w:link w:val="72"/>
    <w:qFormat/>
    <w:uiPriority w:val="99"/>
    <w:pPr>
      <w:keepNext/>
      <w:keepLines/>
      <w:tabs>
        <w:tab w:val="left" w:pos="1584"/>
        <w:tab w:val="left" w:pos="6480"/>
      </w:tabs>
      <w:spacing w:before="240" w:after="64" w:line="320" w:lineRule="auto"/>
      <w:ind w:left="6480" w:hanging="720"/>
      <w:outlineLvl w:val="8"/>
    </w:pPr>
    <w:rPr>
      <w:rFonts w:ascii="Arial" w:hAnsi="Arial" w:eastAsia="黑体"/>
      <w:szCs w:val="20"/>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73"/>
    <w:qFormat/>
    <w:uiPriority w:val="0"/>
    <w:pPr>
      <w:ind w:firstLine="420"/>
    </w:pPr>
    <w:rPr>
      <w:rFonts w:ascii="等线" w:hAnsi="等线" w:eastAsia="等线"/>
      <w:kern w:val="0"/>
      <w:sz w:val="20"/>
      <w:szCs w:val="20"/>
    </w:rPr>
  </w:style>
  <w:style w:type="paragraph" w:styleId="12">
    <w:name w:val="toc 7"/>
    <w:basedOn w:val="1"/>
    <w:next w:val="1"/>
    <w:unhideWhenUsed/>
    <w:qFormat/>
    <w:uiPriority w:val="0"/>
    <w:pPr>
      <w:ind w:left="2520" w:leftChars="1200"/>
    </w:pPr>
    <w:rPr>
      <w:szCs w:val="20"/>
    </w:rPr>
  </w:style>
  <w:style w:type="paragraph" w:styleId="13">
    <w:name w:val="List Number 2"/>
    <w:basedOn w:val="1"/>
    <w:qFormat/>
    <w:uiPriority w:val="0"/>
    <w:pPr>
      <w:tabs>
        <w:tab w:val="left" w:pos="780"/>
      </w:tabs>
      <w:ind w:left="840" w:hanging="360"/>
    </w:pPr>
    <w:rPr>
      <w:szCs w:val="20"/>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74"/>
    <w:qFormat/>
    <w:uiPriority w:val="99"/>
    <w:pPr>
      <w:shd w:val="clear" w:color="auto" w:fill="000080"/>
    </w:pPr>
    <w:rPr>
      <w:rFonts w:ascii="等线" w:hAnsi="等线" w:eastAsia="等线"/>
      <w:kern w:val="0"/>
      <w:sz w:val="20"/>
    </w:r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link w:val="75"/>
    <w:qFormat/>
    <w:uiPriority w:val="0"/>
    <w:pPr>
      <w:jc w:val="left"/>
    </w:pPr>
    <w:rPr>
      <w:rFonts w:ascii="Calibri" w:hAnsi="Calibri"/>
      <w:kern w:val="0"/>
      <w:sz w:val="20"/>
    </w:rPr>
  </w:style>
  <w:style w:type="paragraph" w:styleId="18">
    <w:name w:val="Body Text 3"/>
    <w:basedOn w:val="1"/>
    <w:link w:val="76"/>
    <w:qFormat/>
    <w:uiPriority w:val="0"/>
    <w:pPr>
      <w:spacing w:after="120"/>
    </w:pPr>
    <w:rPr>
      <w:kern w:val="0"/>
      <w:sz w:val="16"/>
      <w:szCs w:val="16"/>
    </w:rPr>
  </w:style>
  <w:style w:type="paragraph" w:styleId="19">
    <w:name w:val="Body Text"/>
    <w:basedOn w:val="1"/>
    <w:next w:val="20"/>
    <w:link w:val="77"/>
    <w:qFormat/>
    <w:uiPriority w:val="99"/>
    <w:pPr>
      <w:spacing w:line="420" w:lineRule="auto"/>
    </w:pPr>
    <w:rPr>
      <w:kern w:val="0"/>
      <w:sz w:val="24"/>
    </w:rPr>
  </w:style>
  <w:style w:type="paragraph" w:styleId="20">
    <w:name w:val="Date"/>
    <w:basedOn w:val="1"/>
    <w:next w:val="1"/>
    <w:link w:val="78"/>
    <w:qFormat/>
    <w:uiPriority w:val="99"/>
    <w:rPr>
      <w:rFonts w:ascii="宋体" w:hAnsi="Courier New" w:eastAsia="楷体_GB2312"/>
      <w:kern w:val="0"/>
      <w:sz w:val="32"/>
      <w:szCs w:val="20"/>
    </w:rPr>
  </w:style>
  <w:style w:type="paragraph" w:styleId="21">
    <w:name w:val="Body Text Indent"/>
    <w:basedOn w:val="1"/>
    <w:link w:val="79"/>
    <w:qFormat/>
    <w:uiPriority w:val="99"/>
    <w:pPr>
      <w:spacing w:line="440" w:lineRule="exact"/>
      <w:ind w:firstLine="630"/>
    </w:pPr>
    <w:rPr>
      <w:rFonts w:ascii="宋体" w:hAnsi="宋体" w:eastAsia="等线"/>
      <w:kern w:val="0"/>
      <w:sz w:val="28"/>
    </w:rPr>
  </w:style>
  <w:style w:type="paragraph" w:styleId="22">
    <w:name w:val="List 2"/>
    <w:basedOn w:val="1"/>
    <w:qFormat/>
    <w:uiPriority w:val="0"/>
    <w:pPr>
      <w:ind w:left="100" w:leftChars="200" w:hanging="200" w:hangingChars="200"/>
      <w:contextualSpacing/>
    </w:pPr>
  </w:style>
  <w:style w:type="paragraph" w:styleId="23">
    <w:name w:val="Block Text"/>
    <w:basedOn w:val="1"/>
    <w:qFormat/>
    <w:uiPriority w:val="0"/>
    <w:pPr>
      <w:widowControl/>
      <w:tabs>
        <w:tab w:val="left" w:pos="284"/>
      </w:tabs>
      <w:ind w:left="788" w:right="-594"/>
    </w:pPr>
    <w:rPr>
      <w:rFonts w:ascii="创艺繁楷体" w:hAnsi="Calibri" w:eastAsia="创艺繁楷体"/>
      <w:szCs w:val="22"/>
    </w:rPr>
  </w:style>
  <w:style w:type="paragraph" w:styleId="24">
    <w:name w:val="index 4"/>
    <w:basedOn w:val="1"/>
    <w:next w:val="1"/>
    <w:qFormat/>
    <w:uiPriority w:val="0"/>
    <w:pPr>
      <w:ind w:left="600" w:leftChars="600"/>
    </w:pPr>
  </w:style>
  <w:style w:type="paragraph" w:styleId="25">
    <w:name w:val="toc 5"/>
    <w:basedOn w:val="1"/>
    <w:next w:val="1"/>
    <w:unhideWhenUsed/>
    <w:qFormat/>
    <w:uiPriority w:val="0"/>
    <w:pPr>
      <w:ind w:left="1680" w:leftChars="800"/>
    </w:pPr>
    <w:rPr>
      <w:szCs w:val="20"/>
    </w:rPr>
  </w:style>
  <w:style w:type="paragraph" w:styleId="26">
    <w:name w:val="toc 3"/>
    <w:basedOn w:val="1"/>
    <w:next w:val="1"/>
    <w:unhideWhenUsed/>
    <w:qFormat/>
    <w:uiPriority w:val="0"/>
    <w:pPr>
      <w:ind w:left="840" w:leftChars="400"/>
    </w:pPr>
    <w:rPr>
      <w:szCs w:val="21"/>
    </w:rPr>
  </w:style>
  <w:style w:type="paragraph" w:styleId="27">
    <w:name w:val="Plain Text"/>
    <w:basedOn w:val="1"/>
    <w:link w:val="80"/>
    <w:qFormat/>
    <w:uiPriority w:val="0"/>
    <w:rPr>
      <w:rFonts w:ascii="宋体" w:hAnsi="Courier New"/>
      <w:kern w:val="0"/>
      <w:sz w:val="20"/>
      <w:szCs w:val="21"/>
    </w:rPr>
  </w:style>
  <w:style w:type="paragraph" w:styleId="28">
    <w:name w:val="toc 8"/>
    <w:basedOn w:val="1"/>
    <w:next w:val="1"/>
    <w:unhideWhenUsed/>
    <w:qFormat/>
    <w:uiPriority w:val="0"/>
    <w:pPr>
      <w:ind w:left="2940" w:leftChars="1400"/>
    </w:pPr>
    <w:rPr>
      <w:szCs w:val="20"/>
    </w:rPr>
  </w:style>
  <w:style w:type="paragraph" w:styleId="29">
    <w:name w:val="Body Text Indent 2"/>
    <w:basedOn w:val="1"/>
    <w:link w:val="81"/>
    <w:qFormat/>
    <w:uiPriority w:val="0"/>
    <w:pPr>
      <w:tabs>
        <w:tab w:val="left" w:pos="540"/>
      </w:tabs>
      <w:ind w:firstLine="538" w:firstLineChars="192"/>
    </w:pPr>
    <w:rPr>
      <w:rFonts w:ascii="等线" w:hAnsi="等线" w:eastAsia="等线"/>
      <w:kern w:val="0"/>
      <w:sz w:val="28"/>
    </w:rPr>
  </w:style>
  <w:style w:type="paragraph" w:styleId="30">
    <w:name w:val="Balloon Text"/>
    <w:basedOn w:val="1"/>
    <w:link w:val="82"/>
    <w:qFormat/>
    <w:uiPriority w:val="99"/>
    <w:rPr>
      <w:kern w:val="0"/>
      <w:sz w:val="18"/>
      <w:szCs w:val="18"/>
    </w:rPr>
  </w:style>
  <w:style w:type="paragraph" w:styleId="31">
    <w:name w:val="footer"/>
    <w:basedOn w:val="1"/>
    <w:link w:val="83"/>
    <w:unhideWhenUsed/>
    <w:qFormat/>
    <w:uiPriority w:val="99"/>
    <w:pPr>
      <w:tabs>
        <w:tab w:val="center" w:pos="4153"/>
        <w:tab w:val="right" w:pos="8306"/>
      </w:tabs>
      <w:snapToGrid w:val="0"/>
      <w:jc w:val="left"/>
    </w:pPr>
    <w:rPr>
      <w:kern w:val="0"/>
      <w:sz w:val="18"/>
      <w:szCs w:val="18"/>
    </w:rPr>
  </w:style>
  <w:style w:type="paragraph" w:styleId="32">
    <w:name w:val="header"/>
    <w:basedOn w:val="1"/>
    <w:link w:val="84"/>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link w:val="85"/>
    <w:qFormat/>
    <w:uiPriority w:val="0"/>
    <w:pPr>
      <w:tabs>
        <w:tab w:val="right" w:leader="dot" w:pos="8834"/>
      </w:tabs>
      <w:spacing w:before="120" w:after="120"/>
      <w:jc w:val="left"/>
    </w:pPr>
    <w:rPr>
      <w:b/>
      <w:bCs/>
      <w:caps/>
      <w:kern w:val="0"/>
      <w:sz w:val="28"/>
      <w:szCs w:val="28"/>
    </w:rPr>
  </w:style>
  <w:style w:type="paragraph" w:styleId="34">
    <w:name w:val="toc 4"/>
    <w:basedOn w:val="1"/>
    <w:next w:val="1"/>
    <w:unhideWhenUsed/>
    <w:qFormat/>
    <w:uiPriority w:val="0"/>
    <w:pPr>
      <w:ind w:left="1260" w:leftChars="600"/>
    </w:pPr>
    <w:rPr>
      <w:szCs w:val="20"/>
    </w:rPr>
  </w:style>
  <w:style w:type="paragraph" w:styleId="35">
    <w:name w:val="Subtitle"/>
    <w:basedOn w:val="1"/>
    <w:next w:val="1"/>
    <w:link w:val="86"/>
    <w:qFormat/>
    <w:uiPriority w:val="99"/>
    <w:pPr>
      <w:spacing w:before="240" w:after="60" w:line="312" w:lineRule="auto"/>
      <w:jc w:val="center"/>
      <w:outlineLvl w:val="1"/>
    </w:pPr>
    <w:rPr>
      <w:rFonts w:ascii="Cambria" w:hAnsi="Cambria" w:eastAsia="方正楷体简体"/>
      <w:kern w:val="28"/>
      <w:sz w:val="32"/>
      <w:szCs w:val="32"/>
    </w:rPr>
  </w:style>
  <w:style w:type="paragraph" w:styleId="36">
    <w:name w:val="footnote text"/>
    <w:basedOn w:val="1"/>
    <w:link w:val="87"/>
    <w:qFormat/>
    <w:uiPriority w:val="99"/>
    <w:rPr>
      <w:sz w:val="20"/>
      <w:szCs w:val="20"/>
    </w:rPr>
  </w:style>
  <w:style w:type="paragraph" w:styleId="37">
    <w:name w:val="toc 6"/>
    <w:basedOn w:val="1"/>
    <w:next w:val="1"/>
    <w:unhideWhenUsed/>
    <w:qFormat/>
    <w:uiPriority w:val="0"/>
    <w:pPr>
      <w:ind w:left="2100" w:leftChars="1000"/>
    </w:pPr>
    <w:rPr>
      <w:szCs w:val="20"/>
    </w:rPr>
  </w:style>
  <w:style w:type="paragraph" w:styleId="38">
    <w:name w:val="Body Text Indent 3"/>
    <w:basedOn w:val="1"/>
    <w:link w:val="88"/>
    <w:qFormat/>
    <w:uiPriority w:val="0"/>
    <w:pPr>
      <w:ind w:firstLine="420" w:firstLineChars="150"/>
    </w:pPr>
    <w:rPr>
      <w:rFonts w:ascii="等线" w:hAnsi="等线" w:eastAsia="等线"/>
      <w:kern w:val="0"/>
      <w:sz w:val="28"/>
    </w:rPr>
  </w:style>
  <w:style w:type="paragraph" w:styleId="39">
    <w:name w:val="table of figures"/>
    <w:basedOn w:val="1"/>
    <w:next w:val="1"/>
    <w:qFormat/>
    <w:uiPriority w:val="0"/>
    <w:pPr>
      <w:ind w:left="200" w:leftChars="200" w:hanging="200" w:hangingChars="200"/>
    </w:pPr>
  </w:style>
  <w:style w:type="paragraph" w:styleId="40">
    <w:name w:val="toc 2"/>
    <w:basedOn w:val="1"/>
    <w:next w:val="1"/>
    <w:qFormat/>
    <w:uiPriority w:val="0"/>
    <w:pPr>
      <w:ind w:left="420" w:leftChars="200"/>
    </w:pPr>
    <w:rPr>
      <w:szCs w:val="21"/>
    </w:rPr>
  </w:style>
  <w:style w:type="paragraph" w:styleId="41">
    <w:name w:val="toc 9"/>
    <w:basedOn w:val="1"/>
    <w:next w:val="1"/>
    <w:unhideWhenUsed/>
    <w:qFormat/>
    <w:uiPriority w:val="0"/>
    <w:pPr>
      <w:ind w:left="3360" w:leftChars="1600"/>
    </w:pPr>
    <w:rPr>
      <w:szCs w:val="20"/>
    </w:rPr>
  </w:style>
  <w:style w:type="paragraph" w:styleId="42">
    <w:name w:val="Body Text 2"/>
    <w:basedOn w:val="1"/>
    <w:link w:val="89"/>
    <w:qFormat/>
    <w:uiPriority w:val="99"/>
    <w:pPr>
      <w:spacing w:line="200" w:lineRule="exact"/>
      <w:jc w:val="center"/>
    </w:pPr>
    <w:rPr>
      <w:rFonts w:ascii="宋体" w:hAnsi="宋体"/>
      <w:color w:val="000000"/>
      <w:kern w:val="0"/>
      <w:sz w:val="18"/>
      <w:szCs w:val="18"/>
    </w:rPr>
  </w:style>
  <w:style w:type="paragraph" w:styleId="43">
    <w:name w:val="HTML Preformatted"/>
    <w:basedOn w:val="1"/>
    <w:link w:val="9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4">
    <w:name w:val="Normal (Web)"/>
    <w:basedOn w:val="1"/>
    <w:qFormat/>
    <w:uiPriority w:val="0"/>
    <w:pPr>
      <w:widowControl/>
      <w:spacing w:before="240" w:after="240"/>
      <w:jc w:val="left"/>
    </w:pPr>
    <w:rPr>
      <w:rFonts w:ascii="宋体" w:hAnsi="宋体" w:cs="宋体"/>
      <w:kern w:val="0"/>
      <w:sz w:val="24"/>
    </w:rPr>
  </w:style>
  <w:style w:type="paragraph" w:styleId="45">
    <w:name w:val="index 1"/>
    <w:basedOn w:val="1"/>
    <w:next w:val="1"/>
    <w:qFormat/>
    <w:uiPriority w:val="0"/>
    <w:pPr>
      <w:widowControl/>
      <w:jc w:val="left"/>
    </w:pPr>
    <w:rPr>
      <w:rFonts w:ascii="Arial" w:hAnsi="Arial" w:cs="Arial"/>
      <w:b/>
      <w:bCs/>
      <w:kern w:val="0"/>
      <w:sz w:val="17"/>
      <w:szCs w:val="20"/>
      <w:lang w:eastAsia="en-US"/>
    </w:rPr>
  </w:style>
  <w:style w:type="paragraph" w:styleId="46">
    <w:name w:val="Title"/>
    <w:basedOn w:val="1"/>
    <w:next w:val="1"/>
    <w:link w:val="91"/>
    <w:qFormat/>
    <w:uiPriority w:val="0"/>
    <w:pPr>
      <w:spacing w:before="240" w:after="60"/>
      <w:jc w:val="center"/>
      <w:outlineLvl w:val="0"/>
    </w:pPr>
    <w:rPr>
      <w:rFonts w:ascii="Cambria" w:hAnsi="Cambria"/>
      <w:b/>
      <w:bCs/>
      <w:kern w:val="0"/>
      <w:sz w:val="32"/>
      <w:szCs w:val="32"/>
    </w:rPr>
  </w:style>
  <w:style w:type="paragraph" w:styleId="47">
    <w:name w:val="annotation subject"/>
    <w:basedOn w:val="21"/>
    <w:next w:val="21"/>
    <w:link w:val="92"/>
    <w:qFormat/>
    <w:uiPriority w:val="99"/>
    <w:rPr>
      <w:rFonts w:ascii="等线" w:hAnsi="等线"/>
      <w:b/>
      <w:bCs/>
    </w:rPr>
  </w:style>
  <w:style w:type="paragraph" w:styleId="48">
    <w:name w:val="Body Text First Indent"/>
    <w:basedOn w:val="49"/>
    <w:link w:val="95"/>
    <w:qFormat/>
    <w:uiPriority w:val="0"/>
    <w:pPr>
      <w:tabs>
        <w:tab w:val="left" w:pos="420"/>
      </w:tabs>
      <w:spacing w:after="120" w:line="240" w:lineRule="auto"/>
      <w:ind w:firstLine="420" w:firstLineChars="100"/>
    </w:pPr>
  </w:style>
  <w:style w:type="paragraph" w:customStyle="1" w:styleId="49">
    <w:name w:val="正文要点"/>
    <w:basedOn w:val="1"/>
    <w:next w:val="50"/>
    <w:link w:val="93"/>
    <w:qFormat/>
    <w:uiPriority w:val="0"/>
    <w:pPr>
      <w:tabs>
        <w:tab w:val="left" w:pos="420"/>
      </w:tabs>
      <w:spacing w:line="360" w:lineRule="auto"/>
      <w:ind w:left="840" w:hanging="420"/>
    </w:pPr>
    <w:rPr>
      <w:kern w:val="0"/>
      <w:sz w:val="20"/>
      <w:szCs w:val="21"/>
    </w:rPr>
  </w:style>
  <w:style w:type="paragraph" w:customStyle="1" w:styleId="50">
    <w:name w:val="正文要点内容"/>
    <w:basedOn w:val="49"/>
    <w:link w:val="94"/>
    <w:qFormat/>
    <w:uiPriority w:val="0"/>
    <w:pPr>
      <w:tabs>
        <w:tab w:val="left" w:pos="840"/>
        <w:tab w:val="clear" w:pos="420"/>
      </w:tabs>
      <w:ind w:left="400" w:leftChars="400" w:firstLine="200" w:firstLineChars="200"/>
    </w:pPr>
  </w:style>
  <w:style w:type="paragraph" w:styleId="51">
    <w:name w:val="Body Text First Indent 2"/>
    <w:basedOn w:val="21"/>
    <w:link w:val="96"/>
    <w:qFormat/>
    <w:uiPriority w:val="99"/>
    <w:pPr>
      <w:ind w:firstLine="420" w:firstLineChars="200"/>
    </w:pPr>
    <w:rPr>
      <w:kern w:val="2"/>
    </w:rPr>
  </w:style>
  <w:style w:type="table" w:styleId="5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55">
    <w:name w:val="Strong"/>
    <w:qFormat/>
    <w:uiPriority w:val="0"/>
    <w:rPr>
      <w:b/>
      <w:bCs/>
    </w:rPr>
  </w:style>
  <w:style w:type="character" w:styleId="56">
    <w:name w:val="page number"/>
    <w:qFormat/>
    <w:uiPriority w:val="0"/>
    <w:rPr>
      <w:rFonts w:cs="Times New Roman"/>
    </w:rPr>
  </w:style>
  <w:style w:type="character" w:styleId="57">
    <w:name w:val="FollowedHyperlink"/>
    <w:qFormat/>
    <w:uiPriority w:val="0"/>
    <w:rPr>
      <w:color w:val="954F72"/>
      <w:u w:val="single"/>
    </w:rPr>
  </w:style>
  <w:style w:type="character" w:styleId="58">
    <w:name w:val="Emphasis"/>
    <w:qFormat/>
    <w:uiPriority w:val="0"/>
    <w:rPr>
      <w:i/>
    </w:rPr>
  </w:style>
  <w:style w:type="character" w:styleId="59">
    <w:name w:val="Hyperlink"/>
    <w:qFormat/>
    <w:uiPriority w:val="99"/>
    <w:rPr>
      <w:color w:val="383838"/>
      <w:u w:val="none"/>
    </w:rPr>
  </w:style>
  <w:style w:type="character" w:styleId="60">
    <w:name w:val="HTML Code"/>
    <w:unhideWhenUsed/>
    <w:qFormat/>
    <w:uiPriority w:val="99"/>
    <w:rPr>
      <w:rFonts w:ascii="Consolas" w:hAnsi="Consolas" w:eastAsia="Consolas" w:cs="Consolas"/>
      <w:color w:val="DD1144"/>
      <w:sz w:val="14"/>
      <w:szCs w:val="14"/>
      <w:bdr w:val="single" w:color="E1E1E8" w:sz="4" w:space="0"/>
      <w:shd w:val="clear" w:color="auto" w:fill="F7F7F9"/>
    </w:rPr>
  </w:style>
  <w:style w:type="character" w:styleId="61">
    <w:name w:val="annotation reference"/>
    <w:qFormat/>
    <w:uiPriority w:val="0"/>
    <w:rPr>
      <w:sz w:val="21"/>
      <w:szCs w:val="21"/>
    </w:rPr>
  </w:style>
  <w:style w:type="character" w:styleId="62">
    <w:name w:val="HTML Cite"/>
    <w:unhideWhenUsed/>
    <w:uiPriority w:val="99"/>
  </w:style>
  <w:style w:type="character" w:styleId="63">
    <w:name w:val="footnote reference"/>
    <w:qFormat/>
    <w:uiPriority w:val="0"/>
    <w:rPr>
      <w:vertAlign w:val="superscript"/>
    </w:rPr>
  </w:style>
  <w:style w:type="character" w:customStyle="1" w:styleId="64">
    <w:name w:val="标题 1 Char"/>
    <w:link w:val="2"/>
    <w:qFormat/>
    <w:uiPriority w:val="0"/>
    <w:rPr>
      <w:rFonts w:ascii="宋体" w:hAnsi="Courier New" w:eastAsia="宋体" w:cs="Times New Roman"/>
      <w:b/>
      <w:bCs/>
      <w:kern w:val="44"/>
      <w:sz w:val="44"/>
      <w:szCs w:val="44"/>
    </w:rPr>
  </w:style>
  <w:style w:type="character" w:customStyle="1" w:styleId="65">
    <w:name w:val="标题 2 Char"/>
    <w:link w:val="3"/>
    <w:qFormat/>
    <w:uiPriority w:val="0"/>
    <w:rPr>
      <w:rFonts w:ascii="Arial" w:hAnsi="Arial" w:eastAsia="黑体" w:cs="Times New Roman"/>
      <w:b/>
      <w:bCs/>
      <w:sz w:val="32"/>
      <w:szCs w:val="32"/>
    </w:rPr>
  </w:style>
  <w:style w:type="character" w:customStyle="1" w:styleId="66">
    <w:name w:val="标题 3 Char1"/>
    <w:link w:val="4"/>
    <w:qFormat/>
    <w:uiPriority w:val="0"/>
    <w:rPr>
      <w:rFonts w:ascii="Times New Roman" w:hAnsi="Times New Roman" w:eastAsia="宋体" w:cs="Times New Roman"/>
      <w:b/>
      <w:sz w:val="32"/>
      <w:szCs w:val="20"/>
    </w:rPr>
  </w:style>
  <w:style w:type="character" w:customStyle="1" w:styleId="67">
    <w:name w:val="标题 4 Char1"/>
    <w:link w:val="5"/>
    <w:qFormat/>
    <w:locked/>
    <w:uiPriority w:val="0"/>
    <w:rPr>
      <w:rFonts w:ascii="Arial" w:hAnsi="Arial" w:eastAsia="黑体" w:cs="Times New Roman"/>
      <w:b/>
      <w:sz w:val="28"/>
      <w:szCs w:val="20"/>
    </w:rPr>
  </w:style>
  <w:style w:type="character" w:customStyle="1" w:styleId="68">
    <w:name w:val="标题 5 Char"/>
    <w:link w:val="6"/>
    <w:qFormat/>
    <w:locked/>
    <w:uiPriority w:val="99"/>
    <w:rPr>
      <w:rFonts w:ascii="Times New Roman" w:hAnsi="Times New Roman" w:eastAsia="宋体" w:cs="Times New Roman"/>
      <w:b/>
      <w:bCs/>
      <w:kern w:val="0"/>
      <w:sz w:val="28"/>
      <w:szCs w:val="28"/>
    </w:rPr>
  </w:style>
  <w:style w:type="character" w:customStyle="1" w:styleId="69">
    <w:name w:val="标题 6 Char"/>
    <w:link w:val="7"/>
    <w:qFormat/>
    <w:locked/>
    <w:uiPriority w:val="99"/>
    <w:rPr>
      <w:rFonts w:ascii="Arial" w:hAnsi="Arial" w:eastAsia="宋体" w:cs="Times New Roman"/>
      <w:b/>
      <w:bCs/>
      <w:kern w:val="0"/>
      <w:sz w:val="28"/>
      <w:szCs w:val="18"/>
    </w:rPr>
  </w:style>
  <w:style w:type="character" w:customStyle="1" w:styleId="70">
    <w:name w:val="标题 7 Char"/>
    <w:link w:val="8"/>
    <w:qFormat/>
    <w:locked/>
    <w:uiPriority w:val="99"/>
    <w:rPr>
      <w:rFonts w:ascii="Times New Roman" w:hAnsi="Times New Roman" w:eastAsia="宋体" w:cs="Times New Roman"/>
      <w:b/>
      <w:bCs/>
      <w:kern w:val="0"/>
      <w:sz w:val="24"/>
      <w:szCs w:val="24"/>
    </w:rPr>
  </w:style>
  <w:style w:type="character" w:customStyle="1" w:styleId="71">
    <w:name w:val="标题 8 Char"/>
    <w:link w:val="9"/>
    <w:qFormat/>
    <w:locked/>
    <w:uiPriority w:val="99"/>
    <w:rPr>
      <w:rFonts w:ascii="Cambria" w:hAnsi="Cambria" w:eastAsia="宋体" w:cs="Times New Roman"/>
      <w:kern w:val="0"/>
      <w:sz w:val="24"/>
      <w:szCs w:val="24"/>
    </w:rPr>
  </w:style>
  <w:style w:type="character" w:customStyle="1" w:styleId="72">
    <w:name w:val="标题 9 Char"/>
    <w:link w:val="10"/>
    <w:qFormat/>
    <w:uiPriority w:val="99"/>
    <w:rPr>
      <w:rFonts w:ascii="Arial" w:hAnsi="Arial" w:eastAsia="黑体"/>
      <w:kern w:val="2"/>
      <w:sz w:val="21"/>
    </w:rPr>
  </w:style>
  <w:style w:type="character" w:customStyle="1" w:styleId="73">
    <w:name w:val="正文缩进 Char"/>
    <w:link w:val="11"/>
    <w:qFormat/>
    <w:uiPriority w:val="0"/>
    <w:rPr>
      <w:rFonts w:ascii="等线" w:hAnsi="等线" w:eastAsia="等线" w:cs="Times New Roman"/>
    </w:rPr>
  </w:style>
  <w:style w:type="character" w:customStyle="1" w:styleId="74">
    <w:name w:val="文档结构图 Char"/>
    <w:link w:val="15"/>
    <w:qFormat/>
    <w:uiPriority w:val="99"/>
    <w:rPr>
      <w:rFonts w:ascii="等线" w:hAnsi="等线" w:eastAsia="等线" w:cs="Times New Roman"/>
      <w:szCs w:val="24"/>
      <w:shd w:val="clear" w:color="auto" w:fill="000080"/>
    </w:rPr>
  </w:style>
  <w:style w:type="character" w:customStyle="1" w:styleId="75">
    <w:name w:val="批注文字 Char1"/>
    <w:link w:val="17"/>
    <w:qFormat/>
    <w:uiPriority w:val="0"/>
    <w:rPr>
      <w:rFonts w:ascii="Calibri" w:hAnsi="Calibri" w:eastAsia="宋体" w:cs="Times New Roman"/>
      <w:szCs w:val="24"/>
    </w:rPr>
  </w:style>
  <w:style w:type="character" w:customStyle="1" w:styleId="76">
    <w:name w:val="正文文本 3 Char"/>
    <w:link w:val="18"/>
    <w:qFormat/>
    <w:uiPriority w:val="0"/>
    <w:rPr>
      <w:rFonts w:ascii="Times New Roman" w:hAnsi="Times New Roman" w:eastAsia="宋体" w:cs="Times New Roman"/>
      <w:sz w:val="16"/>
      <w:szCs w:val="16"/>
    </w:rPr>
  </w:style>
  <w:style w:type="character" w:customStyle="1" w:styleId="77">
    <w:name w:val="正文文本 Char"/>
    <w:link w:val="19"/>
    <w:qFormat/>
    <w:uiPriority w:val="99"/>
    <w:rPr>
      <w:rFonts w:ascii="Times New Roman" w:hAnsi="Times New Roman" w:eastAsia="宋体" w:cs="Times New Roman"/>
      <w:kern w:val="0"/>
      <w:sz w:val="24"/>
      <w:szCs w:val="24"/>
    </w:rPr>
  </w:style>
  <w:style w:type="character" w:customStyle="1" w:styleId="78">
    <w:name w:val="日期 Char1"/>
    <w:link w:val="20"/>
    <w:qFormat/>
    <w:uiPriority w:val="99"/>
    <w:rPr>
      <w:rFonts w:ascii="宋体" w:hAnsi="Courier New" w:eastAsia="楷体_GB2312" w:cs="Times New Roman"/>
      <w:sz w:val="32"/>
      <w:szCs w:val="20"/>
    </w:rPr>
  </w:style>
  <w:style w:type="character" w:customStyle="1" w:styleId="79">
    <w:name w:val="正文文本缩进 Char"/>
    <w:link w:val="21"/>
    <w:qFormat/>
    <w:uiPriority w:val="99"/>
    <w:rPr>
      <w:rFonts w:ascii="宋体" w:hAnsi="宋体" w:eastAsia="等线" w:cs="Times New Roman"/>
      <w:sz w:val="28"/>
      <w:szCs w:val="24"/>
    </w:rPr>
  </w:style>
  <w:style w:type="character" w:customStyle="1" w:styleId="80">
    <w:name w:val="纯文本 Char1"/>
    <w:link w:val="27"/>
    <w:qFormat/>
    <w:locked/>
    <w:uiPriority w:val="0"/>
    <w:rPr>
      <w:rFonts w:ascii="宋体" w:hAnsi="Courier New" w:eastAsia="宋体" w:cs="Times New Roman"/>
      <w:kern w:val="0"/>
      <w:szCs w:val="21"/>
    </w:rPr>
  </w:style>
  <w:style w:type="character" w:customStyle="1" w:styleId="81">
    <w:name w:val="正文文本缩进 2 Char1"/>
    <w:link w:val="29"/>
    <w:qFormat/>
    <w:locked/>
    <w:uiPriority w:val="0"/>
    <w:rPr>
      <w:rFonts w:ascii="等线" w:hAnsi="等线" w:eastAsia="等线" w:cs="Times New Roman"/>
      <w:sz w:val="28"/>
      <w:szCs w:val="24"/>
    </w:rPr>
  </w:style>
  <w:style w:type="character" w:customStyle="1" w:styleId="82">
    <w:name w:val="批注框文本 Char"/>
    <w:link w:val="30"/>
    <w:qFormat/>
    <w:uiPriority w:val="99"/>
    <w:rPr>
      <w:rFonts w:ascii="Times New Roman" w:hAnsi="Times New Roman" w:eastAsia="宋体" w:cs="Times New Roman"/>
      <w:sz w:val="18"/>
      <w:szCs w:val="18"/>
    </w:rPr>
  </w:style>
  <w:style w:type="character" w:customStyle="1" w:styleId="83">
    <w:name w:val="页脚 Char1"/>
    <w:link w:val="31"/>
    <w:qFormat/>
    <w:uiPriority w:val="99"/>
    <w:rPr>
      <w:sz w:val="18"/>
      <w:szCs w:val="18"/>
    </w:rPr>
  </w:style>
  <w:style w:type="character" w:customStyle="1" w:styleId="84">
    <w:name w:val="页眉 Char1"/>
    <w:link w:val="32"/>
    <w:qFormat/>
    <w:uiPriority w:val="0"/>
    <w:rPr>
      <w:sz w:val="18"/>
      <w:szCs w:val="18"/>
    </w:rPr>
  </w:style>
  <w:style w:type="character" w:customStyle="1" w:styleId="85">
    <w:name w:val="目录 1 Char"/>
    <w:link w:val="33"/>
    <w:qFormat/>
    <w:uiPriority w:val="0"/>
    <w:rPr>
      <w:rFonts w:ascii="Times New Roman" w:hAnsi="Times New Roman" w:eastAsia="宋体" w:cs="Times New Roman"/>
      <w:b/>
      <w:bCs/>
      <w:caps/>
      <w:sz w:val="28"/>
      <w:szCs w:val="28"/>
    </w:rPr>
  </w:style>
  <w:style w:type="character" w:customStyle="1" w:styleId="86">
    <w:name w:val="副标题 Char"/>
    <w:link w:val="35"/>
    <w:qFormat/>
    <w:uiPriority w:val="99"/>
    <w:rPr>
      <w:rFonts w:ascii="Cambria" w:hAnsi="Cambria" w:eastAsia="方正楷体简体" w:cs="Times New Roman"/>
      <w:kern w:val="28"/>
      <w:sz w:val="32"/>
      <w:szCs w:val="32"/>
    </w:rPr>
  </w:style>
  <w:style w:type="character" w:customStyle="1" w:styleId="87">
    <w:name w:val="脚注文本 Char"/>
    <w:link w:val="36"/>
    <w:qFormat/>
    <w:uiPriority w:val="99"/>
    <w:rPr>
      <w:kern w:val="2"/>
    </w:rPr>
  </w:style>
  <w:style w:type="character" w:customStyle="1" w:styleId="88">
    <w:name w:val="正文文本缩进 3 Char1"/>
    <w:link w:val="38"/>
    <w:qFormat/>
    <w:locked/>
    <w:uiPriority w:val="0"/>
    <w:rPr>
      <w:rFonts w:ascii="等线" w:hAnsi="等线" w:eastAsia="等线" w:cs="Times New Roman"/>
      <w:sz w:val="28"/>
      <w:szCs w:val="24"/>
    </w:rPr>
  </w:style>
  <w:style w:type="character" w:customStyle="1" w:styleId="89">
    <w:name w:val="正文文本 2 Char"/>
    <w:link w:val="42"/>
    <w:qFormat/>
    <w:uiPriority w:val="99"/>
    <w:rPr>
      <w:rFonts w:ascii="宋体" w:hAnsi="宋体" w:eastAsia="宋体" w:cs="Times New Roman"/>
      <w:color w:val="000000"/>
      <w:sz w:val="18"/>
      <w:szCs w:val="18"/>
    </w:rPr>
  </w:style>
  <w:style w:type="character" w:customStyle="1" w:styleId="90">
    <w:name w:val="HTML 预设格式 Char"/>
    <w:link w:val="43"/>
    <w:qFormat/>
    <w:uiPriority w:val="0"/>
    <w:rPr>
      <w:rFonts w:ascii="宋体" w:hAnsi="宋体" w:eastAsia="宋体" w:cs="宋体"/>
      <w:kern w:val="0"/>
      <w:sz w:val="24"/>
      <w:szCs w:val="24"/>
    </w:rPr>
  </w:style>
  <w:style w:type="character" w:customStyle="1" w:styleId="91">
    <w:name w:val="标题 Char1"/>
    <w:link w:val="46"/>
    <w:qFormat/>
    <w:uiPriority w:val="0"/>
    <w:rPr>
      <w:rFonts w:ascii="Cambria" w:hAnsi="Cambria" w:eastAsia="宋体" w:cs="Times New Roman"/>
      <w:b/>
      <w:bCs/>
      <w:sz w:val="32"/>
      <w:szCs w:val="32"/>
    </w:rPr>
  </w:style>
  <w:style w:type="character" w:customStyle="1" w:styleId="92">
    <w:name w:val="批注主题 Char"/>
    <w:link w:val="47"/>
    <w:qFormat/>
    <w:uiPriority w:val="99"/>
    <w:rPr>
      <w:rFonts w:ascii="等线" w:hAnsi="等线" w:eastAsia="等线" w:cs="Times New Roman"/>
      <w:b/>
      <w:bCs/>
      <w:sz w:val="28"/>
      <w:szCs w:val="24"/>
    </w:rPr>
  </w:style>
  <w:style w:type="character" w:customStyle="1" w:styleId="93">
    <w:name w:val="正文要点 Char Char"/>
    <w:link w:val="49"/>
    <w:qFormat/>
    <w:locked/>
    <w:uiPriority w:val="0"/>
    <w:rPr>
      <w:rFonts w:ascii="Times New Roman" w:hAnsi="Times New Roman" w:eastAsia="宋体" w:cs="Times New Roman"/>
      <w:szCs w:val="21"/>
    </w:rPr>
  </w:style>
  <w:style w:type="character" w:customStyle="1" w:styleId="94">
    <w:name w:val="正文要点内容 Char Char"/>
    <w:link w:val="50"/>
    <w:qFormat/>
    <w:locked/>
    <w:uiPriority w:val="0"/>
    <w:rPr>
      <w:rFonts w:ascii="Times New Roman" w:hAnsi="Times New Roman" w:eastAsia="宋体" w:cs="Times New Roman"/>
      <w:szCs w:val="21"/>
    </w:rPr>
  </w:style>
  <w:style w:type="character" w:customStyle="1" w:styleId="95">
    <w:name w:val="正文首行缩进 Char"/>
    <w:link w:val="48"/>
    <w:qFormat/>
    <w:uiPriority w:val="0"/>
    <w:rPr>
      <w:rFonts w:ascii="Times New Roman" w:hAnsi="Times New Roman" w:eastAsia="宋体" w:cs="Times New Roman"/>
      <w:szCs w:val="21"/>
    </w:rPr>
  </w:style>
  <w:style w:type="character" w:customStyle="1" w:styleId="96">
    <w:name w:val="正文首行缩进 2 Char"/>
    <w:link w:val="51"/>
    <w:qFormat/>
    <w:uiPriority w:val="99"/>
    <w:rPr>
      <w:rFonts w:ascii="宋体" w:hAnsi="宋体" w:eastAsia="等线" w:cs="Arial"/>
      <w:kern w:val="2"/>
      <w:sz w:val="28"/>
      <w:szCs w:val="24"/>
    </w:rPr>
  </w:style>
  <w:style w:type="character" w:customStyle="1" w:styleId="97">
    <w:name w:val="Body Text Char"/>
    <w:qFormat/>
    <w:locked/>
    <w:uiPriority w:val="0"/>
    <w:rPr>
      <w:rFonts w:ascii="Times New Roman" w:hAnsi="Times New Roman" w:cs="Times New Roman"/>
      <w:sz w:val="24"/>
      <w:szCs w:val="24"/>
    </w:rPr>
  </w:style>
  <w:style w:type="character" w:customStyle="1" w:styleId="98">
    <w:name w:val="正文文本 字符"/>
    <w:qFormat/>
    <w:uiPriority w:val="0"/>
    <w:rPr>
      <w:rFonts w:ascii="Times New Roman" w:hAnsi="Times New Roman" w:eastAsia="宋体" w:cs="Times New Roman"/>
      <w:szCs w:val="24"/>
    </w:rPr>
  </w:style>
  <w:style w:type="character" w:customStyle="1" w:styleId="99">
    <w:name w:val="标题 6 字符"/>
    <w:qFormat/>
    <w:uiPriority w:val="0"/>
    <w:rPr>
      <w:rFonts w:ascii="等线 Light" w:hAnsi="等线 Light" w:eastAsia="等线 Light" w:cs="Times New Roman"/>
      <w:b/>
      <w:bCs/>
      <w:sz w:val="24"/>
      <w:szCs w:val="24"/>
    </w:rPr>
  </w:style>
  <w:style w:type="character" w:customStyle="1" w:styleId="100">
    <w:name w:val="列表段落 字符1"/>
    <w:qFormat/>
    <w:uiPriority w:val="0"/>
  </w:style>
  <w:style w:type="character" w:customStyle="1" w:styleId="101">
    <w:name w:val="dw41"/>
    <w:qFormat/>
    <w:uiPriority w:val="0"/>
    <w:rPr>
      <w:color w:val="FFFFFF"/>
      <w:sz w:val="18"/>
      <w:szCs w:val="18"/>
      <w:u w:val="none"/>
    </w:rPr>
  </w:style>
  <w:style w:type="character" w:customStyle="1" w:styleId="102">
    <w:name w:val="普通文字 Char4"/>
    <w:qFormat/>
    <w:uiPriority w:val="0"/>
    <w:rPr>
      <w:rFonts w:ascii="宋体" w:hAnsi="Courier New" w:eastAsia="宋体"/>
      <w:kern w:val="2"/>
      <w:sz w:val="21"/>
      <w:lang w:val="en-US" w:eastAsia="zh-CN" w:bidi="ar-SA"/>
    </w:rPr>
  </w:style>
  <w:style w:type="character" w:customStyle="1" w:styleId="103">
    <w:name w:val="2级 Char"/>
    <w:qFormat/>
    <w:uiPriority w:val="0"/>
    <w:rPr>
      <w:rFonts w:ascii="Calibri" w:hAnsi="Calibri" w:eastAsia="宋体" w:cs="Times New Roman"/>
      <w:b/>
      <w:szCs w:val="21"/>
    </w:rPr>
  </w:style>
  <w:style w:type="character" w:customStyle="1" w:styleId="104">
    <w:name w:val="Table Text Char"/>
    <w:link w:val="105"/>
    <w:qFormat/>
    <w:uiPriority w:val="0"/>
    <w:rPr>
      <w:snapToGrid w:val="0"/>
      <w:szCs w:val="21"/>
    </w:rPr>
  </w:style>
  <w:style w:type="paragraph" w:customStyle="1" w:styleId="105">
    <w:name w:val="Table Text"/>
    <w:basedOn w:val="1"/>
    <w:link w:val="104"/>
    <w:qFormat/>
    <w:uiPriority w:val="0"/>
    <w:pPr>
      <w:topLinePunct/>
      <w:adjustRightInd w:val="0"/>
      <w:snapToGrid w:val="0"/>
      <w:spacing w:before="80" w:after="80" w:line="240" w:lineRule="atLeast"/>
      <w:jc w:val="left"/>
    </w:pPr>
    <w:rPr>
      <w:snapToGrid w:val="0"/>
      <w:kern w:val="0"/>
      <w:sz w:val="20"/>
      <w:szCs w:val="21"/>
    </w:rPr>
  </w:style>
  <w:style w:type="character" w:customStyle="1" w:styleId="106">
    <w:name w:val="标题 4 字符"/>
    <w:qFormat/>
    <w:uiPriority w:val="9"/>
    <w:rPr>
      <w:rFonts w:ascii="等线 Light" w:hAnsi="等线 Light" w:eastAsia="等线 Light" w:cs="Times New Roman"/>
      <w:b/>
      <w:bCs/>
      <w:sz w:val="28"/>
      <w:szCs w:val="28"/>
    </w:rPr>
  </w:style>
  <w:style w:type="character" w:customStyle="1" w:styleId="107">
    <w:name w:val="样式 正文首行缩进 + (符号) 宋体1 Char"/>
    <w:link w:val="108"/>
    <w:qFormat/>
    <w:uiPriority w:val="0"/>
    <w:rPr>
      <w:sz w:val="24"/>
    </w:rPr>
  </w:style>
  <w:style w:type="paragraph" w:customStyle="1" w:styleId="108">
    <w:name w:val="样式 正文首行缩进 + (符号) 宋体1"/>
    <w:basedOn w:val="48"/>
    <w:link w:val="107"/>
    <w:qFormat/>
    <w:uiPriority w:val="0"/>
    <w:pPr>
      <w:widowControl/>
      <w:spacing w:line="360" w:lineRule="auto"/>
      <w:ind w:firstLine="200" w:firstLineChars="200"/>
      <w:jc w:val="left"/>
    </w:pPr>
    <w:rPr>
      <w:sz w:val="24"/>
      <w:szCs w:val="20"/>
    </w:rPr>
  </w:style>
  <w:style w:type="character" w:customStyle="1" w:styleId="109">
    <w:name w:val="日期 Char"/>
    <w:qFormat/>
    <w:uiPriority w:val="99"/>
    <w:rPr>
      <w:rFonts w:ascii="宋体" w:hAnsi="Courier New"/>
      <w:sz w:val="21"/>
      <w:szCs w:val="21"/>
    </w:rPr>
  </w:style>
  <w:style w:type="character" w:customStyle="1" w:styleId="110">
    <w:name w:val="apple-converted-space"/>
    <w:qFormat/>
    <w:uiPriority w:val="0"/>
  </w:style>
  <w:style w:type="character" w:customStyle="1" w:styleId="111">
    <w:name w:val="段落正文 Char"/>
    <w:link w:val="112"/>
    <w:qFormat/>
    <w:uiPriority w:val="0"/>
    <w:rPr>
      <w:rFonts w:ascii="宋体" w:hAnsi="Cambria" w:eastAsia="等线" w:cs="Times New Roman"/>
    </w:rPr>
  </w:style>
  <w:style w:type="paragraph" w:customStyle="1" w:styleId="112">
    <w:name w:val="段落正文"/>
    <w:basedOn w:val="1"/>
    <w:link w:val="111"/>
    <w:qFormat/>
    <w:uiPriority w:val="0"/>
    <w:pPr>
      <w:ind w:firstLine="480" w:firstLineChars="200"/>
    </w:pPr>
    <w:rPr>
      <w:rFonts w:ascii="宋体" w:hAnsi="Cambria" w:eastAsia="等线"/>
      <w:kern w:val="0"/>
      <w:sz w:val="20"/>
      <w:szCs w:val="20"/>
    </w:rPr>
  </w:style>
  <w:style w:type="character" w:customStyle="1" w:styleId="113">
    <w:name w:val="无间隔 Char"/>
    <w:link w:val="114"/>
    <w:qFormat/>
    <w:locked/>
    <w:uiPriority w:val="0"/>
    <w:rPr>
      <w:rFonts w:cs="Calibri"/>
      <w:sz w:val="22"/>
      <w:szCs w:val="22"/>
      <w:lang w:val="en-US" w:eastAsia="zh-CN" w:bidi="ar-SA"/>
    </w:rPr>
  </w:style>
  <w:style w:type="paragraph" w:customStyle="1" w:styleId="114">
    <w:name w:val="无间隔1"/>
    <w:link w:val="113"/>
    <w:qFormat/>
    <w:uiPriority w:val="0"/>
    <w:rPr>
      <w:rFonts w:ascii="Times New Roman" w:hAnsi="Times New Roman" w:eastAsia="宋体" w:cs="Calibri"/>
      <w:sz w:val="22"/>
      <w:szCs w:val="22"/>
      <w:lang w:val="en-US" w:eastAsia="zh-CN" w:bidi="ar-SA"/>
    </w:rPr>
  </w:style>
  <w:style w:type="character" w:customStyle="1" w:styleId="115">
    <w:name w:val="纯文本 字符"/>
    <w:qFormat/>
    <w:uiPriority w:val="0"/>
    <w:rPr>
      <w:rFonts w:ascii="等线" w:hAnsi="Courier New" w:cs="Courier New"/>
      <w:szCs w:val="24"/>
    </w:rPr>
  </w:style>
  <w:style w:type="character" w:customStyle="1" w:styleId="116">
    <w:name w:val="case31"/>
    <w:qFormat/>
    <w:uiPriority w:val="0"/>
    <w:rPr>
      <w:sz w:val="21"/>
      <w:szCs w:val="21"/>
    </w:rPr>
  </w:style>
  <w:style w:type="character" w:customStyle="1" w:styleId="117">
    <w:name w:val="16"/>
    <w:qFormat/>
    <w:uiPriority w:val="0"/>
    <w:rPr>
      <w:rFonts w:hint="default" w:ascii="Times New Roman" w:hAnsi="Times New Roman" w:cs="Times New Roman"/>
    </w:rPr>
  </w:style>
  <w:style w:type="character" w:customStyle="1" w:styleId="118">
    <w:name w:val="Date Char"/>
    <w:qFormat/>
    <w:locked/>
    <w:uiPriority w:val="0"/>
    <w:rPr>
      <w:rFonts w:ascii="宋体" w:hAnsi="Courier New" w:cs="宋体"/>
      <w:sz w:val="21"/>
      <w:szCs w:val="21"/>
    </w:rPr>
  </w:style>
  <w:style w:type="character" w:customStyle="1" w:styleId="119">
    <w:name w:val="Texte Helvética 9"/>
    <w:qFormat/>
    <w:uiPriority w:val="0"/>
    <w:rPr>
      <w:rFonts w:ascii="Helvetica" w:hAnsi="Helvetica" w:cs="Helvetica"/>
      <w:sz w:val="18"/>
      <w:szCs w:val="18"/>
      <w:lang w:bidi="ar-SA"/>
    </w:rPr>
  </w:style>
  <w:style w:type="character" w:customStyle="1" w:styleId="120">
    <w:name w:val="批注文字 Char"/>
    <w:qFormat/>
    <w:locked/>
    <w:uiPriority w:val="99"/>
    <w:rPr>
      <w:kern w:val="2"/>
      <w:sz w:val="21"/>
      <w:szCs w:val="24"/>
    </w:rPr>
  </w:style>
  <w:style w:type="character" w:customStyle="1" w:styleId="121">
    <w:name w:val="批注文字 字符"/>
    <w:qFormat/>
    <w:uiPriority w:val="0"/>
    <w:rPr>
      <w:rFonts w:ascii="Times New Roman" w:hAnsi="Times New Roman" w:eastAsia="宋体" w:cs="Times New Roman"/>
      <w:szCs w:val="24"/>
    </w:rPr>
  </w:style>
  <w:style w:type="character" w:customStyle="1" w:styleId="122">
    <w:name w:val="Footer Char"/>
    <w:qFormat/>
    <w:locked/>
    <w:uiPriority w:val="0"/>
    <w:rPr>
      <w:rFonts w:ascii="Times New Roman" w:hAnsi="Times New Roman" w:cs="Times New Roman"/>
      <w:sz w:val="18"/>
      <w:szCs w:val="18"/>
    </w:rPr>
  </w:style>
  <w:style w:type="character" w:customStyle="1" w:styleId="123">
    <w:name w:val="Plain Text Char"/>
    <w:qFormat/>
    <w:locked/>
    <w:uiPriority w:val="0"/>
    <w:rPr>
      <w:rFonts w:ascii="宋体" w:hAnsi="Courier New" w:cs="宋体"/>
      <w:sz w:val="21"/>
      <w:szCs w:val="21"/>
    </w:rPr>
  </w:style>
  <w:style w:type="character" w:customStyle="1" w:styleId="124">
    <w:name w:val="f101"/>
    <w:qFormat/>
    <w:uiPriority w:val="0"/>
    <w:rPr>
      <w:sz w:val="20"/>
      <w:szCs w:val="20"/>
    </w:rPr>
  </w:style>
  <w:style w:type="character" w:customStyle="1" w:styleId="125">
    <w:name w:val="列表段落 字符"/>
    <w:qFormat/>
    <w:uiPriority w:val="0"/>
    <w:rPr>
      <w:rFonts w:ascii="Times New Roman" w:hAnsi="Times New Roman" w:eastAsia="宋体" w:cs="Times New Roman"/>
      <w:szCs w:val="21"/>
    </w:rPr>
  </w:style>
  <w:style w:type="character" w:customStyle="1" w:styleId="126">
    <w:name w:val="Heading 1 Char"/>
    <w:qFormat/>
    <w:locked/>
    <w:uiPriority w:val="0"/>
    <w:rPr>
      <w:rFonts w:ascii="宋体" w:eastAsia="宋体" w:cs="Times New Roman"/>
      <w:b/>
      <w:kern w:val="44"/>
      <w:sz w:val="32"/>
    </w:rPr>
  </w:style>
  <w:style w:type="character" w:customStyle="1" w:styleId="127">
    <w:name w:val="font41"/>
    <w:qFormat/>
    <w:uiPriority w:val="0"/>
    <w:rPr>
      <w:rFonts w:ascii="宋体" w:eastAsia="宋体"/>
      <w:color w:val="000000"/>
      <w:sz w:val="22"/>
      <w:szCs w:val="22"/>
      <w:u w:val="none"/>
      <w:vertAlign w:val="superscript"/>
    </w:rPr>
  </w:style>
  <w:style w:type="character" w:customStyle="1" w:styleId="128">
    <w:name w:val="标题 3 字符"/>
    <w:qFormat/>
    <w:uiPriority w:val="0"/>
    <w:rPr>
      <w:rFonts w:ascii="Times New Roman" w:hAnsi="Times New Roman" w:eastAsia="宋体" w:cs="Times New Roman"/>
      <w:b/>
      <w:bCs/>
      <w:sz w:val="32"/>
      <w:szCs w:val="32"/>
    </w:rPr>
  </w:style>
  <w:style w:type="character" w:customStyle="1" w:styleId="129">
    <w:name w:val="标题 4 Char"/>
    <w:qFormat/>
    <w:uiPriority w:val="99"/>
    <w:rPr>
      <w:rFonts w:ascii="仿宋_GB2312" w:eastAsia="仿宋_GB2312" w:cs="仿宋_GB2312"/>
      <w:kern w:val="2"/>
      <w:sz w:val="28"/>
      <w:szCs w:val="28"/>
    </w:rPr>
  </w:style>
  <w:style w:type="character" w:customStyle="1" w:styleId="130">
    <w:name w:val="font101"/>
    <w:qFormat/>
    <w:uiPriority w:val="0"/>
    <w:rPr>
      <w:rFonts w:hint="eastAsia" w:ascii="宋体" w:hAnsi="宋体" w:eastAsia="宋体" w:cs="宋体"/>
      <w:color w:val="000000"/>
      <w:sz w:val="22"/>
      <w:szCs w:val="22"/>
      <w:u w:val="none"/>
    </w:rPr>
  </w:style>
  <w:style w:type="character" w:customStyle="1" w:styleId="131">
    <w:name w:val="tpc_content1"/>
    <w:qFormat/>
    <w:uiPriority w:val="0"/>
    <w:rPr>
      <w:sz w:val="20"/>
      <w:szCs w:val="20"/>
    </w:rPr>
  </w:style>
  <w:style w:type="character" w:customStyle="1" w:styleId="132">
    <w:name w:val="Intense Reference"/>
    <w:qFormat/>
    <w:uiPriority w:val="99"/>
    <w:rPr>
      <w:b/>
      <w:bCs/>
      <w:smallCaps/>
      <w:color w:val="C0504D"/>
      <w:spacing w:val="5"/>
      <w:u w:val="single"/>
    </w:rPr>
  </w:style>
  <w:style w:type="character" w:customStyle="1" w:styleId="133">
    <w:name w:val="正文缩进 字符"/>
    <w:qFormat/>
    <w:uiPriority w:val="0"/>
  </w:style>
  <w:style w:type="character" w:customStyle="1" w:styleId="134">
    <w:name w:val="ca-11"/>
    <w:qFormat/>
    <w:uiPriority w:val="0"/>
  </w:style>
  <w:style w:type="character" w:customStyle="1" w:styleId="135">
    <w:name w:val="e1"/>
    <w:qFormat/>
    <w:uiPriority w:val="0"/>
  </w:style>
  <w:style w:type="character" w:customStyle="1" w:styleId="136">
    <w:name w:val="fontbold"/>
    <w:qFormat/>
    <w:uiPriority w:val="0"/>
    <w:rPr>
      <w:rFonts w:ascii="Tahoma" w:hAnsi="Tahoma" w:eastAsia="宋体" w:cs="宋体"/>
      <w:sz w:val="24"/>
      <w:lang w:val="en-US" w:eastAsia="zh-CN" w:bidi="ar-SA"/>
    </w:rPr>
  </w:style>
  <w:style w:type="character" w:customStyle="1" w:styleId="137">
    <w:name w:val="标题 8 字符"/>
    <w:qFormat/>
    <w:uiPriority w:val="0"/>
    <w:rPr>
      <w:rFonts w:ascii="等线 Light" w:hAnsi="等线 Light" w:eastAsia="等线 Light" w:cs="Times New Roman"/>
      <w:sz w:val="24"/>
      <w:szCs w:val="24"/>
    </w:rPr>
  </w:style>
  <w:style w:type="character" w:customStyle="1" w:styleId="138">
    <w:name w:val="正文文本缩进 字符1"/>
    <w:qFormat/>
    <w:locked/>
    <w:uiPriority w:val="0"/>
    <w:rPr>
      <w:rFonts w:ascii="宋体" w:hAnsi="宋体"/>
      <w:sz w:val="28"/>
      <w:szCs w:val="24"/>
    </w:rPr>
  </w:style>
  <w:style w:type="character" w:customStyle="1" w:styleId="139">
    <w:name w:val="style201"/>
    <w:qFormat/>
    <w:uiPriority w:val="0"/>
    <w:rPr>
      <w:sz w:val="27"/>
      <w:szCs w:val="27"/>
    </w:rPr>
  </w:style>
  <w:style w:type="character" w:customStyle="1" w:styleId="140">
    <w:name w:val="Heading 2 Char"/>
    <w:qFormat/>
    <w:locked/>
    <w:uiPriority w:val="0"/>
    <w:rPr>
      <w:rFonts w:ascii="华文中宋" w:eastAsia="华文中宋" w:cs="Times New Roman"/>
      <w:b/>
      <w:kern w:val="2"/>
      <w:sz w:val="32"/>
    </w:rPr>
  </w:style>
  <w:style w:type="character" w:customStyle="1" w:styleId="141">
    <w:name w:val="span_paramvalue"/>
    <w:qFormat/>
    <w:uiPriority w:val="0"/>
  </w:style>
  <w:style w:type="character" w:customStyle="1" w:styleId="142">
    <w:name w:val="批注框文本 字符1"/>
    <w:qFormat/>
    <w:uiPriority w:val="0"/>
    <w:rPr>
      <w:rFonts w:ascii="Times New Roman" w:hAnsi="Times New Roman" w:eastAsia="宋体" w:cs="Times New Roman"/>
      <w:sz w:val="18"/>
      <w:szCs w:val="18"/>
    </w:rPr>
  </w:style>
  <w:style w:type="character" w:customStyle="1" w:styleId="143">
    <w:name w:val="unnamed11"/>
    <w:qFormat/>
    <w:uiPriority w:val="0"/>
    <w:rPr>
      <w:sz w:val="18"/>
      <w:szCs w:val="18"/>
    </w:rPr>
  </w:style>
  <w:style w:type="character" w:customStyle="1" w:styleId="144">
    <w:name w:val="正文文本缩进 2 Char"/>
    <w:qFormat/>
    <w:uiPriority w:val="99"/>
    <w:rPr>
      <w:sz w:val="24"/>
      <w:szCs w:val="24"/>
    </w:rPr>
  </w:style>
  <w:style w:type="character" w:customStyle="1" w:styleId="145">
    <w:name w:val="name"/>
    <w:qFormat/>
    <w:uiPriority w:val="0"/>
  </w:style>
  <w:style w:type="character" w:customStyle="1" w:styleId="146">
    <w:name w:val="正文文本 字符1"/>
    <w:qFormat/>
    <w:locked/>
    <w:uiPriority w:val="0"/>
    <w:rPr>
      <w:rFonts w:ascii="宋体" w:hAnsi="宋体"/>
      <w:sz w:val="24"/>
      <w:szCs w:val="24"/>
    </w:rPr>
  </w:style>
  <w:style w:type="character" w:customStyle="1" w:styleId="147">
    <w:name w:val="op-map-singlepoint-info-right1"/>
    <w:qFormat/>
    <w:uiPriority w:val="0"/>
  </w:style>
  <w:style w:type="character" w:customStyle="1" w:styleId="148">
    <w:name w:val="font51"/>
    <w:qFormat/>
    <w:uiPriority w:val="0"/>
    <w:rPr>
      <w:rFonts w:ascii="宋体" w:eastAsia="宋体"/>
      <w:color w:val="000000"/>
      <w:sz w:val="24"/>
      <w:szCs w:val="24"/>
      <w:u w:val="none"/>
    </w:rPr>
  </w:style>
  <w:style w:type="character" w:customStyle="1" w:styleId="149">
    <w:name w:val="up"/>
    <w:qFormat/>
    <w:uiPriority w:val="0"/>
  </w:style>
  <w:style w:type="character" w:customStyle="1" w:styleId="150">
    <w:name w:val="标题 3 Char"/>
    <w:qFormat/>
    <w:uiPriority w:val="99"/>
    <w:rPr>
      <w:b/>
      <w:bCs/>
      <w:kern w:val="2"/>
      <w:sz w:val="32"/>
      <w:szCs w:val="32"/>
    </w:rPr>
  </w:style>
  <w:style w:type="character" w:customStyle="1" w:styleId="151">
    <w:name w:val="bar_info2"/>
    <w:qFormat/>
    <w:uiPriority w:val="0"/>
  </w:style>
  <w:style w:type="character" w:customStyle="1" w:styleId="152">
    <w:name w:val="页脚 Char"/>
    <w:qFormat/>
    <w:uiPriority w:val="0"/>
    <w:rPr>
      <w:kern w:val="2"/>
      <w:sz w:val="18"/>
      <w:szCs w:val="18"/>
    </w:rPr>
  </w:style>
  <w:style w:type="character" w:customStyle="1" w:styleId="153">
    <w:name w:val="修订 字符"/>
    <w:link w:val="154"/>
    <w:qFormat/>
    <w:uiPriority w:val="0"/>
    <w:rPr>
      <w:szCs w:val="21"/>
      <w:lang w:val="en-US" w:eastAsia="zh-CN" w:bidi="ar-SA"/>
    </w:rPr>
  </w:style>
  <w:style w:type="paragraph" w:customStyle="1" w:styleId="154">
    <w:name w:val="修订2"/>
    <w:link w:val="153"/>
    <w:qFormat/>
    <w:uiPriority w:val="0"/>
    <w:rPr>
      <w:rFonts w:ascii="Times New Roman" w:hAnsi="Times New Roman" w:eastAsia="宋体" w:cs="Times New Roman"/>
      <w:szCs w:val="21"/>
      <w:lang w:val="en-US" w:eastAsia="zh-CN" w:bidi="ar-SA"/>
    </w:rPr>
  </w:style>
  <w:style w:type="character" w:customStyle="1" w:styleId="155">
    <w:name w:val="普通文字 Char"/>
    <w:qFormat/>
    <w:uiPriority w:val="0"/>
    <w:rPr>
      <w:rFonts w:ascii="宋体" w:hAnsi="Courier New" w:cs="宋体"/>
      <w:sz w:val="21"/>
      <w:szCs w:val="21"/>
    </w:rPr>
  </w:style>
  <w:style w:type="character" w:customStyle="1" w:styleId="156">
    <w:name w:val="标题 5 字符"/>
    <w:qFormat/>
    <w:uiPriority w:val="0"/>
    <w:rPr>
      <w:rFonts w:ascii="Times New Roman" w:hAnsi="Times New Roman" w:eastAsia="宋体" w:cs="Times New Roman"/>
      <w:b/>
      <w:bCs/>
      <w:sz w:val="28"/>
      <w:szCs w:val="28"/>
    </w:rPr>
  </w:style>
  <w:style w:type="character" w:customStyle="1" w:styleId="157">
    <w:name w:val="正文文本 (18)1"/>
    <w:qFormat/>
    <w:uiPriority w:val="0"/>
    <w:rPr>
      <w:rFonts w:ascii="MingLiU" w:hAnsi="MingLiU" w:eastAsia="MingLiU" w:cs="Times New Roman"/>
      <w:sz w:val="26"/>
    </w:rPr>
  </w:style>
  <w:style w:type="character" w:customStyle="1" w:styleId="158">
    <w:name w:val="Title Char"/>
    <w:qFormat/>
    <w:locked/>
    <w:uiPriority w:val="0"/>
    <w:rPr>
      <w:rFonts w:ascii="Cambria" w:hAnsi="Cambria" w:eastAsia="方正小标宋简体" w:cs="Cambria"/>
      <w:b/>
      <w:bCs/>
      <w:kern w:val="2"/>
      <w:sz w:val="32"/>
      <w:szCs w:val="32"/>
    </w:rPr>
  </w:style>
  <w:style w:type="character" w:customStyle="1" w:styleId="159">
    <w:name w:val="dash6b63-6587--char"/>
    <w:qFormat/>
    <w:uiPriority w:val="0"/>
  </w:style>
  <w:style w:type="character" w:customStyle="1" w:styleId="160">
    <w:name w:val="font61"/>
    <w:qFormat/>
    <w:uiPriority w:val="0"/>
    <w:rPr>
      <w:rFonts w:ascii="宋体" w:eastAsia="宋体"/>
      <w:color w:val="000000"/>
      <w:sz w:val="24"/>
      <w:szCs w:val="24"/>
      <w:u w:val="none"/>
    </w:rPr>
  </w:style>
  <w:style w:type="character" w:customStyle="1" w:styleId="161">
    <w:name w:val="hei12b1"/>
    <w:qFormat/>
    <w:uiPriority w:val="0"/>
    <w:rPr>
      <w:b/>
      <w:bCs/>
      <w:color w:val="000000"/>
      <w:sz w:val="18"/>
      <w:szCs w:val="18"/>
    </w:rPr>
  </w:style>
  <w:style w:type="character" w:customStyle="1" w:styleId="162">
    <w:name w:val="style1"/>
    <w:qFormat/>
    <w:uiPriority w:val="0"/>
  </w:style>
  <w:style w:type="character" w:customStyle="1" w:styleId="163">
    <w:name w:val="页眉 字符1"/>
    <w:qFormat/>
    <w:uiPriority w:val="0"/>
    <w:rPr>
      <w:kern w:val="2"/>
      <w:sz w:val="18"/>
      <w:szCs w:val="18"/>
    </w:rPr>
  </w:style>
  <w:style w:type="character" w:customStyle="1" w:styleId="164">
    <w:name w:val="B Char"/>
    <w:link w:val="165"/>
    <w:qFormat/>
    <w:uiPriority w:val="0"/>
    <w:rPr>
      <w:rFonts w:ascii="E-F1" w:eastAsia="黑体"/>
      <w:kern w:val="2"/>
      <w:sz w:val="21"/>
      <w:szCs w:val="21"/>
    </w:rPr>
  </w:style>
  <w:style w:type="paragraph" w:customStyle="1" w:styleId="165">
    <w:name w:val="B"/>
    <w:basedOn w:val="166"/>
    <w:link w:val="164"/>
    <w:qFormat/>
    <w:uiPriority w:val="0"/>
    <w:pPr>
      <w:tabs>
        <w:tab w:val="center" w:pos="4706"/>
        <w:tab w:val="right" w:pos="9044"/>
      </w:tabs>
    </w:pPr>
    <w:rPr>
      <w:rFonts w:ascii="E-F1" w:hAnsi="Times New Roman" w:cs="Times New Roman"/>
      <w:kern w:val="2"/>
    </w:rPr>
  </w:style>
  <w:style w:type="paragraph" w:customStyle="1" w:styleId="166">
    <w:name w:val="表头"/>
    <w:basedOn w:val="1"/>
    <w:semiHidden/>
    <w:qFormat/>
    <w:uiPriority w:val="0"/>
    <w:pPr>
      <w:topLinePunct/>
      <w:spacing w:before="160" w:after="60" w:line="312" w:lineRule="exact"/>
      <w:jc w:val="center"/>
    </w:pPr>
    <w:rPr>
      <w:rFonts w:ascii="EU-F1" w:hAnsi="Calibri" w:eastAsia="黑体" w:cs="Arial"/>
      <w:kern w:val="0"/>
      <w:szCs w:val="21"/>
    </w:rPr>
  </w:style>
  <w:style w:type="character" w:customStyle="1" w:styleId="167">
    <w:name w:val="无间隔 Char1"/>
    <w:link w:val="168"/>
    <w:qFormat/>
    <w:uiPriority w:val="0"/>
    <w:rPr>
      <w:rFonts w:ascii="Calibri" w:hAnsi="Calibri" w:eastAsia="宋体" w:cs="Times New Roman"/>
      <w:kern w:val="0"/>
      <w:sz w:val="22"/>
      <w:lang w:eastAsia="en-US" w:bidi="en-US"/>
    </w:rPr>
  </w:style>
  <w:style w:type="paragraph" w:styleId="168">
    <w:name w:val="No Spacing"/>
    <w:basedOn w:val="1"/>
    <w:link w:val="167"/>
    <w:qFormat/>
    <w:uiPriority w:val="0"/>
    <w:pPr>
      <w:widowControl/>
      <w:jc w:val="left"/>
    </w:pPr>
    <w:rPr>
      <w:rFonts w:ascii="Calibri" w:hAnsi="Calibri"/>
      <w:kern w:val="0"/>
      <w:sz w:val="22"/>
      <w:szCs w:val="20"/>
      <w:lang w:eastAsia="en-US" w:bidi="en-US"/>
    </w:rPr>
  </w:style>
  <w:style w:type="character" w:customStyle="1" w:styleId="169">
    <w:name w:val="正文（首行缩进两字） Char"/>
    <w:qFormat/>
    <w:uiPriority w:val="0"/>
    <w:rPr>
      <w:rFonts w:eastAsia="宋体"/>
      <w:kern w:val="2"/>
      <w:sz w:val="21"/>
      <w:lang w:val="en-US" w:eastAsia="zh-CN" w:bidi="ar-SA"/>
    </w:rPr>
  </w:style>
  <w:style w:type="character" w:customStyle="1" w:styleId="170">
    <w:name w:val="普通文字 Char3"/>
    <w:qFormat/>
    <w:uiPriority w:val="0"/>
    <w:rPr>
      <w:rFonts w:ascii="宋体" w:hAnsi="Courier New" w:eastAsia="宋体"/>
      <w:kern w:val="2"/>
      <w:sz w:val="21"/>
      <w:lang w:val="en-US" w:eastAsia="zh-CN" w:bidi="ar-SA"/>
    </w:rPr>
  </w:style>
  <w:style w:type="character" w:customStyle="1" w:styleId="171">
    <w:name w:val="font31"/>
    <w:qFormat/>
    <w:uiPriority w:val="0"/>
    <w:rPr>
      <w:rFonts w:ascii="宋体" w:eastAsia="宋体" w:cs="宋体"/>
      <w:color w:val="000000"/>
      <w:sz w:val="24"/>
      <w:szCs w:val="24"/>
      <w:u w:val="none"/>
      <w:lang w:bidi="ar-SA"/>
    </w:rPr>
  </w:style>
  <w:style w:type="character" w:customStyle="1" w:styleId="172">
    <w:name w:val="Body Text Indent Char"/>
    <w:qFormat/>
    <w:locked/>
    <w:uiPriority w:val="0"/>
    <w:rPr>
      <w:rFonts w:ascii="仿宋_GB2312" w:hAnsi="Times New Roman" w:eastAsia="仿宋_GB2312" w:cs="仿宋_GB2312"/>
      <w:sz w:val="32"/>
      <w:szCs w:val="32"/>
    </w:rPr>
  </w:style>
  <w:style w:type="character" w:customStyle="1" w:styleId="173">
    <w:name w:val="Normal Indent Char"/>
    <w:qFormat/>
    <w:locked/>
    <w:uiPriority w:val="0"/>
    <w:rPr>
      <w:rFonts w:ascii="Times New Roman" w:hAnsi="Times New Roman" w:eastAsia="宋体"/>
      <w:sz w:val="24"/>
    </w:rPr>
  </w:style>
  <w:style w:type="character" w:customStyle="1" w:styleId="174">
    <w:name w:val="批注主题 字符1"/>
    <w:qFormat/>
    <w:locked/>
    <w:uiPriority w:val="0"/>
    <w:rPr>
      <w:b/>
      <w:bCs/>
      <w:szCs w:val="24"/>
    </w:rPr>
  </w:style>
  <w:style w:type="character" w:customStyle="1" w:styleId="175">
    <w:name w:val="正文文本缩进 3 Char"/>
    <w:qFormat/>
    <w:uiPriority w:val="99"/>
    <w:rPr>
      <w:sz w:val="16"/>
      <w:szCs w:val="16"/>
    </w:rPr>
  </w:style>
  <w:style w:type="character" w:customStyle="1" w:styleId="176">
    <w:name w:val="Subtle Emphasis"/>
    <w:qFormat/>
    <w:uiPriority w:val="99"/>
    <w:rPr>
      <w:i/>
      <w:iCs/>
      <w:color w:val="808080"/>
    </w:rPr>
  </w:style>
  <w:style w:type="character" w:customStyle="1" w:styleId="177">
    <w:name w:val="gray_91"/>
    <w:qFormat/>
    <w:uiPriority w:val="0"/>
    <w:rPr>
      <w:rFonts w:hint="default" w:ascii="ˎ̥" w:hAnsi="ˎ̥"/>
      <w:color w:val="666666"/>
      <w:sz w:val="18"/>
      <w:szCs w:val="18"/>
    </w:rPr>
  </w:style>
  <w:style w:type="character" w:customStyle="1" w:styleId="178">
    <w:name w:val="a14baihang201"/>
    <w:qFormat/>
    <w:uiPriority w:val="0"/>
    <w:rPr>
      <w:color w:val="000000"/>
      <w:sz w:val="23"/>
      <w:szCs w:val="23"/>
    </w:rPr>
  </w:style>
  <w:style w:type="character" w:customStyle="1" w:styleId="179">
    <w:name w:val="style121"/>
    <w:qFormat/>
    <w:uiPriority w:val="0"/>
    <w:rPr>
      <w:b/>
      <w:bCs/>
      <w:color w:val="000000"/>
    </w:rPr>
  </w:style>
  <w:style w:type="character" w:customStyle="1" w:styleId="180">
    <w:name w:val="NormalCharacter"/>
    <w:qFormat/>
    <w:uiPriority w:val="0"/>
  </w:style>
  <w:style w:type="character" w:customStyle="1" w:styleId="181">
    <w:name w:val="f10b"/>
    <w:qFormat/>
    <w:uiPriority w:val="0"/>
  </w:style>
  <w:style w:type="character" w:customStyle="1" w:styleId="182">
    <w:name w:val="批注框文本 字符"/>
    <w:qFormat/>
    <w:uiPriority w:val="0"/>
    <w:rPr>
      <w:rFonts w:ascii="Times New Roman" w:hAnsi="Times New Roman" w:eastAsia="宋体" w:cs="Times New Roman"/>
      <w:sz w:val="18"/>
      <w:szCs w:val="18"/>
    </w:rPr>
  </w:style>
  <w:style w:type="character" w:customStyle="1" w:styleId="183">
    <w:name w:val="Item List Char"/>
    <w:link w:val="184"/>
    <w:qFormat/>
    <w:uiPriority w:val="0"/>
    <w:rPr>
      <w:rFonts w:cs="Arial"/>
      <w:szCs w:val="21"/>
    </w:rPr>
  </w:style>
  <w:style w:type="paragraph" w:customStyle="1" w:styleId="184">
    <w:name w:val="Item List"/>
    <w:basedOn w:val="1"/>
    <w:link w:val="183"/>
    <w:qFormat/>
    <w:uiPriority w:val="0"/>
    <w:pPr>
      <w:widowControl/>
      <w:adjustRightInd w:val="0"/>
      <w:snapToGrid w:val="0"/>
      <w:spacing w:before="80" w:after="80" w:line="240" w:lineRule="atLeast"/>
      <w:ind w:left="2126" w:hanging="425"/>
      <w:jc w:val="left"/>
    </w:pPr>
    <w:rPr>
      <w:kern w:val="0"/>
      <w:sz w:val="20"/>
      <w:szCs w:val="21"/>
    </w:rPr>
  </w:style>
  <w:style w:type="character" w:customStyle="1" w:styleId="185">
    <w:name w:val="Char Char29"/>
    <w:uiPriority w:val="0"/>
    <w:rPr>
      <w:rFonts w:eastAsia="宋体"/>
      <w:b/>
      <w:bCs/>
      <w:kern w:val="2"/>
      <w:sz w:val="32"/>
      <w:szCs w:val="32"/>
      <w:lang w:val="en-US" w:eastAsia="zh-CN" w:bidi="ar-SA"/>
    </w:rPr>
  </w:style>
  <w:style w:type="character" w:customStyle="1" w:styleId="186">
    <w:name w:val="页脚 Char2"/>
    <w:semiHidden/>
    <w:qFormat/>
    <w:uiPriority w:val="99"/>
    <w:rPr>
      <w:kern w:val="2"/>
      <w:sz w:val="18"/>
      <w:szCs w:val="18"/>
    </w:rPr>
  </w:style>
  <w:style w:type="character" w:customStyle="1" w:styleId="187">
    <w:name w:val="正文文本缩进 2 字符"/>
    <w:qFormat/>
    <w:uiPriority w:val="0"/>
    <w:rPr>
      <w:rFonts w:ascii="Times New Roman" w:hAnsi="Times New Roman" w:eastAsia="宋体" w:cs="Times New Roman"/>
      <w:szCs w:val="24"/>
    </w:rPr>
  </w:style>
  <w:style w:type="character" w:customStyle="1" w:styleId="188">
    <w:name w:val="纯文本 Char2"/>
    <w:semiHidden/>
    <w:qFormat/>
    <w:uiPriority w:val="99"/>
    <w:rPr>
      <w:rFonts w:ascii="宋体" w:hAnsi="Courier New" w:eastAsia="宋体" w:cs="Courier New"/>
      <w:szCs w:val="21"/>
    </w:rPr>
  </w:style>
  <w:style w:type="character" w:customStyle="1" w:styleId="189">
    <w:name w:val="页脚 字符1"/>
    <w:qFormat/>
    <w:uiPriority w:val="0"/>
    <w:rPr>
      <w:kern w:val="2"/>
      <w:sz w:val="18"/>
      <w:szCs w:val="18"/>
    </w:rPr>
  </w:style>
  <w:style w:type="character" w:customStyle="1" w:styleId="190">
    <w:name w:val="1级 Char"/>
    <w:link w:val="191"/>
    <w:qFormat/>
    <w:uiPriority w:val="0"/>
    <w:rPr>
      <w:rFonts w:ascii="Calibri" w:hAnsi="Calibri" w:eastAsia="等线"/>
    </w:rPr>
  </w:style>
  <w:style w:type="paragraph" w:customStyle="1" w:styleId="191">
    <w:name w:val="1级"/>
    <w:basedOn w:val="11"/>
    <w:link w:val="190"/>
    <w:qFormat/>
    <w:uiPriority w:val="0"/>
    <w:pPr>
      <w:tabs>
        <w:tab w:val="left" w:pos="720"/>
      </w:tabs>
      <w:ind w:left="720" w:hanging="720"/>
      <w:outlineLvl w:val="0"/>
    </w:pPr>
    <w:rPr>
      <w:rFonts w:ascii="Calibri" w:hAnsi="Calibri"/>
    </w:rPr>
  </w:style>
  <w:style w:type="character" w:customStyle="1" w:styleId="192">
    <w:name w:val="正文文本 3 字符"/>
    <w:qFormat/>
    <w:uiPriority w:val="0"/>
    <w:rPr>
      <w:rFonts w:ascii="Times New Roman" w:hAnsi="Times New Roman" w:eastAsia="宋体" w:cs="Times New Roman"/>
      <w:sz w:val="16"/>
      <w:szCs w:val="16"/>
    </w:rPr>
  </w:style>
  <w:style w:type="character" w:customStyle="1" w:styleId="193">
    <w:name w:val="title1"/>
    <w:qFormat/>
    <w:uiPriority w:val="0"/>
    <w:rPr>
      <w:b/>
      <w:bCs/>
      <w:color w:val="FFFFFF"/>
      <w:sz w:val="24"/>
      <w:szCs w:val="24"/>
    </w:rPr>
  </w:style>
  <w:style w:type="character" w:customStyle="1" w:styleId="194">
    <w:name w:val="font71"/>
    <w:qFormat/>
    <w:uiPriority w:val="0"/>
    <w:rPr>
      <w:rFonts w:ascii="宋体" w:eastAsia="宋体"/>
      <w:color w:val="000000"/>
      <w:sz w:val="24"/>
      <w:szCs w:val="24"/>
      <w:u w:val="none"/>
      <w:vertAlign w:val="superscript"/>
    </w:rPr>
  </w:style>
  <w:style w:type="character" w:customStyle="1" w:styleId="195">
    <w:name w:val="Char Char91"/>
    <w:qFormat/>
    <w:uiPriority w:val="0"/>
    <w:rPr>
      <w:rFonts w:eastAsia="宋体"/>
      <w:kern w:val="2"/>
      <w:sz w:val="18"/>
      <w:szCs w:val="18"/>
      <w:lang w:val="en-US" w:eastAsia="zh-CN" w:bidi="ar-SA"/>
    </w:rPr>
  </w:style>
  <w:style w:type="character" w:customStyle="1" w:styleId="196">
    <w:name w:val="批注主题 字符"/>
    <w:qFormat/>
    <w:uiPriority w:val="0"/>
    <w:rPr>
      <w:rFonts w:ascii="Times New Roman" w:hAnsi="Times New Roman" w:eastAsia="宋体" w:cs="Times New Roman"/>
      <w:b/>
      <w:bCs/>
      <w:szCs w:val="24"/>
    </w:rPr>
  </w:style>
  <w:style w:type="character" w:customStyle="1" w:styleId="197">
    <w:name w:val="15"/>
    <w:qFormat/>
    <w:uiPriority w:val="0"/>
    <w:rPr>
      <w:rFonts w:hint="eastAsia" w:ascii="宋体" w:hAnsi="宋体" w:eastAsia="宋体" w:cs="宋体"/>
      <w:b/>
      <w:kern w:val="44"/>
      <w:sz w:val="32"/>
      <w:szCs w:val="32"/>
    </w:rPr>
  </w:style>
  <w:style w:type="character" w:customStyle="1" w:styleId="198">
    <w:name w:val="批注文字 Char Char"/>
    <w:qFormat/>
    <w:uiPriority w:val="0"/>
    <w:rPr>
      <w:rFonts w:ascii="宋体" w:hAnsi="Times New Roman" w:eastAsia="宋体" w:cs="Times New Roman"/>
      <w:sz w:val="28"/>
      <w:szCs w:val="20"/>
    </w:rPr>
  </w:style>
  <w:style w:type="character" w:customStyle="1" w:styleId="199">
    <w:name w:val="ca-8"/>
    <w:qFormat/>
    <w:uiPriority w:val="0"/>
  </w:style>
  <w:style w:type="character" w:customStyle="1" w:styleId="200">
    <w:name w:val="10"/>
    <w:qFormat/>
    <w:uiPriority w:val="0"/>
    <w:rPr>
      <w:rFonts w:hint="default" w:ascii="Times New Roman" w:hAnsi="Times New Roman" w:cs="Times New Roman"/>
    </w:rPr>
  </w:style>
  <w:style w:type="character" w:customStyle="1" w:styleId="201">
    <w:name w:val="Char Char4"/>
    <w:qFormat/>
    <w:uiPriority w:val="0"/>
    <w:rPr>
      <w:rFonts w:eastAsia="宋体"/>
      <w:b/>
      <w:bCs/>
      <w:kern w:val="44"/>
      <w:sz w:val="44"/>
      <w:szCs w:val="44"/>
      <w:lang w:val="en-US" w:eastAsia="zh-CN"/>
    </w:rPr>
  </w:style>
  <w:style w:type="character" w:customStyle="1" w:styleId="202">
    <w:name w:val="huei12b1"/>
    <w:qFormat/>
    <w:uiPriority w:val="0"/>
    <w:rPr>
      <w:b/>
      <w:bCs/>
      <w:color w:val="333333"/>
      <w:sz w:val="18"/>
      <w:szCs w:val="18"/>
    </w:rPr>
  </w:style>
  <w:style w:type="character" w:customStyle="1" w:styleId="203">
    <w:name w:val="标题 Char"/>
    <w:qFormat/>
    <w:uiPriority w:val="99"/>
    <w:rPr>
      <w:rFonts w:ascii="Cambria" w:hAnsi="Cambria" w:eastAsia="方正小标宋简体"/>
      <w:b/>
      <w:bCs/>
      <w:kern w:val="2"/>
      <w:sz w:val="32"/>
      <w:szCs w:val="32"/>
    </w:rPr>
  </w:style>
  <w:style w:type="character" w:customStyle="1" w:styleId="204">
    <w:name w:val="z-窗体底端 字符"/>
    <w:link w:val="205"/>
    <w:qFormat/>
    <w:uiPriority w:val="0"/>
    <w:rPr>
      <w:rFonts w:ascii="Arial" w:hAnsi="Arial" w:eastAsia="宋体" w:cs="Arial"/>
      <w:vanish/>
      <w:kern w:val="0"/>
      <w:sz w:val="16"/>
      <w:szCs w:val="16"/>
    </w:rPr>
  </w:style>
  <w:style w:type="paragraph" w:customStyle="1" w:styleId="205">
    <w:name w:val="z-窗体底端1"/>
    <w:basedOn w:val="1"/>
    <w:next w:val="1"/>
    <w:link w:val="204"/>
    <w:qFormat/>
    <w:uiPriority w:val="0"/>
    <w:pPr>
      <w:widowControl/>
      <w:pBdr>
        <w:top w:val="single" w:color="auto" w:sz="6" w:space="1"/>
      </w:pBdr>
      <w:jc w:val="center"/>
    </w:pPr>
    <w:rPr>
      <w:rFonts w:ascii="Arial" w:hAnsi="Arial"/>
      <w:vanish/>
      <w:kern w:val="0"/>
      <w:sz w:val="16"/>
      <w:szCs w:val="16"/>
    </w:rPr>
  </w:style>
  <w:style w:type="character" w:customStyle="1" w:styleId="206">
    <w:name w:val="Heading 3 Char"/>
    <w:qFormat/>
    <w:locked/>
    <w:uiPriority w:val="0"/>
    <w:rPr>
      <w:rFonts w:cs="Times New Roman"/>
      <w:b/>
      <w:kern w:val="2"/>
      <w:sz w:val="32"/>
    </w:rPr>
  </w:style>
  <w:style w:type="character" w:customStyle="1" w:styleId="207">
    <w:name w:val="font121"/>
    <w:qFormat/>
    <w:uiPriority w:val="0"/>
    <w:rPr>
      <w:rFonts w:hint="eastAsia" w:ascii="宋体" w:hAnsi="宋体" w:eastAsia="宋体" w:cs="宋体"/>
      <w:color w:val="000000"/>
      <w:sz w:val="36"/>
      <w:szCs w:val="36"/>
      <w:u w:val="none"/>
    </w:rPr>
  </w:style>
  <w:style w:type="character" w:customStyle="1" w:styleId="208">
    <w:name w:val="font11"/>
    <w:qFormat/>
    <w:uiPriority w:val="0"/>
    <w:rPr>
      <w:rFonts w:ascii="宋体" w:eastAsia="宋体"/>
      <w:color w:val="000000"/>
      <w:sz w:val="22"/>
      <w:szCs w:val="22"/>
      <w:u w:val="none"/>
    </w:rPr>
  </w:style>
  <w:style w:type="character" w:customStyle="1" w:styleId="209">
    <w:name w:val="纯文本 字符1"/>
    <w:qFormat/>
    <w:locked/>
    <w:uiPriority w:val="99"/>
    <w:rPr>
      <w:rFonts w:ascii="宋体" w:hAnsi="Courier New"/>
      <w:kern w:val="2"/>
      <w:sz w:val="21"/>
    </w:rPr>
  </w:style>
  <w:style w:type="character" w:customStyle="1" w:styleId="210">
    <w:name w:val="Body Text Indent 2 Char"/>
    <w:qFormat/>
    <w:locked/>
    <w:uiPriority w:val="0"/>
    <w:rPr>
      <w:rFonts w:ascii="Times New Roman" w:hAnsi="Times New Roman" w:cs="Times New Roman"/>
      <w:sz w:val="24"/>
      <w:szCs w:val="24"/>
    </w:rPr>
  </w:style>
  <w:style w:type="character" w:customStyle="1" w:styleId="211">
    <w:name w:val="标题 7 字符"/>
    <w:qFormat/>
    <w:uiPriority w:val="0"/>
    <w:rPr>
      <w:rFonts w:ascii="Times New Roman" w:hAnsi="Times New Roman" w:eastAsia="宋体" w:cs="Times New Roman"/>
      <w:b/>
      <w:bCs/>
      <w:sz w:val="24"/>
      <w:szCs w:val="24"/>
    </w:rPr>
  </w:style>
  <w:style w:type="character" w:customStyle="1" w:styleId="212">
    <w:name w:val="font21"/>
    <w:qFormat/>
    <w:uiPriority w:val="0"/>
    <w:rPr>
      <w:rFonts w:ascii="宋体" w:eastAsia="宋体"/>
      <w:color w:val="000000"/>
      <w:sz w:val="24"/>
      <w:szCs w:val="24"/>
      <w:u w:val="none"/>
      <w:vertAlign w:val="superscript"/>
    </w:rPr>
  </w:style>
  <w:style w:type="character" w:customStyle="1" w:styleId="213">
    <w:name w:val="列出段落 Char"/>
    <w:qFormat/>
    <w:uiPriority w:val="0"/>
    <w:rPr>
      <w:rFonts w:ascii="Calibri" w:hAnsi="Calibri"/>
      <w:kern w:val="2"/>
      <w:sz w:val="21"/>
      <w:szCs w:val="22"/>
    </w:rPr>
  </w:style>
  <w:style w:type="character" w:customStyle="1" w:styleId="214">
    <w:name w:val="标题 2 字符"/>
    <w:qFormat/>
    <w:uiPriority w:val="0"/>
    <w:rPr>
      <w:rFonts w:ascii="等线 Light" w:hAnsi="等线 Light" w:eastAsia="等线 Light" w:cs="Times New Roman"/>
      <w:b/>
      <w:bCs/>
      <w:sz w:val="32"/>
      <w:szCs w:val="32"/>
    </w:rPr>
  </w:style>
  <w:style w:type="character" w:customStyle="1" w:styleId="215">
    <w:name w:val="列出段落字符"/>
    <w:link w:val="216"/>
    <w:qFormat/>
    <w:locked/>
    <w:uiPriority w:val="0"/>
    <w:rPr>
      <w:rFonts w:ascii="Times New Roman" w:hAnsi="Times New Roman" w:eastAsia="宋体" w:cs="Times New Roman"/>
      <w:szCs w:val="21"/>
    </w:rPr>
  </w:style>
  <w:style w:type="paragraph" w:customStyle="1" w:styleId="216">
    <w:name w:val="列出段落1"/>
    <w:basedOn w:val="1"/>
    <w:link w:val="215"/>
    <w:qFormat/>
    <w:uiPriority w:val="0"/>
    <w:pPr>
      <w:ind w:firstLine="420" w:firstLineChars="200"/>
    </w:pPr>
    <w:rPr>
      <w:kern w:val="0"/>
      <w:sz w:val="20"/>
      <w:szCs w:val="21"/>
    </w:rPr>
  </w:style>
  <w:style w:type="character" w:customStyle="1" w:styleId="217">
    <w:name w:val="Subtitle Char"/>
    <w:qFormat/>
    <w:locked/>
    <w:uiPriority w:val="0"/>
    <w:rPr>
      <w:rFonts w:ascii="Cambria" w:hAnsi="Cambria" w:eastAsia="方正楷体简体" w:cs="Cambria"/>
      <w:kern w:val="28"/>
      <w:sz w:val="32"/>
      <w:szCs w:val="32"/>
    </w:rPr>
  </w:style>
  <w:style w:type="character" w:customStyle="1" w:styleId="218">
    <w:name w:val="页码1"/>
    <w:qFormat/>
    <w:uiPriority w:val="0"/>
    <w:rPr>
      <w:rFonts w:cs="Times New Roman"/>
    </w:rPr>
  </w:style>
  <w:style w:type="character" w:customStyle="1" w:styleId="219">
    <w:name w:val="正文文本缩进 字符"/>
    <w:qFormat/>
    <w:uiPriority w:val="0"/>
    <w:rPr>
      <w:rFonts w:ascii="Times New Roman" w:hAnsi="Times New Roman" w:eastAsia="宋体" w:cs="Times New Roman"/>
      <w:szCs w:val="24"/>
    </w:rPr>
  </w:style>
  <w:style w:type="character" w:customStyle="1" w:styleId="220">
    <w:name w:val="标题 1 字符"/>
    <w:qFormat/>
    <w:uiPriority w:val="0"/>
    <w:rPr>
      <w:rFonts w:ascii="Times New Roman" w:hAnsi="Times New Roman" w:eastAsia="宋体" w:cs="Times New Roman"/>
      <w:b/>
      <w:bCs/>
      <w:kern w:val="44"/>
      <w:sz w:val="44"/>
      <w:szCs w:val="44"/>
    </w:rPr>
  </w:style>
  <w:style w:type="character" w:customStyle="1" w:styleId="221">
    <w:name w:val="纯文本 Char"/>
    <w:qFormat/>
    <w:uiPriority w:val="0"/>
    <w:rPr>
      <w:rFonts w:ascii="宋体" w:hAnsi="Courier New"/>
      <w:sz w:val="21"/>
      <w:szCs w:val="21"/>
    </w:rPr>
  </w:style>
  <w:style w:type="character" w:customStyle="1" w:styleId="222">
    <w:name w:val="Char Char111"/>
    <w:qFormat/>
    <w:uiPriority w:val="0"/>
    <w:rPr>
      <w:rFonts w:eastAsia="宋体"/>
      <w:kern w:val="2"/>
      <w:sz w:val="24"/>
      <w:lang w:bidi="ar-SA"/>
    </w:rPr>
  </w:style>
  <w:style w:type="character" w:customStyle="1" w:styleId="223">
    <w:name w:val="jason.dong"/>
    <w:qFormat/>
    <w:uiPriority w:val="0"/>
    <w:rPr>
      <w:rFonts w:hint="default" w:ascii="Arial" w:hAnsi="Arial" w:cs="Arial"/>
      <w:color w:val="0000FF"/>
      <w:sz w:val="20"/>
      <w:szCs w:val="20"/>
    </w:rPr>
  </w:style>
  <w:style w:type="character" w:customStyle="1" w:styleId="224">
    <w:name w:val="批注框文本 Char2"/>
    <w:semiHidden/>
    <w:qFormat/>
    <w:uiPriority w:val="99"/>
    <w:rPr>
      <w:sz w:val="18"/>
      <w:szCs w:val="18"/>
    </w:rPr>
  </w:style>
  <w:style w:type="character" w:customStyle="1" w:styleId="225">
    <w:name w:val="引用 Char"/>
    <w:link w:val="226"/>
    <w:qFormat/>
    <w:uiPriority w:val="99"/>
    <w:rPr>
      <w:i/>
      <w:iCs/>
      <w:color w:val="000000"/>
      <w:kern w:val="2"/>
      <w:sz w:val="21"/>
      <w:szCs w:val="22"/>
    </w:rPr>
  </w:style>
  <w:style w:type="paragraph" w:styleId="226">
    <w:name w:val="Quote"/>
    <w:basedOn w:val="1"/>
    <w:next w:val="1"/>
    <w:link w:val="225"/>
    <w:qFormat/>
    <w:uiPriority w:val="99"/>
    <w:rPr>
      <w:i/>
      <w:iCs/>
      <w:color w:val="000000"/>
      <w:szCs w:val="22"/>
    </w:rPr>
  </w:style>
  <w:style w:type="character" w:customStyle="1" w:styleId="227">
    <w:name w:val="样式 仿宋"/>
    <w:qFormat/>
    <w:uiPriority w:val="0"/>
    <w:rPr>
      <w:rFonts w:ascii="仿宋" w:hAnsi="仿宋" w:eastAsia="仿宋"/>
      <w:kern w:val="1"/>
    </w:rPr>
  </w:style>
  <w:style w:type="character" w:customStyle="1" w:styleId="228">
    <w:name w:val="Subtle Reference"/>
    <w:qFormat/>
    <w:uiPriority w:val="99"/>
    <w:rPr>
      <w:smallCaps/>
      <w:color w:val="C0504D"/>
      <w:u w:val="single"/>
    </w:rPr>
  </w:style>
  <w:style w:type="character" w:customStyle="1" w:styleId="229">
    <w:name w:val="Char Char17"/>
    <w:uiPriority w:val="0"/>
    <w:rPr>
      <w:rFonts w:ascii="Cambria" w:hAnsi="Cambria" w:eastAsia="宋体" w:cs="Times New Roman"/>
      <w:b/>
      <w:bCs/>
      <w:kern w:val="2"/>
      <w:sz w:val="32"/>
      <w:szCs w:val="32"/>
    </w:rPr>
  </w:style>
  <w:style w:type="character" w:customStyle="1" w:styleId="230">
    <w:name w:val="标题5 Char Char"/>
    <w:link w:val="231"/>
    <w:qFormat/>
    <w:uiPriority w:val="99"/>
    <w:rPr>
      <w:rFonts w:ascii="Arial" w:hAnsi="Arial"/>
      <w:b/>
      <w:bCs/>
      <w:sz w:val="24"/>
      <w:szCs w:val="32"/>
    </w:rPr>
  </w:style>
  <w:style w:type="paragraph" w:customStyle="1" w:styleId="231">
    <w:name w:val="标题5"/>
    <w:basedOn w:val="4"/>
    <w:link w:val="230"/>
    <w:qFormat/>
    <w:uiPriority w:val="99"/>
    <w:pPr>
      <w:spacing w:line="413" w:lineRule="auto"/>
    </w:pPr>
    <w:rPr>
      <w:rFonts w:ascii="Arial" w:hAnsi="Arial"/>
      <w:bCs/>
      <w:sz w:val="24"/>
      <w:szCs w:val="32"/>
    </w:rPr>
  </w:style>
  <w:style w:type="character" w:customStyle="1" w:styleId="232">
    <w:name w:val="正文文本缩进 3 字符"/>
    <w:qFormat/>
    <w:uiPriority w:val="0"/>
    <w:rPr>
      <w:rFonts w:ascii="Times New Roman" w:hAnsi="Times New Roman" w:eastAsia="宋体" w:cs="Times New Roman"/>
      <w:sz w:val="16"/>
      <w:szCs w:val="16"/>
    </w:rPr>
  </w:style>
  <w:style w:type="character" w:customStyle="1" w:styleId="233">
    <w:name w:val="标题 2 Char Char"/>
    <w:qFormat/>
    <w:uiPriority w:val="0"/>
    <w:rPr>
      <w:rFonts w:ascii="Arial" w:hAnsi="Arial" w:eastAsia="黑体"/>
      <w:b/>
      <w:bCs/>
      <w:kern w:val="2"/>
      <w:sz w:val="32"/>
      <w:szCs w:val="32"/>
      <w:lang w:val="en-US" w:eastAsia="zh-CN" w:bidi="ar-SA"/>
    </w:rPr>
  </w:style>
  <w:style w:type="character" w:customStyle="1" w:styleId="234">
    <w:name w:val="3级 Char"/>
    <w:qFormat/>
    <w:uiPriority w:val="0"/>
    <w:rPr>
      <w:rFonts w:ascii="宋体" w:hAnsi="宋体" w:eastAsia="宋体" w:cs="Times New Roman"/>
      <w:color w:val="000000"/>
      <w:szCs w:val="21"/>
    </w:rPr>
  </w:style>
  <w:style w:type="character" w:customStyle="1" w:styleId="235">
    <w:name w:val="Char Char"/>
    <w:qFormat/>
    <w:uiPriority w:val="0"/>
    <w:rPr>
      <w:rFonts w:ascii="Arial" w:hAnsi="Arial" w:eastAsia="黑体"/>
      <w:b/>
      <w:bCs/>
      <w:kern w:val="2"/>
      <w:sz w:val="32"/>
      <w:szCs w:val="32"/>
      <w:lang w:val="en-US" w:eastAsia="zh-CN" w:bidi="ar-SA"/>
    </w:rPr>
  </w:style>
  <w:style w:type="character" w:customStyle="1" w:styleId="236">
    <w:name w:val="Book Title"/>
    <w:qFormat/>
    <w:uiPriority w:val="99"/>
    <w:rPr>
      <w:b/>
      <w:bCs/>
      <w:smallCaps/>
      <w:spacing w:val="5"/>
    </w:rPr>
  </w:style>
  <w:style w:type="character" w:customStyle="1" w:styleId="237">
    <w:name w:val="Char Char9"/>
    <w:qFormat/>
    <w:uiPriority w:val="0"/>
    <w:rPr>
      <w:rFonts w:eastAsia="宋体"/>
      <w:kern w:val="2"/>
      <w:sz w:val="18"/>
      <w:szCs w:val="18"/>
      <w:lang w:val="en-US" w:eastAsia="zh-CN" w:bidi="ar-SA"/>
    </w:rPr>
  </w:style>
  <w:style w:type="character" w:customStyle="1" w:styleId="238">
    <w:name w:val="文档结构图 Char1"/>
    <w:qFormat/>
    <w:uiPriority w:val="0"/>
    <w:rPr>
      <w:rFonts w:ascii="宋体"/>
      <w:kern w:val="2"/>
      <w:sz w:val="18"/>
      <w:szCs w:val="18"/>
    </w:rPr>
  </w:style>
  <w:style w:type="character" w:customStyle="1" w:styleId="239">
    <w:name w:val="fontstyle01"/>
    <w:qFormat/>
    <w:uiPriority w:val="0"/>
    <w:rPr>
      <w:rFonts w:hint="eastAsia" w:ascii="华文中宋" w:hAnsi="华文中宋" w:eastAsia="华文中宋"/>
      <w:color w:val="000000"/>
      <w:sz w:val="24"/>
      <w:szCs w:val="24"/>
    </w:rPr>
  </w:style>
  <w:style w:type="character" w:customStyle="1" w:styleId="240">
    <w:name w:val="批注主题 Char1"/>
    <w:uiPriority w:val="0"/>
    <w:rPr>
      <w:b/>
      <w:bCs/>
      <w:kern w:val="2"/>
      <w:sz w:val="21"/>
      <w:szCs w:val="22"/>
    </w:rPr>
  </w:style>
  <w:style w:type="character" w:customStyle="1" w:styleId="241">
    <w:name w:val="Char Char11"/>
    <w:link w:val="242"/>
    <w:qFormat/>
    <w:uiPriority w:val="0"/>
    <w:rPr>
      <w:sz w:val="24"/>
    </w:rPr>
  </w:style>
  <w:style w:type="paragraph" w:customStyle="1" w:styleId="242">
    <w:name w:val="正文文本缩进 Char Char"/>
    <w:basedOn w:val="1"/>
    <w:link w:val="241"/>
    <w:qFormat/>
    <w:uiPriority w:val="0"/>
    <w:pPr>
      <w:widowControl/>
      <w:spacing w:after="120"/>
      <w:ind w:left="420" w:leftChars="200"/>
      <w:jc w:val="left"/>
    </w:pPr>
    <w:rPr>
      <w:kern w:val="0"/>
      <w:sz w:val="24"/>
      <w:szCs w:val="20"/>
    </w:rPr>
  </w:style>
  <w:style w:type="character" w:customStyle="1" w:styleId="243">
    <w:name w:val="正文文本 Char1"/>
    <w:qFormat/>
    <w:uiPriority w:val="0"/>
    <w:rPr>
      <w:kern w:val="2"/>
      <w:sz w:val="21"/>
      <w:szCs w:val="22"/>
    </w:rPr>
  </w:style>
  <w:style w:type="character" w:customStyle="1" w:styleId="244">
    <w:name w:val="（符号）邀请函中一、"/>
    <w:qFormat/>
    <w:uiPriority w:val="0"/>
    <w:rPr>
      <w:rFonts w:ascii="黑体" w:hAnsi="黑体" w:eastAsia="黑体"/>
      <w:b/>
      <w:sz w:val="24"/>
    </w:rPr>
  </w:style>
  <w:style w:type="character" w:customStyle="1" w:styleId="245">
    <w:name w:val="Blockquote Char"/>
    <w:qFormat/>
    <w:uiPriority w:val="0"/>
    <w:rPr>
      <w:rFonts w:eastAsia="宋体"/>
      <w:sz w:val="24"/>
      <w:lang w:val="en-US" w:eastAsia="zh-CN" w:bidi="ar-SA"/>
    </w:rPr>
  </w:style>
  <w:style w:type="character" w:customStyle="1" w:styleId="246">
    <w:name w:val="Header Char"/>
    <w:qFormat/>
    <w:locked/>
    <w:uiPriority w:val="0"/>
    <w:rPr>
      <w:rFonts w:ascii="Times New Roman" w:hAnsi="Times New Roman" w:cs="Times New Roman"/>
      <w:sz w:val="18"/>
      <w:szCs w:val="18"/>
    </w:rPr>
  </w:style>
  <w:style w:type="character" w:customStyle="1" w:styleId="247">
    <w:name w:val="标题4 Char Char"/>
    <w:link w:val="248"/>
    <w:qFormat/>
    <w:uiPriority w:val="99"/>
    <w:rPr>
      <w:rFonts w:ascii="Arial" w:hAnsi="Arial"/>
      <w:b/>
      <w:bCs/>
      <w:sz w:val="24"/>
      <w:szCs w:val="32"/>
    </w:rPr>
  </w:style>
  <w:style w:type="paragraph" w:customStyle="1" w:styleId="248">
    <w:name w:val="标题4"/>
    <w:basedOn w:val="3"/>
    <w:next w:val="24"/>
    <w:link w:val="247"/>
    <w:qFormat/>
    <w:uiPriority w:val="99"/>
    <w:pPr>
      <w:spacing w:line="413" w:lineRule="auto"/>
    </w:pPr>
    <w:rPr>
      <w:rFonts w:eastAsia="宋体"/>
      <w:sz w:val="24"/>
    </w:rPr>
  </w:style>
  <w:style w:type="character" w:customStyle="1" w:styleId="249">
    <w:name w:val="en1"/>
    <w:qFormat/>
    <w:uiPriority w:val="0"/>
    <w:rPr>
      <w:rFonts w:hint="default" w:ascii="Arial" w:hAnsi="Arial" w:cs="Arial"/>
      <w:sz w:val="20"/>
      <w:szCs w:val="20"/>
    </w:rPr>
  </w:style>
  <w:style w:type="character" w:customStyle="1" w:styleId="250">
    <w:name w:val="textcontents"/>
    <w:qFormat/>
    <w:uiPriority w:val="0"/>
    <w:rPr>
      <w:rFonts w:cs="Times New Roman"/>
    </w:rPr>
  </w:style>
  <w:style w:type="character" w:customStyle="1" w:styleId="251">
    <w:name w:val="Body Text Indent 3 Char"/>
    <w:qFormat/>
    <w:locked/>
    <w:uiPriority w:val="0"/>
    <w:rPr>
      <w:rFonts w:ascii="Times New Roman" w:hAnsi="Times New Roman" w:cs="Times New Roman"/>
      <w:sz w:val="16"/>
      <w:szCs w:val="16"/>
    </w:rPr>
  </w:style>
  <w:style w:type="character" w:customStyle="1" w:styleId="252">
    <w:name w:val="Blockquote Char Char"/>
    <w:link w:val="253"/>
    <w:qFormat/>
    <w:uiPriority w:val="99"/>
    <w:rPr>
      <w:sz w:val="32"/>
    </w:rPr>
  </w:style>
  <w:style w:type="paragraph" w:customStyle="1" w:styleId="253">
    <w:name w:val="Blockquote"/>
    <w:basedOn w:val="1"/>
    <w:link w:val="252"/>
    <w:qFormat/>
    <w:uiPriority w:val="99"/>
    <w:pPr>
      <w:autoSpaceDE w:val="0"/>
      <w:autoSpaceDN w:val="0"/>
      <w:adjustRightInd w:val="0"/>
      <w:spacing w:before="100" w:after="100"/>
      <w:ind w:left="360" w:right="360"/>
      <w:jc w:val="left"/>
    </w:pPr>
    <w:rPr>
      <w:kern w:val="0"/>
      <w:sz w:val="32"/>
      <w:szCs w:val="20"/>
    </w:rPr>
  </w:style>
  <w:style w:type="character" w:customStyle="1" w:styleId="254">
    <w:name w:val="Char Char2"/>
    <w:qFormat/>
    <w:uiPriority w:val="0"/>
    <w:rPr>
      <w:rFonts w:eastAsia="宋体"/>
      <w:kern w:val="2"/>
      <w:sz w:val="21"/>
      <w:szCs w:val="24"/>
      <w:lang w:val="en-US" w:eastAsia="zh-CN" w:bidi="ar-SA"/>
    </w:rPr>
  </w:style>
  <w:style w:type="character" w:customStyle="1" w:styleId="255">
    <w:name w:val="文档结构图 Char2"/>
    <w:qFormat/>
    <w:uiPriority w:val="0"/>
    <w:rPr>
      <w:rFonts w:ascii="宋体" w:eastAsia="宋体"/>
      <w:sz w:val="18"/>
      <w:szCs w:val="18"/>
    </w:rPr>
  </w:style>
  <w:style w:type="character" w:customStyle="1" w:styleId="256">
    <w:name w:val="条款样式 Char"/>
    <w:qFormat/>
    <w:locked/>
    <w:uiPriority w:val="0"/>
    <w:rPr>
      <w:rFonts w:ascii="Calibri" w:hAnsi="Calibri"/>
    </w:rPr>
  </w:style>
  <w:style w:type="character" w:customStyle="1" w:styleId="257">
    <w:name w:val="font161"/>
    <w:qFormat/>
    <w:uiPriority w:val="0"/>
    <w:rPr>
      <w:b/>
      <w:bCs/>
      <w:sz w:val="32"/>
      <w:szCs w:val="32"/>
    </w:rPr>
  </w:style>
  <w:style w:type="character" w:customStyle="1" w:styleId="258">
    <w:name w:val="标题 2 字符1"/>
    <w:qFormat/>
    <w:uiPriority w:val="0"/>
    <w:rPr>
      <w:rFonts w:ascii="Arial" w:hAnsi="Arial" w:eastAsia="黑体" w:cs="Times New Roman"/>
      <w:b/>
      <w:bCs/>
      <w:sz w:val="32"/>
      <w:szCs w:val="32"/>
    </w:rPr>
  </w:style>
  <w:style w:type="character" w:customStyle="1" w:styleId="259">
    <w:name w:val="Char Char921"/>
    <w:qFormat/>
    <w:uiPriority w:val="0"/>
    <w:rPr>
      <w:kern w:val="2"/>
      <w:sz w:val="21"/>
      <w:szCs w:val="22"/>
    </w:rPr>
  </w:style>
  <w:style w:type="character" w:customStyle="1" w:styleId="260">
    <w:name w:val="明显引用 Char"/>
    <w:link w:val="261"/>
    <w:qFormat/>
    <w:uiPriority w:val="99"/>
    <w:rPr>
      <w:b/>
      <w:bCs/>
      <w:i/>
      <w:iCs/>
      <w:color w:val="4F81BD"/>
      <w:kern w:val="2"/>
      <w:sz w:val="21"/>
      <w:szCs w:val="22"/>
    </w:rPr>
  </w:style>
  <w:style w:type="paragraph" w:styleId="261">
    <w:name w:val="Intense Quote"/>
    <w:basedOn w:val="1"/>
    <w:next w:val="1"/>
    <w:link w:val="260"/>
    <w:qFormat/>
    <w:uiPriority w:val="99"/>
    <w:pPr>
      <w:pBdr>
        <w:bottom w:val="single" w:color="4F81BD" w:sz="4" w:space="4"/>
      </w:pBdr>
      <w:spacing w:before="200" w:after="280"/>
      <w:ind w:left="936" w:right="936"/>
    </w:pPr>
    <w:rPr>
      <w:b/>
      <w:bCs/>
      <w:i/>
      <w:iCs/>
      <w:color w:val="4F81BD"/>
      <w:szCs w:val="22"/>
    </w:rPr>
  </w:style>
  <w:style w:type="character" w:customStyle="1" w:styleId="262">
    <w:name w:val="正文文本 2 Char1"/>
    <w:qFormat/>
    <w:uiPriority w:val="0"/>
  </w:style>
  <w:style w:type="character" w:customStyle="1" w:styleId="263">
    <w:name w:val="页眉 Char"/>
    <w:qFormat/>
    <w:uiPriority w:val="0"/>
    <w:rPr>
      <w:kern w:val="2"/>
      <w:sz w:val="18"/>
      <w:szCs w:val="18"/>
    </w:rPr>
  </w:style>
  <w:style w:type="character" w:customStyle="1" w:styleId="264">
    <w:name w:val="Intense Emphasis"/>
    <w:qFormat/>
    <w:uiPriority w:val="99"/>
    <w:rPr>
      <w:b/>
      <w:bCs/>
      <w:i/>
      <w:iCs/>
      <w:color w:val="4F81BD"/>
    </w:rPr>
  </w:style>
  <w:style w:type="character" w:customStyle="1" w:styleId="265">
    <w:name w:val="Char Char30"/>
    <w:qFormat/>
    <w:uiPriority w:val="0"/>
    <w:rPr>
      <w:rFonts w:ascii="Arial" w:hAnsi="Arial" w:eastAsia="黑体"/>
      <w:b/>
      <w:bCs/>
      <w:kern w:val="2"/>
      <w:sz w:val="32"/>
      <w:szCs w:val="32"/>
      <w:lang w:val="en-US" w:eastAsia="zh-CN" w:bidi="ar-SA"/>
    </w:rPr>
  </w:style>
  <w:style w:type="character" w:customStyle="1" w:styleId="266">
    <w:name w:val="Char Char7"/>
    <w:qFormat/>
    <w:uiPriority w:val="0"/>
    <w:rPr>
      <w:rFonts w:ascii="Arial" w:hAnsi="Arial" w:eastAsia="黑体"/>
      <w:b/>
      <w:bCs/>
      <w:kern w:val="2"/>
      <w:sz w:val="32"/>
      <w:szCs w:val="32"/>
      <w:lang w:val="en-US" w:eastAsia="zh-CN" w:bidi="ar-SA"/>
    </w:rPr>
  </w:style>
  <w:style w:type="character" w:customStyle="1" w:styleId="267">
    <w:name w:val="批注框文本 Char1"/>
    <w:qFormat/>
    <w:uiPriority w:val="0"/>
    <w:rPr>
      <w:kern w:val="2"/>
      <w:sz w:val="18"/>
      <w:szCs w:val="18"/>
    </w:rPr>
  </w:style>
  <w:style w:type="character" w:customStyle="1" w:styleId="268">
    <w:name w:val="Char Char18"/>
    <w:qFormat/>
    <w:uiPriority w:val="0"/>
    <w:rPr>
      <w:b/>
      <w:bCs/>
      <w:kern w:val="44"/>
      <w:sz w:val="44"/>
      <w:szCs w:val="44"/>
    </w:rPr>
  </w:style>
  <w:style w:type="character" w:customStyle="1" w:styleId="269">
    <w:name w:val="标题 2 Char Char Char Char Char Char Char Char Char Char Char Char Char Char Char Char Char Char Char Char Char"/>
    <w:qFormat/>
    <w:uiPriority w:val="0"/>
  </w:style>
  <w:style w:type="character" w:customStyle="1" w:styleId="270">
    <w:name w:val="批注主题 Char2"/>
    <w:semiHidden/>
    <w:qFormat/>
    <w:uiPriority w:val="99"/>
    <w:rPr>
      <w:b/>
      <w:bCs/>
    </w:rPr>
  </w:style>
  <w:style w:type="character" w:customStyle="1" w:styleId="271">
    <w:name w:val="font81"/>
    <w:qFormat/>
    <w:uiPriority w:val="0"/>
    <w:rPr>
      <w:rFonts w:ascii="Arial" w:hAnsi="Arial" w:cs="Arial"/>
      <w:color w:val="000000"/>
      <w:sz w:val="24"/>
      <w:szCs w:val="24"/>
      <w:u w:val="none"/>
      <w:lang w:bidi="ar-SA"/>
    </w:rPr>
  </w:style>
  <w:style w:type="character" w:customStyle="1" w:styleId="272">
    <w:name w:val="副标题 Char1"/>
    <w:uiPriority w:val="0"/>
    <w:rPr>
      <w:rFonts w:ascii="Cambria" w:hAnsi="Cambria" w:eastAsia="宋体" w:cs="Times New Roman"/>
      <w:b/>
      <w:bCs/>
      <w:kern w:val="28"/>
      <w:sz w:val="32"/>
      <w:szCs w:val="32"/>
    </w:rPr>
  </w:style>
  <w:style w:type="character" w:customStyle="1" w:styleId="273">
    <w:name w:val="文档结构图 字符"/>
    <w:qFormat/>
    <w:uiPriority w:val="0"/>
    <w:rPr>
      <w:rFonts w:ascii="Microsoft YaHei UI" w:hAnsi="Times New Roman" w:eastAsia="Microsoft YaHei UI" w:cs="Times New Roman"/>
      <w:sz w:val="18"/>
      <w:szCs w:val="18"/>
    </w:rPr>
  </w:style>
  <w:style w:type="character" w:customStyle="1" w:styleId="274">
    <w:name w:val="正文文本 Char2"/>
    <w:semiHidden/>
    <w:qFormat/>
    <w:uiPriority w:val="99"/>
  </w:style>
  <w:style w:type="character" w:customStyle="1" w:styleId="275">
    <w:name w:val="文档结构图 字符1"/>
    <w:qFormat/>
    <w:locked/>
    <w:uiPriority w:val="0"/>
    <w:rPr>
      <w:szCs w:val="24"/>
      <w:shd w:val="clear" w:color="auto" w:fill="000080"/>
    </w:rPr>
  </w:style>
  <w:style w:type="character" w:customStyle="1" w:styleId="276">
    <w:name w:val="正文文本 3 Char1"/>
    <w:semiHidden/>
    <w:uiPriority w:val="99"/>
    <w:rPr>
      <w:sz w:val="16"/>
      <w:szCs w:val="16"/>
    </w:rPr>
  </w:style>
  <w:style w:type="character" w:customStyle="1" w:styleId="277">
    <w:name w:val="引用 Char1"/>
    <w:qFormat/>
    <w:uiPriority w:val="0"/>
    <w:rPr>
      <w:i/>
      <w:iCs/>
      <w:color w:val="000000"/>
    </w:rPr>
  </w:style>
  <w:style w:type="character" w:customStyle="1" w:styleId="278">
    <w:name w:val="日期 Char2"/>
    <w:uiPriority w:val="0"/>
  </w:style>
  <w:style w:type="character" w:customStyle="1" w:styleId="279">
    <w:name w:val="明显引用 Char1"/>
    <w:qFormat/>
    <w:uiPriority w:val="0"/>
    <w:rPr>
      <w:b/>
      <w:bCs/>
      <w:i/>
      <w:iCs/>
      <w:color w:val="4F81BD"/>
    </w:rPr>
  </w:style>
  <w:style w:type="character" w:customStyle="1" w:styleId="280">
    <w:name w:val="明显参考1"/>
    <w:qFormat/>
    <w:uiPriority w:val="0"/>
    <w:rPr>
      <w:b/>
      <w:smallCaps/>
      <w:color w:val="auto"/>
      <w:spacing w:val="5"/>
      <w:u w:val="single"/>
    </w:rPr>
  </w:style>
  <w:style w:type="character" w:customStyle="1" w:styleId="281">
    <w:name w:val="不明显参考1"/>
    <w:qFormat/>
    <w:uiPriority w:val="0"/>
    <w:rPr>
      <w:smallCaps/>
      <w:color w:val="auto"/>
      <w:u w:val="single"/>
    </w:rPr>
  </w:style>
  <w:style w:type="character" w:customStyle="1" w:styleId="282">
    <w:name w:val="Char Char3011"/>
    <w:qFormat/>
    <w:uiPriority w:val="0"/>
    <w:rPr>
      <w:rFonts w:ascii="Arial" w:hAnsi="Arial" w:eastAsia="黑体"/>
      <w:b/>
      <w:bCs/>
      <w:kern w:val="2"/>
      <w:sz w:val="32"/>
      <w:szCs w:val="32"/>
      <w:lang w:val="en-US" w:eastAsia="zh-CN" w:bidi="ar-SA"/>
    </w:rPr>
  </w:style>
  <w:style w:type="character" w:customStyle="1" w:styleId="283">
    <w:name w:val="Char Char22"/>
    <w:qFormat/>
    <w:uiPriority w:val="0"/>
    <w:rPr>
      <w:rFonts w:eastAsia="宋体"/>
      <w:b/>
      <w:bCs/>
      <w:kern w:val="44"/>
      <w:sz w:val="44"/>
      <w:szCs w:val="44"/>
      <w:lang w:val="en-US" w:eastAsia="zh-CN" w:bidi="ar-SA"/>
    </w:rPr>
  </w:style>
  <w:style w:type="character" w:customStyle="1" w:styleId="284">
    <w:name w:val="标题 1.1 Char1"/>
    <w:qFormat/>
    <w:uiPriority w:val="0"/>
    <w:rPr>
      <w:rFonts w:ascii="Arial" w:hAnsi="Arial" w:eastAsia="黑体"/>
      <w:b/>
      <w:bCs/>
      <w:kern w:val="2"/>
      <w:sz w:val="32"/>
      <w:szCs w:val="32"/>
      <w:lang w:val="en-US" w:eastAsia="zh-CN" w:bidi="ar-SA"/>
    </w:rPr>
  </w:style>
  <w:style w:type="character" w:customStyle="1" w:styleId="285">
    <w:name w:val="Char Char1711"/>
    <w:qFormat/>
    <w:uiPriority w:val="0"/>
    <w:rPr>
      <w:rFonts w:ascii="Cambria" w:hAnsi="Cambria" w:eastAsia="宋体" w:cs="Times New Roman"/>
      <w:b/>
      <w:bCs/>
      <w:kern w:val="2"/>
      <w:sz w:val="32"/>
      <w:szCs w:val="32"/>
    </w:rPr>
  </w:style>
  <w:style w:type="character" w:customStyle="1" w:styleId="286">
    <w:name w:val="Char Char711"/>
    <w:qFormat/>
    <w:uiPriority w:val="0"/>
    <w:rPr>
      <w:rFonts w:ascii="Arial" w:hAnsi="Arial" w:eastAsia="黑体"/>
      <w:b/>
      <w:bCs/>
      <w:kern w:val="2"/>
      <w:sz w:val="32"/>
      <w:szCs w:val="32"/>
      <w:lang w:val="en-US" w:eastAsia="zh-CN" w:bidi="ar-SA"/>
    </w:rPr>
  </w:style>
  <w:style w:type="character" w:customStyle="1" w:styleId="287">
    <w:name w:val="不明显强调1"/>
    <w:qFormat/>
    <w:uiPriority w:val="0"/>
    <w:rPr>
      <w:i/>
      <w:color w:val="808080"/>
    </w:rPr>
  </w:style>
  <w:style w:type="character" w:customStyle="1" w:styleId="288">
    <w:name w:val="Char Char1811"/>
    <w:qFormat/>
    <w:uiPriority w:val="0"/>
    <w:rPr>
      <w:b/>
      <w:bCs/>
      <w:kern w:val="44"/>
      <w:sz w:val="44"/>
      <w:szCs w:val="44"/>
    </w:rPr>
  </w:style>
  <w:style w:type="character" w:customStyle="1" w:styleId="289">
    <w:name w:val="Char Char2911"/>
    <w:qFormat/>
    <w:uiPriority w:val="0"/>
    <w:rPr>
      <w:rFonts w:eastAsia="宋体"/>
      <w:b/>
      <w:bCs/>
      <w:kern w:val="2"/>
      <w:sz w:val="32"/>
      <w:szCs w:val="32"/>
      <w:lang w:val="en-US" w:eastAsia="zh-CN" w:bidi="ar-SA"/>
    </w:rPr>
  </w:style>
  <w:style w:type="character" w:customStyle="1" w:styleId="290">
    <w:name w:val="书籍标题1"/>
    <w:qFormat/>
    <w:uiPriority w:val="0"/>
    <w:rPr>
      <w:b/>
      <w:smallCaps/>
      <w:spacing w:val="5"/>
    </w:rPr>
  </w:style>
  <w:style w:type="character" w:customStyle="1" w:styleId="291">
    <w:name w:val="明显强调1"/>
    <w:qFormat/>
    <w:uiPriority w:val="0"/>
    <w:rPr>
      <w:b/>
      <w:i/>
      <w:color w:val="4F81BD"/>
    </w:rPr>
  </w:style>
  <w:style w:type="character" w:customStyle="1" w:styleId="292">
    <w:name w:val="已访问的超链接1"/>
    <w:uiPriority w:val="0"/>
    <w:rPr>
      <w:color w:val="800080"/>
      <w:u w:val="single"/>
    </w:rPr>
  </w:style>
  <w:style w:type="character" w:customStyle="1" w:styleId="293">
    <w:name w:val="脚注文本 Char1"/>
    <w:semiHidden/>
    <w:qFormat/>
    <w:uiPriority w:val="99"/>
    <w:rPr>
      <w:kern w:val="2"/>
      <w:sz w:val="18"/>
      <w:szCs w:val="18"/>
    </w:rPr>
  </w:style>
  <w:style w:type="character" w:customStyle="1" w:styleId="294">
    <w:name w:val="明显引用 Char2"/>
    <w:qFormat/>
    <w:uiPriority w:val="99"/>
    <w:rPr>
      <w:b/>
      <w:bCs/>
      <w:i/>
      <w:iCs/>
      <w:color w:val="4F81BD"/>
      <w:kern w:val="2"/>
      <w:sz w:val="21"/>
      <w:szCs w:val="24"/>
    </w:rPr>
  </w:style>
  <w:style w:type="character" w:customStyle="1" w:styleId="295">
    <w:name w:val="引用 Char2"/>
    <w:qFormat/>
    <w:uiPriority w:val="99"/>
    <w:rPr>
      <w:i/>
      <w:iCs/>
      <w:color w:val="000000"/>
      <w:kern w:val="2"/>
      <w:sz w:val="21"/>
      <w:szCs w:val="24"/>
    </w:rPr>
  </w:style>
  <w:style w:type="character" w:customStyle="1" w:styleId="296">
    <w:name w:val="正文文本缩进 Char1"/>
    <w:semiHidden/>
    <w:qFormat/>
    <w:uiPriority w:val="99"/>
  </w:style>
  <w:style w:type="character" w:customStyle="1" w:styleId="297">
    <w:name w:val="标题 Char2"/>
    <w:qFormat/>
    <w:uiPriority w:val="10"/>
    <w:rPr>
      <w:rFonts w:ascii="Cambria" w:hAnsi="Cambria" w:eastAsia="宋体" w:cs="Times New Roman"/>
      <w:b/>
      <w:bCs/>
      <w:sz w:val="32"/>
      <w:szCs w:val="32"/>
    </w:rPr>
  </w:style>
  <w:style w:type="character" w:customStyle="1" w:styleId="298">
    <w:name w:val="HTML 预设格式 Char1"/>
    <w:qFormat/>
    <w:uiPriority w:val="0"/>
    <w:rPr>
      <w:rFonts w:ascii="Courier New" w:hAnsi="Courier New" w:cs="Courier New"/>
      <w:sz w:val="20"/>
      <w:szCs w:val="20"/>
    </w:rPr>
  </w:style>
  <w:style w:type="character" w:customStyle="1" w:styleId="299">
    <w:name w:val="正文首行缩进 2 Char1"/>
    <w:semiHidden/>
    <w:qFormat/>
    <w:uiPriority w:val="99"/>
  </w:style>
  <w:style w:type="character" w:customStyle="1" w:styleId="300">
    <w:name w:val="批注文字 Char2"/>
    <w:semiHidden/>
    <w:qFormat/>
    <w:uiPriority w:val="99"/>
  </w:style>
  <w:style w:type="character" w:customStyle="1" w:styleId="301">
    <w:name w:val="Char Char21"/>
    <w:qFormat/>
    <w:uiPriority w:val="0"/>
    <w:rPr>
      <w:rFonts w:eastAsia="宋体"/>
      <w:kern w:val="2"/>
      <w:sz w:val="21"/>
      <w:szCs w:val="24"/>
      <w:lang w:val="en-US" w:eastAsia="zh-CN" w:bidi="ar-SA"/>
    </w:rPr>
  </w:style>
  <w:style w:type="character" w:customStyle="1" w:styleId="302">
    <w:name w:val="Char Char3"/>
    <w:qFormat/>
    <w:uiPriority w:val="0"/>
    <w:rPr>
      <w:rFonts w:ascii="Arial" w:hAnsi="Arial" w:eastAsia="黑体"/>
      <w:b/>
      <w:bCs/>
      <w:kern w:val="2"/>
      <w:sz w:val="32"/>
      <w:szCs w:val="32"/>
      <w:lang w:val="en-US" w:eastAsia="zh-CN" w:bidi="ar-SA"/>
    </w:rPr>
  </w:style>
  <w:style w:type="character" w:customStyle="1" w:styleId="303">
    <w:name w:val="Char Char92"/>
    <w:qFormat/>
    <w:uiPriority w:val="0"/>
    <w:rPr>
      <w:kern w:val="2"/>
      <w:sz w:val="21"/>
      <w:szCs w:val="22"/>
    </w:rPr>
  </w:style>
  <w:style w:type="character" w:customStyle="1" w:styleId="304">
    <w:name w:val="Char Char301"/>
    <w:qFormat/>
    <w:uiPriority w:val="0"/>
    <w:rPr>
      <w:rFonts w:ascii="Arial" w:hAnsi="Arial" w:eastAsia="黑体"/>
      <w:b/>
      <w:bCs/>
      <w:kern w:val="2"/>
      <w:sz w:val="32"/>
      <w:szCs w:val="32"/>
      <w:lang w:val="en-US" w:eastAsia="zh-CN" w:bidi="ar-SA"/>
    </w:rPr>
  </w:style>
  <w:style w:type="character" w:customStyle="1" w:styleId="305">
    <w:name w:val="Char Char171"/>
    <w:qFormat/>
    <w:uiPriority w:val="0"/>
    <w:rPr>
      <w:rFonts w:ascii="Cambria" w:hAnsi="Cambria" w:eastAsia="宋体" w:cs="Times New Roman"/>
      <w:b/>
      <w:bCs/>
      <w:kern w:val="2"/>
      <w:sz w:val="32"/>
      <w:szCs w:val="32"/>
    </w:rPr>
  </w:style>
  <w:style w:type="character" w:customStyle="1" w:styleId="306">
    <w:name w:val="Char Char71"/>
    <w:qFormat/>
    <w:uiPriority w:val="0"/>
    <w:rPr>
      <w:rFonts w:ascii="Arial" w:hAnsi="Arial" w:eastAsia="黑体"/>
      <w:b/>
      <w:bCs/>
      <w:kern w:val="2"/>
      <w:sz w:val="32"/>
      <w:szCs w:val="32"/>
      <w:lang w:val="en-US" w:eastAsia="zh-CN" w:bidi="ar-SA"/>
    </w:rPr>
  </w:style>
  <w:style w:type="character" w:customStyle="1" w:styleId="307">
    <w:name w:val="Char Char181"/>
    <w:qFormat/>
    <w:uiPriority w:val="0"/>
    <w:rPr>
      <w:b/>
      <w:bCs/>
      <w:kern w:val="44"/>
      <w:sz w:val="44"/>
      <w:szCs w:val="44"/>
    </w:rPr>
  </w:style>
  <w:style w:type="character" w:customStyle="1" w:styleId="308">
    <w:name w:val="Char Char291"/>
    <w:qFormat/>
    <w:uiPriority w:val="0"/>
    <w:rPr>
      <w:rFonts w:eastAsia="宋体"/>
      <w:b/>
      <w:bCs/>
      <w:kern w:val="2"/>
      <w:sz w:val="32"/>
      <w:szCs w:val="32"/>
      <w:lang w:val="en-US" w:eastAsia="zh-CN" w:bidi="ar-SA"/>
    </w:rPr>
  </w:style>
  <w:style w:type="paragraph" w:customStyle="1" w:styleId="309">
    <w:name w:val="Char Char Char Char2"/>
    <w:basedOn w:val="1"/>
    <w:qFormat/>
    <w:uiPriority w:val="0"/>
    <w:rPr>
      <w:rFonts w:ascii="Tahoma" w:hAnsi="Tahoma" w:cs="Arial"/>
      <w:sz w:val="24"/>
      <w:szCs w:val="20"/>
    </w:rPr>
  </w:style>
  <w:style w:type="paragraph" w:customStyle="1" w:styleId="310">
    <w:name w:val="Revision"/>
    <w:unhideWhenUsed/>
    <w:uiPriority w:val="99"/>
    <w:rPr>
      <w:rFonts w:ascii="Times New Roman" w:hAnsi="Times New Roman" w:eastAsia="宋体" w:cs="Times New Roman"/>
      <w:kern w:val="2"/>
      <w:sz w:val="21"/>
      <w:szCs w:val="24"/>
      <w:lang w:val="en-US" w:eastAsia="zh-CN" w:bidi="ar-SA"/>
    </w:rPr>
  </w:style>
  <w:style w:type="paragraph" w:customStyle="1" w:styleId="311">
    <w:name w:val="样式 标题 3 + (中文) 黑体 小四 非加粗 段前: 7.8 磅 段后: 0 磅 行距: 固定值 20 磅"/>
    <w:basedOn w:val="4"/>
    <w:qFormat/>
    <w:uiPriority w:val="0"/>
    <w:pPr>
      <w:spacing w:before="0" w:after="0" w:line="400" w:lineRule="exact"/>
    </w:pPr>
    <w:rPr>
      <w:rFonts w:eastAsia="黑体" w:cs="宋体"/>
      <w:b w:val="0"/>
      <w:kern w:val="2"/>
      <w:sz w:val="24"/>
    </w:rPr>
  </w:style>
  <w:style w:type="paragraph" w:customStyle="1" w:styleId="312">
    <w:name w:val="样式 正文首行缩进 + 宋体 首行缩进:  2 字符"/>
    <w:basedOn w:val="48"/>
    <w:qFormat/>
    <w:uiPriority w:val="0"/>
    <w:pPr>
      <w:widowControl/>
      <w:spacing w:line="360" w:lineRule="auto"/>
      <w:ind w:firstLine="200" w:firstLineChars="200"/>
      <w:jc w:val="left"/>
    </w:pPr>
    <w:rPr>
      <w:rFonts w:ascii="宋体" w:hAnsi="宋体" w:cs="宋体"/>
      <w:sz w:val="24"/>
      <w:szCs w:val="20"/>
    </w:rPr>
  </w:style>
  <w:style w:type="paragraph" w:customStyle="1" w:styleId="31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14">
    <w:name w:val="Char Char Char"/>
    <w:basedOn w:val="1"/>
    <w:qFormat/>
    <w:uiPriority w:val="0"/>
    <w:rPr>
      <w:rFonts w:ascii="Tahoma" w:hAnsi="Tahoma"/>
      <w:sz w:val="24"/>
      <w:szCs w:val="20"/>
    </w:rPr>
  </w:style>
  <w:style w:type="paragraph" w:customStyle="1" w:styleId="315">
    <w:name w:val="2级"/>
    <w:basedOn w:val="11"/>
    <w:qFormat/>
    <w:uiPriority w:val="0"/>
    <w:pPr>
      <w:tabs>
        <w:tab w:val="left" w:pos="720"/>
      </w:tabs>
      <w:ind w:left="422" w:hanging="422" w:hangingChars="200"/>
      <w:outlineLvl w:val="1"/>
    </w:pPr>
    <w:rPr>
      <w:rFonts w:ascii="Calibri" w:hAnsi="Calibri"/>
      <w:b/>
    </w:rPr>
  </w:style>
  <w:style w:type="paragraph" w:customStyle="1" w:styleId="316">
    <w:name w:val="Char Char Char Char"/>
    <w:basedOn w:val="1"/>
    <w:qFormat/>
    <w:uiPriority w:val="0"/>
    <w:rPr>
      <w:rFonts w:ascii="Tahoma" w:hAnsi="Tahoma" w:cs="Arial"/>
      <w:sz w:val="24"/>
      <w:szCs w:val="20"/>
    </w:rPr>
  </w:style>
  <w:style w:type="paragraph" w:customStyle="1" w:styleId="317">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318">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319">
    <w:name w:val="4端"/>
    <w:basedOn w:val="5"/>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320">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321">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22">
    <w:name w:val="日期1"/>
    <w:basedOn w:val="1"/>
    <w:next w:val="1"/>
    <w:uiPriority w:val="0"/>
    <w:pPr>
      <w:adjustRightInd w:val="0"/>
      <w:spacing w:line="360" w:lineRule="atLeast"/>
      <w:textAlignment w:val="baseline"/>
    </w:pPr>
    <w:rPr>
      <w:rFonts w:ascii="宋体" w:eastAsia="Wingdings" w:cs="Arial"/>
      <w:kern w:val="0"/>
      <w:sz w:val="24"/>
      <w:szCs w:val="20"/>
    </w:rPr>
  </w:style>
  <w:style w:type="paragraph" w:customStyle="1" w:styleId="323">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24">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2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326">
    <w:name w:val="正文(首行缩进)"/>
    <w:basedOn w:val="1"/>
    <w:qFormat/>
    <w:uiPriority w:val="0"/>
    <w:pPr>
      <w:ind w:firstLine="200" w:firstLineChars="200"/>
    </w:pPr>
    <w:rPr>
      <w:rFonts w:ascii="Arial Narrow" w:hAnsi="Arial Narrow"/>
      <w:szCs w:val="20"/>
    </w:rPr>
  </w:style>
  <w:style w:type="paragraph" w:customStyle="1" w:styleId="327">
    <w:name w:val="技术规范书正文"/>
    <w:qFormat/>
    <w:uiPriority w:val="0"/>
    <w:pPr>
      <w:widowControl w:val="0"/>
      <w:snapToGrid w:val="0"/>
      <w:spacing w:line="360" w:lineRule="auto"/>
    </w:pPr>
    <w:rPr>
      <w:rFonts w:ascii="Times New Roman" w:hAnsi="Times New Roman" w:eastAsia="宋体" w:cs="Arial"/>
      <w:kern w:val="2"/>
      <w:sz w:val="24"/>
      <w:lang w:val="en-US" w:eastAsia="zh-CN" w:bidi="ar-SA"/>
    </w:rPr>
  </w:style>
  <w:style w:type="paragraph" w:customStyle="1" w:styleId="328">
    <w:name w:val="Char"/>
    <w:basedOn w:val="1"/>
    <w:qFormat/>
    <w:uiPriority w:val="0"/>
    <w:rPr>
      <w:szCs w:val="21"/>
    </w:rPr>
  </w:style>
  <w:style w:type="paragraph" w:customStyle="1" w:styleId="329">
    <w:name w:val="正文文本 31"/>
    <w:basedOn w:val="1"/>
    <w:uiPriority w:val="0"/>
    <w:pPr>
      <w:spacing w:after="120"/>
    </w:pPr>
    <w:rPr>
      <w:sz w:val="16"/>
      <w:szCs w:val="16"/>
    </w:rPr>
  </w:style>
  <w:style w:type="paragraph" w:customStyle="1" w:styleId="330">
    <w:name w:val="样式 Arial 9 + 两端对齐 段前: 2 磅 行距: 1.5 倍行距"/>
    <w:basedOn w:val="331"/>
    <w:qFormat/>
    <w:uiPriority w:val="0"/>
    <w:pPr>
      <w:autoSpaceDE w:val="0"/>
      <w:autoSpaceDN w:val="0"/>
      <w:spacing w:before="40" w:line="360" w:lineRule="auto"/>
      <w:ind w:left="1133" w:leftChars="1133"/>
    </w:pPr>
    <w:rPr>
      <w:rFonts w:cs="宋体"/>
      <w:szCs w:val="20"/>
    </w:rPr>
  </w:style>
  <w:style w:type="paragraph" w:customStyle="1" w:styleId="331">
    <w:name w:val="Arial 9"/>
    <w:basedOn w:val="1"/>
    <w:qFormat/>
    <w:uiPriority w:val="0"/>
    <w:rPr>
      <w:rFonts w:ascii="Arial" w:hAnsi="Arial" w:cs="Arial"/>
      <w:sz w:val="18"/>
      <w:szCs w:val="18"/>
      <w:lang w:val="fr-FR" w:eastAsia="fr-FR"/>
    </w:rPr>
  </w:style>
  <w:style w:type="paragraph" w:customStyle="1" w:styleId="332">
    <w:name w:val="UserStyle_1"/>
    <w:basedOn w:val="1"/>
    <w:qFormat/>
    <w:uiPriority w:val="0"/>
    <w:pPr>
      <w:widowControl/>
      <w:ind w:firstLine="420" w:firstLineChars="200"/>
    </w:pPr>
    <w:rPr>
      <w:rFonts w:ascii="Verdana" w:hAnsi="Verdana"/>
      <w:kern w:val="0"/>
      <w:sz w:val="18"/>
      <w:szCs w:val="20"/>
      <w:lang w:eastAsia="en-US"/>
    </w:rPr>
  </w:style>
  <w:style w:type="paragraph" w:customStyle="1" w:styleId="333">
    <w:name w:val="MM Topic 8"/>
    <w:basedOn w:val="9"/>
    <w:next w:val="334"/>
    <w:qFormat/>
    <w:uiPriority w:val="0"/>
    <w:pPr>
      <w:tabs>
        <w:tab w:val="left" w:pos="4394"/>
      </w:tabs>
    </w:pPr>
    <w:rPr>
      <w:rFonts w:ascii="Arial" w:hAnsi="Arial" w:eastAsia="黑体"/>
    </w:rPr>
  </w:style>
  <w:style w:type="paragraph" w:customStyle="1" w:styleId="334">
    <w:name w:val="文章正文"/>
    <w:basedOn w:val="1"/>
    <w:qFormat/>
    <w:uiPriority w:val="0"/>
    <w:pPr>
      <w:spacing w:line="360" w:lineRule="auto"/>
      <w:ind w:firstLine="420"/>
    </w:pPr>
    <w:rPr>
      <w:sz w:val="24"/>
    </w:rPr>
  </w:style>
  <w:style w:type="paragraph" w:customStyle="1" w:styleId="335">
    <w:name w:val="列表段落2"/>
    <w:basedOn w:val="1"/>
    <w:qFormat/>
    <w:uiPriority w:val="0"/>
    <w:pPr>
      <w:widowControl/>
      <w:ind w:left="720"/>
      <w:contextualSpacing/>
      <w:jc w:val="left"/>
    </w:pPr>
    <w:rPr>
      <w:rFonts w:eastAsia="Times New Roman"/>
      <w:kern w:val="0"/>
      <w:sz w:val="24"/>
    </w:rPr>
  </w:style>
  <w:style w:type="paragraph" w:customStyle="1" w:styleId="336">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37">
    <w:name w:val="font6"/>
    <w:basedOn w:val="1"/>
    <w:qFormat/>
    <w:uiPriority w:val="0"/>
    <w:pPr>
      <w:widowControl/>
      <w:spacing w:before="100" w:beforeAutospacing="1" w:after="100" w:afterAutospacing="1"/>
      <w:jc w:val="left"/>
    </w:pPr>
    <w:rPr>
      <w:kern w:val="0"/>
      <w:szCs w:val="21"/>
    </w:rPr>
  </w:style>
  <w:style w:type="paragraph" w:customStyle="1" w:styleId="338">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39">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40">
    <w:name w:val="Text"/>
    <w:basedOn w:val="1"/>
    <w:qFormat/>
    <w:uiPriority w:val="0"/>
    <w:pPr>
      <w:widowControl/>
      <w:spacing w:before="120"/>
    </w:pPr>
    <w:rPr>
      <w:kern w:val="0"/>
      <w:sz w:val="24"/>
      <w:szCs w:val="20"/>
      <w:lang w:eastAsia="en-US"/>
    </w:rPr>
  </w:style>
  <w:style w:type="paragraph" w:customStyle="1" w:styleId="341">
    <w:name w:val="_Style 33"/>
    <w:basedOn w:val="1"/>
    <w:next w:val="42"/>
    <w:uiPriority w:val="0"/>
    <w:pPr>
      <w:spacing w:after="120" w:line="480" w:lineRule="auto"/>
    </w:pPr>
    <w:rPr>
      <w:szCs w:val="20"/>
    </w:rPr>
  </w:style>
  <w:style w:type="paragraph" w:customStyle="1" w:styleId="342">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343">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344">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345">
    <w:name w:val="样式 首行缩进:  2 字符"/>
    <w:basedOn w:val="1"/>
    <w:qFormat/>
    <w:uiPriority w:val="0"/>
    <w:pPr>
      <w:spacing w:line="400" w:lineRule="exact"/>
      <w:ind w:firstLine="200" w:firstLineChars="200"/>
    </w:pPr>
    <w:rPr>
      <w:rFonts w:cs="宋体"/>
      <w:sz w:val="24"/>
    </w:rPr>
  </w:style>
  <w:style w:type="paragraph" w:customStyle="1" w:styleId="346">
    <w:name w:val="pa-6"/>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
    <w:name w:val="Char Char Char1"/>
    <w:basedOn w:val="1"/>
    <w:qFormat/>
    <w:uiPriority w:val="0"/>
    <w:rPr>
      <w:rFonts w:ascii="Tahoma" w:hAnsi="Tahoma"/>
      <w:sz w:val="24"/>
      <w:szCs w:val="20"/>
    </w:rPr>
  </w:style>
  <w:style w:type="paragraph" w:customStyle="1" w:styleId="34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349">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0">
    <w:name w:val="样式3"/>
    <w:basedOn w:val="1"/>
    <w:qFormat/>
    <w:uiPriority w:val="0"/>
    <w:pPr>
      <w:adjustRightInd w:val="0"/>
      <w:spacing w:line="360" w:lineRule="auto"/>
      <w:ind w:left="284" w:right="284" w:firstLine="74"/>
      <w:jc w:val="left"/>
      <w:textAlignment w:val="baseline"/>
    </w:pPr>
    <w:rPr>
      <w:rFonts w:ascii="宋体" w:hAnsi="Calibri" w:cs="Arial"/>
      <w:kern w:val="0"/>
      <w:sz w:val="24"/>
      <w:szCs w:val="20"/>
    </w:rPr>
  </w:style>
  <w:style w:type="paragraph" w:customStyle="1" w:styleId="351">
    <w:name w:val="ZJ Paragraph"/>
    <w:basedOn w:val="1"/>
    <w:qFormat/>
    <w:uiPriority w:val="0"/>
    <w:pPr>
      <w:spacing w:before="120" w:after="120"/>
      <w:ind w:firstLine="420"/>
    </w:pPr>
    <w:rPr>
      <w:rFonts w:ascii="华文仿宋" w:hAnsi="华文仿宋" w:eastAsia="华文仿宋"/>
      <w:sz w:val="28"/>
    </w:rPr>
  </w:style>
  <w:style w:type="paragraph" w:customStyle="1" w:styleId="352">
    <w:name w:val="日期2"/>
    <w:basedOn w:val="1"/>
    <w:next w:val="1"/>
    <w:uiPriority w:val="0"/>
    <w:pPr>
      <w:adjustRightInd w:val="0"/>
      <w:spacing w:line="360" w:lineRule="atLeast"/>
      <w:textAlignment w:val="baseline"/>
    </w:pPr>
    <w:rPr>
      <w:rFonts w:ascii="宋体" w:hAnsi="Calibri" w:eastAsia="Wingdings" w:cs="Arial"/>
      <w:kern w:val="0"/>
      <w:sz w:val="24"/>
      <w:szCs w:val="20"/>
    </w:rPr>
  </w:style>
  <w:style w:type="paragraph" w:customStyle="1" w:styleId="353">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354">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55">
    <w:name w:val="Char Char Char Char1"/>
    <w:basedOn w:val="1"/>
    <w:qFormat/>
    <w:uiPriority w:val="0"/>
    <w:rPr>
      <w:rFonts w:ascii="Tahoma" w:hAnsi="Tahoma"/>
      <w:sz w:val="24"/>
      <w:szCs w:val="20"/>
    </w:rPr>
  </w:style>
  <w:style w:type="paragraph" w:customStyle="1" w:styleId="356">
    <w:name w:val="xl39"/>
    <w:basedOn w:val="1"/>
    <w:qFormat/>
    <w:uiPriority w:val="0"/>
    <w:pPr>
      <w:widowControl/>
      <w:spacing w:before="100" w:beforeAutospacing="1" w:after="100" w:afterAutospacing="1"/>
      <w:jc w:val="left"/>
    </w:pPr>
    <w:rPr>
      <w:kern w:val="0"/>
      <w:sz w:val="20"/>
      <w:szCs w:val="20"/>
    </w:rPr>
  </w:style>
  <w:style w:type="paragraph" w:customStyle="1" w:styleId="357">
    <w:name w:val="_Style 448"/>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8">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35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60">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361">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362">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63">
    <w:name w:val="彩色列表 - 强调文字颜色 11"/>
    <w:basedOn w:val="1"/>
    <w:qFormat/>
    <w:uiPriority w:val="34"/>
    <w:pPr>
      <w:ind w:firstLine="420" w:firstLineChars="200"/>
    </w:pPr>
    <w:rPr>
      <w:rFonts w:ascii="Calibri" w:hAnsi="Calibri"/>
      <w:szCs w:val="22"/>
    </w:rPr>
  </w:style>
  <w:style w:type="paragraph" w:customStyle="1" w:styleId="364">
    <w:name w:val="xl34"/>
    <w:basedOn w:val="1"/>
    <w:qFormat/>
    <w:uiPriority w:val="0"/>
    <w:pPr>
      <w:widowControl/>
      <w:pBdr>
        <w:top w:val="single" w:color="auto" w:sz="4" w:space="0"/>
        <w:bottom w:val="single" w:color="auto" w:sz="4" w:space="0"/>
      </w:pBdr>
      <w:spacing w:before="100" w:beforeAutospacing="1" w:after="100" w:afterAutospacing="1"/>
      <w:jc w:val="left"/>
    </w:pPr>
    <w:rPr>
      <w:b/>
      <w:bCs/>
      <w:kern w:val="0"/>
      <w:sz w:val="20"/>
      <w:szCs w:val="20"/>
    </w:rPr>
  </w:style>
  <w:style w:type="paragraph" w:customStyle="1" w:styleId="365">
    <w:name w:val="_Style 6"/>
    <w:basedOn w:val="1"/>
    <w:next w:val="11"/>
    <w:qFormat/>
    <w:uiPriority w:val="0"/>
    <w:pPr>
      <w:ind w:firstLine="420" w:firstLineChars="200"/>
    </w:pPr>
    <w:rPr>
      <w:szCs w:val="22"/>
    </w:rPr>
  </w:style>
  <w:style w:type="paragraph" w:customStyle="1" w:styleId="366">
    <w:name w:val="Char Char Char21"/>
    <w:basedOn w:val="1"/>
    <w:uiPriority w:val="0"/>
    <w:rPr>
      <w:rFonts w:ascii="Tahoma" w:hAnsi="Tahoma" w:cs="Arial"/>
      <w:sz w:val="24"/>
      <w:szCs w:val="20"/>
    </w:rPr>
  </w:style>
  <w:style w:type="paragraph" w:customStyle="1" w:styleId="367">
    <w:name w:val="ZGY电动机表格1左"/>
    <w:qFormat/>
    <w:uiPriority w:val="0"/>
    <w:pPr>
      <w:keepNext/>
      <w:widowControl w:val="0"/>
      <w:spacing w:line="300" w:lineRule="auto"/>
      <w:ind w:left="85" w:right="85"/>
      <w:jc w:val="both"/>
    </w:pPr>
    <w:rPr>
      <w:rFonts w:ascii="宋体" w:hAnsi="宋体" w:eastAsia="宋体" w:cs="Courier New"/>
      <w:kern w:val="2"/>
      <w:sz w:val="21"/>
      <w:szCs w:val="21"/>
      <w:lang w:val="en-US" w:eastAsia="zh-CN" w:bidi="ar-SA"/>
    </w:rPr>
  </w:style>
  <w:style w:type="paragraph" w:customStyle="1" w:styleId="368">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369">
    <w:name w:val="Char1"/>
    <w:basedOn w:val="1"/>
    <w:uiPriority w:val="0"/>
    <w:rPr>
      <w:rFonts w:ascii="Tahoma" w:hAnsi="Tahoma" w:cs="Arial"/>
      <w:sz w:val="24"/>
      <w:szCs w:val="20"/>
    </w:rPr>
  </w:style>
  <w:style w:type="paragraph" w:customStyle="1" w:styleId="370">
    <w:name w:val="RD Bullet1"/>
    <w:basedOn w:val="1"/>
    <w:qFormat/>
    <w:uiPriority w:val="0"/>
    <w:pPr>
      <w:widowControl/>
      <w:tabs>
        <w:tab w:val="left" w:pos="840"/>
      </w:tabs>
      <w:ind w:left="840" w:hanging="420"/>
      <w:jc w:val="left"/>
    </w:pPr>
    <w:rPr>
      <w:rFonts w:ascii="Calibri" w:hAnsi="Calibri" w:cs="Calibri"/>
      <w:color w:val="000000"/>
      <w:kern w:val="0"/>
      <w:sz w:val="24"/>
      <w:lang w:eastAsia="en-US"/>
    </w:rPr>
  </w:style>
  <w:style w:type="paragraph" w:customStyle="1" w:styleId="371">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372">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73">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374">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75">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376">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77">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378">
    <w:name w:val="样式 宋体 小四 黑色 行距: 1.5 倍行距"/>
    <w:basedOn w:val="1"/>
    <w:uiPriority w:val="0"/>
    <w:pPr>
      <w:spacing w:beforeLines="30" w:afterLines="30" w:line="360" w:lineRule="auto"/>
      <w:ind w:firstLine="200" w:firstLineChars="200"/>
    </w:pPr>
    <w:rPr>
      <w:rFonts w:ascii="宋体" w:hAnsi="宋体" w:cs="宋体"/>
      <w:color w:val="000000"/>
      <w:spacing w:val="12"/>
      <w:sz w:val="24"/>
      <w:szCs w:val="20"/>
    </w:rPr>
  </w:style>
  <w:style w:type="paragraph" w:customStyle="1" w:styleId="379">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380">
    <w:name w:val="Arial corps 9"/>
    <w:basedOn w:val="320"/>
    <w:qFormat/>
    <w:uiPriority w:val="0"/>
    <w:pPr>
      <w:widowControl w:val="0"/>
      <w:ind w:left="0" w:right="0" w:firstLine="0"/>
    </w:pPr>
    <w:rPr>
      <w:rFonts w:ascii="Arial" w:hAnsi="Arial" w:cs="Arial"/>
    </w:rPr>
  </w:style>
  <w:style w:type="paragraph" w:customStyle="1" w:styleId="381">
    <w:name w:val="样式 样式 样式 标题 2 + 宋体 五号 非加粗 黑色 + 段前: 6 磅 段后: 0 磅 行距: 单倍行距 + 段前: 12..."/>
    <w:basedOn w:val="1"/>
    <w:qFormat/>
    <w:uiPriority w:val="0"/>
    <w:pPr>
      <w:keepNext/>
      <w:keepLines/>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382">
    <w:name w:val="正文格式"/>
    <w:basedOn w:val="1"/>
    <w:qFormat/>
    <w:uiPriority w:val="99"/>
    <w:pPr>
      <w:widowControl/>
      <w:adjustRightInd w:val="0"/>
      <w:snapToGrid w:val="0"/>
      <w:spacing w:line="400" w:lineRule="atLeast"/>
      <w:ind w:firstLine="482"/>
      <w:textAlignment w:val="baseline"/>
    </w:pPr>
    <w:rPr>
      <w:kern w:val="0"/>
      <w:sz w:val="24"/>
    </w:rPr>
  </w:style>
  <w:style w:type="paragraph" w:customStyle="1" w:styleId="38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38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85">
    <w:name w:val="方案文档"/>
    <w:basedOn w:val="1"/>
    <w:qFormat/>
    <w:uiPriority w:val="0"/>
    <w:pPr>
      <w:spacing w:before="120" w:after="120" w:line="360" w:lineRule="auto"/>
      <w:ind w:firstLine="567"/>
    </w:pPr>
    <w:rPr>
      <w:rFonts w:ascii="Arial" w:hAnsi="Arial"/>
      <w:sz w:val="24"/>
      <w:szCs w:val="20"/>
    </w:rPr>
  </w:style>
  <w:style w:type="paragraph" w:customStyle="1" w:styleId="386">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87">
    <w:name w:val="Char Char Char Char Char Char"/>
    <w:basedOn w:val="1"/>
    <w:qFormat/>
    <w:uiPriority w:val="0"/>
    <w:pPr>
      <w:adjustRightInd w:val="0"/>
      <w:spacing w:line="360" w:lineRule="atLeast"/>
      <w:jc w:val="left"/>
      <w:textAlignment w:val="baseline"/>
    </w:pPr>
    <w:rPr>
      <w:kern w:val="0"/>
      <w:sz w:val="24"/>
    </w:rPr>
  </w:style>
  <w:style w:type="paragraph" w:customStyle="1" w:styleId="388">
    <w:name w:val="Title1"/>
    <w:basedOn w:val="1"/>
    <w:uiPriority w:val="0"/>
    <w:pPr>
      <w:adjustRightInd w:val="0"/>
      <w:spacing w:beforeLines="50" w:afterLines="50" w:line="500" w:lineRule="atLeast"/>
      <w:jc w:val="left"/>
      <w:textAlignment w:val="baseline"/>
    </w:pPr>
    <w:rPr>
      <w:rFonts w:ascii="宋体" w:hAnsi="宋体" w:cs="Arial"/>
      <w:bCs/>
      <w:color w:val="000000"/>
      <w:kern w:val="0"/>
      <w:sz w:val="24"/>
      <w:szCs w:val="20"/>
    </w:rPr>
  </w:style>
  <w:style w:type="paragraph" w:customStyle="1" w:styleId="389">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390">
    <w:name w:val="List Paragraph2"/>
    <w:basedOn w:val="1"/>
    <w:qFormat/>
    <w:uiPriority w:val="0"/>
    <w:pPr>
      <w:widowControl/>
      <w:ind w:firstLine="420" w:firstLineChars="200"/>
      <w:jc w:val="left"/>
    </w:pPr>
    <w:rPr>
      <w:kern w:val="0"/>
      <w:sz w:val="20"/>
      <w:szCs w:val="20"/>
    </w:rPr>
  </w:style>
  <w:style w:type="paragraph" w:customStyle="1" w:styleId="391">
    <w:name w:val="引用1"/>
    <w:basedOn w:val="1"/>
    <w:next w:val="1"/>
    <w:qFormat/>
    <w:uiPriority w:val="0"/>
    <w:rPr>
      <w:i/>
      <w:iCs/>
      <w:color w:val="000000"/>
      <w:sz w:val="22"/>
      <w:szCs w:val="22"/>
    </w:rPr>
  </w:style>
  <w:style w:type="paragraph" w:customStyle="1" w:styleId="392">
    <w:name w:val="_Style 65"/>
    <w:basedOn w:val="1"/>
    <w:next w:val="1"/>
    <w:qFormat/>
    <w:uiPriority w:val="0"/>
    <w:pPr>
      <w:ind w:firstLine="200" w:firstLineChars="200"/>
    </w:pPr>
    <w:rPr>
      <w:sz w:val="28"/>
      <w:szCs w:val="20"/>
    </w:rPr>
  </w:style>
  <w:style w:type="paragraph" w:customStyle="1" w:styleId="393">
    <w:name w:val="列出段落2"/>
    <w:basedOn w:val="1"/>
    <w:qFormat/>
    <w:uiPriority w:val="0"/>
    <w:pPr>
      <w:widowControl/>
      <w:ind w:left="720"/>
      <w:contextualSpacing/>
      <w:jc w:val="left"/>
    </w:pPr>
    <w:rPr>
      <w:rFonts w:ascii="Calibri" w:hAnsi="Calibri" w:eastAsia="Times New Roman" w:cs="Arial"/>
      <w:kern w:val="0"/>
      <w:sz w:val="24"/>
    </w:rPr>
  </w:style>
  <w:style w:type="paragraph" w:customStyle="1" w:styleId="394">
    <w:name w:val="Char Char Char Char3"/>
    <w:basedOn w:val="1"/>
    <w:qFormat/>
    <w:uiPriority w:val="0"/>
    <w:rPr>
      <w:rFonts w:ascii="Tahoma" w:hAnsi="Tahoma"/>
      <w:sz w:val="24"/>
      <w:szCs w:val="20"/>
    </w:rPr>
  </w:style>
  <w:style w:type="paragraph" w:customStyle="1" w:styleId="39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96">
    <w:name w:val="默认段落字体 Para Char Char Char Char Char Char Char Char Char Char Char Char Char Char Char1 Char Char Char Char"/>
    <w:basedOn w:val="397"/>
    <w:qFormat/>
    <w:uiPriority w:val="0"/>
    <w:pPr>
      <w:adjustRightInd w:val="0"/>
      <w:spacing w:line="436" w:lineRule="exact"/>
      <w:ind w:left="357"/>
      <w:outlineLvl w:val="3"/>
    </w:pPr>
    <w:rPr>
      <w:rFonts w:ascii="Tahoma" w:hAnsi="Tahoma"/>
      <w:b/>
    </w:rPr>
  </w:style>
  <w:style w:type="paragraph" w:styleId="397">
    <w:name w:val="List Paragraph"/>
    <w:basedOn w:val="1"/>
    <w:qFormat/>
    <w:uiPriority w:val="99"/>
    <w:pPr>
      <w:widowControl/>
      <w:ind w:left="720"/>
      <w:contextualSpacing/>
      <w:jc w:val="left"/>
    </w:pPr>
    <w:rPr>
      <w:rFonts w:eastAsia="Times New Roman"/>
      <w:kern w:val="0"/>
      <w:sz w:val="24"/>
    </w:rPr>
  </w:style>
  <w:style w:type="paragraph" w:customStyle="1" w:styleId="398">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399">
    <w:name w:val="Char21"/>
    <w:basedOn w:val="15"/>
    <w:uiPriority w:val="0"/>
    <w:pPr>
      <w:widowControl/>
    </w:pPr>
    <w:rPr>
      <w:rFonts w:ascii="Tahoma" w:hAnsi="Tahoma" w:eastAsia="宋体" w:cs="Arial"/>
      <w:kern w:val="2"/>
      <w:sz w:val="24"/>
      <w:lang w:val="en-US" w:eastAsia="zh-CN"/>
    </w:rPr>
  </w:style>
  <w:style w:type="paragraph" w:customStyle="1" w:styleId="40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01">
    <w:name w:val="1"/>
    <w:basedOn w:val="1"/>
    <w:next w:val="18"/>
    <w:qFormat/>
    <w:uiPriority w:val="0"/>
    <w:pPr>
      <w:spacing w:line="360" w:lineRule="exact"/>
    </w:pPr>
    <w:rPr>
      <w:sz w:val="24"/>
      <w:szCs w:val="20"/>
    </w:rPr>
  </w:style>
  <w:style w:type="paragraph" w:customStyle="1" w:styleId="402">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403">
    <w:name w:val="列表段落1"/>
    <w:basedOn w:val="1"/>
    <w:qFormat/>
    <w:uiPriority w:val="34"/>
    <w:pPr>
      <w:ind w:firstLine="420" w:firstLineChars="200"/>
    </w:pPr>
    <w:rPr>
      <w:rFonts w:ascii="Calibri" w:hAnsi="Calibri"/>
      <w:szCs w:val="22"/>
    </w:rPr>
  </w:style>
  <w:style w:type="paragraph" w:customStyle="1" w:styleId="404">
    <w:name w:val="WPSOffice手动目录 1"/>
    <w:uiPriority w:val="0"/>
    <w:rPr>
      <w:rFonts w:ascii="Times New Roman" w:hAnsi="Times New Roman" w:eastAsia="宋体" w:cs="Arial"/>
      <w:lang w:val="en-US" w:eastAsia="zh-CN" w:bidi="ar-SA"/>
    </w:rPr>
  </w:style>
  <w:style w:type="paragraph" w:customStyle="1" w:styleId="405">
    <w:name w:val="正文 A"/>
    <w:qFormat/>
    <w:uiPriority w:val="0"/>
    <w:pPr>
      <w:widowControl w:val="0"/>
      <w:jc w:val="both"/>
    </w:pPr>
    <w:rPr>
      <w:rFonts w:ascii="宋体" w:hAnsi="Times New Roman" w:eastAsia="宋体" w:cs="宋体"/>
      <w:color w:val="000000"/>
      <w:sz w:val="21"/>
      <w:szCs w:val="21"/>
      <w:u w:color="000000"/>
      <w:lang w:val="en-US" w:eastAsia="zh-CN" w:bidi="ar-SA"/>
    </w:rPr>
  </w:style>
  <w:style w:type="paragraph" w:customStyle="1" w:styleId="406">
    <w:name w:val="_Style 1"/>
    <w:basedOn w:val="1"/>
    <w:qFormat/>
    <w:uiPriority w:val="0"/>
    <w:pPr>
      <w:ind w:firstLine="420" w:firstLineChars="200"/>
    </w:pPr>
    <w:rPr>
      <w:rFonts w:ascii="Calibri" w:hAnsi="Calibri"/>
      <w:szCs w:val="22"/>
    </w:rPr>
  </w:style>
  <w:style w:type="paragraph" w:customStyle="1" w:styleId="407">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408">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409">
    <w:name w:val="标准正文"/>
    <w:basedOn w:val="1"/>
    <w:next w:val="38"/>
    <w:qFormat/>
    <w:uiPriority w:val="0"/>
    <w:pPr>
      <w:spacing w:before="60" w:after="60" w:line="360" w:lineRule="auto"/>
      <w:ind w:firstLine="482"/>
    </w:pPr>
    <w:rPr>
      <w:rFonts w:ascii="宋体" w:hAnsi="宋体" w:cs="宋体"/>
      <w:sz w:val="24"/>
    </w:rPr>
  </w:style>
  <w:style w:type="paragraph" w:customStyle="1" w:styleId="410">
    <w:name w:val="Char Char Char Char Char Char Char"/>
    <w:basedOn w:val="1"/>
    <w:qFormat/>
    <w:uiPriority w:val="0"/>
  </w:style>
  <w:style w:type="paragraph" w:customStyle="1" w:styleId="411">
    <w:name w:val="_Style 7"/>
    <w:basedOn w:val="1"/>
    <w:qFormat/>
    <w:uiPriority w:val="0"/>
    <w:pPr>
      <w:widowControl/>
      <w:jc w:val="left"/>
    </w:pPr>
    <w:rPr>
      <w:rFonts w:ascii="Calibri" w:hAnsi="Calibri" w:cs="Calibri"/>
      <w:kern w:val="0"/>
      <w:sz w:val="24"/>
      <w:lang w:eastAsia="en-US"/>
    </w:rPr>
  </w:style>
  <w:style w:type="paragraph" w:customStyle="1" w:styleId="41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413">
    <w:name w:val="xl29"/>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414">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415">
    <w:name w:val="页脚1"/>
    <w:basedOn w:val="1"/>
    <w:next w:val="31"/>
    <w:qFormat/>
    <w:uiPriority w:val="99"/>
    <w:pPr>
      <w:tabs>
        <w:tab w:val="center" w:pos="4153"/>
        <w:tab w:val="right" w:pos="8306"/>
      </w:tabs>
      <w:snapToGrid w:val="0"/>
      <w:jc w:val="left"/>
    </w:pPr>
    <w:rPr>
      <w:sz w:val="18"/>
      <w:szCs w:val="18"/>
    </w:rPr>
  </w:style>
  <w:style w:type="paragraph" w:customStyle="1" w:styleId="416">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1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18">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Char11"/>
    <w:basedOn w:val="1"/>
    <w:qFormat/>
    <w:uiPriority w:val="0"/>
    <w:rPr>
      <w:rFonts w:ascii="Tahoma" w:hAnsi="Tahoma"/>
      <w:sz w:val="24"/>
      <w:szCs w:val="20"/>
    </w:rPr>
  </w:style>
  <w:style w:type="paragraph" w:customStyle="1" w:styleId="420">
    <w:name w:val="soustitre"/>
    <w:basedOn w:val="1"/>
    <w:uiPriority w:val="0"/>
    <w:pPr>
      <w:widowControl/>
      <w:tabs>
        <w:tab w:val="left" w:pos="525"/>
      </w:tabs>
      <w:overflowPunct w:val="0"/>
      <w:autoSpaceDE w:val="0"/>
      <w:autoSpaceDN w:val="0"/>
      <w:adjustRightInd w:val="0"/>
      <w:spacing w:line="400" w:lineRule="exact"/>
      <w:jc w:val="center"/>
      <w:textAlignment w:val="baseline"/>
    </w:pPr>
    <w:rPr>
      <w:rFonts w:ascii="New York" w:hAnsi="New York" w:eastAsia="楷体_GB2312"/>
      <w:kern w:val="0"/>
      <w:position w:val="-6"/>
      <w:sz w:val="24"/>
      <w:szCs w:val="20"/>
      <w:lang w:val="fr-FR"/>
    </w:rPr>
  </w:style>
  <w:style w:type="paragraph" w:customStyle="1" w:styleId="421">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422">
    <w:name w:val="正文首行缩进两字符"/>
    <w:basedOn w:val="1"/>
    <w:qFormat/>
    <w:uiPriority w:val="0"/>
    <w:pPr>
      <w:spacing w:line="360" w:lineRule="auto"/>
      <w:ind w:firstLine="200" w:firstLineChars="200"/>
    </w:pPr>
  </w:style>
  <w:style w:type="paragraph" w:customStyle="1" w:styleId="423">
    <w:name w:val="列出段落3"/>
    <w:basedOn w:val="1"/>
    <w:qFormat/>
    <w:uiPriority w:val="0"/>
    <w:pPr>
      <w:widowControl/>
      <w:ind w:left="720"/>
      <w:contextualSpacing/>
      <w:jc w:val="left"/>
    </w:pPr>
    <w:rPr>
      <w:rFonts w:eastAsia="Times New Roman" w:cs="Arial"/>
      <w:kern w:val="0"/>
      <w:sz w:val="24"/>
    </w:rPr>
  </w:style>
  <w:style w:type="paragraph" w:customStyle="1" w:styleId="42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425">
    <w:name w:val="表格"/>
    <w:basedOn w:val="1"/>
    <w:qFormat/>
    <w:uiPriority w:val="0"/>
    <w:pPr>
      <w:spacing w:line="400" w:lineRule="exact"/>
    </w:pPr>
    <w:rPr>
      <w:sz w:val="24"/>
    </w:rPr>
  </w:style>
  <w:style w:type="paragraph" w:customStyle="1" w:styleId="426">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427">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28">
    <w:name w:val="默认段落字体 Para Char Char Char Char Char Char Char Char Char Char"/>
    <w:basedOn w:val="1"/>
    <w:qFormat/>
    <w:uiPriority w:val="0"/>
    <w:rPr>
      <w:rFonts w:ascii="Tahoma" w:hAnsi="Tahoma" w:cs="Tahoma"/>
      <w:sz w:val="24"/>
    </w:rPr>
  </w:style>
  <w:style w:type="paragraph" w:customStyle="1" w:styleId="429">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430">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431">
    <w:name w:val="Default"/>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 w:type="paragraph" w:customStyle="1" w:styleId="43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433">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434">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435">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36">
    <w:name w:val="Char Char23"/>
    <w:basedOn w:val="397"/>
    <w:qFormat/>
    <w:uiPriority w:val="0"/>
  </w:style>
  <w:style w:type="paragraph" w:customStyle="1" w:styleId="437">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438">
    <w:name w:val="本文正文"/>
    <w:basedOn w:val="1"/>
    <w:qFormat/>
    <w:uiPriority w:val="0"/>
    <w:pPr>
      <w:spacing w:line="360" w:lineRule="auto"/>
      <w:ind w:firstLine="480" w:firstLineChars="200"/>
    </w:pPr>
    <w:rPr>
      <w:rFonts w:ascii="宋体"/>
      <w:bCs/>
      <w:sz w:val="24"/>
    </w:rPr>
  </w:style>
  <w:style w:type="paragraph" w:customStyle="1" w:styleId="439">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44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kern w:val="2"/>
      <w:sz w:val="28"/>
      <w:szCs w:val="20"/>
    </w:rPr>
  </w:style>
  <w:style w:type="paragraph" w:customStyle="1" w:styleId="441">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442">
    <w:name w:val="Char1 Char Char Char1"/>
    <w:basedOn w:val="1"/>
    <w:qFormat/>
    <w:uiPriority w:val="0"/>
    <w:pPr>
      <w:spacing w:line="360" w:lineRule="auto"/>
    </w:pPr>
    <w:rPr>
      <w:rFonts w:ascii="Tahoma" w:hAnsi="Tahoma"/>
      <w:sz w:val="24"/>
      <w:szCs w:val="20"/>
    </w:rPr>
  </w:style>
  <w:style w:type="paragraph" w:customStyle="1" w:styleId="443">
    <w:name w:val="_Style 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4">
    <w:name w:val="Char1 Char Char Char"/>
    <w:basedOn w:val="1"/>
    <w:qFormat/>
    <w:uiPriority w:val="0"/>
    <w:rPr>
      <w:rFonts w:eastAsia="仿宋_GB2312"/>
      <w:sz w:val="28"/>
      <w:szCs w:val="28"/>
    </w:rPr>
  </w:style>
  <w:style w:type="paragraph" w:customStyle="1" w:styleId="445">
    <w:name w:val="pit正文"/>
    <w:basedOn w:val="1"/>
    <w:qFormat/>
    <w:uiPriority w:val="0"/>
    <w:pPr>
      <w:spacing w:line="400" w:lineRule="exact"/>
    </w:pPr>
    <w:rPr>
      <w:spacing w:val="20"/>
      <w:sz w:val="24"/>
      <w:szCs w:val="20"/>
    </w:rPr>
  </w:style>
  <w:style w:type="paragraph" w:customStyle="1" w:styleId="44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47">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48">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49">
    <w:name w:val="font10"/>
    <w:basedOn w:val="1"/>
    <w:qFormat/>
    <w:uiPriority w:val="0"/>
    <w:pPr>
      <w:widowControl/>
      <w:spacing w:before="100" w:beforeAutospacing="1" w:after="100" w:afterAutospacing="1"/>
      <w:jc w:val="left"/>
    </w:pPr>
    <w:rPr>
      <w:rFonts w:hint="eastAsia" w:ascii="宋体" w:hAnsi="宋体"/>
      <w:b/>
      <w:bCs/>
      <w:kern w:val="0"/>
      <w:sz w:val="28"/>
      <w:szCs w:val="28"/>
    </w:rPr>
  </w:style>
  <w:style w:type="paragraph" w:customStyle="1" w:styleId="450">
    <w:name w:val="Body text|1"/>
    <w:basedOn w:val="1"/>
    <w:qFormat/>
    <w:uiPriority w:val="0"/>
    <w:pPr>
      <w:spacing w:after="120" w:line="322" w:lineRule="auto"/>
    </w:pPr>
    <w:rPr>
      <w:rFonts w:ascii="宋体" w:hAnsi="宋体" w:cs="宋体"/>
      <w:sz w:val="36"/>
      <w:szCs w:val="36"/>
      <w:lang w:val="zh-TW" w:eastAsia="zh-TW" w:bidi="zh-TW"/>
    </w:rPr>
  </w:style>
  <w:style w:type="paragraph" w:customStyle="1" w:styleId="4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52">
    <w:name w:val="reader-word-layer reader-word-s16-12"/>
    <w:basedOn w:val="1"/>
    <w:qFormat/>
    <w:uiPriority w:val="0"/>
    <w:pPr>
      <w:widowControl/>
      <w:spacing w:before="100" w:beforeAutospacing="1" w:after="100" w:afterAutospacing="1"/>
      <w:jc w:val="left"/>
    </w:pPr>
    <w:rPr>
      <w:rFonts w:ascii="宋体" w:hAnsi="宋体" w:cs="宋体"/>
      <w:kern w:val="0"/>
      <w:sz w:val="24"/>
    </w:rPr>
  </w:style>
  <w:style w:type="paragraph" w:customStyle="1" w:styleId="453">
    <w:name w:val="ZB8"/>
    <w:next w:val="18"/>
    <w:qFormat/>
    <w:uiPriority w:val="0"/>
    <w:pPr>
      <w:widowControl w:val="0"/>
      <w:spacing w:line="340" w:lineRule="atLeast"/>
      <w:jc w:val="both"/>
    </w:pPr>
    <w:rPr>
      <w:rFonts w:ascii="Consolas" w:hAnsi="Consolas" w:eastAsia="方正中等线简体" w:cs="Times New Roman"/>
      <w:sz w:val="21"/>
      <w:lang w:val="en-US" w:eastAsia="zh-CN" w:bidi="ar-SA"/>
    </w:rPr>
  </w:style>
  <w:style w:type="paragraph" w:customStyle="1" w:styleId="45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455">
    <w:name w:val="Char111"/>
    <w:basedOn w:val="1"/>
    <w:qFormat/>
    <w:uiPriority w:val="0"/>
    <w:rPr>
      <w:rFonts w:ascii="Tahoma" w:hAnsi="Tahoma"/>
      <w:sz w:val="24"/>
      <w:szCs w:val="20"/>
    </w:rPr>
  </w:style>
  <w:style w:type="paragraph" w:customStyle="1" w:styleId="456">
    <w:name w:val="Char 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7">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458">
    <w:name w:val="Char3"/>
    <w:basedOn w:val="15"/>
    <w:qFormat/>
    <w:uiPriority w:val="0"/>
    <w:pPr>
      <w:widowControl/>
    </w:pPr>
    <w:rPr>
      <w:rFonts w:ascii="Tahoma" w:hAnsi="Tahoma" w:eastAsia="宋体" w:cs="Arial"/>
      <w:kern w:val="2"/>
      <w:sz w:val="24"/>
      <w:lang w:val="en-US" w:eastAsia="zh-CN"/>
    </w:rPr>
  </w:style>
  <w:style w:type="paragraph" w:customStyle="1" w:styleId="459">
    <w:name w:val="样式 A2-texte + 加粗"/>
    <w:basedOn w:val="460"/>
    <w:qFormat/>
    <w:uiPriority w:val="0"/>
    <w:pPr>
      <w:autoSpaceDE w:val="0"/>
      <w:autoSpaceDN w:val="0"/>
    </w:pPr>
    <w:rPr>
      <w:rFonts w:ascii="黑体" w:eastAsia="黑体"/>
      <w:bCs/>
      <w:lang w:val="zh-CN" w:eastAsia="zh-CN"/>
    </w:rPr>
  </w:style>
  <w:style w:type="paragraph" w:customStyle="1" w:styleId="460">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461">
    <w:name w:val="3级"/>
    <w:basedOn w:val="11"/>
    <w:qFormat/>
    <w:uiPriority w:val="0"/>
    <w:pPr>
      <w:tabs>
        <w:tab w:val="left" w:pos="720"/>
      </w:tabs>
      <w:ind w:left="720" w:hanging="720"/>
      <w:outlineLvl w:val="2"/>
    </w:pPr>
    <w:rPr>
      <w:rFonts w:ascii="宋体" w:hAnsi="宋体"/>
      <w:color w:val="000000"/>
    </w:rPr>
  </w:style>
  <w:style w:type="paragraph" w:customStyle="1" w:styleId="462">
    <w:name w:val="font12"/>
    <w:basedOn w:val="1"/>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463">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464">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65">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466">
    <w:name w:val="列出段落21"/>
    <w:basedOn w:val="1"/>
    <w:qFormat/>
    <w:uiPriority w:val="0"/>
    <w:pPr>
      <w:ind w:firstLine="420" w:firstLineChars="200"/>
    </w:pPr>
    <w:rPr>
      <w:rFonts w:ascii="Calibri" w:hAnsi="Calibri"/>
      <w:szCs w:val="22"/>
    </w:rPr>
  </w:style>
  <w:style w:type="paragraph" w:customStyle="1" w:styleId="467">
    <w:name w:val="WPSOffice手动目录 2"/>
    <w:qFormat/>
    <w:uiPriority w:val="0"/>
    <w:pPr>
      <w:spacing w:after="160" w:line="259" w:lineRule="auto"/>
      <w:ind w:left="200" w:leftChars="200"/>
    </w:pPr>
    <w:rPr>
      <w:rFonts w:ascii="Times New Roman" w:hAnsi="Times New Roman" w:eastAsia="Times New Roman" w:cs="Arial"/>
      <w:lang w:val="en-US" w:eastAsia="zh-CN" w:bidi="ar-SA"/>
    </w:rPr>
  </w:style>
  <w:style w:type="paragraph" w:customStyle="1" w:styleId="468">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469">
    <w:name w:val="xl35"/>
    <w:basedOn w:val="1"/>
    <w:qFormat/>
    <w:uiPriority w:val="0"/>
    <w:pPr>
      <w:widowControl/>
      <w:spacing w:before="100" w:beforeAutospacing="1" w:after="100" w:afterAutospacing="1"/>
      <w:jc w:val="left"/>
    </w:pPr>
    <w:rPr>
      <w:b/>
      <w:bCs/>
      <w:kern w:val="0"/>
      <w:sz w:val="24"/>
    </w:rPr>
  </w:style>
  <w:style w:type="paragraph" w:customStyle="1" w:styleId="470">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471">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472">
    <w:name w:val="_Style 14"/>
    <w:basedOn w:val="1"/>
    <w:next w:val="27"/>
    <w:qFormat/>
    <w:uiPriority w:val="0"/>
    <w:rPr>
      <w:rFonts w:ascii="宋体" w:hAnsi="Courier New"/>
      <w:szCs w:val="20"/>
    </w:rPr>
  </w:style>
  <w:style w:type="paragraph" w:customStyle="1" w:styleId="473">
    <w:name w:val="xl36"/>
    <w:basedOn w:val="1"/>
    <w:qFormat/>
    <w:uiPriority w:val="0"/>
    <w:pPr>
      <w:widowControl/>
      <w:spacing w:before="100" w:beforeAutospacing="1" w:after="100" w:afterAutospacing="1"/>
      <w:jc w:val="left"/>
    </w:pPr>
    <w:rPr>
      <w:rFonts w:ascii="宋体" w:hAnsi="宋体"/>
      <w:b/>
      <w:bCs/>
      <w:kern w:val="0"/>
      <w:sz w:val="24"/>
    </w:rPr>
  </w:style>
  <w:style w:type="paragraph" w:customStyle="1" w:styleId="474">
    <w:name w:val="QB正文"/>
    <w:basedOn w:val="1"/>
    <w:qFormat/>
    <w:uiPriority w:val="0"/>
    <w:pPr>
      <w:widowControl/>
      <w:autoSpaceDE w:val="0"/>
      <w:autoSpaceDN w:val="0"/>
      <w:ind w:firstLine="200" w:firstLineChars="200"/>
    </w:pPr>
    <w:rPr>
      <w:rFonts w:ascii="宋体"/>
      <w:kern w:val="0"/>
      <w:szCs w:val="20"/>
    </w:rPr>
  </w:style>
  <w:style w:type="paragraph" w:customStyle="1" w:styleId="475">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47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77">
    <w:name w:val="默认段落字体 Para Char Char Char Char Char Char Char"/>
    <w:basedOn w:val="1"/>
    <w:next w:val="1"/>
    <w:qFormat/>
    <w:uiPriority w:val="0"/>
    <w:rPr>
      <w:rFonts w:ascii="Tahoma" w:hAnsi="Tahoma"/>
      <w:sz w:val="24"/>
      <w:szCs w:val="20"/>
    </w:rPr>
  </w:style>
  <w:style w:type="paragraph" w:customStyle="1" w:styleId="478">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479">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480">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481">
    <w:name w:val="样式 正文首行缩进 + 首行缩进:  2 字符1"/>
    <w:basedOn w:val="48"/>
    <w:qFormat/>
    <w:uiPriority w:val="0"/>
    <w:pPr>
      <w:widowControl/>
      <w:spacing w:line="360" w:lineRule="auto"/>
      <w:ind w:firstLine="200" w:firstLineChars="200"/>
      <w:jc w:val="left"/>
    </w:pPr>
    <w:rPr>
      <w:rFonts w:cs="宋体"/>
      <w:sz w:val="24"/>
      <w:szCs w:val="20"/>
    </w:rPr>
  </w:style>
  <w:style w:type="paragraph" w:customStyle="1" w:styleId="482">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483">
    <w:name w:val="Char Char Char Char Char Char Char Char Char Char"/>
    <w:basedOn w:val="1"/>
    <w:qFormat/>
    <w:uiPriority w:val="0"/>
    <w:pPr>
      <w:tabs>
        <w:tab w:val="left" w:pos="360"/>
      </w:tabs>
      <w:ind w:left="360" w:hanging="360" w:hangingChars="200"/>
    </w:pPr>
    <w:rPr>
      <w:rFonts w:ascii="Calibri" w:hAnsi="Calibri" w:cs="Arial"/>
      <w:sz w:val="24"/>
    </w:rPr>
  </w:style>
  <w:style w:type="paragraph" w:customStyle="1" w:styleId="484">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485">
    <w:name w:val="正文空两格"/>
    <w:basedOn w:val="1"/>
    <w:qFormat/>
    <w:uiPriority w:val="0"/>
    <w:pPr>
      <w:widowControl/>
      <w:spacing w:before="120" w:line="300" w:lineRule="auto"/>
      <w:ind w:left="1440" w:hanging="480"/>
    </w:pPr>
    <w:rPr>
      <w:rFonts w:ascii="宋体"/>
      <w:sz w:val="24"/>
      <w:szCs w:val="21"/>
    </w:rPr>
  </w:style>
  <w:style w:type="paragraph" w:customStyle="1" w:styleId="486">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487">
    <w:name w:val="TOC 标题2"/>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488">
    <w:name w:val="Char Char1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89">
    <w:name w:val="(1)"/>
    <w:basedOn w:val="1"/>
    <w:qFormat/>
    <w:uiPriority w:val="0"/>
    <w:pPr>
      <w:adjustRightInd w:val="0"/>
      <w:spacing w:line="400" w:lineRule="exact"/>
      <w:textAlignment w:val="baseline"/>
    </w:pPr>
    <w:rPr>
      <w:rFonts w:ascii="楷体_GB2312" w:hAnsi="Arial" w:eastAsia="楷体_GB2312"/>
      <w:kern w:val="44"/>
      <w:sz w:val="24"/>
    </w:rPr>
  </w:style>
  <w:style w:type="paragraph" w:customStyle="1" w:styleId="490">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91">
    <w:name w:val="mid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492">
    <w:name w:val="样式 标题 3h3Level 3 HeadH3Heading 3 - oldlevel_3PIM 3BOD 0s..."/>
    <w:basedOn w:val="4"/>
    <w:qFormat/>
    <w:uiPriority w:val="0"/>
    <w:pPr>
      <w:tabs>
        <w:tab w:val="left" w:pos="0"/>
      </w:tabs>
      <w:adjustRightInd w:val="0"/>
      <w:spacing w:before="0" w:after="0" w:line="500" w:lineRule="exact"/>
      <w:textAlignment w:val="baseline"/>
    </w:pPr>
    <w:rPr>
      <w:sz w:val="28"/>
      <w:szCs w:val="28"/>
    </w:rPr>
  </w:style>
  <w:style w:type="paragraph" w:customStyle="1" w:styleId="493">
    <w:name w:val="Char Char1 Char Char Char Char Char Char Char Char Char Char1"/>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494">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495">
    <w:name w:val="xl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496">
    <w:name w:val="ZGY电动机表格2中"/>
    <w:qFormat/>
    <w:uiPriority w:val="0"/>
    <w:pPr>
      <w:keepNext/>
      <w:widowControl w:val="0"/>
      <w:spacing w:line="300" w:lineRule="auto"/>
      <w:ind w:left="85" w:right="85"/>
      <w:jc w:val="center"/>
    </w:pPr>
    <w:rPr>
      <w:rFonts w:ascii="宋体" w:hAnsi="宋体" w:eastAsia="宋体" w:cs="Courier New"/>
      <w:kern w:val="2"/>
      <w:sz w:val="21"/>
      <w:szCs w:val="21"/>
      <w:lang w:val="en-US" w:eastAsia="zh-CN" w:bidi="ar-SA"/>
    </w:rPr>
  </w:style>
  <w:style w:type="paragraph" w:customStyle="1" w:styleId="497">
    <w:name w:val="样式2"/>
    <w:basedOn w:val="1"/>
    <w:qFormat/>
    <w:uiPriority w:val="0"/>
    <w:pPr>
      <w:adjustRightInd w:val="0"/>
      <w:spacing w:line="410" w:lineRule="atLeast"/>
      <w:jc w:val="left"/>
      <w:textAlignment w:val="baseline"/>
    </w:pPr>
    <w:rPr>
      <w:kern w:val="0"/>
      <w:sz w:val="24"/>
      <w:szCs w:val="20"/>
    </w:rPr>
  </w:style>
  <w:style w:type="paragraph" w:customStyle="1" w:styleId="498">
    <w:name w:val="样式4"/>
    <w:basedOn w:val="1"/>
    <w:qFormat/>
    <w:uiPriority w:val="0"/>
    <w:rPr>
      <w:rFonts w:ascii="Calibri" w:hAnsi="Calibri" w:cs="Arial"/>
      <w:szCs w:val="21"/>
    </w:rPr>
  </w:style>
  <w:style w:type="paragraph" w:customStyle="1" w:styleId="49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500">
    <w:name w:val="普通(网站)2"/>
    <w:basedOn w:val="1"/>
    <w:qFormat/>
    <w:uiPriority w:val="0"/>
    <w:pPr>
      <w:widowControl/>
      <w:spacing w:before="100" w:beforeAutospacing="1" w:after="100" w:afterAutospacing="1"/>
      <w:jc w:val="left"/>
    </w:pPr>
    <w:rPr>
      <w:rFonts w:ascii="宋体" w:hAnsi="宋体"/>
      <w:kern w:val="0"/>
      <w:sz w:val="24"/>
    </w:rPr>
  </w:style>
  <w:style w:type="paragraph" w:customStyle="1" w:styleId="501">
    <w:name w:val="Char Char Char Char Char Char Char1"/>
    <w:basedOn w:val="15"/>
    <w:uiPriority w:val="0"/>
    <w:rPr>
      <w:rFonts w:ascii="Times New Roman" w:hAnsi="Times New Roman" w:eastAsia="宋体"/>
      <w:kern w:val="2"/>
      <w:sz w:val="21"/>
      <w:szCs w:val="20"/>
    </w:rPr>
  </w:style>
  <w:style w:type="paragraph" w:customStyle="1" w:styleId="50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503">
    <w:name w:val="List Paragraph1"/>
    <w:basedOn w:val="1"/>
    <w:qFormat/>
    <w:uiPriority w:val="0"/>
    <w:pPr>
      <w:widowControl/>
      <w:ind w:firstLine="420" w:firstLineChars="200"/>
    </w:pPr>
    <w:rPr>
      <w:rFonts w:ascii="Verdana" w:hAnsi="Verdana"/>
      <w:kern w:val="0"/>
      <w:sz w:val="18"/>
      <w:szCs w:val="20"/>
      <w:lang w:eastAsia="en-US"/>
    </w:rPr>
  </w:style>
  <w:style w:type="paragraph" w:customStyle="1" w:styleId="504">
    <w:name w:val="正文文本 32"/>
    <w:basedOn w:val="1"/>
    <w:qFormat/>
    <w:uiPriority w:val="0"/>
    <w:pPr>
      <w:spacing w:after="120"/>
    </w:pPr>
    <w:rPr>
      <w:sz w:val="16"/>
      <w:szCs w:val="16"/>
    </w:rPr>
  </w:style>
  <w:style w:type="paragraph" w:customStyle="1" w:styleId="505">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506">
    <w:name w:val="Char Char Char2"/>
    <w:basedOn w:val="1"/>
    <w:qFormat/>
    <w:uiPriority w:val="0"/>
    <w:rPr>
      <w:rFonts w:ascii="Tahoma" w:hAnsi="Tahoma"/>
      <w:sz w:val="24"/>
      <w:szCs w:val="20"/>
    </w:rPr>
  </w:style>
  <w:style w:type="paragraph" w:customStyle="1" w:styleId="507">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508">
    <w:name w:val="Char Char Char Char Char Char Char Char Char Char1"/>
    <w:basedOn w:val="1"/>
    <w:qFormat/>
    <w:uiPriority w:val="0"/>
    <w:pPr>
      <w:tabs>
        <w:tab w:val="left" w:pos="360"/>
      </w:tabs>
      <w:ind w:left="360" w:hanging="360" w:hangingChars="200"/>
    </w:pPr>
    <w:rPr>
      <w:rFonts w:cs="Arial"/>
      <w:sz w:val="24"/>
    </w:rPr>
  </w:style>
  <w:style w:type="paragraph" w:customStyle="1" w:styleId="509">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510">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511">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5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513">
    <w:name w:val="Styl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4">
    <w:name w:val="正文文本 311"/>
    <w:basedOn w:val="1"/>
    <w:qFormat/>
    <w:uiPriority w:val="0"/>
    <w:pPr>
      <w:spacing w:after="120"/>
    </w:pPr>
    <w:rPr>
      <w:sz w:val="16"/>
      <w:szCs w:val="16"/>
    </w:rPr>
  </w:style>
  <w:style w:type="paragraph" w:customStyle="1" w:styleId="515">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516">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517">
    <w:name w:val="招标标题4"/>
    <w:basedOn w:val="1"/>
    <w:next w:val="1"/>
    <w:qFormat/>
    <w:uiPriority w:val="0"/>
    <w:pPr>
      <w:tabs>
        <w:tab w:val="left" w:pos="431"/>
      </w:tabs>
      <w:adjustRightInd w:val="0"/>
      <w:spacing w:before="60" w:after="120" w:line="360" w:lineRule="auto"/>
      <w:ind w:left="992" w:right="210" w:rightChars="100" w:hanging="992"/>
      <w:outlineLvl w:val="3"/>
    </w:pPr>
    <w:rPr>
      <w:rFonts w:ascii="宋体" w:hAnsi="宋体"/>
      <w:b/>
      <w:kern w:val="0"/>
      <w:sz w:val="24"/>
      <w:szCs w:val="28"/>
      <w:lang w:val="zh-CN"/>
    </w:rPr>
  </w:style>
  <w:style w:type="paragraph" w:customStyle="1" w:styleId="518">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519">
    <w:name w:val="10-sinobest-标注（3）"/>
    <w:basedOn w:val="1"/>
    <w:qFormat/>
    <w:uiPriority w:val="0"/>
    <w:pPr>
      <w:tabs>
        <w:tab w:val="left" w:pos="840"/>
      </w:tabs>
      <w:spacing w:line="360" w:lineRule="auto"/>
      <w:ind w:left="501" w:hanging="360"/>
    </w:pPr>
    <w:rPr>
      <w:sz w:val="24"/>
    </w:rPr>
  </w:style>
  <w:style w:type="paragraph" w:customStyle="1" w:styleId="520">
    <w:name w:val="修订1"/>
    <w:qFormat/>
    <w:uiPriority w:val="0"/>
    <w:rPr>
      <w:rFonts w:ascii="Times New Roman" w:hAnsi="Times New Roman" w:eastAsia="宋体" w:cs="Times New Roman"/>
      <w:kern w:val="2"/>
      <w:sz w:val="21"/>
      <w:szCs w:val="21"/>
      <w:lang w:val="en-US" w:eastAsia="zh-CN" w:bidi="ar-SA"/>
    </w:rPr>
  </w:style>
  <w:style w:type="paragraph" w:customStyle="1" w:styleId="521">
    <w:name w:val="xl32"/>
    <w:basedOn w:val="1"/>
    <w:qFormat/>
    <w:uiPriority w:val="0"/>
    <w:pPr>
      <w:widowControl/>
      <w:pBdr>
        <w:top w:val="single" w:color="auto" w:sz="4" w:space="0"/>
        <w:bottom w:val="single" w:color="auto" w:sz="4" w:space="0"/>
      </w:pBdr>
      <w:spacing w:before="100" w:beforeAutospacing="1" w:after="100" w:afterAutospacing="1"/>
      <w:jc w:val="left"/>
    </w:pPr>
    <w:rPr>
      <w:kern w:val="0"/>
      <w:sz w:val="20"/>
      <w:szCs w:val="20"/>
    </w:rPr>
  </w:style>
  <w:style w:type="paragraph" w:customStyle="1" w:styleId="52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3">
    <w:name w:val="Char1 Char Char Char2"/>
    <w:basedOn w:val="1"/>
    <w:uiPriority w:val="0"/>
    <w:pPr>
      <w:spacing w:line="360" w:lineRule="auto"/>
    </w:pPr>
    <w:rPr>
      <w:rFonts w:ascii="Tahoma" w:hAnsi="Tahoma" w:cs="Arial"/>
      <w:sz w:val="24"/>
      <w:szCs w:val="20"/>
    </w:rPr>
  </w:style>
  <w:style w:type="paragraph" w:customStyle="1" w:styleId="524">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525">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526">
    <w:name w:val="Char Char Char Char Char Char1"/>
    <w:basedOn w:val="1"/>
    <w:uiPriority w:val="0"/>
    <w:pPr>
      <w:adjustRightInd w:val="0"/>
      <w:spacing w:line="360" w:lineRule="atLeast"/>
      <w:jc w:val="left"/>
      <w:textAlignment w:val="baseline"/>
    </w:pPr>
    <w:rPr>
      <w:kern w:val="0"/>
      <w:sz w:val="24"/>
    </w:rPr>
  </w:style>
  <w:style w:type="paragraph" w:customStyle="1" w:styleId="527">
    <w:name w:val="_Style 16"/>
    <w:basedOn w:val="1"/>
    <w:qFormat/>
    <w:uiPriority w:val="0"/>
    <w:pPr>
      <w:spacing w:line="360" w:lineRule="auto"/>
      <w:ind w:firstLine="200" w:firstLineChars="200"/>
    </w:pPr>
    <w:rPr>
      <w:rFonts w:ascii="宋体" w:hAnsi="宋体" w:cs="宋体"/>
      <w:sz w:val="24"/>
    </w:rPr>
  </w:style>
  <w:style w:type="paragraph" w:customStyle="1" w:styleId="528">
    <w:name w:val="Char12"/>
    <w:basedOn w:val="1"/>
    <w:qFormat/>
    <w:uiPriority w:val="0"/>
    <w:rPr>
      <w:rFonts w:ascii="Tahoma" w:hAnsi="Tahoma"/>
      <w:sz w:val="24"/>
      <w:szCs w:val="20"/>
    </w:rPr>
  </w:style>
  <w:style w:type="paragraph" w:customStyle="1" w:styleId="529">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30">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53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532">
    <w:name w:val="Arial 9 texte"/>
    <w:basedOn w:val="1"/>
    <w:qFormat/>
    <w:uiPriority w:val="0"/>
    <w:rPr>
      <w:rFonts w:ascii="Arial" w:hAnsi="Arial" w:cs="Arial"/>
      <w:sz w:val="18"/>
      <w:szCs w:val="18"/>
      <w:lang w:val="fr-FR" w:eastAsia="fr-FR"/>
    </w:rPr>
  </w:style>
  <w:style w:type="paragraph" w:customStyle="1" w:styleId="533">
    <w:name w:val="普通"/>
    <w:qFormat/>
    <w:uiPriority w:val="0"/>
    <w:rPr>
      <w:rFonts w:ascii="Arial" w:hAnsi="Arial" w:eastAsia="仿宋_GB2312" w:cs="Times New Roman"/>
      <w:bCs/>
      <w:kern w:val="2"/>
      <w:sz w:val="28"/>
      <w:szCs w:val="28"/>
      <w:lang w:val="en-US" w:eastAsia="zh-CN" w:bidi="ar-SA"/>
    </w:rPr>
  </w:style>
  <w:style w:type="paragraph" w:customStyle="1" w:styleId="534">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53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536">
    <w:name w:val="明显引用1"/>
    <w:basedOn w:val="1"/>
    <w:next w:val="1"/>
    <w:qFormat/>
    <w:uiPriority w:val="0"/>
    <w:pPr>
      <w:pBdr>
        <w:bottom w:val="single" w:color="4F81BD" w:sz="4" w:space="4"/>
      </w:pBdr>
      <w:spacing w:before="200" w:after="280"/>
      <w:ind w:left="936" w:right="936"/>
    </w:pPr>
    <w:rPr>
      <w:b/>
      <w:bCs/>
      <w:i/>
      <w:iCs/>
      <w:color w:val="4F81BD"/>
      <w:sz w:val="22"/>
      <w:szCs w:val="22"/>
    </w:rPr>
  </w:style>
  <w:style w:type="paragraph" w:customStyle="1" w:styleId="537">
    <w:name w:val="TOC Heading"/>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paragraph" w:customStyle="1" w:styleId="538">
    <w:name w:val="条2"/>
    <w:basedOn w:val="1"/>
    <w:next w:val="1"/>
    <w:qFormat/>
    <w:uiPriority w:val="0"/>
    <w:pPr>
      <w:ind w:left="1040"/>
      <w:outlineLvl w:val="1"/>
    </w:pPr>
    <w:rPr>
      <w:rFonts w:ascii="黑体" w:eastAsia="黑体"/>
      <w:kern w:val="21"/>
      <w:szCs w:val="20"/>
    </w:rPr>
  </w:style>
  <w:style w:type="paragraph" w:customStyle="1" w:styleId="53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40">
    <w:name w:val="Table Paragraph"/>
    <w:basedOn w:val="1"/>
    <w:qFormat/>
    <w:uiPriority w:val="1"/>
    <w:rPr>
      <w:rFonts w:ascii="仿宋" w:hAnsi="仿宋" w:eastAsia="仿宋" w:cs="仿宋"/>
      <w:lang w:val="zh-CN" w:bidi="zh-CN"/>
    </w:rPr>
  </w:style>
  <w:style w:type="paragraph" w:customStyle="1" w:styleId="541">
    <w:name w:val="二级标题"/>
    <w:basedOn w:val="327"/>
    <w:qFormat/>
    <w:uiPriority w:val="0"/>
    <w:pPr>
      <w:spacing w:beforeLines="50"/>
    </w:pPr>
    <w:rPr>
      <w:b/>
      <w:sz w:val="28"/>
    </w:rPr>
  </w:style>
  <w:style w:type="paragraph" w:customStyle="1" w:styleId="542">
    <w:name w:val="默认段落字体 Para Char Char Char Char"/>
    <w:basedOn w:val="1"/>
    <w:qFormat/>
    <w:uiPriority w:val="0"/>
    <w:rPr>
      <w:szCs w:val="21"/>
    </w:rPr>
  </w:style>
  <w:style w:type="paragraph" w:customStyle="1" w:styleId="543">
    <w:name w:val="正文标题"/>
    <w:basedOn w:val="1"/>
    <w:next w:val="1"/>
    <w:qFormat/>
    <w:uiPriority w:val="0"/>
    <w:pPr>
      <w:spacing w:before="160" w:after="160"/>
    </w:pPr>
    <w:rPr>
      <w:rFonts w:ascii="Arial" w:hAnsi="Arial" w:eastAsia="黑体"/>
      <w:b/>
      <w:szCs w:val="20"/>
    </w:rPr>
  </w:style>
  <w:style w:type="paragraph" w:customStyle="1" w:styleId="54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545">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54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547">
    <w:name w:val="普通(网站)1"/>
    <w:basedOn w:val="1"/>
    <w:qFormat/>
    <w:uiPriority w:val="0"/>
    <w:pPr>
      <w:widowControl/>
      <w:spacing w:before="240" w:after="240"/>
      <w:jc w:val="left"/>
    </w:pPr>
    <w:rPr>
      <w:rFonts w:ascii="宋体" w:hAnsi="宋体" w:cs="宋体"/>
      <w:kern w:val="0"/>
      <w:sz w:val="24"/>
    </w:rPr>
  </w:style>
  <w:style w:type="paragraph" w:customStyle="1" w:styleId="548">
    <w:name w:val="表 靠左"/>
    <w:basedOn w:val="1"/>
    <w:qFormat/>
    <w:uiPriority w:val="0"/>
    <w:pPr>
      <w:jc w:val="left"/>
    </w:pPr>
    <w:rPr>
      <w:rFonts w:ascii="宋体" w:hAnsi="宋体"/>
    </w:rPr>
  </w:style>
  <w:style w:type="paragraph" w:customStyle="1" w:styleId="54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550">
    <w:name w:val="普通(网站)3"/>
    <w:basedOn w:val="1"/>
    <w:qFormat/>
    <w:uiPriority w:val="0"/>
    <w:pPr>
      <w:widowControl/>
      <w:spacing w:before="100" w:beforeAutospacing="1" w:after="100" w:afterAutospacing="1"/>
      <w:jc w:val="left"/>
    </w:pPr>
    <w:rPr>
      <w:rFonts w:ascii="宋体" w:hAnsi="宋体"/>
      <w:kern w:val="0"/>
      <w:sz w:val="24"/>
    </w:rPr>
  </w:style>
  <w:style w:type="paragraph" w:customStyle="1" w:styleId="55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552">
    <w:name w:val="条款样式"/>
    <w:basedOn w:val="1"/>
    <w:qFormat/>
    <w:uiPriority w:val="0"/>
    <w:pPr>
      <w:tabs>
        <w:tab w:val="left" w:pos="770"/>
      </w:tabs>
      <w:spacing w:line="440" w:lineRule="exact"/>
      <w:ind w:left="770" w:hanging="770"/>
      <w:jc w:val="left"/>
    </w:pPr>
    <w:rPr>
      <w:rFonts w:ascii="Calibri" w:hAnsi="Calibri" w:eastAsia="等线"/>
      <w:szCs w:val="22"/>
    </w:rPr>
  </w:style>
  <w:style w:type="paragraph" w:customStyle="1" w:styleId="553">
    <w:name w:val="Char1 Char Char Char11"/>
    <w:basedOn w:val="1"/>
    <w:qFormat/>
    <w:uiPriority w:val="0"/>
    <w:rPr>
      <w:rFonts w:eastAsia="仿宋_GB2312"/>
      <w:sz w:val="28"/>
      <w:szCs w:val="28"/>
    </w:rPr>
  </w:style>
  <w:style w:type="paragraph" w:customStyle="1" w:styleId="55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555">
    <w:name w:val="样式 A2-texte + 左侧:  4 厘米 段前: 0 磅 段后: 0 磅 行距: 1.5 倍行距"/>
    <w:basedOn w:val="460"/>
    <w:qFormat/>
    <w:uiPriority w:val="0"/>
    <w:pPr>
      <w:autoSpaceDE w:val="0"/>
      <w:autoSpaceDN w:val="0"/>
      <w:spacing w:before="0" w:after="0" w:line="360" w:lineRule="auto"/>
      <w:ind w:left="2268"/>
    </w:pPr>
    <w:rPr>
      <w:rFonts w:cs="宋体"/>
      <w:szCs w:val="20"/>
    </w:rPr>
  </w:style>
  <w:style w:type="paragraph" w:customStyle="1" w:styleId="556">
    <w:name w:val="表格列样式"/>
    <w:basedOn w:val="1"/>
    <w:qFormat/>
    <w:uiPriority w:val="0"/>
    <w:pPr>
      <w:spacing w:line="360" w:lineRule="auto"/>
      <w:jc w:val="left"/>
    </w:pPr>
    <w:rPr>
      <w:rFonts w:ascii="宋体" w:hAnsi="宋体"/>
      <w:color w:val="000000"/>
      <w:sz w:val="24"/>
      <w:szCs w:val="21"/>
    </w:rPr>
  </w:style>
  <w:style w:type="paragraph" w:customStyle="1" w:styleId="557">
    <w:name w:val="TOC 标题3"/>
    <w:basedOn w:val="2"/>
    <w:next w:val="1"/>
    <w:qFormat/>
    <w:uiPriority w:val="99"/>
    <w:pPr>
      <w:widowControl/>
      <w:spacing w:before="480" w:after="0" w:line="276" w:lineRule="auto"/>
      <w:jc w:val="left"/>
      <w:outlineLvl w:val="9"/>
    </w:pPr>
    <w:rPr>
      <w:rFonts w:ascii="Cambria" w:hAnsi="Cambria"/>
      <w:color w:val="365F91"/>
      <w:kern w:val="0"/>
      <w:sz w:val="28"/>
      <w:szCs w:val="28"/>
      <w:lang w:val="zh-CN" w:eastAsia="zh-CN"/>
    </w:rPr>
  </w:style>
  <w:style w:type="paragraph" w:customStyle="1" w:styleId="558">
    <w:name w:val="TOC 标题1"/>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559">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560">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561">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62">
    <w:name w:val="xl2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563">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564">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565">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566">
    <w:name w:val="Char Char Char Char Char Char Char Char Char Char Char Char Char Char Char Char Char Char Char"/>
    <w:basedOn w:val="1"/>
    <w:qFormat/>
    <w:uiPriority w:val="0"/>
    <w:pPr>
      <w:widowControl/>
      <w:spacing w:after="160" w:line="240" w:lineRule="exact"/>
      <w:jc w:val="left"/>
    </w:pPr>
  </w:style>
  <w:style w:type="paragraph" w:customStyle="1" w:styleId="567">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568">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569">
    <w:name w:val="Char2"/>
    <w:basedOn w:val="15"/>
    <w:qFormat/>
    <w:uiPriority w:val="0"/>
    <w:pPr>
      <w:widowControl/>
    </w:pPr>
    <w:rPr>
      <w:rFonts w:ascii="Tahoma" w:hAnsi="Tahoma" w:eastAsia="宋体"/>
      <w:sz w:val="24"/>
    </w:rPr>
  </w:style>
  <w:style w:type="paragraph" w:customStyle="1" w:styleId="570">
    <w:name w:val="xl25"/>
    <w:basedOn w:val="1"/>
    <w:qFormat/>
    <w:uiPriority w:val="0"/>
    <w:pPr>
      <w:widowControl/>
      <w:spacing w:before="100" w:beforeAutospacing="1" w:after="100" w:afterAutospacing="1"/>
      <w:jc w:val="left"/>
    </w:pPr>
    <w:rPr>
      <w:kern w:val="0"/>
      <w:sz w:val="20"/>
      <w:szCs w:val="20"/>
    </w:rPr>
  </w:style>
  <w:style w:type="paragraph" w:customStyle="1" w:styleId="571">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72">
    <w:name w:val="Char Char Char Char Char Char Char2"/>
    <w:basedOn w:val="1"/>
    <w:uiPriority w:val="0"/>
  </w:style>
  <w:style w:type="paragraph" w:customStyle="1" w:styleId="573">
    <w:name w:val="表格文字"/>
    <w:basedOn w:val="1"/>
    <w:qFormat/>
    <w:uiPriority w:val="0"/>
    <w:pPr>
      <w:adjustRightInd w:val="0"/>
      <w:spacing w:line="420" w:lineRule="atLeast"/>
      <w:jc w:val="left"/>
      <w:textAlignment w:val="baseline"/>
    </w:pPr>
    <w:rPr>
      <w:kern w:val="0"/>
      <w:szCs w:val="20"/>
    </w:rPr>
  </w:style>
  <w:style w:type="paragraph" w:customStyle="1" w:styleId="574">
    <w:name w:val="Plain Text1"/>
    <w:basedOn w:val="1"/>
    <w:qFormat/>
    <w:uiPriority w:val="0"/>
    <w:pPr>
      <w:overflowPunct w:val="0"/>
      <w:autoSpaceDE w:val="0"/>
      <w:autoSpaceDN w:val="0"/>
      <w:adjustRightInd w:val="0"/>
      <w:textAlignment w:val="baseline"/>
    </w:pPr>
    <w:rPr>
      <w:rFonts w:ascii="宋体" w:hAnsi="Calibri" w:cs="Arial"/>
      <w:kern w:val="0"/>
      <w:sz w:val="28"/>
      <w:szCs w:val="20"/>
    </w:rPr>
  </w:style>
  <w:style w:type="paragraph" w:customStyle="1" w:styleId="575">
    <w:name w:val="_Style 10"/>
    <w:basedOn w:val="1"/>
    <w:next w:val="397"/>
    <w:qFormat/>
    <w:uiPriority w:val="0"/>
    <w:pPr>
      <w:ind w:firstLine="420" w:firstLineChars="200"/>
    </w:pPr>
    <w:rPr>
      <w:rFonts w:cs="Calibri"/>
      <w:szCs w:val="22"/>
    </w:rPr>
  </w:style>
  <w:style w:type="paragraph" w:customStyle="1" w:styleId="576">
    <w:name w:val="HTML Preformatted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577">
    <w:name w:val="HTML 预设格式 字符"/>
    <w:qFormat/>
    <w:uiPriority w:val="0"/>
    <w:rPr>
      <w:rFonts w:ascii="Courier New" w:hAnsi="Courier New" w:cs="Courier New"/>
      <w:lang w:eastAsia="en-US"/>
    </w:rPr>
  </w:style>
  <w:style w:type="paragraph" w:customStyle="1" w:styleId="578">
    <w:name w:val="正文 New New New New New New New New New New New New New New New New New New New New New New New New New"/>
    <w:next w:val="1"/>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character" w:customStyle="1" w:styleId="579">
    <w:name w:val="flatpickr-weekday2"/>
    <w:basedOn w:val="54"/>
    <w:qFormat/>
    <w:uiPriority w:val="0"/>
    <w:rPr>
      <w:b/>
      <w:bCs/>
      <w:sz w:val="21"/>
      <w:szCs w:val="21"/>
    </w:rPr>
  </w:style>
  <w:style w:type="character" w:customStyle="1" w:styleId="580">
    <w:name w:val="flatpickr-day"/>
    <w:basedOn w:val="54"/>
    <w:qFormat/>
    <w:uiPriority w:val="0"/>
  </w:style>
  <w:style w:type="character" w:customStyle="1" w:styleId="581">
    <w:name w:val="flatpickr-day2"/>
    <w:basedOn w:val="54"/>
    <w:uiPriority w:val="0"/>
  </w:style>
  <w:style w:type="character" w:customStyle="1" w:styleId="582">
    <w:name w:val="flatpickr-weekday"/>
    <w:basedOn w:val="54"/>
    <w:qFormat/>
    <w:uiPriority w:val="0"/>
    <w:rPr>
      <w:b/>
      <w:bCs/>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98</Pages>
  <Words>21562</Words>
  <Characters>23107</Characters>
  <Lines>315</Lines>
  <Paragraphs>88</Paragraphs>
  <TotalTime>23</TotalTime>
  <ScaleCrop>false</ScaleCrop>
  <LinksUpToDate>false</LinksUpToDate>
  <CharactersWithSpaces>23304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2026-05-12T08:47:00Z</dcterms:created>
  <dc:creator>Administrator</dc:creator>
  <cp:lastModifiedBy>Xxx</cp:lastModifiedBy>
  <cp:lastPrinted>2026-05-12T07:50:00Z</cp:lastPrinted>
  <dcterms:modified xsi:type="dcterms:W3CDTF">2026-05-13T01:06:42Z</dcterms:modified>
  <dc:title>招标编号：WHJT-2023-003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18437763B99243BE85D20853A311D73B_13</vt:lpwstr>
  </property>
  <property fmtid="{D5CDD505-2E9C-101B-9397-08002B2CF9AE}" pid="4" name="KSOTemplateDocerSaveRecord">
    <vt:lpwstr>eyJoZGlkIjoiODA0MDUwNmM1MDJjNWUxZTgzNzQ4NmQwOWFhMTM3ODEiLCJ1c2VySWQiOiIzNjMwMzg4ODYifQ==</vt:lpwstr>
  </property>
</Properties>
</file>