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B586A">
      <w:pPr>
        <w:shd w:val="clear"/>
        <w:wordWrap w:val="0"/>
        <w:spacing w:line="360" w:lineRule="exact"/>
        <w:jc w:val="right"/>
        <w:rPr>
          <w:rFonts w:hint="eastAsia" w:ascii="仿宋" w:hAnsi="仿宋" w:eastAsia="仿宋" w:cs="仿宋"/>
          <w:b w:val="0"/>
          <w:bCs/>
          <w:color w:val="auto"/>
          <w:sz w:val="32"/>
          <w:szCs w:val="32"/>
          <w:highlight w:val="none"/>
          <w:lang w:eastAsia="zh-CN"/>
        </w:rPr>
      </w:pPr>
      <w:r>
        <w:rPr>
          <w:rFonts w:hint="eastAsia" w:ascii="仿宋" w:hAnsi="仿宋" w:eastAsia="仿宋" w:cs="仿宋"/>
          <w:b w:val="0"/>
          <w:bCs/>
          <w:color w:val="auto"/>
          <w:sz w:val="32"/>
          <w:szCs w:val="32"/>
          <w:highlight w:val="none"/>
        </w:rPr>
        <w:t>招标编号：</w:t>
      </w:r>
      <w:r>
        <w:rPr>
          <w:rFonts w:hint="eastAsia" w:ascii="仿宋" w:hAnsi="仿宋" w:eastAsia="仿宋" w:cs="仿宋"/>
          <w:b w:val="0"/>
          <w:bCs/>
          <w:color w:val="auto"/>
          <w:sz w:val="32"/>
          <w:szCs w:val="32"/>
          <w:highlight w:val="none"/>
          <w:lang w:eastAsia="zh-CN"/>
        </w:rPr>
        <w:t>WHSW2026-006</w:t>
      </w:r>
    </w:p>
    <w:p w14:paraId="14ACD6D6">
      <w:pPr>
        <w:shd w:val="clear"/>
        <w:rPr>
          <w:rFonts w:hint="eastAsia" w:ascii="仿宋" w:hAnsi="仿宋" w:eastAsia="仿宋" w:cs="仿宋"/>
          <w:b w:val="0"/>
          <w:bCs/>
          <w:color w:val="auto"/>
          <w:highlight w:val="none"/>
        </w:rPr>
      </w:pPr>
    </w:p>
    <w:p w14:paraId="5A3DF837">
      <w:pPr>
        <w:pStyle w:val="18"/>
        <w:shd w:val="clear"/>
        <w:rPr>
          <w:rFonts w:hint="eastAsia" w:ascii="仿宋" w:hAnsi="仿宋" w:eastAsia="仿宋" w:cs="仿宋"/>
          <w:b w:val="0"/>
          <w:bCs/>
          <w:color w:val="auto"/>
          <w:highlight w:val="none"/>
        </w:rPr>
      </w:pPr>
    </w:p>
    <w:p w14:paraId="1F7CDBC5">
      <w:pPr>
        <w:shd w:val="clear"/>
        <w:jc w:val="center"/>
        <w:rPr>
          <w:rFonts w:hint="eastAsia" w:ascii="仿宋" w:hAnsi="仿宋" w:eastAsia="仿宋" w:cs="仿宋"/>
          <w:b w:val="0"/>
          <w:bCs/>
          <w:color w:val="auto"/>
          <w:sz w:val="52"/>
          <w:szCs w:val="52"/>
          <w:highlight w:val="none"/>
          <w:lang w:eastAsia="zh-CN"/>
        </w:rPr>
      </w:pPr>
      <w:r>
        <w:rPr>
          <w:rFonts w:hint="eastAsia" w:ascii="仿宋" w:hAnsi="仿宋" w:eastAsia="仿宋" w:cs="仿宋"/>
          <w:b w:val="0"/>
          <w:bCs/>
          <w:color w:val="auto"/>
          <w:sz w:val="52"/>
          <w:szCs w:val="52"/>
          <w:highlight w:val="none"/>
          <w:lang w:eastAsia="zh-CN"/>
        </w:rPr>
        <w:t>威海市水务集团有限公司</w:t>
      </w:r>
    </w:p>
    <w:p w14:paraId="201E482F">
      <w:pPr>
        <w:shd w:val="clear"/>
        <w:jc w:val="center"/>
        <w:rPr>
          <w:rFonts w:hint="eastAsia" w:ascii="仿宋" w:hAnsi="仿宋" w:eastAsia="仿宋" w:cs="仿宋"/>
          <w:b w:val="0"/>
          <w:bCs/>
          <w:color w:val="auto"/>
          <w:highlight w:val="none"/>
          <w:lang w:eastAsia="zh-CN"/>
        </w:rPr>
      </w:pPr>
      <w:r>
        <w:rPr>
          <w:rFonts w:hint="eastAsia" w:ascii="仿宋" w:hAnsi="仿宋" w:eastAsia="仿宋" w:cs="仿宋"/>
          <w:b w:val="0"/>
          <w:bCs/>
          <w:color w:val="auto"/>
          <w:sz w:val="52"/>
          <w:szCs w:val="52"/>
          <w:highlight w:val="none"/>
          <w:lang w:eastAsia="zh-CN"/>
        </w:rPr>
        <w:t>选定图像抄表器年度供应商</w:t>
      </w:r>
    </w:p>
    <w:p w14:paraId="0A48C183">
      <w:pPr>
        <w:shd w:val="clear"/>
        <w:rPr>
          <w:rFonts w:hint="eastAsia" w:ascii="仿宋" w:hAnsi="仿宋" w:eastAsia="仿宋" w:cs="仿宋"/>
          <w:b w:val="0"/>
          <w:bCs/>
          <w:color w:val="auto"/>
          <w:highlight w:val="none"/>
        </w:rPr>
      </w:pPr>
    </w:p>
    <w:p w14:paraId="371EA011">
      <w:pPr>
        <w:shd w:val="clear"/>
        <w:spacing w:before="156" w:beforeLines="50" w:line="360" w:lineRule="auto"/>
        <w:ind w:firstLine="3905" w:firstLineChars="751"/>
        <w:rPr>
          <w:rFonts w:hint="eastAsia" w:ascii="仿宋" w:hAnsi="仿宋" w:eastAsia="仿宋" w:cs="仿宋"/>
          <w:b w:val="0"/>
          <w:bCs/>
          <w:color w:val="auto"/>
          <w:sz w:val="52"/>
          <w:szCs w:val="52"/>
          <w:highlight w:val="none"/>
        </w:rPr>
      </w:pPr>
      <w:r>
        <w:rPr>
          <w:rFonts w:hint="eastAsia" w:ascii="仿宋" w:hAnsi="仿宋" w:eastAsia="仿宋" w:cs="仿宋"/>
          <w:b w:val="0"/>
          <w:bCs/>
          <w:color w:val="auto"/>
          <w:sz w:val="52"/>
          <w:szCs w:val="52"/>
          <w:highlight w:val="none"/>
        </w:rPr>
        <w:t>招标文件</w:t>
      </w:r>
    </w:p>
    <w:p w14:paraId="2AA585B6">
      <w:pPr>
        <w:shd w:val="clear"/>
        <w:spacing w:before="156" w:beforeLines="50" w:line="360" w:lineRule="auto"/>
        <w:ind w:firstLine="2102" w:firstLineChars="751"/>
        <w:rPr>
          <w:rFonts w:hint="eastAsia" w:ascii="仿宋" w:hAnsi="仿宋" w:eastAsia="仿宋" w:cs="仿宋"/>
          <w:b w:val="0"/>
          <w:bCs/>
          <w:color w:val="auto"/>
          <w:sz w:val="28"/>
          <w:szCs w:val="28"/>
          <w:highlight w:val="none"/>
        </w:rPr>
      </w:pPr>
    </w:p>
    <w:p w14:paraId="2708577F">
      <w:pPr>
        <w:shd w:val="clear"/>
        <w:spacing w:before="156" w:beforeLines="50" w:line="360" w:lineRule="auto"/>
        <w:ind w:firstLine="1577" w:firstLineChars="751"/>
        <w:jc w:val="both"/>
        <w:rPr>
          <w:rFonts w:hint="eastAsia" w:ascii="仿宋" w:hAnsi="仿宋" w:eastAsia="仿宋" w:cs="仿宋"/>
          <w:b w:val="0"/>
          <w:bCs/>
          <w:color w:val="auto"/>
          <w:sz w:val="52"/>
          <w:szCs w:val="52"/>
          <w:highlight w:val="none"/>
        </w:rPr>
      </w:pPr>
      <w:r>
        <w:rPr>
          <w:rFonts w:hint="eastAsia" w:ascii="仿宋" w:hAnsi="仿宋" w:eastAsia="仿宋" w:cs="仿宋"/>
          <w:b w:val="0"/>
          <w:bCs/>
          <w:color w:val="auto"/>
          <w:szCs w:val="21"/>
          <w:highlight w:val="none"/>
          <w:lang w:val="en-US" w:eastAsia="zh-CN"/>
        </w:rPr>
        <w:t xml:space="preserve">       </w:t>
      </w:r>
      <w:r>
        <w:rPr>
          <w:rFonts w:hint="eastAsia" w:ascii="仿宋" w:hAnsi="仿宋" w:eastAsia="仿宋" w:cs="仿宋"/>
          <w:b w:val="0"/>
          <w:bCs/>
          <w:color w:val="auto"/>
          <w:szCs w:val="21"/>
          <w:highlight w:val="none"/>
        </w:rPr>
        <w:drawing>
          <wp:inline distT="0" distB="0" distL="114300" distR="114300">
            <wp:extent cx="2828290" cy="2709545"/>
            <wp:effectExtent l="0" t="0" r="10160" b="0"/>
            <wp:docPr id="2" name="图片 1" descr="同力标志-背景透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同力标志-背景透明jpg"/>
                    <pic:cNvPicPr>
                      <a:picLocks noChangeAspect="1"/>
                    </pic:cNvPicPr>
                  </pic:nvPicPr>
                  <pic:blipFill>
                    <a:blip r:embed="rId13"/>
                    <a:stretch>
                      <a:fillRect/>
                    </a:stretch>
                  </pic:blipFill>
                  <pic:spPr>
                    <a:xfrm>
                      <a:off x="0" y="0"/>
                      <a:ext cx="2828290" cy="2709545"/>
                    </a:xfrm>
                    <a:prstGeom prst="rect">
                      <a:avLst/>
                    </a:prstGeom>
                    <a:noFill/>
                    <a:ln>
                      <a:noFill/>
                    </a:ln>
                  </pic:spPr>
                </pic:pic>
              </a:graphicData>
            </a:graphic>
          </wp:inline>
        </w:drawing>
      </w:r>
    </w:p>
    <w:p w14:paraId="0CFF47B8">
      <w:pPr>
        <w:shd w:val="clear"/>
        <w:spacing w:line="360" w:lineRule="auto"/>
        <w:ind w:firstLine="723" w:firstLineChars="201"/>
        <w:jc w:val="left"/>
        <w:rPr>
          <w:rFonts w:hint="eastAsia" w:ascii="仿宋" w:hAnsi="仿宋" w:eastAsia="仿宋" w:cs="仿宋"/>
          <w:b w:val="0"/>
          <w:bCs/>
          <w:color w:val="auto"/>
          <w:sz w:val="36"/>
          <w:szCs w:val="36"/>
          <w:highlight w:val="none"/>
        </w:rPr>
      </w:pPr>
    </w:p>
    <w:p w14:paraId="1ECD8F52">
      <w:pPr>
        <w:shd w:val="clear"/>
        <w:spacing w:line="360" w:lineRule="auto"/>
        <w:jc w:val="left"/>
        <w:rPr>
          <w:rFonts w:hint="eastAsia" w:ascii="仿宋" w:hAnsi="仿宋" w:eastAsia="仿宋" w:cs="仿宋"/>
          <w:b w:val="0"/>
          <w:bCs/>
          <w:color w:val="auto"/>
          <w:sz w:val="36"/>
          <w:szCs w:val="36"/>
          <w:highlight w:val="none"/>
        </w:rPr>
      </w:pPr>
    </w:p>
    <w:p w14:paraId="1A3D4771">
      <w:pPr>
        <w:pStyle w:val="19"/>
        <w:shd w:val="clear"/>
        <w:rPr>
          <w:rFonts w:hint="eastAsia" w:ascii="仿宋" w:hAnsi="仿宋" w:eastAsia="仿宋" w:cs="仿宋"/>
          <w:b w:val="0"/>
          <w:bCs/>
          <w:color w:val="auto"/>
          <w:highlight w:val="none"/>
        </w:rPr>
      </w:pPr>
    </w:p>
    <w:p w14:paraId="768E286E">
      <w:pPr>
        <w:shd w:val="clear"/>
        <w:spacing w:before="156" w:beforeLines="50" w:line="360" w:lineRule="auto"/>
        <w:ind w:firstLine="723" w:firstLineChars="201"/>
        <w:jc w:val="center"/>
        <w:rPr>
          <w:rFonts w:hint="eastAsia" w:ascii="仿宋" w:hAnsi="仿宋" w:eastAsia="仿宋" w:cs="仿宋"/>
          <w:b w:val="0"/>
          <w:bCs/>
          <w:color w:val="auto"/>
          <w:kern w:val="0"/>
          <w:sz w:val="36"/>
          <w:szCs w:val="36"/>
          <w:highlight w:val="none"/>
          <w:lang w:eastAsia="zh-CN"/>
        </w:rPr>
      </w:pPr>
      <w:bookmarkStart w:id="0" w:name="_Hlk154665901"/>
      <w:r>
        <w:rPr>
          <w:rFonts w:hint="eastAsia" w:ascii="仿宋" w:hAnsi="仿宋" w:eastAsia="仿宋" w:cs="仿宋"/>
          <w:b w:val="0"/>
          <w:bCs/>
          <w:color w:val="auto"/>
          <w:sz w:val="36"/>
          <w:szCs w:val="36"/>
          <w:highlight w:val="none"/>
        </w:rPr>
        <w:t>代理机构：</w:t>
      </w:r>
      <w:r>
        <w:rPr>
          <w:rFonts w:hint="eastAsia" w:ascii="仿宋" w:hAnsi="仿宋" w:eastAsia="仿宋" w:cs="仿宋"/>
          <w:b w:val="0"/>
          <w:bCs/>
          <w:color w:val="auto"/>
          <w:sz w:val="36"/>
          <w:szCs w:val="36"/>
          <w:highlight w:val="none"/>
          <w:lang w:eastAsia="zh-CN"/>
        </w:rPr>
        <w:t>山东同力建设项目管理有限公司</w:t>
      </w:r>
    </w:p>
    <w:p w14:paraId="4DB8F34F">
      <w:pPr>
        <w:shd w:val="clear"/>
        <w:spacing w:line="360" w:lineRule="auto"/>
        <w:jc w:val="center"/>
        <w:rPr>
          <w:rFonts w:hint="eastAsia" w:ascii="仿宋" w:hAnsi="仿宋" w:eastAsia="仿宋" w:cs="仿宋"/>
          <w:b w:val="0"/>
          <w:bCs/>
          <w:color w:val="auto"/>
          <w:sz w:val="36"/>
          <w:szCs w:val="36"/>
          <w:highlight w:val="none"/>
        </w:rPr>
      </w:pPr>
      <w:r>
        <w:rPr>
          <w:rFonts w:hint="eastAsia" w:ascii="仿宋" w:hAnsi="仿宋" w:eastAsia="仿宋" w:cs="仿宋"/>
          <w:b w:val="0"/>
          <w:bCs/>
          <w:color w:val="auto"/>
          <w:sz w:val="36"/>
          <w:szCs w:val="36"/>
          <w:highlight w:val="none"/>
        </w:rPr>
        <w:t>编制时间：202</w:t>
      </w:r>
      <w:r>
        <w:rPr>
          <w:rFonts w:hint="eastAsia" w:ascii="仿宋" w:hAnsi="仿宋" w:eastAsia="仿宋" w:cs="仿宋"/>
          <w:b w:val="0"/>
          <w:bCs/>
          <w:color w:val="auto"/>
          <w:sz w:val="36"/>
          <w:szCs w:val="36"/>
          <w:highlight w:val="none"/>
          <w:lang w:val="en-US" w:eastAsia="zh-CN"/>
        </w:rPr>
        <w:t>6</w:t>
      </w:r>
      <w:r>
        <w:rPr>
          <w:rFonts w:hint="eastAsia" w:ascii="仿宋" w:hAnsi="仿宋" w:eastAsia="仿宋" w:cs="仿宋"/>
          <w:b w:val="0"/>
          <w:bCs/>
          <w:color w:val="auto"/>
          <w:sz w:val="36"/>
          <w:szCs w:val="36"/>
          <w:highlight w:val="none"/>
        </w:rPr>
        <w:t>年</w:t>
      </w:r>
      <w:r>
        <w:rPr>
          <w:rFonts w:hint="eastAsia" w:ascii="仿宋" w:hAnsi="仿宋" w:eastAsia="仿宋" w:cs="仿宋"/>
          <w:b w:val="0"/>
          <w:bCs/>
          <w:color w:val="auto"/>
          <w:sz w:val="36"/>
          <w:szCs w:val="36"/>
          <w:highlight w:val="none"/>
          <w:lang w:val="en-US" w:eastAsia="zh-CN"/>
        </w:rPr>
        <w:t>4</w:t>
      </w:r>
      <w:r>
        <w:rPr>
          <w:rFonts w:hint="eastAsia" w:ascii="仿宋" w:hAnsi="仿宋" w:eastAsia="仿宋" w:cs="仿宋"/>
          <w:b w:val="0"/>
          <w:bCs/>
          <w:color w:val="auto"/>
          <w:sz w:val="36"/>
          <w:szCs w:val="36"/>
          <w:highlight w:val="none"/>
        </w:rPr>
        <w:t>月</w:t>
      </w:r>
    </w:p>
    <w:bookmarkEnd w:id="0"/>
    <w:p w14:paraId="5BB1D810">
      <w:pPr>
        <w:shd w:val="clear"/>
        <w:spacing w:line="360" w:lineRule="exact"/>
        <w:rPr>
          <w:rFonts w:hint="eastAsia" w:ascii="仿宋" w:hAnsi="仿宋" w:eastAsia="仿宋" w:cs="仿宋"/>
          <w:color w:val="auto"/>
          <w:szCs w:val="21"/>
          <w:highlight w:val="none"/>
        </w:rPr>
      </w:pPr>
    </w:p>
    <w:p w14:paraId="769DB800">
      <w:pPr>
        <w:shd w:val="clear"/>
        <w:rPr>
          <w:rFonts w:hint="eastAsia" w:ascii="仿宋" w:hAnsi="仿宋" w:eastAsia="仿宋" w:cs="仿宋"/>
          <w:color w:val="auto"/>
          <w:highlight w:val="none"/>
        </w:rPr>
      </w:pPr>
    </w:p>
    <w:sdt>
      <w:sdtPr>
        <w:rPr>
          <w:rFonts w:hint="eastAsia" w:ascii="仿宋" w:hAnsi="仿宋" w:eastAsia="仿宋" w:cs="仿宋"/>
          <w:b w:val="0"/>
          <w:bCs w:val="0"/>
          <w:caps/>
          <w:color w:val="auto"/>
          <w:kern w:val="2"/>
          <w:sz w:val="21"/>
          <w:szCs w:val="24"/>
          <w:highlight w:val="none"/>
          <w:lang w:val="zh-CN"/>
        </w:rPr>
        <w:id w:val="984660636"/>
        <w:docPartObj>
          <w:docPartGallery w:val="Table of Contents"/>
          <w:docPartUnique/>
        </w:docPartObj>
      </w:sdtPr>
      <w:sdtEndPr>
        <w:rPr>
          <w:rFonts w:hint="eastAsia" w:ascii="仿宋" w:hAnsi="仿宋" w:eastAsia="仿宋" w:cs="仿宋"/>
          <w:b/>
          <w:bCs/>
          <w:caps/>
          <w:color w:val="auto"/>
          <w:kern w:val="2"/>
          <w:sz w:val="28"/>
          <w:szCs w:val="28"/>
          <w:highlight w:val="none"/>
          <w:lang w:val="zh-CN"/>
        </w:rPr>
      </w:sdtEndPr>
      <w:sdtContent>
        <w:p w14:paraId="3155E2FC">
          <w:pPr>
            <w:pStyle w:val="388"/>
            <w:shd w:val="clear"/>
            <w:jc w:val="center"/>
            <w:rPr>
              <w:rFonts w:hint="eastAsia" w:ascii="仿宋" w:hAnsi="仿宋" w:eastAsia="仿宋" w:cs="仿宋"/>
              <w:color w:val="auto"/>
              <w:sz w:val="44"/>
              <w:szCs w:val="44"/>
              <w:highlight w:val="none"/>
            </w:rPr>
          </w:pPr>
          <w:bookmarkStart w:id="1" w:name="_Hlk130651888"/>
          <w:bookmarkStart w:id="2" w:name="_Toc413596380"/>
          <w:bookmarkStart w:id="3" w:name="_Toc382129898"/>
          <w:r>
            <w:rPr>
              <w:rFonts w:hint="eastAsia" w:ascii="仿宋" w:hAnsi="仿宋" w:eastAsia="仿宋" w:cs="仿宋"/>
              <w:color w:val="auto"/>
              <w:sz w:val="44"/>
              <w:szCs w:val="44"/>
              <w:highlight w:val="none"/>
              <w:lang w:val="zh-CN"/>
            </w:rPr>
            <w:t>目录</w:t>
          </w:r>
        </w:p>
        <w:p w14:paraId="5C1DC718">
          <w:pPr>
            <w:pStyle w:val="34"/>
            <w:shd w:val="clear"/>
            <w:rPr>
              <w:rStyle w:val="60"/>
              <w:rFonts w:hint="eastAsia" w:ascii="仿宋" w:hAnsi="仿宋" w:eastAsia="仿宋" w:cs="仿宋"/>
              <w:color w:val="auto"/>
              <w:highlight w:val="none"/>
            </w:rPr>
          </w:pPr>
          <w:r>
            <w:rPr>
              <w:rStyle w:val="60"/>
              <w:rFonts w:hint="eastAsia" w:ascii="仿宋" w:hAnsi="仿宋" w:eastAsia="仿宋" w:cs="仿宋"/>
              <w:color w:val="auto"/>
              <w:highlight w:val="none"/>
            </w:rPr>
            <w:fldChar w:fldCharType="begin"/>
          </w:r>
          <w:r>
            <w:rPr>
              <w:rStyle w:val="60"/>
              <w:rFonts w:hint="eastAsia" w:ascii="仿宋" w:hAnsi="仿宋" w:eastAsia="仿宋" w:cs="仿宋"/>
              <w:color w:val="auto"/>
              <w:highlight w:val="none"/>
            </w:rPr>
            <w:instrText xml:space="preserve"> TOC \o "1-3" \h \z \u </w:instrText>
          </w:r>
          <w:r>
            <w:rPr>
              <w:rStyle w:val="60"/>
              <w:rFonts w:hint="eastAsia" w:ascii="仿宋" w:hAnsi="仿宋" w:eastAsia="仿宋" w:cs="仿宋"/>
              <w:color w:val="auto"/>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"_Toc130891902" </w:instrText>
          </w:r>
          <w:r>
            <w:rPr>
              <w:rFonts w:hint="eastAsia" w:ascii="仿宋" w:hAnsi="仿宋" w:eastAsia="仿宋" w:cs="仿宋"/>
              <w:color w:val="auto"/>
              <w:highlight w:val="none"/>
            </w:rPr>
            <w:fldChar w:fldCharType="separate"/>
          </w:r>
          <w:r>
            <w:rPr>
              <w:rStyle w:val="60"/>
              <w:rFonts w:hint="eastAsia" w:ascii="仿宋" w:hAnsi="仿宋" w:eastAsia="仿宋" w:cs="仿宋"/>
              <w:color w:val="auto"/>
              <w:highlight w:val="none"/>
            </w:rPr>
            <w:t>第一章    招标公告</w:t>
          </w:r>
          <w:r>
            <w:rPr>
              <w:rStyle w:val="60"/>
              <w:rFonts w:hint="eastAsia" w:ascii="仿宋" w:hAnsi="仿宋" w:eastAsia="仿宋" w:cs="仿宋"/>
              <w:color w:val="auto"/>
              <w:highlight w:val="none"/>
            </w:rPr>
            <w:tab/>
          </w:r>
          <w:r>
            <w:rPr>
              <w:rStyle w:val="60"/>
              <w:rFonts w:hint="eastAsia" w:ascii="仿宋" w:hAnsi="仿宋" w:eastAsia="仿宋" w:cs="仿宋"/>
              <w:color w:val="auto"/>
              <w:highlight w:val="none"/>
            </w:rPr>
            <w:fldChar w:fldCharType="begin"/>
          </w:r>
          <w:r>
            <w:rPr>
              <w:rStyle w:val="60"/>
              <w:rFonts w:hint="eastAsia" w:ascii="仿宋" w:hAnsi="仿宋" w:eastAsia="仿宋" w:cs="仿宋"/>
              <w:color w:val="auto"/>
              <w:highlight w:val="none"/>
            </w:rPr>
            <w:instrText xml:space="preserve"> PAGEREF _Toc130891902 \h </w:instrText>
          </w:r>
          <w:r>
            <w:rPr>
              <w:rStyle w:val="60"/>
              <w:rFonts w:hint="eastAsia" w:ascii="仿宋" w:hAnsi="仿宋" w:eastAsia="仿宋" w:cs="仿宋"/>
              <w:color w:val="auto"/>
              <w:highlight w:val="none"/>
            </w:rPr>
            <w:fldChar w:fldCharType="separate"/>
          </w:r>
          <w:r>
            <w:rPr>
              <w:rStyle w:val="60"/>
              <w:rFonts w:hint="eastAsia" w:ascii="仿宋" w:hAnsi="仿宋" w:eastAsia="仿宋" w:cs="仿宋"/>
              <w:color w:val="auto"/>
              <w:highlight w:val="none"/>
            </w:rPr>
            <w:t>1</w:t>
          </w:r>
          <w:r>
            <w:rPr>
              <w:rStyle w:val="60"/>
              <w:rFonts w:hint="eastAsia" w:ascii="仿宋" w:hAnsi="仿宋" w:eastAsia="仿宋" w:cs="仿宋"/>
              <w:color w:val="auto"/>
              <w:highlight w:val="none"/>
            </w:rPr>
            <w:fldChar w:fldCharType="end"/>
          </w:r>
          <w:r>
            <w:rPr>
              <w:rStyle w:val="60"/>
              <w:rFonts w:hint="eastAsia" w:ascii="仿宋" w:hAnsi="仿宋" w:eastAsia="仿宋" w:cs="仿宋"/>
              <w:color w:val="auto"/>
              <w:highlight w:val="none"/>
            </w:rPr>
            <w:fldChar w:fldCharType="end"/>
          </w:r>
        </w:p>
        <w:p w14:paraId="4C96CEDE">
          <w:pPr>
            <w:pStyle w:val="34"/>
            <w:shd w:val="clear"/>
            <w:rPr>
              <w:rStyle w:val="60"/>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"_Toc130891903" </w:instrText>
          </w:r>
          <w:r>
            <w:rPr>
              <w:rFonts w:hint="eastAsia" w:ascii="仿宋" w:hAnsi="仿宋" w:eastAsia="仿宋" w:cs="仿宋"/>
              <w:color w:val="auto"/>
              <w:highlight w:val="none"/>
            </w:rPr>
            <w:fldChar w:fldCharType="separate"/>
          </w:r>
          <w:r>
            <w:rPr>
              <w:rStyle w:val="60"/>
              <w:rFonts w:hint="eastAsia" w:ascii="仿宋" w:hAnsi="仿宋" w:eastAsia="仿宋" w:cs="仿宋"/>
              <w:color w:val="auto"/>
              <w:highlight w:val="none"/>
            </w:rPr>
            <w:t>第二章    投标须知</w:t>
          </w:r>
          <w:r>
            <w:rPr>
              <w:rStyle w:val="60"/>
              <w:rFonts w:hint="eastAsia" w:ascii="仿宋" w:hAnsi="仿宋" w:eastAsia="仿宋" w:cs="仿宋"/>
              <w:color w:val="auto"/>
              <w:highlight w:val="none"/>
            </w:rPr>
            <w:tab/>
          </w:r>
          <w:r>
            <w:rPr>
              <w:rStyle w:val="60"/>
              <w:rFonts w:hint="eastAsia" w:ascii="仿宋" w:hAnsi="仿宋" w:eastAsia="仿宋" w:cs="仿宋"/>
              <w:color w:val="auto"/>
              <w:highlight w:val="none"/>
            </w:rPr>
            <w:fldChar w:fldCharType="begin"/>
          </w:r>
          <w:r>
            <w:rPr>
              <w:rStyle w:val="60"/>
              <w:rFonts w:hint="eastAsia" w:ascii="仿宋" w:hAnsi="仿宋" w:eastAsia="仿宋" w:cs="仿宋"/>
              <w:color w:val="auto"/>
              <w:highlight w:val="none"/>
            </w:rPr>
            <w:instrText xml:space="preserve"> PAGEREF _Toc130891903 \h </w:instrText>
          </w:r>
          <w:r>
            <w:rPr>
              <w:rStyle w:val="60"/>
              <w:rFonts w:hint="eastAsia" w:ascii="仿宋" w:hAnsi="仿宋" w:eastAsia="仿宋" w:cs="仿宋"/>
              <w:color w:val="auto"/>
              <w:highlight w:val="none"/>
            </w:rPr>
            <w:fldChar w:fldCharType="separate"/>
          </w:r>
          <w:r>
            <w:rPr>
              <w:rStyle w:val="60"/>
              <w:rFonts w:hint="eastAsia" w:ascii="仿宋" w:hAnsi="仿宋" w:eastAsia="仿宋" w:cs="仿宋"/>
              <w:color w:val="auto"/>
              <w:highlight w:val="none"/>
            </w:rPr>
            <w:t>1</w:t>
          </w:r>
          <w:r>
            <w:rPr>
              <w:rStyle w:val="60"/>
              <w:rFonts w:hint="eastAsia" w:ascii="仿宋" w:hAnsi="仿宋" w:eastAsia="仿宋" w:cs="仿宋"/>
              <w:color w:val="auto"/>
              <w:highlight w:val="none"/>
            </w:rPr>
            <w:fldChar w:fldCharType="end"/>
          </w:r>
          <w:r>
            <w:rPr>
              <w:rStyle w:val="60"/>
              <w:rFonts w:hint="eastAsia" w:ascii="仿宋" w:hAnsi="仿宋" w:eastAsia="仿宋" w:cs="仿宋"/>
              <w:color w:val="auto"/>
              <w:highlight w:val="none"/>
            </w:rPr>
            <w:fldChar w:fldCharType="end"/>
          </w:r>
        </w:p>
        <w:p w14:paraId="1C88FBC9">
          <w:pPr>
            <w:pStyle w:val="34"/>
            <w:shd w:val="clear"/>
            <w:ind w:firstLine="562" w:firstLineChars="200"/>
            <w:rPr>
              <w:rStyle w:val="60"/>
              <w:rFonts w:hint="eastAsia" w:ascii="仿宋" w:hAnsi="仿宋" w:eastAsia="仿宋" w:cs="仿宋"/>
              <w:b w:val="0"/>
              <w:bCs w:val="0"/>
              <w:color w:val="auto"/>
              <w:sz w:val="24"/>
              <w:szCs w:val="24"/>
              <w:highlight w:val="none"/>
              <w:u w:val="singl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"_Toc130891904" </w:instrText>
          </w:r>
          <w:r>
            <w:rPr>
              <w:rFonts w:hint="eastAsia" w:ascii="仿宋" w:hAnsi="仿宋" w:eastAsia="仿宋" w:cs="仿宋"/>
              <w:color w:val="auto"/>
              <w:highlight w:val="none"/>
            </w:rPr>
            <w:fldChar w:fldCharType="separate"/>
          </w:r>
          <w:r>
            <w:rPr>
              <w:rStyle w:val="60"/>
              <w:rFonts w:hint="eastAsia" w:ascii="仿宋" w:hAnsi="仿宋" w:eastAsia="仿宋" w:cs="仿宋"/>
              <w:b w:val="0"/>
              <w:bCs w:val="0"/>
              <w:color w:val="auto"/>
              <w:sz w:val="24"/>
              <w:szCs w:val="24"/>
              <w:highlight w:val="none"/>
            </w:rPr>
            <w:t>一、说明</w:t>
          </w:r>
          <w:r>
            <w:rPr>
              <w:rStyle w:val="60"/>
              <w:rFonts w:hint="eastAsia" w:ascii="仿宋" w:hAnsi="仿宋" w:eastAsia="仿宋" w:cs="仿宋"/>
              <w:b w:val="0"/>
              <w:bCs w:val="0"/>
              <w:color w:val="auto"/>
              <w:sz w:val="24"/>
              <w:szCs w:val="24"/>
              <w:highlight w:val="none"/>
            </w:rPr>
            <w:tab/>
          </w: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PAGEREF _Toc130891904 \h </w:instrText>
          </w:r>
          <w:r>
            <w:rPr>
              <w:rStyle w:val="60"/>
              <w:rFonts w:hint="eastAsia" w:ascii="仿宋" w:hAnsi="仿宋" w:eastAsia="仿宋" w:cs="仿宋"/>
              <w:b w:val="0"/>
              <w:bCs w:val="0"/>
              <w:color w:val="auto"/>
              <w:sz w:val="24"/>
              <w:szCs w:val="24"/>
              <w:highlight w:val="none"/>
            </w:rPr>
            <w:fldChar w:fldCharType="separate"/>
          </w:r>
          <w:r>
            <w:rPr>
              <w:rStyle w:val="60"/>
              <w:rFonts w:hint="eastAsia" w:ascii="仿宋" w:hAnsi="仿宋" w:eastAsia="仿宋" w:cs="仿宋"/>
              <w:b w:val="0"/>
              <w:bCs w:val="0"/>
              <w:color w:val="auto"/>
              <w:sz w:val="24"/>
              <w:szCs w:val="24"/>
              <w:highlight w:val="none"/>
            </w:rPr>
            <w:t>9</w:t>
          </w:r>
          <w:r>
            <w:rPr>
              <w:rStyle w:val="60"/>
              <w:rFonts w:hint="eastAsia" w:ascii="仿宋" w:hAnsi="仿宋" w:eastAsia="仿宋" w:cs="仿宋"/>
              <w:b w:val="0"/>
              <w:bCs w:val="0"/>
              <w:color w:val="auto"/>
              <w:sz w:val="24"/>
              <w:szCs w:val="24"/>
              <w:highlight w:val="none"/>
            </w:rPr>
            <w:fldChar w:fldCharType="end"/>
          </w:r>
          <w:r>
            <w:rPr>
              <w:rStyle w:val="60"/>
              <w:rFonts w:hint="eastAsia" w:ascii="仿宋" w:hAnsi="仿宋" w:eastAsia="仿宋" w:cs="仿宋"/>
              <w:b w:val="0"/>
              <w:bCs w:val="0"/>
              <w:color w:val="auto"/>
              <w:sz w:val="24"/>
              <w:szCs w:val="24"/>
              <w:highlight w:val="none"/>
            </w:rPr>
            <w:fldChar w:fldCharType="end"/>
          </w:r>
        </w:p>
        <w:p w14:paraId="555C788F">
          <w:pPr>
            <w:pStyle w:val="34"/>
            <w:shd w:val="clear"/>
            <w:ind w:firstLine="562" w:firstLineChars="200"/>
            <w:rPr>
              <w:rStyle w:val="60"/>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"_Toc130891905" </w:instrText>
          </w:r>
          <w:r>
            <w:rPr>
              <w:rFonts w:hint="eastAsia" w:ascii="仿宋" w:hAnsi="仿宋" w:eastAsia="仿宋" w:cs="仿宋"/>
              <w:color w:val="auto"/>
              <w:highlight w:val="none"/>
            </w:rPr>
            <w:fldChar w:fldCharType="separate"/>
          </w:r>
          <w:r>
            <w:rPr>
              <w:rStyle w:val="60"/>
              <w:rFonts w:hint="eastAsia" w:ascii="仿宋" w:hAnsi="仿宋" w:eastAsia="仿宋" w:cs="仿宋"/>
              <w:b w:val="0"/>
              <w:bCs w:val="0"/>
              <w:color w:val="auto"/>
              <w:sz w:val="24"/>
              <w:szCs w:val="24"/>
              <w:highlight w:val="none"/>
            </w:rPr>
            <w:t>二、招标文件</w:t>
          </w:r>
          <w:r>
            <w:rPr>
              <w:rStyle w:val="60"/>
              <w:rFonts w:hint="eastAsia" w:ascii="仿宋" w:hAnsi="仿宋" w:eastAsia="仿宋" w:cs="仿宋"/>
              <w:b w:val="0"/>
              <w:bCs w:val="0"/>
              <w:color w:val="auto"/>
              <w:sz w:val="24"/>
              <w:szCs w:val="24"/>
              <w:highlight w:val="none"/>
            </w:rPr>
            <w:tab/>
          </w: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PAGEREF _Toc130891905 \h </w:instrText>
          </w:r>
          <w:r>
            <w:rPr>
              <w:rStyle w:val="60"/>
              <w:rFonts w:hint="eastAsia" w:ascii="仿宋" w:hAnsi="仿宋" w:eastAsia="仿宋" w:cs="仿宋"/>
              <w:b w:val="0"/>
              <w:bCs w:val="0"/>
              <w:color w:val="auto"/>
              <w:sz w:val="24"/>
              <w:szCs w:val="24"/>
              <w:highlight w:val="none"/>
            </w:rPr>
            <w:fldChar w:fldCharType="separate"/>
          </w:r>
          <w:r>
            <w:rPr>
              <w:rStyle w:val="60"/>
              <w:rFonts w:hint="eastAsia" w:ascii="仿宋" w:hAnsi="仿宋" w:eastAsia="仿宋" w:cs="仿宋"/>
              <w:b w:val="0"/>
              <w:bCs w:val="0"/>
              <w:color w:val="auto"/>
              <w:sz w:val="24"/>
              <w:szCs w:val="24"/>
              <w:highlight w:val="none"/>
            </w:rPr>
            <w:t>10</w:t>
          </w:r>
          <w:r>
            <w:rPr>
              <w:rStyle w:val="60"/>
              <w:rFonts w:hint="eastAsia" w:ascii="仿宋" w:hAnsi="仿宋" w:eastAsia="仿宋" w:cs="仿宋"/>
              <w:b w:val="0"/>
              <w:bCs w:val="0"/>
              <w:color w:val="auto"/>
              <w:sz w:val="24"/>
              <w:szCs w:val="24"/>
              <w:highlight w:val="none"/>
            </w:rPr>
            <w:fldChar w:fldCharType="end"/>
          </w:r>
          <w:r>
            <w:rPr>
              <w:rStyle w:val="60"/>
              <w:rFonts w:hint="eastAsia" w:ascii="仿宋" w:hAnsi="仿宋" w:eastAsia="仿宋" w:cs="仿宋"/>
              <w:b w:val="0"/>
              <w:bCs w:val="0"/>
              <w:color w:val="auto"/>
              <w:sz w:val="24"/>
              <w:szCs w:val="24"/>
              <w:highlight w:val="none"/>
            </w:rPr>
            <w:fldChar w:fldCharType="end"/>
          </w:r>
        </w:p>
        <w:p w14:paraId="6B1914DE">
          <w:pPr>
            <w:pStyle w:val="34"/>
            <w:shd w:val="clear"/>
            <w:ind w:firstLine="562" w:firstLineChars="200"/>
            <w:rPr>
              <w:rStyle w:val="60"/>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"_Toc130891906" </w:instrText>
          </w:r>
          <w:r>
            <w:rPr>
              <w:rFonts w:hint="eastAsia" w:ascii="仿宋" w:hAnsi="仿宋" w:eastAsia="仿宋" w:cs="仿宋"/>
              <w:color w:val="auto"/>
              <w:highlight w:val="none"/>
            </w:rPr>
            <w:fldChar w:fldCharType="separate"/>
          </w:r>
          <w:r>
            <w:rPr>
              <w:rStyle w:val="60"/>
              <w:rFonts w:hint="eastAsia" w:ascii="仿宋" w:hAnsi="仿宋" w:eastAsia="仿宋" w:cs="仿宋"/>
              <w:b w:val="0"/>
              <w:bCs w:val="0"/>
              <w:color w:val="auto"/>
              <w:sz w:val="24"/>
              <w:szCs w:val="24"/>
              <w:highlight w:val="none"/>
            </w:rPr>
            <w:t>三、投标文件的编制</w:t>
          </w:r>
          <w:r>
            <w:rPr>
              <w:rStyle w:val="60"/>
              <w:rFonts w:hint="eastAsia" w:ascii="仿宋" w:hAnsi="仿宋" w:eastAsia="仿宋" w:cs="仿宋"/>
              <w:b w:val="0"/>
              <w:bCs w:val="0"/>
              <w:color w:val="auto"/>
              <w:sz w:val="24"/>
              <w:szCs w:val="24"/>
              <w:highlight w:val="none"/>
            </w:rPr>
            <w:tab/>
          </w: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PAGEREF _Toc130891906 \h </w:instrText>
          </w:r>
          <w:r>
            <w:rPr>
              <w:rStyle w:val="60"/>
              <w:rFonts w:hint="eastAsia" w:ascii="仿宋" w:hAnsi="仿宋" w:eastAsia="仿宋" w:cs="仿宋"/>
              <w:b w:val="0"/>
              <w:bCs w:val="0"/>
              <w:color w:val="auto"/>
              <w:sz w:val="24"/>
              <w:szCs w:val="24"/>
              <w:highlight w:val="none"/>
            </w:rPr>
            <w:fldChar w:fldCharType="separate"/>
          </w:r>
          <w:r>
            <w:rPr>
              <w:rStyle w:val="60"/>
              <w:rFonts w:hint="eastAsia" w:ascii="仿宋" w:hAnsi="仿宋" w:eastAsia="仿宋" w:cs="仿宋"/>
              <w:b w:val="0"/>
              <w:bCs w:val="0"/>
              <w:color w:val="auto"/>
              <w:sz w:val="24"/>
              <w:szCs w:val="24"/>
              <w:highlight w:val="none"/>
            </w:rPr>
            <w:t>12</w:t>
          </w:r>
          <w:r>
            <w:rPr>
              <w:rStyle w:val="60"/>
              <w:rFonts w:hint="eastAsia" w:ascii="仿宋" w:hAnsi="仿宋" w:eastAsia="仿宋" w:cs="仿宋"/>
              <w:b w:val="0"/>
              <w:bCs w:val="0"/>
              <w:color w:val="auto"/>
              <w:sz w:val="24"/>
              <w:szCs w:val="24"/>
              <w:highlight w:val="none"/>
            </w:rPr>
            <w:fldChar w:fldCharType="end"/>
          </w:r>
          <w:r>
            <w:rPr>
              <w:rStyle w:val="60"/>
              <w:rFonts w:hint="eastAsia" w:ascii="仿宋" w:hAnsi="仿宋" w:eastAsia="仿宋" w:cs="仿宋"/>
              <w:b w:val="0"/>
              <w:bCs w:val="0"/>
              <w:color w:val="auto"/>
              <w:sz w:val="24"/>
              <w:szCs w:val="24"/>
              <w:highlight w:val="none"/>
            </w:rPr>
            <w:fldChar w:fldCharType="end"/>
          </w:r>
        </w:p>
        <w:p w14:paraId="116DA37B">
          <w:pPr>
            <w:pStyle w:val="34"/>
            <w:shd w:val="clear"/>
            <w:ind w:firstLine="562" w:firstLineChars="200"/>
            <w:rPr>
              <w:rStyle w:val="60"/>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"_Toc130891907" </w:instrText>
          </w:r>
          <w:r>
            <w:rPr>
              <w:rFonts w:hint="eastAsia" w:ascii="仿宋" w:hAnsi="仿宋" w:eastAsia="仿宋" w:cs="仿宋"/>
              <w:color w:val="auto"/>
              <w:highlight w:val="none"/>
            </w:rPr>
            <w:fldChar w:fldCharType="separate"/>
          </w:r>
          <w:r>
            <w:rPr>
              <w:rStyle w:val="60"/>
              <w:rFonts w:hint="eastAsia" w:ascii="仿宋" w:hAnsi="仿宋" w:eastAsia="仿宋" w:cs="仿宋"/>
              <w:b w:val="0"/>
              <w:bCs w:val="0"/>
              <w:color w:val="auto"/>
              <w:sz w:val="24"/>
              <w:szCs w:val="24"/>
              <w:highlight w:val="none"/>
            </w:rPr>
            <w:t>四、投标文件的提交</w:t>
          </w:r>
          <w:r>
            <w:rPr>
              <w:rStyle w:val="60"/>
              <w:rFonts w:hint="eastAsia" w:ascii="仿宋" w:hAnsi="仿宋" w:eastAsia="仿宋" w:cs="仿宋"/>
              <w:b w:val="0"/>
              <w:bCs w:val="0"/>
              <w:color w:val="auto"/>
              <w:sz w:val="24"/>
              <w:szCs w:val="24"/>
              <w:highlight w:val="none"/>
            </w:rPr>
            <w:tab/>
          </w: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PAGEREF _Toc130891907 \h </w:instrText>
          </w:r>
          <w:r>
            <w:rPr>
              <w:rStyle w:val="60"/>
              <w:rFonts w:hint="eastAsia" w:ascii="仿宋" w:hAnsi="仿宋" w:eastAsia="仿宋" w:cs="仿宋"/>
              <w:b w:val="0"/>
              <w:bCs w:val="0"/>
              <w:color w:val="auto"/>
              <w:sz w:val="24"/>
              <w:szCs w:val="24"/>
              <w:highlight w:val="none"/>
            </w:rPr>
            <w:fldChar w:fldCharType="separate"/>
          </w:r>
          <w:r>
            <w:rPr>
              <w:rStyle w:val="60"/>
              <w:rFonts w:hint="eastAsia" w:ascii="仿宋" w:hAnsi="仿宋" w:eastAsia="仿宋" w:cs="仿宋"/>
              <w:b w:val="0"/>
              <w:bCs w:val="0"/>
              <w:color w:val="auto"/>
              <w:sz w:val="24"/>
              <w:szCs w:val="24"/>
              <w:highlight w:val="none"/>
            </w:rPr>
            <w:t>20</w:t>
          </w:r>
          <w:r>
            <w:rPr>
              <w:rStyle w:val="60"/>
              <w:rFonts w:hint="eastAsia" w:ascii="仿宋" w:hAnsi="仿宋" w:eastAsia="仿宋" w:cs="仿宋"/>
              <w:b w:val="0"/>
              <w:bCs w:val="0"/>
              <w:color w:val="auto"/>
              <w:sz w:val="24"/>
              <w:szCs w:val="24"/>
              <w:highlight w:val="none"/>
            </w:rPr>
            <w:fldChar w:fldCharType="end"/>
          </w:r>
          <w:r>
            <w:rPr>
              <w:rStyle w:val="60"/>
              <w:rFonts w:hint="eastAsia" w:ascii="仿宋" w:hAnsi="仿宋" w:eastAsia="仿宋" w:cs="仿宋"/>
              <w:b w:val="0"/>
              <w:bCs w:val="0"/>
              <w:color w:val="auto"/>
              <w:sz w:val="24"/>
              <w:szCs w:val="24"/>
              <w:highlight w:val="none"/>
            </w:rPr>
            <w:fldChar w:fldCharType="end"/>
          </w:r>
        </w:p>
        <w:p w14:paraId="72B350B0">
          <w:pPr>
            <w:pStyle w:val="34"/>
            <w:shd w:val="clear"/>
            <w:ind w:firstLine="562" w:firstLineChars="200"/>
            <w:rPr>
              <w:rStyle w:val="60"/>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"_Toc130891908" </w:instrText>
          </w:r>
          <w:r>
            <w:rPr>
              <w:rFonts w:hint="eastAsia" w:ascii="仿宋" w:hAnsi="仿宋" w:eastAsia="仿宋" w:cs="仿宋"/>
              <w:color w:val="auto"/>
              <w:highlight w:val="none"/>
            </w:rPr>
            <w:fldChar w:fldCharType="separate"/>
          </w:r>
          <w:r>
            <w:rPr>
              <w:rStyle w:val="60"/>
              <w:rFonts w:hint="eastAsia" w:ascii="仿宋" w:hAnsi="仿宋" w:eastAsia="仿宋" w:cs="仿宋"/>
              <w:b w:val="0"/>
              <w:bCs w:val="0"/>
              <w:color w:val="auto"/>
              <w:sz w:val="24"/>
              <w:szCs w:val="24"/>
              <w:highlight w:val="none"/>
            </w:rPr>
            <w:t>五、开标与评审</w:t>
          </w:r>
          <w:r>
            <w:rPr>
              <w:rStyle w:val="60"/>
              <w:rFonts w:hint="eastAsia" w:ascii="仿宋" w:hAnsi="仿宋" w:eastAsia="仿宋" w:cs="仿宋"/>
              <w:b w:val="0"/>
              <w:bCs w:val="0"/>
              <w:color w:val="auto"/>
              <w:sz w:val="24"/>
              <w:szCs w:val="24"/>
              <w:highlight w:val="none"/>
            </w:rPr>
            <w:tab/>
          </w: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PAGEREF _Toc130891908 \h </w:instrText>
          </w:r>
          <w:r>
            <w:rPr>
              <w:rStyle w:val="60"/>
              <w:rFonts w:hint="eastAsia" w:ascii="仿宋" w:hAnsi="仿宋" w:eastAsia="仿宋" w:cs="仿宋"/>
              <w:b w:val="0"/>
              <w:bCs w:val="0"/>
              <w:color w:val="auto"/>
              <w:sz w:val="24"/>
              <w:szCs w:val="24"/>
              <w:highlight w:val="none"/>
            </w:rPr>
            <w:fldChar w:fldCharType="separate"/>
          </w:r>
          <w:r>
            <w:rPr>
              <w:rStyle w:val="60"/>
              <w:rFonts w:hint="eastAsia" w:ascii="仿宋" w:hAnsi="仿宋" w:eastAsia="仿宋" w:cs="仿宋"/>
              <w:b w:val="0"/>
              <w:bCs w:val="0"/>
              <w:color w:val="auto"/>
              <w:sz w:val="24"/>
              <w:szCs w:val="24"/>
              <w:highlight w:val="none"/>
            </w:rPr>
            <w:t>21</w:t>
          </w:r>
          <w:r>
            <w:rPr>
              <w:rStyle w:val="60"/>
              <w:rFonts w:hint="eastAsia" w:ascii="仿宋" w:hAnsi="仿宋" w:eastAsia="仿宋" w:cs="仿宋"/>
              <w:b w:val="0"/>
              <w:bCs w:val="0"/>
              <w:color w:val="auto"/>
              <w:sz w:val="24"/>
              <w:szCs w:val="24"/>
              <w:highlight w:val="none"/>
            </w:rPr>
            <w:fldChar w:fldCharType="end"/>
          </w:r>
          <w:r>
            <w:rPr>
              <w:rStyle w:val="60"/>
              <w:rFonts w:hint="eastAsia" w:ascii="仿宋" w:hAnsi="仿宋" w:eastAsia="仿宋" w:cs="仿宋"/>
              <w:b w:val="0"/>
              <w:bCs w:val="0"/>
              <w:color w:val="auto"/>
              <w:sz w:val="24"/>
              <w:szCs w:val="24"/>
              <w:highlight w:val="none"/>
            </w:rPr>
            <w:fldChar w:fldCharType="end"/>
          </w:r>
        </w:p>
        <w:p w14:paraId="5C6DB5F4">
          <w:pPr>
            <w:pStyle w:val="34"/>
            <w:shd w:val="clear"/>
            <w:ind w:firstLine="562" w:firstLineChars="200"/>
            <w:rPr>
              <w:rStyle w:val="60"/>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"_Toc130891909" </w:instrText>
          </w:r>
          <w:r>
            <w:rPr>
              <w:rFonts w:hint="eastAsia" w:ascii="仿宋" w:hAnsi="仿宋" w:eastAsia="仿宋" w:cs="仿宋"/>
              <w:color w:val="auto"/>
              <w:highlight w:val="none"/>
            </w:rPr>
            <w:fldChar w:fldCharType="separate"/>
          </w:r>
          <w:r>
            <w:rPr>
              <w:rStyle w:val="60"/>
              <w:rFonts w:hint="eastAsia" w:ascii="仿宋" w:hAnsi="仿宋" w:eastAsia="仿宋" w:cs="仿宋"/>
              <w:b w:val="0"/>
              <w:bCs w:val="0"/>
              <w:color w:val="auto"/>
              <w:sz w:val="24"/>
              <w:szCs w:val="24"/>
              <w:highlight w:val="none"/>
            </w:rPr>
            <w:t>六、定标</w:t>
          </w:r>
          <w:r>
            <w:rPr>
              <w:rStyle w:val="60"/>
              <w:rFonts w:hint="eastAsia" w:ascii="仿宋" w:hAnsi="仿宋" w:eastAsia="仿宋" w:cs="仿宋"/>
              <w:b w:val="0"/>
              <w:bCs w:val="0"/>
              <w:color w:val="auto"/>
              <w:sz w:val="24"/>
              <w:szCs w:val="24"/>
              <w:highlight w:val="none"/>
            </w:rPr>
            <w:tab/>
          </w: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PAGEREF _Toc130891909 \h </w:instrText>
          </w:r>
          <w:r>
            <w:rPr>
              <w:rStyle w:val="60"/>
              <w:rFonts w:hint="eastAsia" w:ascii="仿宋" w:hAnsi="仿宋" w:eastAsia="仿宋" w:cs="仿宋"/>
              <w:b w:val="0"/>
              <w:bCs w:val="0"/>
              <w:color w:val="auto"/>
              <w:sz w:val="24"/>
              <w:szCs w:val="24"/>
              <w:highlight w:val="none"/>
            </w:rPr>
            <w:fldChar w:fldCharType="separate"/>
          </w:r>
          <w:r>
            <w:rPr>
              <w:rStyle w:val="60"/>
              <w:rFonts w:hint="eastAsia" w:ascii="仿宋" w:hAnsi="仿宋" w:eastAsia="仿宋" w:cs="仿宋"/>
              <w:b w:val="0"/>
              <w:bCs w:val="0"/>
              <w:color w:val="auto"/>
              <w:sz w:val="24"/>
              <w:szCs w:val="24"/>
              <w:highlight w:val="none"/>
            </w:rPr>
            <w:t>30</w:t>
          </w:r>
          <w:r>
            <w:rPr>
              <w:rStyle w:val="60"/>
              <w:rFonts w:hint="eastAsia" w:ascii="仿宋" w:hAnsi="仿宋" w:eastAsia="仿宋" w:cs="仿宋"/>
              <w:b w:val="0"/>
              <w:bCs w:val="0"/>
              <w:color w:val="auto"/>
              <w:sz w:val="24"/>
              <w:szCs w:val="24"/>
              <w:highlight w:val="none"/>
            </w:rPr>
            <w:fldChar w:fldCharType="end"/>
          </w:r>
          <w:r>
            <w:rPr>
              <w:rStyle w:val="60"/>
              <w:rFonts w:hint="eastAsia" w:ascii="仿宋" w:hAnsi="仿宋" w:eastAsia="仿宋" w:cs="仿宋"/>
              <w:b w:val="0"/>
              <w:bCs w:val="0"/>
              <w:color w:val="auto"/>
              <w:sz w:val="24"/>
              <w:szCs w:val="24"/>
              <w:highlight w:val="none"/>
            </w:rPr>
            <w:fldChar w:fldCharType="end"/>
          </w:r>
        </w:p>
        <w:p w14:paraId="66552B1F">
          <w:pPr>
            <w:pStyle w:val="34"/>
            <w:shd w:val="clear"/>
            <w:ind w:firstLine="562" w:firstLineChars="200"/>
            <w:rPr>
              <w:rStyle w:val="60"/>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"_Toc130891910" </w:instrText>
          </w:r>
          <w:r>
            <w:rPr>
              <w:rFonts w:hint="eastAsia" w:ascii="仿宋" w:hAnsi="仿宋" w:eastAsia="仿宋" w:cs="仿宋"/>
              <w:color w:val="auto"/>
              <w:highlight w:val="none"/>
            </w:rPr>
            <w:fldChar w:fldCharType="separate"/>
          </w:r>
          <w:r>
            <w:rPr>
              <w:rStyle w:val="60"/>
              <w:rFonts w:hint="eastAsia" w:ascii="仿宋" w:hAnsi="仿宋" w:eastAsia="仿宋" w:cs="仿宋"/>
              <w:b w:val="0"/>
              <w:bCs w:val="0"/>
              <w:color w:val="auto"/>
              <w:sz w:val="24"/>
              <w:szCs w:val="24"/>
              <w:highlight w:val="none"/>
            </w:rPr>
            <w:t>七、结果公示</w:t>
          </w:r>
          <w:r>
            <w:rPr>
              <w:rStyle w:val="60"/>
              <w:rFonts w:hint="eastAsia" w:ascii="仿宋" w:hAnsi="仿宋" w:eastAsia="仿宋" w:cs="仿宋"/>
              <w:b w:val="0"/>
              <w:bCs w:val="0"/>
              <w:color w:val="auto"/>
              <w:sz w:val="24"/>
              <w:szCs w:val="24"/>
              <w:highlight w:val="none"/>
            </w:rPr>
            <w:tab/>
          </w: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PAGEREF _Toc130891910 \h </w:instrText>
          </w:r>
          <w:r>
            <w:rPr>
              <w:rStyle w:val="60"/>
              <w:rFonts w:hint="eastAsia" w:ascii="仿宋" w:hAnsi="仿宋" w:eastAsia="仿宋" w:cs="仿宋"/>
              <w:b w:val="0"/>
              <w:bCs w:val="0"/>
              <w:color w:val="auto"/>
              <w:sz w:val="24"/>
              <w:szCs w:val="24"/>
              <w:highlight w:val="none"/>
            </w:rPr>
            <w:fldChar w:fldCharType="separate"/>
          </w:r>
          <w:r>
            <w:rPr>
              <w:rStyle w:val="60"/>
              <w:rFonts w:hint="eastAsia" w:ascii="仿宋" w:hAnsi="仿宋" w:eastAsia="仿宋" w:cs="仿宋"/>
              <w:b w:val="0"/>
              <w:bCs w:val="0"/>
              <w:color w:val="auto"/>
              <w:sz w:val="24"/>
              <w:szCs w:val="24"/>
              <w:highlight w:val="none"/>
            </w:rPr>
            <w:t>31</w:t>
          </w:r>
          <w:r>
            <w:rPr>
              <w:rStyle w:val="60"/>
              <w:rFonts w:hint="eastAsia" w:ascii="仿宋" w:hAnsi="仿宋" w:eastAsia="仿宋" w:cs="仿宋"/>
              <w:b w:val="0"/>
              <w:bCs w:val="0"/>
              <w:color w:val="auto"/>
              <w:sz w:val="24"/>
              <w:szCs w:val="24"/>
              <w:highlight w:val="none"/>
            </w:rPr>
            <w:fldChar w:fldCharType="end"/>
          </w:r>
          <w:r>
            <w:rPr>
              <w:rStyle w:val="60"/>
              <w:rFonts w:hint="eastAsia" w:ascii="仿宋" w:hAnsi="仿宋" w:eastAsia="仿宋" w:cs="仿宋"/>
              <w:b w:val="0"/>
              <w:bCs w:val="0"/>
              <w:color w:val="auto"/>
              <w:sz w:val="24"/>
              <w:szCs w:val="24"/>
              <w:highlight w:val="none"/>
            </w:rPr>
            <w:fldChar w:fldCharType="end"/>
          </w:r>
        </w:p>
        <w:p w14:paraId="38E35D9A">
          <w:pPr>
            <w:pStyle w:val="34"/>
            <w:shd w:val="clear"/>
            <w:ind w:firstLine="562" w:firstLineChars="200"/>
            <w:rPr>
              <w:rStyle w:val="60"/>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"_Toc130891911" </w:instrText>
          </w:r>
          <w:r>
            <w:rPr>
              <w:rFonts w:hint="eastAsia" w:ascii="仿宋" w:hAnsi="仿宋" w:eastAsia="仿宋" w:cs="仿宋"/>
              <w:color w:val="auto"/>
              <w:highlight w:val="none"/>
            </w:rPr>
            <w:fldChar w:fldCharType="separate"/>
          </w:r>
          <w:r>
            <w:rPr>
              <w:rStyle w:val="60"/>
              <w:rFonts w:hint="eastAsia" w:ascii="仿宋" w:hAnsi="仿宋" w:eastAsia="仿宋" w:cs="仿宋"/>
              <w:b w:val="0"/>
              <w:bCs w:val="0"/>
              <w:color w:val="auto"/>
              <w:sz w:val="24"/>
              <w:szCs w:val="24"/>
              <w:highlight w:val="none"/>
            </w:rPr>
            <w:t>八、质疑</w:t>
          </w:r>
          <w:r>
            <w:rPr>
              <w:rStyle w:val="60"/>
              <w:rFonts w:hint="eastAsia" w:ascii="仿宋" w:hAnsi="仿宋" w:eastAsia="仿宋" w:cs="仿宋"/>
              <w:b w:val="0"/>
              <w:bCs w:val="0"/>
              <w:color w:val="auto"/>
              <w:sz w:val="24"/>
              <w:szCs w:val="24"/>
              <w:highlight w:val="none"/>
            </w:rPr>
            <w:tab/>
          </w: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PAGEREF _Toc130891911 \h </w:instrText>
          </w:r>
          <w:r>
            <w:rPr>
              <w:rStyle w:val="60"/>
              <w:rFonts w:hint="eastAsia" w:ascii="仿宋" w:hAnsi="仿宋" w:eastAsia="仿宋" w:cs="仿宋"/>
              <w:b w:val="0"/>
              <w:bCs w:val="0"/>
              <w:color w:val="auto"/>
              <w:sz w:val="24"/>
              <w:szCs w:val="24"/>
              <w:highlight w:val="none"/>
            </w:rPr>
            <w:fldChar w:fldCharType="separate"/>
          </w:r>
          <w:r>
            <w:rPr>
              <w:rStyle w:val="60"/>
              <w:rFonts w:hint="eastAsia" w:ascii="仿宋" w:hAnsi="仿宋" w:eastAsia="仿宋" w:cs="仿宋"/>
              <w:b w:val="0"/>
              <w:bCs w:val="0"/>
              <w:color w:val="auto"/>
              <w:sz w:val="24"/>
              <w:szCs w:val="24"/>
              <w:highlight w:val="none"/>
            </w:rPr>
            <w:t>32</w:t>
          </w:r>
          <w:r>
            <w:rPr>
              <w:rStyle w:val="60"/>
              <w:rFonts w:hint="eastAsia" w:ascii="仿宋" w:hAnsi="仿宋" w:eastAsia="仿宋" w:cs="仿宋"/>
              <w:b w:val="0"/>
              <w:bCs w:val="0"/>
              <w:color w:val="auto"/>
              <w:sz w:val="24"/>
              <w:szCs w:val="24"/>
              <w:highlight w:val="none"/>
            </w:rPr>
            <w:fldChar w:fldCharType="end"/>
          </w:r>
          <w:r>
            <w:rPr>
              <w:rStyle w:val="60"/>
              <w:rFonts w:hint="eastAsia" w:ascii="仿宋" w:hAnsi="仿宋" w:eastAsia="仿宋" w:cs="仿宋"/>
              <w:b w:val="0"/>
              <w:bCs w:val="0"/>
              <w:color w:val="auto"/>
              <w:sz w:val="24"/>
              <w:szCs w:val="24"/>
              <w:highlight w:val="none"/>
            </w:rPr>
            <w:fldChar w:fldCharType="end"/>
          </w:r>
        </w:p>
        <w:p w14:paraId="3F7AF921">
          <w:pPr>
            <w:pStyle w:val="34"/>
            <w:shd w:val="clear"/>
            <w:ind w:firstLine="562" w:firstLineChars="200"/>
            <w:rPr>
              <w:rStyle w:val="60"/>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"_Toc130891912" </w:instrText>
          </w:r>
          <w:r>
            <w:rPr>
              <w:rFonts w:hint="eastAsia" w:ascii="仿宋" w:hAnsi="仿宋" w:eastAsia="仿宋" w:cs="仿宋"/>
              <w:color w:val="auto"/>
              <w:highlight w:val="none"/>
            </w:rPr>
            <w:fldChar w:fldCharType="separate"/>
          </w:r>
          <w:r>
            <w:rPr>
              <w:rStyle w:val="60"/>
              <w:rFonts w:hint="eastAsia" w:ascii="仿宋" w:hAnsi="仿宋" w:eastAsia="仿宋" w:cs="仿宋"/>
              <w:b w:val="0"/>
              <w:bCs w:val="0"/>
              <w:color w:val="auto"/>
              <w:sz w:val="24"/>
              <w:szCs w:val="24"/>
              <w:highlight w:val="none"/>
            </w:rPr>
            <w:t>九、签订合同</w:t>
          </w:r>
          <w:r>
            <w:rPr>
              <w:rStyle w:val="60"/>
              <w:rFonts w:hint="eastAsia" w:ascii="仿宋" w:hAnsi="仿宋" w:eastAsia="仿宋" w:cs="仿宋"/>
              <w:b w:val="0"/>
              <w:bCs w:val="0"/>
              <w:color w:val="auto"/>
              <w:sz w:val="24"/>
              <w:szCs w:val="24"/>
              <w:highlight w:val="none"/>
            </w:rPr>
            <w:tab/>
          </w: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PAGEREF _Toc130891912 \h </w:instrText>
          </w:r>
          <w:r>
            <w:rPr>
              <w:rStyle w:val="60"/>
              <w:rFonts w:hint="eastAsia" w:ascii="仿宋" w:hAnsi="仿宋" w:eastAsia="仿宋" w:cs="仿宋"/>
              <w:b w:val="0"/>
              <w:bCs w:val="0"/>
              <w:color w:val="auto"/>
              <w:sz w:val="24"/>
              <w:szCs w:val="24"/>
              <w:highlight w:val="none"/>
            </w:rPr>
            <w:fldChar w:fldCharType="separate"/>
          </w:r>
          <w:r>
            <w:rPr>
              <w:rStyle w:val="60"/>
              <w:rFonts w:hint="eastAsia" w:ascii="仿宋" w:hAnsi="仿宋" w:eastAsia="仿宋" w:cs="仿宋"/>
              <w:b w:val="0"/>
              <w:bCs w:val="0"/>
              <w:color w:val="auto"/>
              <w:sz w:val="24"/>
              <w:szCs w:val="24"/>
              <w:highlight w:val="none"/>
            </w:rPr>
            <w:t>33</w:t>
          </w:r>
          <w:r>
            <w:rPr>
              <w:rStyle w:val="60"/>
              <w:rFonts w:hint="eastAsia" w:ascii="仿宋" w:hAnsi="仿宋" w:eastAsia="仿宋" w:cs="仿宋"/>
              <w:b w:val="0"/>
              <w:bCs w:val="0"/>
              <w:color w:val="auto"/>
              <w:sz w:val="24"/>
              <w:szCs w:val="24"/>
              <w:highlight w:val="none"/>
            </w:rPr>
            <w:fldChar w:fldCharType="end"/>
          </w:r>
          <w:r>
            <w:rPr>
              <w:rStyle w:val="60"/>
              <w:rFonts w:hint="eastAsia" w:ascii="仿宋" w:hAnsi="仿宋" w:eastAsia="仿宋" w:cs="仿宋"/>
              <w:b w:val="0"/>
              <w:bCs w:val="0"/>
              <w:color w:val="auto"/>
              <w:sz w:val="24"/>
              <w:szCs w:val="24"/>
              <w:highlight w:val="none"/>
            </w:rPr>
            <w:fldChar w:fldCharType="end"/>
          </w:r>
        </w:p>
        <w:p w14:paraId="078BD415">
          <w:pPr>
            <w:pStyle w:val="34"/>
            <w:shd w:val="clear"/>
            <w:rPr>
              <w:rStyle w:val="60"/>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"_Toc130891913" </w:instrText>
          </w:r>
          <w:r>
            <w:rPr>
              <w:rFonts w:hint="eastAsia" w:ascii="仿宋" w:hAnsi="仿宋" w:eastAsia="仿宋" w:cs="仿宋"/>
              <w:color w:val="auto"/>
              <w:highlight w:val="none"/>
            </w:rPr>
            <w:fldChar w:fldCharType="separate"/>
          </w:r>
          <w:r>
            <w:rPr>
              <w:rStyle w:val="60"/>
              <w:rFonts w:hint="eastAsia" w:ascii="仿宋" w:hAnsi="仿宋" w:eastAsia="仿宋" w:cs="仿宋"/>
              <w:color w:val="auto"/>
              <w:highlight w:val="none"/>
            </w:rPr>
            <w:t>第三章    开标、评标、定标</w:t>
          </w:r>
          <w:r>
            <w:rPr>
              <w:rStyle w:val="60"/>
              <w:rFonts w:hint="eastAsia" w:ascii="仿宋" w:hAnsi="仿宋" w:eastAsia="仿宋" w:cs="仿宋"/>
              <w:color w:val="auto"/>
              <w:highlight w:val="none"/>
            </w:rPr>
            <w:tab/>
          </w:r>
          <w:r>
            <w:rPr>
              <w:rStyle w:val="60"/>
              <w:rFonts w:hint="eastAsia" w:ascii="仿宋" w:hAnsi="仿宋" w:eastAsia="仿宋" w:cs="仿宋"/>
              <w:color w:val="auto"/>
              <w:highlight w:val="none"/>
            </w:rPr>
            <w:fldChar w:fldCharType="begin"/>
          </w:r>
          <w:r>
            <w:rPr>
              <w:rStyle w:val="60"/>
              <w:rFonts w:hint="eastAsia" w:ascii="仿宋" w:hAnsi="仿宋" w:eastAsia="仿宋" w:cs="仿宋"/>
              <w:color w:val="auto"/>
              <w:highlight w:val="none"/>
            </w:rPr>
            <w:instrText xml:space="preserve"> PAGEREF _Toc130891913 \h </w:instrText>
          </w:r>
          <w:r>
            <w:rPr>
              <w:rStyle w:val="60"/>
              <w:rFonts w:hint="eastAsia" w:ascii="仿宋" w:hAnsi="仿宋" w:eastAsia="仿宋" w:cs="仿宋"/>
              <w:color w:val="auto"/>
              <w:highlight w:val="none"/>
            </w:rPr>
            <w:fldChar w:fldCharType="separate"/>
          </w:r>
          <w:r>
            <w:rPr>
              <w:rStyle w:val="60"/>
              <w:rFonts w:hint="eastAsia" w:ascii="仿宋" w:hAnsi="仿宋" w:eastAsia="仿宋" w:cs="仿宋"/>
              <w:color w:val="auto"/>
              <w:highlight w:val="none"/>
            </w:rPr>
            <w:t>34</w:t>
          </w:r>
          <w:r>
            <w:rPr>
              <w:rStyle w:val="60"/>
              <w:rFonts w:hint="eastAsia" w:ascii="仿宋" w:hAnsi="仿宋" w:eastAsia="仿宋" w:cs="仿宋"/>
              <w:color w:val="auto"/>
              <w:highlight w:val="none"/>
            </w:rPr>
            <w:fldChar w:fldCharType="end"/>
          </w:r>
          <w:r>
            <w:rPr>
              <w:rStyle w:val="60"/>
              <w:rFonts w:hint="eastAsia" w:ascii="仿宋" w:hAnsi="仿宋" w:eastAsia="仿宋" w:cs="仿宋"/>
              <w:color w:val="auto"/>
              <w:highlight w:val="none"/>
            </w:rPr>
            <w:fldChar w:fldCharType="end"/>
          </w:r>
        </w:p>
        <w:p w14:paraId="2F6A34F3">
          <w:pPr>
            <w:pStyle w:val="34"/>
            <w:shd w:val="clear"/>
            <w:ind w:firstLine="562" w:firstLineChars="200"/>
            <w:rPr>
              <w:rStyle w:val="60"/>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"_Toc130891914" </w:instrText>
          </w:r>
          <w:r>
            <w:rPr>
              <w:rFonts w:hint="eastAsia" w:ascii="仿宋" w:hAnsi="仿宋" w:eastAsia="仿宋" w:cs="仿宋"/>
              <w:color w:val="auto"/>
              <w:highlight w:val="none"/>
            </w:rPr>
            <w:fldChar w:fldCharType="separate"/>
          </w:r>
          <w:r>
            <w:rPr>
              <w:rStyle w:val="60"/>
              <w:rFonts w:hint="eastAsia" w:ascii="仿宋" w:hAnsi="仿宋" w:eastAsia="仿宋" w:cs="仿宋"/>
              <w:b w:val="0"/>
              <w:bCs w:val="0"/>
              <w:color w:val="auto"/>
              <w:sz w:val="24"/>
              <w:szCs w:val="24"/>
              <w:highlight w:val="none"/>
            </w:rPr>
            <w:t>一、开标</w:t>
          </w:r>
          <w:r>
            <w:rPr>
              <w:rStyle w:val="60"/>
              <w:rFonts w:hint="eastAsia" w:ascii="仿宋" w:hAnsi="仿宋" w:eastAsia="仿宋" w:cs="仿宋"/>
              <w:b w:val="0"/>
              <w:bCs w:val="0"/>
              <w:color w:val="auto"/>
              <w:sz w:val="24"/>
              <w:szCs w:val="24"/>
              <w:highlight w:val="none"/>
            </w:rPr>
            <w:tab/>
          </w: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PAGEREF _Toc130891914 \h </w:instrText>
          </w:r>
          <w:r>
            <w:rPr>
              <w:rStyle w:val="60"/>
              <w:rFonts w:hint="eastAsia" w:ascii="仿宋" w:hAnsi="仿宋" w:eastAsia="仿宋" w:cs="仿宋"/>
              <w:b w:val="0"/>
              <w:bCs w:val="0"/>
              <w:color w:val="auto"/>
              <w:sz w:val="24"/>
              <w:szCs w:val="24"/>
              <w:highlight w:val="none"/>
            </w:rPr>
            <w:fldChar w:fldCharType="separate"/>
          </w:r>
          <w:r>
            <w:rPr>
              <w:rStyle w:val="60"/>
              <w:rFonts w:hint="eastAsia" w:ascii="仿宋" w:hAnsi="仿宋" w:eastAsia="仿宋" w:cs="仿宋"/>
              <w:b w:val="0"/>
              <w:bCs w:val="0"/>
              <w:color w:val="auto"/>
              <w:sz w:val="24"/>
              <w:szCs w:val="24"/>
              <w:highlight w:val="none"/>
            </w:rPr>
            <w:t>34</w:t>
          </w:r>
          <w:r>
            <w:rPr>
              <w:rStyle w:val="60"/>
              <w:rFonts w:hint="eastAsia" w:ascii="仿宋" w:hAnsi="仿宋" w:eastAsia="仿宋" w:cs="仿宋"/>
              <w:b w:val="0"/>
              <w:bCs w:val="0"/>
              <w:color w:val="auto"/>
              <w:sz w:val="24"/>
              <w:szCs w:val="24"/>
              <w:highlight w:val="none"/>
            </w:rPr>
            <w:fldChar w:fldCharType="end"/>
          </w:r>
          <w:r>
            <w:rPr>
              <w:rStyle w:val="60"/>
              <w:rFonts w:hint="eastAsia" w:ascii="仿宋" w:hAnsi="仿宋" w:eastAsia="仿宋" w:cs="仿宋"/>
              <w:b w:val="0"/>
              <w:bCs w:val="0"/>
              <w:color w:val="auto"/>
              <w:sz w:val="24"/>
              <w:szCs w:val="24"/>
              <w:highlight w:val="none"/>
            </w:rPr>
            <w:fldChar w:fldCharType="end"/>
          </w:r>
        </w:p>
        <w:p w14:paraId="12EBC2B6">
          <w:pPr>
            <w:pStyle w:val="34"/>
            <w:shd w:val="clear"/>
            <w:ind w:firstLine="562" w:firstLineChars="200"/>
            <w:rPr>
              <w:rStyle w:val="60"/>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"_Toc130891915" </w:instrText>
          </w:r>
          <w:r>
            <w:rPr>
              <w:rFonts w:hint="eastAsia" w:ascii="仿宋" w:hAnsi="仿宋" w:eastAsia="仿宋" w:cs="仿宋"/>
              <w:color w:val="auto"/>
              <w:highlight w:val="none"/>
            </w:rPr>
            <w:fldChar w:fldCharType="separate"/>
          </w:r>
          <w:r>
            <w:rPr>
              <w:rStyle w:val="60"/>
              <w:rFonts w:hint="eastAsia" w:ascii="仿宋" w:hAnsi="仿宋" w:eastAsia="仿宋" w:cs="仿宋"/>
              <w:b w:val="0"/>
              <w:bCs w:val="0"/>
              <w:color w:val="auto"/>
              <w:sz w:val="24"/>
              <w:szCs w:val="24"/>
              <w:highlight w:val="none"/>
            </w:rPr>
            <w:t>二、评标</w:t>
          </w:r>
          <w:r>
            <w:rPr>
              <w:rStyle w:val="60"/>
              <w:rFonts w:hint="eastAsia" w:ascii="仿宋" w:hAnsi="仿宋" w:eastAsia="仿宋" w:cs="仿宋"/>
              <w:b w:val="0"/>
              <w:bCs w:val="0"/>
              <w:color w:val="auto"/>
              <w:sz w:val="24"/>
              <w:szCs w:val="24"/>
              <w:highlight w:val="none"/>
            </w:rPr>
            <w:tab/>
          </w: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PAGEREF _Toc130891915 \h </w:instrText>
          </w:r>
          <w:r>
            <w:rPr>
              <w:rStyle w:val="60"/>
              <w:rFonts w:hint="eastAsia" w:ascii="仿宋" w:hAnsi="仿宋" w:eastAsia="仿宋" w:cs="仿宋"/>
              <w:b w:val="0"/>
              <w:bCs w:val="0"/>
              <w:color w:val="auto"/>
              <w:sz w:val="24"/>
              <w:szCs w:val="24"/>
              <w:highlight w:val="none"/>
            </w:rPr>
            <w:fldChar w:fldCharType="separate"/>
          </w:r>
          <w:r>
            <w:rPr>
              <w:rStyle w:val="60"/>
              <w:rFonts w:hint="eastAsia" w:ascii="仿宋" w:hAnsi="仿宋" w:eastAsia="仿宋" w:cs="仿宋"/>
              <w:b w:val="0"/>
              <w:bCs w:val="0"/>
              <w:color w:val="auto"/>
              <w:sz w:val="24"/>
              <w:szCs w:val="24"/>
              <w:highlight w:val="none"/>
            </w:rPr>
            <w:t>35</w:t>
          </w:r>
          <w:r>
            <w:rPr>
              <w:rStyle w:val="60"/>
              <w:rFonts w:hint="eastAsia" w:ascii="仿宋" w:hAnsi="仿宋" w:eastAsia="仿宋" w:cs="仿宋"/>
              <w:b w:val="0"/>
              <w:bCs w:val="0"/>
              <w:color w:val="auto"/>
              <w:sz w:val="24"/>
              <w:szCs w:val="24"/>
              <w:highlight w:val="none"/>
            </w:rPr>
            <w:fldChar w:fldCharType="end"/>
          </w:r>
          <w:r>
            <w:rPr>
              <w:rStyle w:val="60"/>
              <w:rFonts w:hint="eastAsia" w:ascii="仿宋" w:hAnsi="仿宋" w:eastAsia="仿宋" w:cs="仿宋"/>
              <w:b w:val="0"/>
              <w:bCs w:val="0"/>
              <w:color w:val="auto"/>
              <w:sz w:val="24"/>
              <w:szCs w:val="24"/>
              <w:highlight w:val="none"/>
            </w:rPr>
            <w:fldChar w:fldCharType="end"/>
          </w:r>
        </w:p>
        <w:p w14:paraId="18E6A882">
          <w:pPr>
            <w:pStyle w:val="34"/>
            <w:shd w:val="clear"/>
            <w:ind w:firstLine="562" w:firstLineChars="200"/>
            <w:rPr>
              <w:rStyle w:val="60"/>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"_Toc130891916" </w:instrText>
          </w:r>
          <w:r>
            <w:rPr>
              <w:rFonts w:hint="eastAsia" w:ascii="仿宋" w:hAnsi="仿宋" w:eastAsia="仿宋" w:cs="仿宋"/>
              <w:color w:val="auto"/>
              <w:highlight w:val="none"/>
            </w:rPr>
            <w:fldChar w:fldCharType="separate"/>
          </w:r>
          <w:r>
            <w:rPr>
              <w:rStyle w:val="60"/>
              <w:rFonts w:hint="eastAsia" w:ascii="仿宋" w:hAnsi="仿宋" w:eastAsia="仿宋" w:cs="仿宋"/>
              <w:b w:val="0"/>
              <w:bCs w:val="0"/>
              <w:color w:val="auto"/>
              <w:sz w:val="24"/>
              <w:szCs w:val="24"/>
              <w:highlight w:val="none"/>
            </w:rPr>
            <w:t>三、编写评标报告</w:t>
          </w:r>
          <w:r>
            <w:rPr>
              <w:rStyle w:val="60"/>
              <w:rFonts w:hint="eastAsia" w:ascii="仿宋" w:hAnsi="仿宋" w:eastAsia="仿宋" w:cs="仿宋"/>
              <w:b w:val="0"/>
              <w:bCs w:val="0"/>
              <w:color w:val="auto"/>
              <w:sz w:val="24"/>
              <w:szCs w:val="24"/>
              <w:highlight w:val="none"/>
            </w:rPr>
            <w:tab/>
          </w: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PAGEREF _Toc130891916 \h </w:instrText>
          </w:r>
          <w:r>
            <w:rPr>
              <w:rStyle w:val="60"/>
              <w:rFonts w:hint="eastAsia" w:ascii="仿宋" w:hAnsi="仿宋" w:eastAsia="仿宋" w:cs="仿宋"/>
              <w:b w:val="0"/>
              <w:bCs w:val="0"/>
              <w:color w:val="auto"/>
              <w:sz w:val="24"/>
              <w:szCs w:val="24"/>
              <w:highlight w:val="none"/>
            </w:rPr>
            <w:fldChar w:fldCharType="separate"/>
          </w:r>
          <w:r>
            <w:rPr>
              <w:rStyle w:val="60"/>
              <w:rFonts w:hint="eastAsia" w:ascii="仿宋" w:hAnsi="仿宋" w:eastAsia="仿宋" w:cs="仿宋"/>
              <w:b w:val="0"/>
              <w:bCs w:val="0"/>
              <w:color w:val="auto"/>
              <w:sz w:val="24"/>
              <w:szCs w:val="24"/>
              <w:highlight w:val="none"/>
            </w:rPr>
            <w:t>38</w:t>
          </w:r>
          <w:r>
            <w:rPr>
              <w:rStyle w:val="60"/>
              <w:rFonts w:hint="eastAsia" w:ascii="仿宋" w:hAnsi="仿宋" w:eastAsia="仿宋" w:cs="仿宋"/>
              <w:b w:val="0"/>
              <w:bCs w:val="0"/>
              <w:color w:val="auto"/>
              <w:sz w:val="24"/>
              <w:szCs w:val="24"/>
              <w:highlight w:val="none"/>
            </w:rPr>
            <w:fldChar w:fldCharType="end"/>
          </w:r>
          <w:r>
            <w:rPr>
              <w:rStyle w:val="60"/>
              <w:rFonts w:hint="eastAsia" w:ascii="仿宋" w:hAnsi="仿宋" w:eastAsia="仿宋" w:cs="仿宋"/>
              <w:b w:val="0"/>
              <w:bCs w:val="0"/>
              <w:color w:val="auto"/>
              <w:sz w:val="24"/>
              <w:szCs w:val="24"/>
              <w:highlight w:val="none"/>
            </w:rPr>
            <w:fldChar w:fldCharType="end"/>
          </w:r>
        </w:p>
        <w:p w14:paraId="7D5A40E2">
          <w:pPr>
            <w:pStyle w:val="34"/>
            <w:shd w:val="clear"/>
            <w:ind w:firstLine="562" w:firstLineChars="200"/>
            <w:rPr>
              <w:rStyle w:val="60"/>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"_Toc130891917" </w:instrText>
          </w:r>
          <w:r>
            <w:rPr>
              <w:rFonts w:hint="eastAsia" w:ascii="仿宋" w:hAnsi="仿宋" w:eastAsia="仿宋" w:cs="仿宋"/>
              <w:color w:val="auto"/>
              <w:highlight w:val="none"/>
            </w:rPr>
            <w:fldChar w:fldCharType="separate"/>
          </w:r>
          <w:r>
            <w:rPr>
              <w:rStyle w:val="60"/>
              <w:rFonts w:hint="eastAsia" w:ascii="仿宋" w:hAnsi="仿宋" w:eastAsia="仿宋" w:cs="仿宋"/>
              <w:b w:val="0"/>
              <w:bCs w:val="0"/>
              <w:color w:val="auto"/>
              <w:sz w:val="24"/>
              <w:szCs w:val="24"/>
              <w:highlight w:val="none"/>
            </w:rPr>
            <w:t>四、定标</w:t>
          </w:r>
          <w:r>
            <w:rPr>
              <w:rStyle w:val="60"/>
              <w:rFonts w:hint="eastAsia" w:ascii="仿宋" w:hAnsi="仿宋" w:eastAsia="仿宋" w:cs="仿宋"/>
              <w:b w:val="0"/>
              <w:bCs w:val="0"/>
              <w:color w:val="auto"/>
              <w:sz w:val="24"/>
              <w:szCs w:val="24"/>
              <w:highlight w:val="none"/>
            </w:rPr>
            <w:tab/>
          </w: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PAGEREF _Toc130891917 \h </w:instrText>
          </w:r>
          <w:r>
            <w:rPr>
              <w:rStyle w:val="60"/>
              <w:rFonts w:hint="eastAsia" w:ascii="仿宋" w:hAnsi="仿宋" w:eastAsia="仿宋" w:cs="仿宋"/>
              <w:b w:val="0"/>
              <w:bCs w:val="0"/>
              <w:color w:val="auto"/>
              <w:sz w:val="24"/>
              <w:szCs w:val="24"/>
              <w:highlight w:val="none"/>
            </w:rPr>
            <w:fldChar w:fldCharType="separate"/>
          </w:r>
          <w:r>
            <w:rPr>
              <w:rStyle w:val="60"/>
              <w:rFonts w:hint="eastAsia" w:ascii="仿宋" w:hAnsi="仿宋" w:eastAsia="仿宋" w:cs="仿宋"/>
              <w:b w:val="0"/>
              <w:bCs w:val="0"/>
              <w:color w:val="auto"/>
              <w:sz w:val="24"/>
              <w:szCs w:val="24"/>
              <w:highlight w:val="none"/>
            </w:rPr>
            <w:t>38</w:t>
          </w:r>
          <w:r>
            <w:rPr>
              <w:rStyle w:val="60"/>
              <w:rFonts w:hint="eastAsia" w:ascii="仿宋" w:hAnsi="仿宋" w:eastAsia="仿宋" w:cs="仿宋"/>
              <w:b w:val="0"/>
              <w:bCs w:val="0"/>
              <w:color w:val="auto"/>
              <w:sz w:val="24"/>
              <w:szCs w:val="24"/>
              <w:highlight w:val="none"/>
            </w:rPr>
            <w:fldChar w:fldCharType="end"/>
          </w:r>
          <w:r>
            <w:rPr>
              <w:rStyle w:val="60"/>
              <w:rFonts w:hint="eastAsia" w:ascii="仿宋" w:hAnsi="仿宋" w:eastAsia="仿宋" w:cs="仿宋"/>
              <w:b w:val="0"/>
              <w:bCs w:val="0"/>
              <w:color w:val="auto"/>
              <w:sz w:val="24"/>
              <w:szCs w:val="24"/>
              <w:highlight w:val="none"/>
            </w:rPr>
            <w:fldChar w:fldCharType="end"/>
          </w:r>
        </w:p>
        <w:p w14:paraId="689291B3">
          <w:pPr>
            <w:pStyle w:val="34"/>
            <w:shd w:val="clear"/>
            <w:ind w:firstLine="562" w:firstLineChars="200"/>
            <w:rPr>
              <w:rStyle w:val="60"/>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"_Toc130891918" </w:instrText>
          </w:r>
          <w:r>
            <w:rPr>
              <w:rFonts w:hint="eastAsia" w:ascii="仿宋" w:hAnsi="仿宋" w:eastAsia="仿宋" w:cs="仿宋"/>
              <w:color w:val="auto"/>
              <w:highlight w:val="none"/>
            </w:rPr>
            <w:fldChar w:fldCharType="separate"/>
          </w:r>
          <w:r>
            <w:rPr>
              <w:rStyle w:val="60"/>
              <w:rFonts w:hint="eastAsia" w:ascii="仿宋" w:hAnsi="仿宋" w:eastAsia="仿宋" w:cs="仿宋"/>
              <w:b w:val="0"/>
              <w:bCs w:val="0"/>
              <w:color w:val="auto"/>
              <w:sz w:val="24"/>
              <w:szCs w:val="24"/>
              <w:highlight w:val="none"/>
            </w:rPr>
            <w:t>五、结果公示</w:t>
          </w:r>
          <w:r>
            <w:rPr>
              <w:rStyle w:val="60"/>
              <w:rFonts w:hint="eastAsia" w:ascii="仿宋" w:hAnsi="仿宋" w:eastAsia="仿宋" w:cs="仿宋"/>
              <w:b w:val="0"/>
              <w:bCs w:val="0"/>
              <w:color w:val="auto"/>
              <w:sz w:val="24"/>
              <w:szCs w:val="24"/>
              <w:highlight w:val="none"/>
            </w:rPr>
            <w:tab/>
          </w: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PAGEREF _Toc130891918 \h </w:instrText>
          </w:r>
          <w:r>
            <w:rPr>
              <w:rStyle w:val="60"/>
              <w:rFonts w:hint="eastAsia" w:ascii="仿宋" w:hAnsi="仿宋" w:eastAsia="仿宋" w:cs="仿宋"/>
              <w:b w:val="0"/>
              <w:bCs w:val="0"/>
              <w:color w:val="auto"/>
              <w:sz w:val="24"/>
              <w:szCs w:val="24"/>
              <w:highlight w:val="none"/>
            </w:rPr>
            <w:fldChar w:fldCharType="separate"/>
          </w:r>
          <w:r>
            <w:rPr>
              <w:rStyle w:val="60"/>
              <w:rFonts w:hint="eastAsia" w:ascii="仿宋" w:hAnsi="仿宋" w:eastAsia="仿宋" w:cs="仿宋"/>
              <w:b w:val="0"/>
              <w:bCs w:val="0"/>
              <w:color w:val="auto"/>
              <w:sz w:val="24"/>
              <w:szCs w:val="24"/>
              <w:highlight w:val="none"/>
            </w:rPr>
            <w:t>39</w:t>
          </w:r>
          <w:r>
            <w:rPr>
              <w:rStyle w:val="60"/>
              <w:rFonts w:hint="eastAsia" w:ascii="仿宋" w:hAnsi="仿宋" w:eastAsia="仿宋" w:cs="仿宋"/>
              <w:b w:val="0"/>
              <w:bCs w:val="0"/>
              <w:color w:val="auto"/>
              <w:sz w:val="24"/>
              <w:szCs w:val="24"/>
              <w:highlight w:val="none"/>
            </w:rPr>
            <w:fldChar w:fldCharType="end"/>
          </w:r>
          <w:r>
            <w:rPr>
              <w:rStyle w:val="60"/>
              <w:rFonts w:hint="eastAsia" w:ascii="仿宋" w:hAnsi="仿宋" w:eastAsia="仿宋" w:cs="仿宋"/>
              <w:b w:val="0"/>
              <w:bCs w:val="0"/>
              <w:color w:val="auto"/>
              <w:sz w:val="24"/>
              <w:szCs w:val="24"/>
              <w:highlight w:val="none"/>
            </w:rPr>
            <w:fldChar w:fldCharType="end"/>
          </w:r>
        </w:p>
        <w:p w14:paraId="51FBD4F8">
          <w:pPr>
            <w:pStyle w:val="34"/>
            <w:shd w:val="clear"/>
            <w:ind w:firstLine="562" w:firstLineChars="200"/>
            <w:rPr>
              <w:rStyle w:val="60"/>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"_Toc130891919" </w:instrText>
          </w:r>
          <w:r>
            <w:rPr>
              <w:rFonts w:hint="eastAsia" w:ascii="仿宋" w:hAnsi="仿宋" w:eastAsia="仿宋" w:cs="仿宋"/>
              <w:color w:val="auto"/>
              <w:highlight w:val="none"/>
            </w:rPr>
            <w:fldChar w:fldCharType="separate"/>
          </w:r>
          <w:r>
            <w:rPr>
              <w:rStyle w:val="60"/>
              <w:rFonts w:hint="eastAsia" w:ascii="仿宋" w:hAnsi="仿宋" w:eastAsia="仿宋" w:cs="仿宋"/>
              <w:b w:val="0"/>
              <w:bCs w:val="0"/>
              <w:color w:val="auto"/>
              <w:sz w:val="24"/>
              <w:szCs w:val="24"/>
              <w:highlight w:val="none"/>
            </w:rPr>
            <w:t>六、签发中标通知书</w:t>
          </w:r>
          <w:r>
            <w:rPr>
              <w:rStyle w:val="60"/>
              <w:rFonts w:hint="eastAsia" w:ascii="仿宋" w:hAnsi="仿宋" w:eastAsia="仿宋" w:cs="仿宋"/>
              <w:b w:val="0"/>
              <w:bCs w:val="0"/>
              <w:color w:val="auto"/>
              <w:sz w:val="24"/>
              <w:szCs w:val="24"/>
              <w:highlight w:val="none"/>
            </w:rPr>
            <w:tab/>
          </w: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PAGEREF _Toc130891919 \h </w:instrText>
          </w:r>
          <w:r>
            <w:rPr>
              <w:rStyle w:val="60"/>
              <w:rFonts w:hint="eastAsia" w:ascii="仿宋" w:hAnsi="仿宋" w:eastAsia="仿宋" w:cs="仿宋"/>
              <w:b w:val="0"/>
              <w:bCs w:val="0"/>
              <w:color w:val="auto"/>
              <w:sz w:val="24"/>
              <w:szCs w:val="24"/>
              <w:highlight w:val="none"/>
            </w:rPr>
            <w:fldChar w:fldCharType="separate"/>
          </w:r>
          <w:r>
            <w:rPr>
              <w:rStyle w:val="60"/>
              <w:rFonts w:hint="eastAsia" w:ascii="仿宋" w:hAnsi="仿宋" w:eastAsia="仿宋" w:cs="仿宋"/>
              <w:b w:val="0"/>
              <w:bCs w:val="0"/>
              <w:color w:val="auto"/>
              <w:sz w:val="24"/>
              <w:szCs w:val="24"/>
              <w:highlight w:val="none"/>
            </w:rPr>
            <w:t>39</w:t>
          </w:r>
          <w:r>
            <w:rPr>
              <w:rStyle w:val="60"/>
              <w:rFonts w:hint="eastAsia" w:ascii="仿宋" w:hAnsi="仿宋" w:eastAsia="仿宋" w:cs="仿宋"/>
              <w:b w:val="0"/>
              <w:bCs w:val="0"/>
              <w:color w:val="auto"/>
              <w:sz w:val="24"/>
              <w:szCs w:val="24"/>
              <w:highlight w:val="none"/>
            </w:rPr>
            <w:fldChar w:fldCharType="end"/>
          </w:r>
          <w:r>
            <w:rPr>
              <w:rStyle w:val="60"/>
              <w:rFonts w:hint="eastAsia" w:ascii="仿宋" w:hAnsi="仿宋" w:eastAsia="仿宋" w:cs="仿宋"/>
              <w:b w:val="0"/>
              <w:bCs w:val="0"/>
              <w:color w:val="auto"/>
              <w:sz w:val="24"/>
              <w:szCs w:val="24"/>
              <w:highlight w:val="none"/>
            </w:rPr>
            <w:fldChar w:fldCharType="end"/>
          </w:r>
        </w:p>
        <w:p w14:paraId="1FA40BA3">
          <w:pPr>
            <w:pStyle w:val="34"/>
            <w:shd w:val="clear"/>
            <w:ind w:firstLine="562" w:firstLineChars="200"/>
            <w:rPr>
              <w:rStyle w:val="60"/>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"_Toc130891920" </w:instrText>
          </w:r>
          <w:r>
            <w:rPr>
              <w:rFonts w:hint="eastAsia" w:ascii="仿宋" w:hAnsi="仿宋" w:eastAsia="仿宋" w:cs="仿宋"/>
              <w:color w:val="auto"/>
              <w:highlight w:val="none"/>
            </w:rPr>
            <w:fldChar w:fldCharType="separate"/>
          </w:r>
          <w:r>
            <w:rPr>
              <w:rStyle w:val="60"/>
              <w:rFonts w:hint="eastAsia" w:ascii="仿宋" w:hAnsi="仿宋" w:eastAsia="仿宋" w:cs="仿宋"/>
              <w:b w:val="0"/>
              <w:bCs w:val="0"/>
              <w:color w:val="auto"/>
              <w:sz w:val="24"/>
              <w:szCs w:val="24"/>
              <w:highlight w:val="none"/>
            </w:rPr>
            <w:t>七、签订合同</w:t>
          </w:r>
          <w:r>
            <w:rPr>
              <w:rStyle w:val="60"/>
              <w:rFonts w:hint="eastAsia" w:ascii="仿宋" w:hAnsi="仿宋" w:eastAsia="仿宋" w:cs="仿宋"/>
              <w:b w:val="0"/>
              <w:bCs w:val="0"/>
              <w:color w:val="auto"/>
              <w:sz w:val="24"/>
              <w:szCs w:val="24"/>
              <w:highlight w:val="none"/>
            </w:rPr>
            <w:tab/>
          </w: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PAGEREF _Toc130891920 \h </w:instrText>
          </w:r>
          <w:r>
            <w:rPr>
              <w:rStyle w:val="60"/>
              <w:rFonts w:hint="eastAsia" w:ascii="仿宋" w:hAnsi="仿宋" w:eastAsia="仿宋" w:cs="仿宋"/>
              <w:b w:val="0"/>
              <w:bCs w:val="0"/>
              <w:color w:val="auto"/>
              <w:sz w:val="24"/>
              <w:szCs w:val="24"/>
              <w:highlight w:val="none"/>
            </w:rPr>
            <w:fldChar w:fldCharType="separate"/>
          </w:r>
          <w:r>
            <w:rPr>
              <w:rStyle w:val="60"/>
              <w:rFonts w:hint="eastAsia" w:ascii="仿宋" w:hAnsi="仿宋" w:eastAsia="仿宋" w:cs="仿宋"/>
              <w:b w:val="0"/>
              <w:bCs w:val="0"/>
              <w:color w:val="auto"/>
              <w:sz w:val="24"/>
              <w:szCs w:val="24"/>
              <w:highlight w:val="none"/>
            </w:rPr>
            <w:t>39</w:t>
          </w:r>
          <w:r>
            <w:rPr>
              <w:rStyle w:val="60"/>
              <w:rFonts w:hint="eastAsia" w:ascii="仿宋" w:hAnsi="仿宋" w:eastAsia="仿宋" w:cs="仿宋"/>
              <w:b w:val="0"/>
              <w:bCs w:val="0"/>
              <w:color w:val="auto"/>
              <w:sz w:val="24"/>
              <w:szCs w:val="24"/>
              <w:highlight w:val="none"/>
            </w:rPr>
            <w:fldChar w:fldCharType="end"/>
          </w:r>
          <w:r>
            <w:rPr>
              <w:rStyle w:val="60"/>
              <w:rFonts w:hint="eastAsia" w:ascii="仿宋" w:hAnsi="仿宋" w:eastAsia="仿宋" w:cs="仿宋"/>
              <w:b w:val="0"/>
              <w:bCs w:val="0"/>
              <w:color w:val="auto"/>
              <w:sz w:val="24"/>
              <w:szCs w:val="24"/>
              <w:highlight w:val="none"/>
            </w:rPr>
            <w:fldChar w:fldCharType="end"/>
          </w:r>
        </w:p>
        <w:p w14:paraId="4868F935">
          <w:pPr>
            <w:pStyle w:val="34"/>
            <w:shd w:val="clear"/>
            <w:rPr>
              <w:rStyle w:val="60"/>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"_Toc130891921" </w:instrText>
          </w:r>
          <w:r>
            <w:rPr>
              <w:rFonts w:hint="eastAsia" w:ascii="仿宋" w:hAnsi="仿宋" w:eastAsia="仿宋" w:cs="仿宋"/>
              <w:color w:val="auto"/>
              <w:highlight w:val="none"/>
            </w:rPr>
            <w:fldChar w:fldCharType="separate"/>
          </w:r>
          <w:r>
            <w:rPr>
              <w:rStyle w:val="60"/>
              <w:rFonts w:hint="eastAsia" w:ascii="仿宋" w:hAnsi="仿宋" w:eastAsia="仿宋" w:cs="仿宋"/>
              <w:color w:val="auto"/>
              <w:highlight w:val="none"/>
            </w:rPr>
            <w:t>第四章    采购项目说明</w:t>
          </w:r>
          <w:r>
            <w:rPr>
              <w:rStyle w:val="60"/>
              <w:rFonts w:hint="eastAsia" w:ascii="仿宋" w:hAnsi="仿宋" w:eastAsia="仿宋" w:cs="仿宋"/>
              <w:color w:val="auto"/>
              <w:highlight w:val="none"/>
            </w:rPr>
            <w:tab/>
          </w:r>
          <w:r>
            <w:rPr>
              <w:rStyle w:val="60"/>
              <w:rFonts w:hint="eastAsia" w:ascii="仿宋" w:hAnsi="仿宋" w:eastAsia="仿宋" w:cs="仿宋"/>
              <w:color w:val="auto"/>
              <w:highlight w:val="none"/>
            </w:rPr>
            <w:fldChar w:fldCharType="begin"/>
          </w:r>
          <w:r>
            <w:rPr>
              <w:rStyle w:val="60"/>
              <w:rFonts w:hint="eastAsia" w:ascii="仿宋" w:hAnsi="仿宋" w:eastAsia="仿宋" w:cs="仿宋"/>
              <w:color w:val="auto"/>
              <w:highlight w:val="none"/>
            </w:rPr>
            <w:instrText xml:space="preserve"> PAGEREF _Toc130891921 \h </w:instrText>
          </w:r>
          <w:r>
            <w:rPr>
              <w:rStyle w:val="60"/>
              <w:rFonts w:hint="eastAsia" w:ascii="仿宋" w:hAnsi="仿宋" w:eastAsia="仿宋" w:cs="仿宋"/>
              <w:color w:val="auto"/>
              <w:highlight w:val="none"/>
            </w:rPr>
            <w:fldChar w:fldCharType="separate"/>
          </w:r>
          <w:r>
            <w:rPr>
              <w:rStyle w:val="60"/>
              <w:rFonts w:hint="eastAsia" w:ascii="仿宋" w:hAnsi="仿宋" w:eastAsia="仿宋" w:cs="仿宋"/>
              <w:color w:val="auto"/>
              <w:highlight w:val="none"/>
            </w:rPr>
            <w:t>40</w:t>
          </w:r>
          <w:r>
            <w:rPr>
              <w:rStyle w:val="60"/>
              <w:rFonts w:hint="eastAsia" w:ascii="仿宋" w:hAnsi="仿宋" w:eastAsia="仿宋" w:cs="仿宋"/>
              <w:color w:val="auto"/>
              <w:highlight w:val="none"/>
            </w:rPr>
            <w:fldChar w:fldCharType="end"/>
          </w:r>
          <w:r>
            <w:rPr>
              <w:rStyle w:val="60"/>
              <w:rFonts w:hint="eastAsia" w:ascii="仿宋" w:hAnsi="仿宋" w:eastAsia="仿宋" w:cs="仿宋"/>
              <w:color w:val="auto"/>
              <w:highlight w:val="none"/>
            </w:rPr>
            <w:fldChar w:fldCharType="end"/>
          </w:r>
        </w:p>
        <w:p w14:paraId="1B6C49DC">
          <w:pPr>
            <w:pStyle w:val="34"/>
            <w:shd w:val="clear"/>
            <w:rPr>
              <w:rStyle w:val="60"/>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"_Toc130891923" </w:instrText>
          </w:r>
          <w:r>
            <w:rPr>
              <w:rFonts w:hint="eastAsia" w:ascii="仿宋" w:hAnsi="仿宋" w:eastAsia="仿宋" w:cs="仿宋"/>
              <w:color w:val="auto"/>
              <w:highlight w:val="none"/>
            </w:rPr>
            <w:fldChar w:fldCharType="separate"/>
          </w:r>
          <w:r>
            <w:rPr>
              <w:rStyle w:val="60"/>
              <w:rFonts w:hint="eastAsia" w:ascii="仿宋" w:hAnsi="仿宋" w:eastAsia="仿宋" w:cs="仿宋"/>
              <w:color w:val="auto"/>
              <w:highlight w:val="none"/>
            </w:rPr>
            <w:t>第五章    投标文件格式</w:t>
          </w:r>
          <w:r>
            <w:rPr>
              <w:rStyle w:val="60"/>
              <w:rFonts w:hint="eastAsia" w:ascii="仿宋" w:hAnsi="仿宋" w:eastAsia="仿宋" w:cs="仿宋"/>
              <w:color w:val="auto"/>
              <w:highlight w:val="none"/>
            </w:rPr>
            <w:tab/>
          </w:r>
          <w:r>
            <w:rPr>
              <w:rStyle w:val="60"/>
              <w:rFonts w:hint="eastAsia" w:ascii="仿宋" w:hAnsi="仿宋" w:eastAsia="仿宋" w:cs="仿宋"/>
              <w:color w:val="auto"/>
              <w:highlight w:val="none"/>
            </w:rPr>
            <w:fldChar w:fldCharType="end"/>
          </w:r>
          <w:r>
            <w:rPr>
              <w:rStyle w:val="60"/>
              <w:rFonts w:hint="eastAsia" w:ascii="仿宋" w:hAnsi="仿宋" w:eastAsia="仿宋" w:cs="仿宋"/>
              <w:color w:val="auto"/>
              <w:highlight w:val="none"/>
            </w:rPr>
            <w:t>58</w:t>
          </w:r>
        </w:p>
        <w:p w14:paraId="11A56828">
          <w:pPr>
            <w:pStyle w:val="34"/>
            <w:shd w:val="clear"/>
            <w:rPr>
              <w:rStyle w:val="60"/>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"_Toc130891924" </w:instrText>
          </w:r>
          <w:r>
            <w:rPr>
              <w:rFonts w:hint="eastAsia" w:ascii="仿宋" w:hAnsi="仿宋" w:eastAsia="仿宋" w:cs="仿宋"/>
              <w:color w:val="auto"/>
              <w:highlight w:val="none"/>
            </w:rPr>
            <w:fldChar w:fldCharType="separate"/>
          </w:r>
          <w:r>
            <w:rPr>
              <w:rStyle w:val="60"/>
              <w:rFonts w:hint="eastAsia" w:ascii="仿宋" w:hAnsi="仿宋" w:eastAsia="仿宋" w:cs="仿宋"/>
              <w:color w:val="auto"/>
              <w:highlight w:val="none"/>
            </w:rPr>
            <w:t>第六章    合同（范本）</w:t>
          </w:r>
          <w:r>
            <w:rPr>
              <w:rStyle w:val="60"/>
              <w:rFonts w:hint="eastAsia" w:ascii="仿宋" w:hAnsi="仿宋" w:eastAsia="仿宋" w:cs="仿宋"/>
              <w:color w:val="auto"/>
              <w:highlight w:val="none"/>
            </w:rPr>
            <w:tab/>
          </w:r>
          <w:r>
            <w:rPr>
              <w:rStyle w:val="60"/>
              <w:rFonts w:hint="eastAsia" w:ascii="仿宋" w:hAnsi="仿宋" w:eastAsia="仿宋" w:cs="仿宋"/>
              <w:color w:val="auto"/>
              <w:highlight w:val="none"/>
            </w:rPr>
            <w:fldChar w:fldCharType="begin"/>
          </w:r>
          <w:r>
            <w:rPr>
              <w:rStyle w:val="60"/>
              <w:rFonts w:hint="eastAsia" w:ascii="仿宋" w:hAnsi="仿宋" w:eastAsia="仿宋" w:cs="仿宋"/>
              <w:color w:val="auto"/>
              <w:highlight w:val="none"/>
            </w:rPr>
            <w:instrText xml:space="preserve"> PAGEREF _Toc130891924 \h </w:instrText>
          </w:r>
          <w:r>
            <w:rPr>
              <w:rStyle w:val="60"/>
              <w:rFonts w:hint="eastAsia" w:ascii="仿宋" w:hAnsi="仿宋" w:eastAsia="仿宋" w:cs="仿宋"/>
              <w:color w:val="auto"/>
              <w:highlight w:val="none"/>
            </w:rPr>
            <w:fldChar w:fldCharType="separate"/>
          </w:r>
          <w:r>
            <w:rPr>
              <w:rStyle w:val="60"/>
              <w:rFonts w:hint="eastAsia" w:ascii="仿宋" w:hAnsi="仿宋" w:eastAsia="仿宋" w:cs="仿宋"/>
              <w:color w:val="auto"/>
              <w:highlight w:val="none"/>
            </w:rPr>
            <w:t>64</w:t>
          </w:r>
          <w:r>
            <w:rPr>
              <w:rStyle w:val="60"/>
              <w:rFonts w:hint="eastAsia" w:ascii="仿宋" w:hAnsi="仿宋" w:eastAsia="仿宋" w:cs="仿宋"/>
              <w:color w:val="auto"/>
              <w:highlight w:val="none"/>
            </w:rPr>
            <w:fldChar w:fldCharType="end"/>
          </w:r>
          <w:r>
            <w:rPr>
              <w:rStyle w:val="60"/>
              <w:rFonts w:hint="eastAsia" w:ascii="仿宋" w:hAnsi="仿宋" w:eastAsia="仿宋" w:cs="仿宋"/>
              <w:color w:val="auto"/>
              <w:highlight w:val="none"/>
            </w:rPr>
            <w:fldChar w:fldCharType="end"/>
          </w:r>
        </w:p>
        <w:p w14:paraId="10AF63DE">
          <w:pPr>
            <w:pStyle w:val="34"/>
            <w:shd w:val="clear"/>
            <w:spacing w:line="560" w:lineRule="exact"/>
            <w:rPr>
              <w:rFonts w:hint="eastAsia" w:ascii="仿宋" w:hAnsi="仿宋" w:eastAsia="仿宋" w:cs="仿宋"/>
              <w:color w:val="auto"/>
              <w:highlight w:val="none"/>
            </w:rPr>
          </w:pPr>
          <w:r>
            <w:rPr>
              <w:rStyle w:val="60"/>
              <w:rFonts w:hint="eastAsia" w:ascii="仿宋" w:hAnsi="仿宋" w:eastAsia="仿宋" w:cs="仿宋"/>
              <w:color w:val="auto"/>
              <w:highlight w:val="none"/>
            </w:rPr>
            <w:fldChar w:fldCharType="end"/>
          </w:r>
        </w:p>
      </w:sdtContent>
    </w:sdt>
    <w:bookmarkEnd w:id="1"/>
    <w:p w14:paraId="6D989832">
      <w:pPr>
        <w:shd w:val="clear"/>
        <w:rPr>
          <w:rFonts w:hint="eastAsia" w:ascii="仿宋" w:hAnsi="仿宋" w:eastAsia="仿宋" w:cs="仿宋"/>
          <w:color w:val="auto"/>
          <w:kern w:val="0"/>
          <w:highlight w:val="none"/>
        </w:rPr>
      </w:pPr>
    </w:p>
    <w:p w14:paraId="5B0E4C0E">
      <w:pPr>
        <w:shd w:val="clea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998616B">
      <w:pPr>
        <w:shd w:val="clear"/>
        <w:rPr>
          <w:rFonts w:hint="eastAsia" w:ascii="仿宋" w:hAnsi="仿宋" w:eastAsia="仿宋" w:cs="仿宋"/>
          <w:color w:val="auto"/>
          <w:highlight w:val="none"/>
        </w:rPr>
        <w:sectPr>
          <w:headerReference r:id="rId3" w:type="default"/>
          <w:pgSz w:w="11906" w:h="16838"/>
          <w:pgMar w:top="1440" w:right="1080" w:bottom="1440" w:left="1080" w:header="851" w:footer="992" w:gutter="0"/>
          <w:pgNumType w:start="1"/>
          <w:cols w:space="720" w:num="1"/>
          <w:docGrid w:type="lines" w:linePitch="312" w:charSpace="0"/>
        </w:sectPr>
      </w:pPr>
    </w:p>
    <w:bookmarkEnd w:id="2"/>
    <w:bookmarkEnd w:id="3"/>
    <w:p w14:paraId="4C905218">
      <w:pPr>
        <w:pStyle w:val="2"/>
        <w:shd w:val="clear"/>
        <w:jc w:val="center"/>
        <w:rPr>
          <w:rFonts w:hint="eastAsia" w:ascii="仿宋" w:hAnsi="仿宋" w:eastAsia="仿宋" w:cs="仿宋"/>
          <w:color w:val="auto"/>
          <w:highlight w:val="none"/>
        </w:rPr>
      </w:pPr>
      <w:bookmarkStart w:id="4" w:name="_Toc130891902"/>
      <w:bookmarkStart w:id="5" w:name="_Toc66864040"/>
      <w:bookmarkStart w:id="6" w:name="_Toc266431116"/>
      <w:bookmarkStart w:id="7" w:name="_Toc253045125"/>
      <w:r>
        <w:rPr>
          <w:rFonts w:hint="eastAsia" w:ascii="仿宋" w:hAnsi="仿宋" w:eastAsia="仿宋" w:cs="仿宋"/>
          <w:color w:val="auto"/>
          <w:highlight w:val="none"/>
        </w:rPr>
        <w:t>第一章    招标公告</w:t>
      </w:r>
      <w:bookmarkEnd w:id="4"/>
      <w:bookmarkEnd w:id="5"/>
    </w:p>
    <w:p w14:paraId="71929405">
      <w:pPr>
        <w:widowControl/>
        <w:shd w:val="clear"/>
        <w:adjustRightInd w:val="0"/>
        <w:spacing w:line="360" w:lineRule="auto"/>
        <w:ind w:firstLine="675" w:firstLineChars="200"/>
        <w:jc w:val="center"/>
        <w:rPr>
          <w:rFonts w:hint="eastAsia" w:ascii="仿宋" w:hAnsi="仿宋" w:eastAsia="仿宋" w:cs="仿宋"/>
          <w:b/>
          <w:bCs/>
          <w:color w:val="auto"/>
          <w:spacing w:val="8"/>
          <w:kern w:val="0"/>
          <w:sz w:val="32"/>
          <w:szCs w:val="32"/>
          <w:highlight w:val="none"/>
          <w:lang w:eastAsia="zh-CN"/>
        </w:rPr>
      </w:pPr>
      <w:r>
        <w:rPr>
          <w:rFonts w:hint="eastAsia" w:ascii="仿宋" w:hAnsi="仿宋" w:eastAsia="仿宋" w:cs="仿宋"/>
          <w:b/>
          <w:bCs/>
          <w:color w:val="auto"/>
          <w:spacing w:val="8"/>
          <w:kern w:val="0"/>
          <w:sz w:val="32"/>
          <w:szCs w:val="32"/>
          <w:highlight w:val="none"/>
          <w:lang w:eastAsia="zh-CN"/>
        </w:rPr>
        <w:t>威海市水务集团有限公司选定图像抄表器年度供应商</w:t>
      </w:r>
    </w:p>
    <w:p w14:paraId="009C74F4">
      <w:pPr>
        <w:widowControl/>
        <w:shd w:val="clear"/>
        <w:adjustRightInd w:val="0"/>
        <w:spacing w:line="360" w:lineRule="auto"/>
        <w:ind w:firstLine="675" w:firstLineChars="200"/>
        <w:jc w:val="center"/>
        <w:rPr>
          <w:rFonts w:hint="eastAsia"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rPr>
        <w:t>招标公告</w:t>
      </w:r>
    </w:p>
    <w:p w14:paraId="25FBAE3D">
      <w:pPr>
        <w:widowControl/>
        <w:shd w:val="clear"/>
        <w:adjustRightInd w:val="0"/>
        <w:spacing w:line="360" w:lineRule="auto"/>
        <w:ind w:firstLine="675" w:firstLineChars="200"/>
        <w:jc w:val="center"/>
        <w:rPr>
          <w:rFonts w:hint="eastAsia"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rPr>
        <w:t>（招标编号：</w:t>
      </w:r>
      <w:r>
        <w:rPr>
          <w:rFonts w:hint="eastAsia" w:ascii="仿宋" w:hAnsi="仿宋" w:eastAsia="仿宋" w:cs="仿宋"/>
          <w:b/>
          <w:color w:val="auto"/>
          <w:sz w:val="32"/>
          <w:szCs w:val="32"/>
          <w:highlight w:val="none"/>
          <w:lang w:eastAsia="zh-CN"/>
        </w:rPr>
        <w:t>WHSW2026-006</w:t>
      </w:r>
      <w:r>
        <w:rPr>
          <w:rFonts w:hint="eastAsia" w:ascii="仿宋" w:hAnsi="仿宋" w:eastAsia="仿宋" w:cs="仿宋"/>
          <w:b/>
          <w:bCs/>
          <w:color w:val="auto"/>
          <w:spacing w:val="8"/>
          <w:kern w:val="0"/>
          <w:sz w:val="32"/>
          <w:szCs w:val="32"/>
          <w:highlight w:val="none"/>
        </w:rPr>
        <w:t>）</w:t>
      </w:r>
    </w:p>
    <w:p w14:paraId="358BE92C">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一、招标条件</w:t>
      </w:r>
    </w:p>
    <w:p w14:paraId="0279FD0D">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本招标项目</w:t>
      </w:r>
      <w:r>
        <w:rPr>
          <w:rFonts w:hint="eastAsia" w:ascii="仿宋" w:hAnsi="仿宋" w:eastAsia="仿宋" w:cs="仿宋"/>
          <w:bCs/>
          <w:color w:val="auto"/>
          <w:spacing w:val="8"/>
          <w:kern w:val="0"/>
          <w:sz w:val="28"/>
          <w:szCs w:val="28"/>
          <w:highlight w:val="none"/>
          <w:lang w:eastAsia="zh-CN"/>
        </w:rPr>
        <w:t>威海市水务集团有限公司选定图像抄表器年度供应商</w:t>
      </w:r>
      <w:r>
        <w:rPr>
          <w:rFonts w:hint="eastAsia" w:ascii="仿宋" w:hAnsi="仿宋" w:eastAsia="仿宋" w:cs="仿宋"/>
          <w:bCs/>
          <w:color w:val="auto"/>
          <w:spacing w:val="8"/>
          <w:kern w:val="0"/>
          <w:sz w:val="28"/>
          <w:szCs w:val="28"/>
          <w:highlight w:val="none"/>
        </w:rPr>
        <w:t>，招标申请已经相关部门批准，招标人为</w:t>
      </w:r>
      <w:r>
        <w:rPr>
          <w:rFonts w:hint="eastAsia" w:ascii="仿宋" w:hAnsi="仿宋" w:eastAsia="仿宋" w:cs="仿宋"/>
          <w:bCs/>
          <w:color w:val="auto"/>
          <w:spacing w:val="8"/>
          <w:kern w:val="0"/>
          <w:sz w:val="28"/>
          <w:szCs w:val="28"/>
          <w:highlight w:val="none"/>
          <w:lang w:eastAsia="zh-CN"/>
        </w:rPr>
        <w:t>威海市水务集团有限公司</w:t>
      </w:r>
      <w:r>
        <w:rPr>
          <w:rFonts w:hint="eastAsia" w:ascii="仿宋" w:hAnsi="仿宋" w:eastAsia="仿宋" w:cs="仿宋"/>
          <w:bCs/>
          <w:color w:val="auto"/>
          <w:spacing w:val="8"/>
          <w:kern w:val="0"/>
          <w:sz w:val="28"/>
          <w:szCs w:val="28"/>
          <w:highlight w:val="none"/>
        </w:rPr>
        <w:t>，项目资金来源为自筹，出资比例为100%。项目已具备招标条件，现对该项目进行公开招标。</w:t>
      </w:r>
    </w:p>
    <w:p w14:paraId="1D3FE77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二、招标内容</w:t>
      </w:r>
    </w:p>
    <w:p w14:paraId="5E794413">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1.项目名称：</w:t>
      </w:r>
      <w:r>
        <w:rPr>
          <w:rFonts w:hint="eastAsia" w:ascii="仿宋" w:hAnsi="仿宋" w:eastAsia="仿宋" w:cs="仿宋"/>
          <w:bCs/>
          <w:color w:val="auto"/>
          <w:spacing w:val="8"/>
          <w:kern w:val="0"/>
          <w:sz w:val="28"/>
          <w:szCs w:val="28"/>
          <w:highlight w:val="none"/>
          <w:lang w:eastAsia="zh-CN"/>
        </w:rPr>
        <w:t>威海市水务集团有限公司选定图像抄表器年度供应商</w:t>
      </w:r>
      <w:r>
        <w:rPr>
          <w:rFonts w:hint="eastAsia" w:ascii="仿宋" w:hAnsi="仿宋" w:eastAsia="仿宋" w:cs="仿宋"/>
          <w:bCs/>
          <w:color w:val="auto"/>
          <w:spacing w:val="8"/>
          <w:kern w:val="0"/>
          <w:sz w:val="28"/>
          <w:szCs w:val="28"/>
          <w:highlight w:val="none"/>
        </w:rPr>
        <w:t>。</w:t>
      </w:r>
    </w:p>
    <w:p w14:paraId="4D2A1AA0">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rPr>
        <w:t>2.项目概况：</w:t>
      </w:r>
      <w:r>
        <w:rPr>
          <w:rFonts w:hint="eastAsia" w:ascii="仿宋" w:hAnsi="仿宋" w:eastAsia="仿宋" w:cs="仿宋"/>
          <w:bCs/>
          <w:color w:val="auto"/>
          <w:spacing w:val="8"/>
          <w:kern w:val="0"/>
          <w:sz w:val="28"/>
          <w:szCs w:val="28"/>
          <w:highlight w:val="none"/>
          <w:lang w:eastAsia="zh-CN"/>
        </w:rPr>
        <w:t>威海市水务集团有限公司</w:t>
      </w:r>
      <w:r>
        <w:rPr>
          <w:rFonts w:hint="eastAsia" w:ascii="仿宋" w:hAnsi="仿宋" w:eastAsia="仿宋" w:cs="仿宋"/>
          <w:bCs/>
          <w:color w:val="auto"/>
          <w:spacing w:val="8"/>
          <w:kern w:val="0"/>
          <w:sz w:val="28"/>
          <w:szCs w:val="28"/>
          <w:highlight w:val="none"/>
          <w:lang w:val="en-US" w:eastAsia="zh-CN"/>
        </w:rPr>
        <w:t>选定4家</w:t>
      </w:r>
      <w:r>
        <w:rPr>
          <w:rFonts w:hint="eastAsia" w:ascii="仿宋" w:hAnsi="仿宋" w:eastAsia="仿宋" w:cs="仿宋"/>
          <w:bCs/>
          <w:color w:val="auto"/>
          <w:spacing w:val="8"/>
          <w:kern w:val="0"/>
          <w:sz w:val="28"/>
          <w:szCs w:val="28"/>
          <w:highlight w:val="none"/>
          <w:lang w:eastAsia="zh-CN"/>
        </w:rPr>
        <w:t>图像抄表器年度供应商</w:t>
      </w:r>
      <w:r>
        <w:rPr>
          <w:rFonts w:hint="eastAsia" w:ascii="仿宋" w:hAnsi="仿宋" w:eastAsia="仿宋" w:cs="仿宋"/>
          <w:bCs/>
          <w:color w:val="auto"/>
          <w:spacing w:val="8"/>
          <w:kern w:val="0"/>
          <w:sz w:val="28"/>
          <w:szCs w:val="28"/>
          <w:highlight w:val="none"/>
        </w:rPr>
        <w:t>。</w:t>
      </w:r>
      <w:r>
        <w:rPr>
          <w:rFonts w:hint="eastAsia" w:ascii="仿宋" w:hAnsi="仿宋" w:eastAsia="仿宋" w:cs="仿宋"/>
          <w:bCs/>
          <w:color w:val="auto"/>
          <w:spacing w:val="8"/>
          <w:kern w:val="0"/>
          <w:sz w:val="28"/>
          <w:szCs w:val="28"/>
          <w:highlight w:val="none"/>
          <w:lang w:val="en-US" w:eastAsia="zh-CN"/>
        </w:rPr>
        <w:t>若投标人少于等于4家时，经资格审查，满足招标文件要求，投标人均为中标候选人</w:t>
      </w:r>
      <w:r>
        <w:rPr>
          <w:rFonts w:hint="eastAsia" w:ascii="仿宋" w:hAnsi="仿宋" w:eastAsia="仿宋" w:cs="仿宋"/>
          <w:bCs/>
          <w:color w:val="auto"/>
          <w:spacing w:val="8"/>
          <w:kern w:val="0"/>
          <w:sz w:val="28"/>
          <w:szCs w:val="28"/>
          <w:highlight w:val="none"/>
        </w:rPr>
        <w:t>。</w:t>
      </w:r>
      <w:r>
        <w:rPr>
          <w:rFonts w:hint="eastAsia" w:ascii="仿宋" w:hAnsi="仿宋" w:eastAsia="仿宋" w:cs="仿宋"/>
          <w:bCs/>
          <w:color w:val="auto"/>
          <w:spacing w:val="8"/>
          <w:kern w:val="0"/>
          <w:sz w:val="28"/>
          <w:szCs w:val="28"/>
          <w:highlight w:val="none"/>
          <w:lang w:val="en-US" w:eastAsia="zh-CN"/>
        </w:rPr>
        <w:t>年预算约2550000.00元（含税），</w:t>
      </w:r>
      <w:r>
        <w:rPr>
          <w:rFonts w:hint="eastAsia" w:ascii="仿宋" w:hAnsi="仿宋" w:eastAsia="仿宋" w:cs="仿宋"/>
          <w:bCs/>
          <w:color w:val="auto"/>
          <w:spacing w:val="8"/>
          <w:kern w:val="0"/>
          <w:sz w:val="28"/>
          <w:szCs w:val="28"/>
          <w:highlight w:val="none"/>
        </w:rPr>
        <w:t>年</w:t>
      </w:r>
      <w:r>
        <w:rPr>
          <w:rFonts w:hint="eastAsia" w:ascii="仿宋" w:hAnsi="仿宋" w:eastAsia="仿宋" w:cs="仿宋"/>
          <w:bCs/>
          <w:color w:val="auto"/>
          <w:spacing w:val="8"/>
          <w:kern w:val="0"/>
          <w:sz w:val="28"/>
          <w:szCs w:val="28"/>
          <w:highlight w:val="none"/>
          <w:lang w:val="en-US" w:eastAsia="zh-CN"/>
        </w:rPr>
        <w:t>计划采购量</w:t>
      </w:r>
      <w:r>
        <w:rPr>
          <w:rFonts w:hint="eastAsia" w:ascii="仿宋" w:hAnsi="仿宋" w:eastAsia="仿宋" w:cs="仿宋"/>
          <w:bCs/>
          <w:color w:val="auto"/>
          <w:spacing w:val="8"/>
          <w:kern w:val="0"/>
          <w:sz w:val="28"/>
          <w:szCs w:val="28"/>
          <w:highlight w:val="none"/>
        </w:rPr>
        <w:t>只作为投标参考使用，</w:t>
      </w:r>
      <w:r>
        <w:rPr>
          <w:rFonts w:hint="eastAsia" w:ascii="仿宋" w:hAnsi="仿宋" w:eastAsia="仿宋" w:cs="仿宋"/>
          <w:bCs/>
          <w:color w:val="auto"/>
          <w:spacing w:val="8"/>
          <w:kern w:val="0"/>
          <w:sz w:val="28"/>
          <w:szCs w:val="28"/>
          <w:highlight w:val="none"/>
          <w:lang w:val="en-US" w:eastAsia="zh-CN"/>
        </w:rPr>
        <w:t>实际采购数量可适时调整，并据实结算，实际采购量多于或少于年用量均不视为违约。各种规格分批次采购，每批次的规格、数量、进场时间等以招标人通知为准。招标控制价见采购项目说明。</w:t>
      </w:r>
    </w:p>
    <w:p w14:paraId="5E8DDA1A">
      <w:pPr>
        <w:shd w:val="clear"/>
        <w:spacing w:line="360" w:lineRule="auto"/>
        <w:ind w:firstLine="592" w:firstLineChars="200"/>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lang w:val="en-US" w:eastAsia="zh-CN"/>
        </w:rPr>
        <w:t>3</w:t>
      </w:r>
      <w:r>
        <w:rPr>
          <w:rFonts w:hint="eastAsia" w:ascii="仿宋" w:hAnsi="仿宋" w:eastAsia="仿宋" w:cs="仿宋"/>
          <w:bCs/>
          <w:color w:val="auto"/>
          <w:spacing w:val="8"/>
          <w:kern w:val="0"/>
          <w:sz w:val="28"/>
          <w:szCs w:val="28"/>
          <w:highlight w:val="none"/>
        </w:rPr>
        <w:t>.供货</w:t>
      </w:r>
      <w:r>
        <w:rPr>
          <w:rFonts w:hint="eastAsia" w:ascii="仿宋" w:hAnsi="仿宋" w:eastAsia="仿宋" w:cs="仿宋"/>
          <w:bCs/>
          <w:color w:val="auto"/>
          <w:spacing w:val="8"/>
          <w:kern w:val="0"/>
          <w:sz w:val="28"/>
          <w:szCs w:val="28"/>
          <w:highlight w:val="none"/>
          <w:lang w:eastAsia="zh-CN"/>
        </w:rPr>
        <w:t>期：</w:t>
      </w:r>
      <w:r>
        <w:rPr>
          <w:rFonts w:hint="eastAsia" w:ascii="仿宋" w:hAnsi="仿宋" w:eastAsia="仿宋" w:cs="仿宋"/>
          <w:bCs/>
          <w:color w:val="auto"/>
          <w:spacing w:val="8"/>
          <w:kern w:val="0"/>
          <w:sz w:val="28"/>
          <w:szCs w:val="28"/>
          <w:highlight w:val="none"/>
          <w:lang w:val="en-US" w:eastAsia="zh-CN"/>
        </w:rPr>
        <w:t>自招标人通知之日起7日内，按照通知的要求将货物运抵招标人指定地点。</w:t>
      </w:r>
    </w:p>
    <w:p w14:paraId="2F84A5AC">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4.供货地址：招标人指定地点。</w:t>
      </w:r>
    </w:p>
    <w:p w14:paraId="5F543E1F">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lang w:val="en-US" w:eastAsia="zh-CN"/>
        </w:rPr>
      </w:pPr>
      <w:bookmarkStart w:id="8" w:name="OLE_LINK8"/>
      <w:r>
        <w:rPr>
          <w:rFonts w:hint="eastAsia" w:ascii="仿宋" w:hAnsi="仿宋" w:eastAsia="仿宋" w:cs="仿宋"/>
          <w:bCs/>
          <w:color w:val="auto"/>
          <w:spacing w:val="8"/>
          <w:kern w:val="0"/>
          <w:sz w:val="28"/>
          <w:szCs w:val="28"/>
          <w:highlight w:val="none"/>
          <w:lang w:val="en-US" w:eastAsia="zh-CN"/>
        </w:rPr>
        <w:t>5</w:t>
      </w:r>
      <w:r>
        <w:rPr>
          <w:rFonts w:hint="eastAsia" w:ascii="仿宋" w:hAnsi="仿宋" w:eastAsia="仿宋" w:cs="仿宋"/>
          <w:bCs/>
          <w:color w:val="auto"/>
          <w:spacing w:val="8"/>
          <w:kern w:val="0"/>
          <w:sz w:val="28"/>
          <w:szCs w:val="28"/>
          <w:highlight w:val="none"/>
        </w:rPr>
        <w:t>.质量标准：</w:t>
      </w:r>
      <w:r>
        <w:rPr>
          <w:rFonts w:hint="eastAsia" w:ascii="仿宋" w:hAnsi="仿宋" w:eastAsia="仿宋" w:cs="仿宋"/>
          <w:bCs/>
          <w:color w:val="auto"/>
          <w:spacing w:val="8"/>
          <w:kern w:val="0"/>
          <w:sz w:val="28"/>
          <w:szCs w:val="28"/>
          <w:highlight w:val="none"/>
          <w:lang w:val="en-US" w:eastAsia="zh-CN"/>
        </w:rPr>
        <w:t>达到国家验收规范合格标准</w:t>
      </w:r>
      <w:r>
        <w:rPr>
          <w:rFonts w:hint="eastAsia" w:ascii="仿宋" w:hAnsi="仿宋" w:eastAsia="仿宋" w:cs="仿宋"/>
          <w:bCs/>
          <w:color w:val="auto"/>
          <w:spacing w:val="8"/>
          <w:kern w:val="0"/>
          <w:sz w:val="28"/>
          <w:szCs w:val="28"/>
          <w:highlight w:val="none"/>
        </w:rPr>
        <w:t>。</w:t>
      </w:r>
    </w:p>
    <w:p w14:paraId="173D9071">
      <w:pPr>
        <w:shd w:val="clear"/>
        <w:spacing w:line="360" w:lineRule="auto"/>
        <w:ind w:firstLine="592" w:firstLineChars="200"/>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6.质保期：</w:t>
      </w:r>
      <w:r>
        <w:rPr>
          <w:rFonts w:hint="eastAsia" w:ascii="仿宋" w:hAnsi="仿宋" w:eastAsia="仿宋" w:cs="仿宋"/>
          <w:bCs/>
          <w:color w:val="auto"/>
          <w:spacing w:val="8"/>
          <w:kern w:val="0"/>
          <w:sz w:val="28"/>
          <w:szCs w:val="28"/>
          <w:highlight w:val="none"/>
          <w:lang w:eastAsia="zh-CN"/>
        </w:rPr>
        <w:t>自验收合格之日起整机质保不低于6年（包含6年流量费用）</w:t>
      </w:r>
      <w:r>
        <w:rPr>
          <w:rFonts w:hint="eastAsia" w:ascii="仿宋" w:hAnsi="仿宋" w:eastAsia="仿宋" w:cs="仿宋"/>
          <w:bCs/>
          <w:color w:val="auto"/>
          <w:spacing w:val="8"/>
          <w:kern w:val="0"/>
          <w:sz w:val="28"/>
          <w:szCs w:val="28"/>
          <w:highlight w:val="none"/>
        </w:rPr>
        <w:t>。</w:t>
      </w:r>
    </w:p>
    <w:bookmarkEnd w:id="8"/>
    <w:p w14:paraId="3EFCFF25">
      <w:pPr>
        <w:pStyle w:val="47"/>
        <w:ind w:firstLine="560"/>
        <w:rPr>
          <w:rFonts w:hint="eastAsia" w:ascii="仿宋" w:hAnsi="仿宋" w:eastAsia="仿宋" w:cs="仿宋"/>
          <w:bCs/>
          <w:color w:val="auto"/>
          <w:spacing w:val="8"/>
          <w:kern w:val="0"/>
          <w:sz w:val="28"/>
          <w:szCs w:val="28"/>
          <w:highlight w:val="none"/>
          <w:lang w:eastAsia="zh-CN"/>
        </w:rPr>
      </w:pPr>
      <w:r>
        <w:rPr>
          <w:rFonts w:hint="eastAsia" w:ascii="仿宋" w:hAnsi="仿宋" w:eastAsia="仿宋" w:cs="仿宋"/>
          <w:bCs/>
          <w:color w:val="auto"/>
          <w:spacing w:val="8"/>
          <w:kern w:val="0"/>
          <w:sz w:val="28"/>
          <w:szCs w:val="28"/>
          <w:highlight w:val="none"/>
        </w:rPr>
        <w:t>7.服务期限：1年</w:t>
      </w:r>
      <w:r>
        <w:rPr>
          <w:rFonts w:hint="eastAsia" w:ascii="仿宋" w:hAnsi="仿宋" w:eastAsia="仿宋" w:cs="仿宋"/>
          <w:bCs/>
          <w:color w:val="auto"/>
          <w:spacing w:val="8"/>
          <w:kern w:val="0"/>
          <w:sz w:val="28"/>
          <w:szCs w:val="28"/>
          <w:highlight w:val="none"/>
          <w:lang w:eastAsia="zh-CN"/>
        </w:rPr>
        <w:t>。</w:t>
      </w:r>
      <w:r>
        <w:rPr>
          <w:rFonts w:hint="eastAsia" w:ascii="仿宋_GB2312" w:hAnsi="Helvetica" w:eastAsia="仿宋_GB2312" w:cs="仿宋_GB2312"/>
          <w:color w:val="333333"/>
          <w:sz w:val="28"/>
          <w:szCs w:val="28"/>
          <w:highlight w:val="none"/>
          <w:shd w:val="clear" w:color="auto" w:fill="FFFFFF"/>
          <w:lang w:val="en-US" w:eastAsia="zh-CN"/>
        </w:rPr>
        <w:t>合同期满后，甲方对乙方履行情况进行考核，合格可续签合同，续签不超过2次。</w:t>
      </w:r>
    </w:p>
    <w:p w14:paraId="17F8E2AB">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8</w:t>
      </w:r>
      <w:r>
        <w:rPr>
          <w:rFonts w:hint="eastAsia" w:ascii="仿宋" w:hAnsi="仿宋" w:eastAsia="仿宋" w:cs="仿宋"/>
          <w:bCs/>
          <w:color w:val="auto"/>
          <w:spacing w:val="8"/>
          <w:kern w:val="0"/>
          <w:sz w:val="28"/>
          <w:szCs w:val="28"/>
          <w:highlight w:val="none"/>
        </w:rPr>
        <w:t>.招标范围：</w:t>
      </w:r>
      <w:r>
        <w:rPr>
          <w:rFonts w:hint="eastAsia" w:ascii="仿宋" w:hAnsi="仿宋" w:eastAsia="仿宋" w:cs="仿宋"/>
          <w:bCs/>
          <w:color w:val="auto"/>
          <w:spacing w:val="8"/>
          <w:kern w:val="0"/>
          <w:sz w:val="28"/>
          <w:szCs w:val="28"/>
          <w:highlight w:val="none"/>
          <w:lang w:eastAsia="zh-CN"/>
        </w:rPr>
        <w:t>包括但不限于图像抄表器的采购、加工、包装、运输、保管、装卸、指导安装、检测、验收、税</w:t>
      </w:r>
      <w:bookmarkStart w:id="104" w:name="_GoBack"/>
      <w:bookmarkEnd w:id="104"/>
      <w:r>
        <w:rPr>
          <w:rFonts w:hint="eastAsia" w:ascii="仿宋" w:hAnsi="仿宋" w:eastAsia="仿宋" w:cs="仿宋"/>
          <w:bCs/>
          <w:color w:val="auto"/>
          <w:spacing w:val="8"/>
          <w:kern w:val="0"/>
          <w:sz w:val="28"/>
          <w:szCs w:val="28"/>
          <w:highlight w:val="none"/>
          <w:lang w:eastAsia="zh-CN"/>
        </w:rPr>
        <w:t>费、培训、售后服务及其他服务，以及在质量保证期内发生的任何缺陷的修复工作等与合同有关的所有内容。</w:t>
      </w:r>
    </w:p>
    <w:p w14:paraId="76DCC4E0">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三、投标人资格要求</w:t>
      </w:r>
    </w:p>
    <w:p w14:paraId="1C49768E">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bookmarkStart w:id="9" w:name="_Hlk165101837"/>
      <w:r>
        <w:rPr>
          <w:rFonts w:hint="eastAsia" w:ascii="仿宋" w:hAnsi="仿宋" w:eastAsia="仿宋" w:cs="仿宋"/>
          <w:color w:val="auto"/>
          <w:spacing w:val="8"/>
          <w:kern w:val="0"/>
          <w:sz w:val="28"/>
          <w:szCs w:val="28"/>
          <w:highlight w:val="none"/>
        </w:rPr>
        <w:t>1.具有独立承担民事责任能力</w:t>
      </w:r>
      <w:r>
        <w:rPr>
          <w:rFonts w:hint="eastAsia" w:ascii="仿宋" w:hAnsi="仿宋" w:eastAsia="仿宋" w:cs="仿宋"/>
          <w:color w:val="auto"/>
          <w:spacing w:val="8"/>
          <w:kern w:val="0"/>
          <w:sz w:val="28"/>
          <w:szCs w:val="28"/>
          <w:highlight w:val="none"/>
          <w:lang w:val="en-US" w:eastAsia="zh-CN"/>
        </w:rPr>
        <w:t>的生产商或经销商</w:t>
      </w:r>
      <w:r>
        <w:rPr>
          <w:rFonts w:hint="eastAsia" w:ascii="仿宋" w:hAnsi="仿宋" w:eastAsia="仿宋" w:cs="仿宋"/>
          <w:color w:val="auto"/>
          <w:spacing w:val="8"/>
          <w:kern w:val="0"/>
          <w:sz w:val="28"/>
          <w:szCs w:val="28"/>
          <w:highlight w:val="none"/>
        </w:rPr>
        <w:t>（若为</w:t>
      </w:r>
      <w:r>
        <w:rPr>
          <w:rFonts w:hint="eastAsia" w:ascii="仿宋" w:hAnsi="仿宋" w:eastAsia="仿宋" w:cs="仿宋"/>
          <w:color w:val="auto"/>
          <w:spacing w:val="8"/>
          <w:kern w:val="0"/>
          <w:sz w:val="28"/>
          <w:szCs w:val="28"/>
          <w:highlight w:val="none"/>
          <w:lang w:val="en-US" w:eastAsia="zh-CN"/>
        </w:rPr>
        <w:t>经销</w:t>
      </w:r>
      <w:r>
        <w:rPr>
          <w:rFonts w:hint="eastAsia" w:ascii="仿宋" w:hAnsi="仿宋" w:eastAsia="仿宋" w:cs="仿宋"/>
          <w:color w:val="auto"/>
          <w:spacing w:val="8"/>
          <w:kern w:val="0"/>
          <w:sz w:val="28"/>
          <w:szCs w:val="28"/>
          <w:highlight w:val="none"/>
        </w:rPr>
        <w:t>商需提供生产商授权书）；</w:t>
      </w:r>
    </w:p>
    <w:p w14:paraId="6E69960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.具有良好的商业信誉和健全的财务会计制度；</w:t>
      </w:r>
    </w:p>
    <w:p w14:paraId="314BEC9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.具有履行合同所必须设备和专业技术能力，并能提供优质的服务；</w:t>
      </w:r>
    </w:p>
    <w:p w14:paraId="7F87F5C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.具有依法缴纳税收和社会保障资金的良好记录；</w:t>
      </w:r>
    </w:p>
    <w:p w14:paraId="7A98F35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.参加本次招标活动前三年内，在经营活动中没有重大违法记录（若成立时间不足三年，则承诺自成立时间至今，在经营活动中没有重大违法记录）；</w:t>
      </w:r>
    </w:p>
    <w:p w14:paraId="60E0C8A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.投标人及其法定代表人</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lang w:val="en-US" w:eastAsia="zh-CN"/>
        </w:rPr>
        <w:t>若为非法人单位，以下内容中的法定代表人均为负责人）</w:t>
      </w:r>
      <w:r>
        <w:rPr>
          <w:rFonts w:hint="eastAsia" w:ascii="仿宋" w:hAnsi="仿宋" w:eastAsia="仿宋" w:cs="仿宋"/>
          <w:color w:val="auto"/>
          <w:spacing w:val="8"/>
          <w:kern w:val="0"/>
          <w:sz w:val="28"/>
          <w:szCs w:val="28"/>
          <w:highlight w:val="none"/>
        </w:rPr>
        <w:t>、委托代理人未被最高法院（查询网址为：http://zxgk.court.gov.cn/shixin/）列入失信被执行人</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lang w:val="en-US" w:eastAsia="zh-CN"/>
        </w:rPr>
        <w:t>查询省份：全部</w:t>
      </w:r>
      <w:r>
        <w:rPr>
          <w:rFonts w:hint="eastAsia" w:ascii="仿宋" w:hAnsi="仿宋" w:eastAsia="仿宋" w:cs="仿宋"/>
          <w:color w:val="auto"/>
          <w:spacing w:val="8"/>
          <w:kern w:val="0"/>
          <w:sz w:val="28"/>
          <w:szCs w:val="28"/>
          <w:highlight w:val="none"/>
        </w:rPr>
        <w:t>；</w:t>
      </w:r>
    </w:p>
    <w:p w14:paraId="61282CC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.投标人近一年在“信用中国”或“信用中国（山东）”无严重失信记录；</w:t>
      </w:r>
    </w:p>
    <w:bookmarkEnd w:id="9"/>
    <w:p w14:paraId="4AF794C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.投标人及其法定代表人、委托代理人近三年内无行贿犯罪行为记录（若投标人成立时间不足三年，则承诺自成立时间至今，无行贿犯罪行为记录）；</w:t>
      </w:r>
    </w:p>
    <w:p w14:paraId="1B64DB8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.本次招标不接受联合体投标。</w:t>
      </w:r>
    </w:p>
    <w:p w14:paraId="78CD31B6">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四、获取文件时间及地点</w:t>
      </w:r>
    </w:p>
    <w:p w14:paraId="7CFBAB8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15</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 xml:space="preserve">17 </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30</w:t>
      </w:r>
      <w:r>
        <w:rPr>
          <w:rFonts w:hint="eastAsia" w:ascii="仿宋" w:hAnsi="仿宋" w:eastAsia="仿宋" w:cs="仿宋"/>
          <w:color w:val="auto"/>
          <w:spacing w:val="8"/>
          <w:kern w:val="0"/>
          <w:sz w:val="28"/>
          <w:szCs w:val="28"/>
          <w:highlight w:val="none"/>
        </w:rPr>
        <w:t>分至202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22</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30</w:t>
      </w:r>
      <w:r>
        <w:rPr>
          <w:rFonts w:hint="eastAsia" w:ascii="仿宋" w:hAnsi="仿宋" w:eastAsia="仿宋" w:cs="仿宋"/>
          <w:color w:val="auto"/>
          <w:spacing w:val="8"/>
          <w:kern w:val="0"/>
          <w:sz w:val="28"/>
          <w:szCs w:val="28"/>
          <w:highlight w:val="none"/>
        </w:rPr>
        <w:t>分。</w:t>
      </w:r>
    </w:p>
    <w:p w14:paraId="1533CCA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获取地点：登录威海市公共资源交易网（http://ggzyjy.weihai.cn/）首页右侧“交易服务一网通办系统-（新版）一网通办系统”进行“平台切换”点击“国企采购”进入国企阳光采购平台获取文件。逾期无法从威海市国有企业阳光采购服务平台中获取文件，未在规定时间内从系统中获取采购文件的报价单位将无法提交电子投标（响应）文件。</w:t>
      </w:r>
    </w:p>
    <w:p w14:paraId="243BE9E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交易服务一网通办系统技术支持电话：4009980000（受理问题：系统登录、信息完善、CA锁绑定、平台切换），一网通办技术支持QQ群：1143439694；CA锁办理咨询电话：0631-5172975；国企采购技术支持电话：17863029936，国企技术支持QQ群（供应商）：1046971257。</w:t>
      </w:r>
    </w:p>
    <w:p w14:paraId="50BA97D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4F280F61">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五、投标文件提交</w:t>
      </w:r>
    </w:p>
    <w:p w14:paraId="75AECD9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提交投标文件截止时间：202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13</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03D2B0F8">
      <w:pPr>
        <w:keepNext w:val="0"/>
        <w:keepLines w:val="0"/>
        <w:widowControl/>
        <w:suppressLineNumbers w:val="0"/>
        <w:pBdr>
          <w:top w:val="none" w:color="auto" w:sz="0" w:space="0"/>
          <w:left w:val="none" w:color="auto" w:sz="0" w:space="0"/>
          <w:bottom w:val="none" w:color="auto" w:sz="0" w:space="0"/>
          <w:right w:val="none" w:color="auto" w:sz="0" w:space="0"/>
        </w:pBdr>
        <w:shd w:val="clear" w:fill="FCFCFC"/>
        <w:spacing w:before="0" w:beforeAutospacing="0" w:after="0" w:afterAutospacing="0" w:line="266" w:lineRule="atLeast"/>
        <w:ind w:left="0" w:right="0" w:firstLine="56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地点：</w:t>
      </w:r>
      <w:r>
        <w:rPr>
          <w:rFonts w:hint="eastAsia" w:ascii="仿宋" w:hAnsi="仿宋" w:eastAsia="仿宋" w:cs="仿宋"/>
          <w:color w:val="auto"/>
          <w:spacing w:val="8"/>
          <w:kern w:val="0"/>
          <w:sz w:val="28"/>
          <w:szCs w:val="28"/>
          <w:highlight w:val="none"/>
          <w:lang w:val="en-US" w:eastAsia="zh-CN"/>
        </w:rPr>
        <w:t>登录“威海市公共资源交易网”首页右侧“交易服务一网通办系统-（新版）一网通办系统”进行“平台切换”点击“国企采购”进入国企阳光采购平台进行提交。投标人对网上递交的投标文件应加密，在开标会上使用数字证书（CA）进行解密（可远程在线参与开标解密），才能读取或导入投标文件。</w:t>
      </w:r>
    </w:p>
    <w:p w14:paraId="3A79263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六、开启时间及地点</w:t>
      </w:r>
    </w:p>
    <w:p w14:paraId="254290A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时间：</w:t>
      </w:r>
      <w:r>
        <w:rPr>
          <w:rFonts w:hint="eastAsia" w:ascii="仿宋" w:hAnsi="仿宋" w:eastAsia="仿宋" w:cs="仿宋"/>
          <w:color w:val="auto"/>
          <w:spacing w:val="8"/>
          <w:kern w:val="0"/>
          <w:sz w:val="28"/>
          <w:szCs w:val="28"/>
          <w:highlight w:val="none"/>
          <w:lang w:val="en-US" w:eastAsia="zh-CN"/>
        </w:rPr>
        <w:t>同</w:t>
      </w:r>
      <w:r>
        <w:rPr>
          <w:rFonts w:hint="eastAsia" w:ascii="仿宋" w:hAnsi="仿宋" w:eastAsia="仿宋" w:cs="仿宋"/>
          <w:color w:val="auto"/>
          <w:spacing w:val="8"/>
          <w:kern w:val="0"/>
          <w:sz w:val="28"/>
          <w:szCs w:val="28"/>
          <w:highlight w:val="none"/>
        </w:rPr>
        <w:t>提交投标文件截止时间；</w:t>
      </w:r>
    </w:p>
    <w:p w14:paraId="336B078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地点：</w:t>
      </w:r>
      <w:bookmarkStart w:id="10" w:name="OLE_LINK3"/>
      <w:r>
        <w:rPr>
          <w:rFonts w:hint="eastAsia" w:ascii="仿宋" w:hAnsi="仿宋" w:eastAsia="仿宋" w:cs="仿宋"/>
          <w:color w:val="auto"/>
          <w:spacing w:val="8"/>
          <w:kern w:val="0"/>
          <w:sz w:val="28"/>
          <w:szCs w:val="28"/>
          <w:highlight w:val="none"/>
        </w:rPr>
        <w:t>威海市公共资源交易中心交易</w:t>
      </w:r>
      <w:r>
        <w:rPr>
          <w:rFonts w:hint="eastAsia" w:ascii="仿宋" w:hAnsi="仿宋" w:eastAsia="仿宋" w:cs="仿宋"/>
          <w:color w:val="auto"/>
          <w:spacing w:val="8"/>
          <w:kern w:val="0"/>
          <w:sz w:val="28"/>
          <w:szCs w:val="28"/>
          <w:highlight w:val="none"/>
          <w:lang w:val="en-US" w:eastAsia="zh-CN"/>
        </w:rPr>
        <w:t>六</w:t>
      </w:r>
      <w:r>
        <w:rPr>
          <w:rFonts w:hint="eastAsia" w:ascii="仿宋" w:hAnsi="仿宋" w:eastAsia="仿宋" w:cs="仿宋"/>
          <w:color w:val="auto"/>
          <w:spacing w:val="8"/>
          <w:kern w:val="0"/>
          <w:sz w:val="28"/>
          <w:szCs w:val="28"/>
          <w:highlight w:val="none"/>
        </w:rPr>
        <w:t>厅（威海市环翠区塔山中路317号四楼）</w:t>
      </w:r>
      <w:bookmarkEnd w:id="10"/>
      <w:r>
        <w:rPr>
          <w:rFonts w:hint="eastAsia" w:ascii="仿宋" w:hAnsi="仿宋" w:eastAsia="仿宋" w:cs="仿宋"/>
          <w:color w:val="auto"/>
          <w:spacing w:val="8"/>
          <w:kern w:val="0"/>
          <w:sz w:val="28"/>
          <w:szCs w:val="28"/>
          <w:highlight w:val="none"/>
        </w:rPr>
        <w:t>。</w:t>
      </w:r>
    </w:p>
    <w:p w14:paraId="27AA43E5">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七、发布公告的媒介</w:t>
      </w:r>
    </w:p>
    <w:p w14:paraId="0538553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本次公告在中国招标投标公共服务平台（www.cebpubservice.com）、山东省公共资源交易网（https://ggzyjy.shandong.gov.cn/）、威海市公共资源交易网（http://ggzyjy.weihai.cn/）上发布。</w:t>
      </w:r>
    </w:p>
    <w:p w14:paraId="5A9A5D87">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八、其它补充事宜</w:t>
      </w:r>
    </w:p>
    <w:p w14:paraId="766FF5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1.本项目实行全流程电子化，提交投标文件截止时间前，随时关注威海市公共资源交易网（变更公告栏）内变更提醒。</w:t>
      </w:r>
    </w:p>
    <w:p w14:paraId="2A043A71">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投标人自行准备电脑，提前在个人电脑上进行测试确保音频、视频功能、CA签章功能可正常使用。投标人不到现场参与开评标，但应保持通讯畅通，因通讯不畅造成的一切后果由投标人自行承担。</w:t>
      </w:r>
    </w:p>
    <w:p w14:paraId="4FB9CA53">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九、</w:t>
      </w:r>
      <w:r>
        <w:rPr>
          <w:rFonts w:hint="eastAsia" w:ascii="仿宋" w:hAnsi="仿宋" w:eastAsia="仿宋" w:cs="仿宋"/>
          <w:b/>
          <w:color w:val="auto"/>
          <w:spacing w:val="8"/>
          <w:kern w:val="0"/>
          <w:sz w:val="28"/>
          <w:szCs w:val="28"/>
          <w:highlight w:val="none"/>
          <w:lang w:val="en-US" w:eastAsia="zh-CN"/>
        </w:rPr>
        <w:t>对本次招标提出询问，按以下方式联系</w:t>
      </w:r>
    </w:p>
    <w:p w14:paraId="7FD5C739">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1.招标人：</w:t>
      </w:r>
      <w:r>
        <w:rPr>
          <w:rFonts w:hint="eastAsia" w:ascii="仿宋" w:hAnsi="仿宋" w:eastAsia="仿宋" w:cs="仿宋"/>
          <w:color w:val="auto"/>
          <w:spacing w:val="8"/>
          <w:kern w:val="0"/>
          <w:sz w:val="28"/>
          <w:szCs w:val="28"/>
          <w:highlight w:val="none"/>
          <w:lang w:eastAsia="zh-CN"/>
        </w:rPr>
        <w:t>威海市水务集团有限公司</w:t>
      </w:r>
    </w:p>
    <w:p w14:paraId="4806E2B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威海市上海路58号</w:t>
      </w:r>
    </w:p>
    <w:p w14:paraId="48A2FEE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联系人：张莹</w:t>
      </w:r>
    </w:p>
    <w:p w14:paraId="567AEB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联系电话：0631-5978699</w:t>
      </w:r>
    </w:p>
    <w:p w14:paraId="55BE04D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2.招标代理机构：</w:t>
      </w:r>
      <w:r>
        <w:rPr>
          <w:rFonts w:hint="eastAsia" w:ascii="仿宋" w:hAnsi="仿宋" w:eastAsia="仿宋" w:cs="仿宋"/>
          <w:color w:val="auto"/>
          <w:spacing w:val="8"/>
          <w:kern w:val="0"/>
          <w:sz w:val="28"/>
          <w:szCs w:val="28"/>
          <w:highlight w:val="none"/>
          <w:lang w:eastAsia="zh-CN"/>
        </w:rPr>
        <w:t>山东同力建设项目管理有限公司</w:t>
      </w:r>
    </w:p>
    <w:p w14:paraId="2CB30AB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pacing w:val="8"/>
          <w:kern w:val="0"/>
          <w:sz w:val="28"/>
          <w:szCs w:val="28"/>
          <w:highlight w:val="none"/>
          <w:lang w:eastAsia="zh-CN"/>
        </w:rPr>
        <w:t>山东省威海市奈古山路古山五巷16号鼎顺商务508</w:t>
      </w:r>
    </w:p>
    <w:p w14:paraId="6CDFCE1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联系人：</w:t>
      </w:r>
      <w:r>
        <w:rPr>
          <w:rFonts w:hint="eastAsia" w:ascii="仿宋" w:hAnsi="仿宋" w:eastAsia="仿宋" w:cs="仿宋"/>
          <w:color w:val="auto"/>
          <w:spacing w:val="8"/>
          <w:kern w:val="0"/>
          <w:sz w:val="28"/>
          <w:szCs w:val="28"/>
          <w:highlight w:val="none"/>
          <w:lang w:eastAsia="zh-CN"/>
        </w:rPr>
        <w:t>宋霖、王丽霞</w:t>
      </w:r>
    </w:p>
    <w:p w14:paraId="19D967C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联系电话：</w:t>
      </w:r>
      <w:r>
        <w:rPr>
          <w:rFonts w:hint="eastAsia" w:ascii="仿宋" w:hAnsi="仿宋" w:eastAsia="仿宋" w:cs="仿宋"/>
          <w:color w:val="auto"/>
          <w:spacing w:val="8"/>
          <w:kern w:val="0"/>
          <w:sz w:val="28"/>
          <w:szCs w:val="28"/>
          <w:highlight w:val="none"/>
          <w:lang w:eastAsia="zh-CN"/>
        </w:rPr>
        <w:t>0631-5812098</w:t>
      </w:r>
    </w:p>
    <w:p w14:paraId="58AB1C7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电子邮箱：</w:t>
      </w:r>
      <w:r>
        <w:rPr>
          <w:rFonts w:hint="eastAsia" w:ascii="仿宋" w:hAnsi="仿宋" w:eastAsia="仿宋" w:cs="仿宋"/>
          <w:color w:val="auto"/>
          <w:spacing w:val="8"/>
          <w:kern w:val="0"/>
          <w:sz w:val="28"/>
          <w:szCs w:val="28"/>
          <w:highlight w:val="none"/>
          <w:lang w:eastAsia="zh-CN"/>
        </w:rPr>
        <w:t>tljs2018@126.com</w:t>
      </w:r>
    </w:p>
    <w:p w14:paraId="1CFE7E8B">
      <w:pPr>
        <w:shd w:val="clear"/>
        <w:spacing w:line="360" w:lineRule="auto"/>
        <w:rPr>
          <w:rFonts w:hint="eastAsia" w:ascii="仿宋" w:hAnsi="仿宋" w:eastAsia="仿宋" w:cs="仿宋"/>
          <w:color w:val="auto"/>
          <w:highlight w:val="none"/>
        </w:rPr>
      </w:pPr>
    </w:p>
    <w:p w14:paraId="59736FB2">
      <w:pPr>
        <w:widowControl/>
        <w:shd w:val="clear"/>
        <w:adjustRightInd w:val="0"/>
        <w:spacing w:line="360" w:lineRule="auto"/>
        <w:ind w:firstLine="592" w:firstLineChars="200"/>
        <w:jc w:val="righ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发布人：</w:t>
      </w:r>
      <w:r>
        <w:rPr>
          <w:rFonts w:hint="eastAsia" w:ascii="仿宋" w:hAnsi="仿宋" w:eastAsia="仿宋" w:cs="仿宋"/>
          <w:color w:val="auto"/>
          <w:spacing w:val="8"/>
          <w:kern w:val="0"/>
          <w:sz w:val="28"/>
          <w:szCs w:val="28"/>
          <w:highlight w:val="none"/>
          <w:lang w:eastAsia="zh-CN"/>
        </w:rPr>
        <w:t>山东同力建设项目管理有限公司</w:t>
      </w:r>
    </w:p>
    <w:p w14:paraId="02923BCE">
      <w:pPr>
        <w:widowControl/>
        <w:shd w:val="clear"/>
        <w:wordWrap w:val="0"/>
        <w:adjustRightInd w:val="0"/>
        <w:spacing w:line="360" w:lineRule="auto"/>
        <w:ind w:firstLine="592" w:firstLineChars="200"/>
        <w:jc w:val="righ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发布时间：202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15</w:t>
      </w:r>
      <w:r>
        <w:rPr>
          <w:rFonts w:hint="eastAsia" w:ascii="仿宋" w:hAnsi="仿宋" w:eastAsia="仿宋" w:cs="仿宋"/>
          <w:color w:val="auto"/>
          <w:spacing w:val="8"/>
          <w:kern w:val="0"/>
          <w:sz w:val="28"/>
          <w:szCs w:val="28"/>
          <w:highlight w:val="none"/>
        </w:rPr>
        <w:t>日</w:t>
      </w:r>
    </w:p>
    <w:p w14:paraId="07551E2A">
      <w:pPr>
        <w:shd w:val="clear"/>
        <w:rPr>
          <w:rFonts w:hint="eastAsia" w:ascii="仿宋" w:hAnsi="仿宋" w:eastAsia="仿宋" w:cs="仿宋"/>
          <w:color w:val="auto"/>
          <w:highlight w:val="none"/>
        </w:rPr>
        <w:sectPr>
          <w:headerReference r:id="rId6" w:type="first"/>
          <w:headerReference r:id="rId4" w:type="default"/>
          <w:footerReference r:id="rId7" w:type="default"/>
          <w:headerReference r:id="rId5" w:type="even"/>
          <w:pgSz w:w="11906" w:h="16838"/>
          <w:pgMar w:top="1440" w:right="1077" w:bottom="1440" w:left="1077" w:header="851" w:footer="992" w:gutter="0"/>
          <w:pgNumType w:start="1"/>
          <w:cols w:space="720" w:num="1"/>
          <w:docGrid w:type="lines" w:linePitch="312" w:charSpace="0"/>
        </w:sectPr>
      </w:pPr>
    </w:p>
    <w:bookmarkEnd w:id="6"/>
    <w:bookmarkEnd w:id="7"/>
    <w:p w14:paraId="511F1420">
      <w:pPr>
        <w:pStyle w:val="2"/>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highlight w:val="none"/>
        </w:rPr>
      </w:pPr>
      <w:bookmarkStart w:id="11" w:name="_Toc130891903"/>
      <w:bookmarkStart w:id="12" w:name="_Toc66864041"/>
      <w:bookmarkStart w:id="13" w:name="_Toc266431126"/>
      <w:bookmarkStart w:id="14" w:name="_Toc413596395"/>
      <w:bookmarkStart w:id="15" w:name="_Toc382129913"/>
      <w:r>
        <w:rPr>
          <w:rFonts w:hint="eastAsia" w:ascii="仿宋" w:hAnsi="仿宋" w:eastAsia="仿宋" w:cs="仿宋"/>
          <w:color w:val="auto"/>
          <w:highlight w:val="none"/>
        </w:rPr>
        <w:t>第二章    投标须知</w:t>
      </w:r>
      <w:bookmarkEnd w:id="11"/>
      <w:bookmarkEnd w:id="12"/>
    </w:p>
    <w:p w14:paraId="1CAA8F4E">
      <w:pPr>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投标须知前附表</w:t>
      </w:r>
    </w:p>
    <w:tbl>
      <w:tblPr>
        <w:tblStyle w:val="53"/>
        <w:tblW w:w="99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81"/>
      </w:tblGrid>
      <w:tr w14:paraId="61AA92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577AE75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0F35EA3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w:t>
            </w:r>
          </w:p>
        </w:tc>
        <w:tc>
          <w:tcPr>
            <w:tcW w:w="6881" w:type="dxa"/>
            <w:tcBorders>
              <w:top w:val="single" w:color="auto" w:sz="4" w:space="0"/>
              <w:left w:val="single" w:color="auto" w:sz="4" w:space="0"/>
              <w:bottom w:val="single" w:color="auto" w:sz="4" w:space="0"/>
            </w:tcBorders>
            <w:vAlign w:val="center"/>
          </w:tcPr>
          <w:p w14:paraId="553F87AC">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内容</w:t>
            </w:r>
          </w:p>
        </w:tc>
      </w:tr>
      <w:tr w14:paraId="3B6A72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3DACAE3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81" w:type="dxa"/>
            <w:tcBorders>
              <w:top w:val="single" w:color="auto" w:sz="4" w:space="0"/>
              <w:left w:val="single" w:color="auto" w:sz="4" w:space="0"/>
              <w:bottom w:val="single" w:color="auto" w:sz="4" w:space="0"/>
              <w:right w:val="single" w:color="auto" w:sz="4" w:space="0"/>
            </w:tcBorders>
            <w:vAlign w:val="center"/>
          </w:tcPr>
          <w:p w14:paraId="44FF7E3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1" w:type="dxa"/>
            <w:tcBorders>
              <w:top w:val="single" w:color="auto" w:sz="4" w:space="0"/>
              <w:left w:val="single" w:color="auto" w:sz="4" w:space="0"/>
              <w:bottom w:val="single" w:color="auto" w:sz="4" w:space="0"/>
            </w:tcBorders>
            <w:vAlign w:val="center"/>
          </w:tcPr>
          <w:p w14:paraId="4A8E5936">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威海市水务集团有限公司选定图像抄表器年度供应商</w:t>
            </w:r>
          </w:p>
        </w:tc>
      </w:tr>
      <w:tr w14:paraId="78317F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5E1CD3E1">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81" w:type="dxa"/>
            <w:tcBorders>
              <w:top w:val="single" w:color="auto" w:sz="4" w:space="0"/>
              <w:left w:val="single" w:color="auto" w:sz="4" w:space="0"/>
              <w:bottom w:val="single" w:color="auto" w:sz="4" w:space="0"/>
              <w:right w:val="single" w:color="auto" w:sz="4" w:space="0"/>
            </w:tcBorders>
            <w:vAlign w:val="center"/>
          </w:tcPr>
          <w:p w14:paraId="46D03C8F">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招标编号</w:t>
            </w:r>
          </w:p>
        </w:tc>
        <w:tc>
          <w:tcPr>
            <w:tcW w:w="6881" w:type="dxa"/>
            <w:tcBorders>
              <w:top w:val="single" w:color="auto" w:sz="4" w:space="0"/>
              <w:left w:val="single" w:color="auto" w:sz="4" w:space="0"/>
              <w:bottom w:val="single" w:color="auto" w:sz="4" w:space="0"/>
            </w:tcBorders>
            <w:vAlign w:val="center"/>
          </w:tcPr>
          <w:p w14:paraId="211B4C99">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WHSW2026-006</w:t>
            </w:r>
          </w:p>
        </w:tc>
      </w:tr>
      <w:tr w14:paraId="35EE7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68E53C5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181" w:type="dxa"/>
            <w:tcBorders>
              <w:top w:val="single" w:color="auto" w:sz="4" w:space="0"/>
              <w:left w:val="single" w:color="auto" w:sz="4" w:space="0"/>
              <w:bottom w:val="single" w:color="auto" w:sz="4" w:space="0"/>
              <w:right w:val="single" w:color="auto" w:sz="4" w:space="0"/>
            </w:tcBorders>
            <w:vAlign w:val="center"/>
          </w:tcPr>
          <w:p w14:paraId="00AAD78B">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6881" w:type="dxa"/>
            <w:tcBorders>
              <w:top w:val="single" w:color="auto" w:sz="4" w:space="0"/>
              <w:left w:val="single" w:color="auto" w:sz="4" w:space="0"/>
              <w:bottom w:val="single" w:color="auto" w:sz="4" w:space="0"/>
            </w:tcBorders>
            <w:vAlign w:val="center"/>
          </w:tcPr>
          <w:p w14:paraId="0F2655FE">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招标人：</w:t>
            </w:r>
            <w:r>
              <w:rPr>
                <w:rFonts w:hint="eastAsia" w:ascii="仿宋" w:hAnsi="仿宋" w:eastAsia="仿宋" w:cs="仿宋"/>
                <w:color w:val="auto"/>
                <w:sz w:val="28"/>
                <w:szCs w:val="28"/>
                <w:highlight w:val="none"/>
                <w:shd w:val="clear" w:color="auto" w:fill="FFFFFF"/>
                <w:lang w:eastAsia="zh-CN"/>
              </w:rPr>
              <w:t>威海市水务集团有限公司</w:t>
            </w:r>
          </w:p>
          <w:p w14:paraId="0D1C2CD7">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威海市上海路58号</w:t>
            </w:r>
          </w:p>
          <w:p w14:paraId="5D142673">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联系人：张莹</w:t>
            </w:r>
          </w:p>
          <w:p w14:paraId="622708FD">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联系电话：0631-5978699</w:t>
            </w:r>
          </w:p>
        </w:tc>
      </w:tr>
      <w:tr w14:paraId="0762E7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3ACE5B3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181" w:type="dxa"/>
            <w:tcBorders>
              <w:top w:val="single" w:color="auto" w:sz="4" w:space="0"/>
              <w:left w:val="single" w:color="auto" w:sz="4" w:space="0"/>
              <w:bottom w:val="single" w:color="auto" w:sz="4" w:space="0"/>
              <w:right w:val="single" w:color="auto" w:sz="4" w:space="0"/>
            </w:tcBorders>
            <w:vAlign w:val="center"/>
          </w:tcPr>
          <w:p w14:paraId="441BD6AE">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6881" w:type="dxa"/>
            <w:tcBorders>
              <w:top w:val="single" w:color="auto" w:sz="4" w:space="0"/>
              <w:left w:val="single" w:color="auto" w:sz="4" w:space="0"/>
              <w:bottom w:val="single" w:color="auto" w:sz="4" w:space="0"/>
            </w:tcBorders>
            <w:vAlign w:val="center"/>
          </w:tcPr>
          <w:p w14:paraId="34FB9A6D">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代理机构：</w:t>
            </w:r>
            <w:r>
              <w:rPr>
                <w:rFonts w:hint="eastAsia" w:ascii="仿宋" w:hAnsi="仿宋" w:eastAsia="仿宋" w:cs="仿宋"/>
                <w:color w:val="auto"/>
                <w:sz w:val="28"/>
                <w:szCs w:val="28"/>
                <w:highlight w:val="none"/>
                <w:lang w:eastAsia="zh-CN"/>
              </w:rPr>
              <w:t>山东同力建设项目管理有限公司</w:t>
            </w:r>
          </w:p>
          <w:p w14:paraId="1A5F028C">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山东省威海市奈古山路古山五巷16号鼎顺商务508</w:t>
            </w:r>
          </w:p>
          <w:p w14:paraId="06C5BA91">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宋霖、王丽霞</w:t>
            </w:r>
          </w:p>
          <w:p w14:paraId="30D8D64B">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0631-5812098</w:t>
            </w:r>
          </w:p>
        </w:tc>
      </w:tr>
      <w:tr w14:paraId="7216B6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0F025CB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81" w:type="dxa"/>
            <w:tcBorders>
              <w:top w:val="single" w:color="auto" w:sz="4" w:space="0"/>
              <w:left w:val="single" w:color="auto" w:sz="4" w:space="0"/>
              <w:bottom w:val="single" w:color="auto" w:sz="4" w:space="0"/>
              <w:right w:val="single" w:color="auto" w:sz="4" w:space="0"/>
            </w:tcBorders>
            <w:vAlign w:val="center"/>
          </w:tcPr>
          <w:p w14:paraId="24BC852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项目情况</w:t>
            </w:r>
          </w:p>
        </w:tc>
        <w:tc>
          <w:tcPr>
            <w:tcW w:w="6881" w:type="dxa"/>
            <w:tcBorders>
              <w:top w:val="single" w:color="auto" w:sz="4" w:space="0"/>
              <w:left w:val="single" w:color="auto" w:sz="4" w:space="0"/>
              <w:bottom w:val="single" w:color="auto" w:sz="4" w:space="0"/>
            </w:tcBorders>
            <w:vAlign w:val="center"/>
          </w:tcPr>
          <w:p w14:paraId="1D03559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详见“第一章招标公告”</w:t>
            </w:r>
          </w:p>
        </w:tc>
      </w:tr>
      <w:tr w14:paraId="0B8CDD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138101B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81" w:type="dxa"/>
            <w:tcBorders>
              <w:top w:val="single" w:color="auto" w:sz="4" w:space="0"/>
              <w:left w:val="single" w:color="auto" w:sz="4" w:space="0"/>
              <w:bottom w:val="single" w:color="auto" w:sz="4" w:space="0"/>
              <w:right w:val="single" w:color="auto" w:sz="4" w:space="0"/>
            </w:tcBorders>
            <w:vAlign w:val="center"/>
          </w:tcPr>
          <w:p w14:paraId="1262525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6881" w:type="dxa"/>
            <w:tcBorders>
              <w:top w:val="single" w:color="auto" w:sz="4" w:space="0"/>
              <w:left w:val="single" w:color="auto" w:sz="4" w:space="0"/>
              <w:bottom w:val="single" w:color="auto" w:sz="4" w:space="0"/>
            </w:tcBorders>
            <w:vAlign w:val="center"/>
          </w:tcPr>
          <w:p w14:paraId="2691F647">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自筹资金100%</w:t>
            </w:r>
          </w:p>
        </w:tc>
      </w:tr>
      <w:tr w14:paraId="14F5D6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08EB893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81" w:type="dxa"/>
            <w:tcBorders>
              <w:top w:val="single" w:color="auto" w:sz="4" w:space="0"/>
              <w:left w:val="single" w:color="auto" w:sz="4" w:space="0"/>
              <w:bottom w:val="single" w:color="auto" w:sz="4" w:space="0"/>
              <w:right w:val="single" w:color="auto" w:sz="4" w:space="0"/>
            </w:tcBorders>
            <w:vAlign w:val="center"/>
          </w:tcPr>
          <w:p w14:paraId="6A72DBA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881" w:type="dxa"/>
            <w:tcBorders>
              <w:top w:val="single" w:color="auto" w:sz="4" w:space="0"/>
              <w:left w:val="single" w:color="auto" w:sz="4" w:space="0"/>
              <w:bottom w:val="single" w:color="auto" w:sz="4" w:space="0"/>
            </w:tcBorders>
            <w:vAlign w:val="center"/>
          </w:tcPr>
          <w:p w14:paraId="37D4005E">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22BCDF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2CCA63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81" w:type="dxa"/>
            <w:tcBorders>
              <w:top w:val="single" w:color="auto" w:sz="4" w:space="0"/>
              <w:left w:val="single" w:color="auto" w:sz="4" w:space="0"/>
              <w:bottom w:val="single" w:color="auto" w:sz="4" w:space="0"/>
              <w:right w:val="single" w:color="auto" w:sz="4" w:space="0"/>
            </w:tcBorders>
            <w:vAlign w:val="center"/>
          </w:tcPr>
          <w:p w14:paraId="2D719059">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45533C2A">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881" w:type="dxa"/>
            <w:tcBorders>
              <w:top w:val="single" w:color="auto" w:sz="4" w:space="0"/>
              <w:left w:val="single" w:color="auto" w:sz="4" w:space="0"/>
              <w:bottom w:val="single" w:color="auto" w:sz="4" w:space="0"/>
            </w:tcBorders>
            <w:vAlign w:val="center"/>
          </w:tcPr>
          <w:p w14:paraId="35318AC1">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14:paraId="3CFF9525">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2．本项目必须网上递交投标文件，参与本项目投标人应利用办理好的CA锁登录国企阳光采购平台进行招标文件的下载和网上递交投标文件，且安全证书（CA锁）在有效期内。</w:t>
            </w:r>
          </w:p>
          <w:p w14:paraId="1251DC40">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3．电子投标文件的制作及提交等有关操作见本文件及威海市公共资源交易网）办事指南栏目-国企采购专区-《新版威海市国有企业阳光采购服务平台操作演示视频（供应商）》，网址: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"https://ggzyjy.weihai.cn/bszn/005005/20260109/315a049e-0d75-4f85-8634-00d90a843936.html"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https://ggzyjy.weihai.cn/bszn/005005/20260109/315a049e-0d75-4f85-8634-00d90a843936.html</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。响应文件制作及系统使用咨询电话：17863029936 ；平台QQ服务群：1046971257。</w:t>
            </w:r>
          </w:p>
          <w:p w14:paraId="792610A3">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4．网上提交投标文件时，登录交易平台的电脑须满足环境要求（详见新版威海市国有企业阳光采购服务平台供应商用户手册https://ggzyjy.weihai.cn/bszn/005005/20260109/eb4ba418-4b35-4f05-aa69-44fd7d8a7ffb.html）。</w:t>
            </w:r>
          </w:p>
          <w:p w14:paraId="6956ABCC">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E9EF0A6">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6．电子投标文件必需有电子签章方为合法的投标文件，未对电子投标文件进行电子签章的，将作为无效投标处理。</w:t>
            </w:r>
          </w:p>
          <w:p w14:paraId="2435137E">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4D3052D4">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8．投标人应充分考虑到网上递交投标文件会发生的故障和风险。对发生的任何故障和风险造成投标人报价内容不一致或利益受损或投标失败的，招标人及招标代理机构不承担任何责任。</w:t>
            </w:r>
          </w:p>
        </w:tc>
      </w:tr>
      <w:tr w14:paraId="5D57EF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2EC1C03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81" w:type="dxa"/>
            <w:tcBorders>
              <w:top w:val="single" w:color="auto" w:sz="4" w:space="0"/>
              <w:left w:val="single" w:color="auto" w:sz="4" w:space="0"/>
              <w:bottom w:val="single" w:color="auto" w:sz="4" w:space="0"/>
              <w:right w:val="single" w:color="auto" w:sz="4" w:space="0"/>
            </w:tcBorders>
            <w:vAlign w:val="center"/>
          </w:tcPr>
          <w:p w14:paraId="79DC5DF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w:t>
            </w:r>
          </w:p>
          <w:p w14:paraId="3CC44A1A">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原件</w:t>
            </w:r>
          </w:p>
        </w:tc>
        <w:tc>
          <w:tcPr>
            <w:tcW w:w="6881" w:type="dxa"/>
            <w:tcBorders>
              <w:top w:val="single" w:color="auto" w:sz="4" w:space="0"/>
              <w:left w:val="single" w:color="auto" w:sz="4" w:space="0"/>
              <w:bottom w:val="single" w:color="auto" w:sz="4" w:space="0"/>
            </w:tcBorders>
            <w:vAlign w:val="center"/>
          </w:tcPr>
          <w:p w14:paraId="319BD265">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tc>
      </w:tr>
      <w:tr w14:paraId="437997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35A2DE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81" w:type="dxa"/>
            <w:tcBorders>
              <w:top w:val="single" w:color="auto" w:sz="4" w:space="0"/>
              <w:left w:val="single" w:color="auto" w:sz="4" w:space="0"/>
              <w:bottom w:val="single" w:color="auto" w:sz="4" w:space="0"/>
              <w:right w:val="single" w:color="auto" w:sz="4" w:space="0"/>
            </w:tcBorders>
            <w:vAlign w:val="center"/>
          </w:tcPr>
          <w:p w14:paraId="0D9F1B2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881" w:type="dxa"/>
            <w:tcBorders>
              <w:top w:val="single" w:color="auto" w:sz="4" w:space="0"/>
              <w:left w:val="single" w:color="auto" w:sz="4" w:space="0"/>
              <w:bottom w:val="single" w:color="auto" w:sz="4" w:space="0"/>
            </w:tcBorders>
            <w:vAlign w:val="center"/>
          </w:tcPr>
          <w:p w14:paraId="3304059D">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网上按时提交电子投标文件</w:t>
            </w:r>
          </w:p>
        </w:tc>
      </w:tr>
      <w:tr w14:paraId="101FF7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5880A09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81" w:type="dxa"/>
            <w:tcBorders>
              <w:top w:val="single" w:color="auto" w:sz="4" w:space="0"/>
              <w:left w:val="single" w:color="auto" w:sz="4" w:space="0"/>
              <w:bottom w:val="single" w:color="auto" w:sz="4" w:space="0"/>
              <w:right w:val="single" w:color="auto" w:sz="4" w:space="0"/>
            </w:tcBorders>
            <w:vAlign w:val="center"/>
          </w:tcPr>
          <w:p w14:paraId="5ADD2CE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6881" w:type="dxa"/>
            <w:tcBorders>
              <w:top w:val="single" w:color="auto" w:sz="4" w:space="0"/>
              <w:left w:val="single" w:color="auto" w:sz="4" w:space="0"/>
              <w:bottom w:val="single" w:color="auto" w:sz="4" w:space="0"/>
            </w:tcBorders>
            <w:vAlign w:val="center"/>
          </w:tcPr>
          <w:p w14:paraId="70ABE504">
            <w:pPr>
              <w:shd w:val="clear"/>
              <w:spacing w:line="360" w:lineRule="auto"/>
              <w:textAlignment w:val="top"/>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见采购项目说明</w:t>
            </w:r>
          </w:p>
        </w:tc>
      </w:tr>
      <w:tr w14:paraId="5F8011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689E29B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81" w:type="dxa"/>
            <w:tcBorders>
              <w:top w:val="single" w:color="auto" w:sz="4" w:space="0"/>
              <w:left w:val="single" w:color="auto" w:sz="4" w:space="0"/>
              <w:bottom w:val="single" w:color="auto" w:sz="4" w:space="0"/>
              <w:right w:val="single" w:color="auto" w:sz="4" w:space="0"/>
            </w:tcBorders>
            <w:vAlign w:val="center"/>
          </w:tcPr>
          <w:p w14:paraId="511921C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881" w:type="dxa"/>
            <w:tcBorders>
              <w:top w:val="single" w:color="auto" w:sz="4" w:space="0"/>
              <w:left w:val="single" w:color="auto" w:sz="4" w:space="0"/>
              <w:bottom w:val="single" w:color="auto" w:sz="4" w:space="0"/>
            </w:tcBorders>
            <w:vAlign w:val="center"/>
          </w:tcPr>
          <w:p w14:paraId="61C66F02">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不组织</w:t>
            </w:r>
          </w:p>
        </w:tc>
      </w:tr>
      <w:tr w14:paraId="0BFB31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48AF36A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81" w:type="dxa"/>
            <w:tcBorders>
              <w:top w:val="single" w:color="auto" w:sz="4" w:space="0"/>
              <w:left w:val="single" w:color="auto" w:sz="4" w:space="0"/>
              <w:bottom w:val="single" w:color="auto" w:sz="4" w:space="0"/>
              <w:right w:val="single" w:color="auto" w:sz="4" w:space="0"/>
            </w:tcBorders>
            <w:vAlign w:val="center"/>
          </w:tcPr>
          <w:p w14:paraId="1AE3423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投标预备会</w:t>
            </w:r>
          </w:p>
        </w:tc>
        <w:tc>
          <w:tcPr>
            <w:tcW w:w="6881" w:type="dxa"/>
            <w:tcBorders>
              <w:top w:val="single" w:color="auto" w:sz="4" w:space="0"/>
              <w:left w:val="single" w:color="auto" w:sz="4" w:space="0"/>
              <w:bottom w:val="single" w:color="auto" w:sz="4" w:space="0"/>
            </w:tcBorders>
            <w:vAlign w:val="center"/>
          </w:tcPr>
          <w:p w14:paraId="39C86BF6">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不召开</w:t>
            </w:r>
          </w:p>
        </w:tc>
      </w:tr>
      <w:tr w14:paraId="3B5C49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0F43B3A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81" w:type="dxa"/>
            <w:tcBorders>
              <w:top w:val="single" w:color="auto" w:sz="4" w:space="0"/>
              <w:left w:val="single" w:color="auto" w:sz="4" w:space="0"/>
              <w:bottom w:val="single" w:color="auto" w:sz="4" w:space="0"/>
              <w:right w:val="single" w:color="auto" w:sz="4" w:space="0"/>
            </w:tcBorders>
            <w:vAlign w:val="center"/>
          </w:tcPr>
          <w:p w14:paraId="3DC9B28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881" w:type="dxa"/>
            <w:tcBorders>
              <w:top w:val="single" w:color="auto" w:sz="4" w:space="0"/>
              <w:left w:val="single" w:color="auto" w:sz="4" w:space="0"/>
              <w:bottom w:val="single" w:color="auto" w:sz="4" w:space="0"/>
            </w:tcBorders>
            <w:vAlign w:val="center"/>
          </w:tcPr>
          <w:p w14:paraId="299D9DA3">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开标之日起90天</w:t>
            </w:r>
          </w:p>
        </w:tc>
      </w:tr>
      <w:tr w14:paraId="195D5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7E7213F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81" w:type="dxa"/>
            <w:tcBorders>
              <w:top w:val="single" w:color="auto" w:sz="4" w:space="0"/>
              <w:left w:val="single" w:color="auto" w:sz="4" w:space="0"/>
              <w:bottom w:val="single" w:color="auto" w:sz="4" w:space="0"/>
              <w:right w:val="single" w:color="auto" w:sz="4" w:space="0"/>
            </w:tcBorders>
            <w:vAlign w:val="center"/>
          </w:tcPr>
          <w:p w14:paraId="6ED715A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投标文件提交时间及地点</w:t>
            </w:r>
          </w:p>
        </w:tc>
        <w:tc>
          <w:tcPr>
            <w:tcW w:w="6881" w:type="dxa"/>
            <w:tcBorders>
              <w:top w:val="single" w:color="auto" w:sz="4" w:space="0"/>
              <w:left w:val="single" w:color="auto" w:sz="4" w:space="0"/>
              <w:bottom w:val="single" w:color="auto" w:sz="4" w:space="0"/>
            </w:tcBorders>
            <w:vAlign w:val="center"/>
          </w:tcPr>
          <w:p w14:paraId="6CAF35DB">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投标文件提交时间及地点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见招标公告</w:t>
            </w:r>
          </w:p>
          <w:p w14:paraId="1995E86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1.纸质投标文件提交方式：</w:t>
            </w:r>
          </w:p>
          <w:p w14:paraId="4093ED2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基于项目资料归档的要求，纸质投标文件递交应在提交电子投标文件截止后三个工作日内，邮寄或送至招标代理处。</w:t>
            </w:r>
          </w:p>
          <w:p w14:paraId="7F594A78">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2.纸质投标文件共2份，将纸质投标文件密封在密封袋中，并在封口处粘贴封条。</w:t>
            </w:r>
          </w:p>
          <w:p w14:paraId="15AB433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3.封套内容：</w:t>
            </w:r>
          </w:p>
          <w:p w14:paraId="29C840E3">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（1）代理机构：</w:t>
            </w:r>
          </w:p>
          <w:p w14:paraId="7F83C5A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w:t>
            </w:r>
          </w:p>
          <w:p w14:paraId="5EAE660A">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（3）招标编号：</w:t>
            </w:r>
          </w:p>
          <w:p w14:paraId="5FE44D6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w:t>
            </w:r>
          </w:p>
          <w:p w14:paraId="4E045BD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（5）注明“公开开标前不得启封”字样。</w:t>
            </w:r>
          </w:p>
        </w:tc>
      </w:tr>
      <w:tr w14:paraId="10C33E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1FBC1DB9">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81" w:type="dxa"/>
            <w:tcBorders>
              <w:top w:val="single" w:color="auto" w:sz="4" w:space="0"/>
              <w:left w:val="single" w:color="auto" w:sz="4" w:space="0"/>
              <w:bottom w:val="single" w:color="auto" w:sz="4" w:space="0"/>
              <w:right w:val="single" w:color="auto" w:sz="4" w:space="0"/>
            </w:tcBorders>
            <w:vAlign w:val="center"/>
          </w:tcPr>
          <w:p w14:paraId="54C6346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881" w:type="dxa"/>
            <w:tcBorders>
              <w:top w:val="single" w:color="auto" w:sz="4" w:space="0"/>
              <w:left w:val="single" w:color="auto" w:sz="4" w:space="0"/>
              <w:bottom w:val="single" w:color="auto" w:sz="4" w:space="0"/>
            </w:tcBorders>
            <w:vAlign w:val="center"/>
          </w:tcPr>
          <w:p w14:paraId="30455CC8">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详见招标公告</w:t>
            </w:r>
          </w:p>
        </w:tc>
      </w:tr>
      <w:tr w14:paraId="1D6977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F4B6D1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81" w:type="dxa"/>
            <w:tcBorders>
              <w:top w:val="single" w:color="auto" w:sz="4" w:space="0"/>
              <w:left w:val="single" w:color="auto" w:sz="4" w:space="0"/>
              <w:bottom w:val="single" w:color="auto" w:sz="4" w:space="0"/>
              <w:right w:val="single" w:color="auto" w:sz="4" w:space="0"/>
            </w:tcBorders>
            <w:vAlign w:val="center"/>
          </w:tcPr>
          <w:p w14:paraId="3940544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881" w:type="dxa"/>
            <w:tcBorders>
              <w:top w:val="single" w:color="auto" w:sz="4" w:space="0"/>
              <w:left w:val="single" w:color="auto" w:sz="4" w:space="0"/>
              <w:bottom w:val="single" w:color="auto" w:sz="4" w:space="0"/>
            </w:tcBorders>
            <w:vAlign w:val="center"/>
          </w:tcPr>
          <w:p w14:paraId="62D0DE9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详见招标公告</w:t>
            </w:r>
          </w:p>
        </w:tc>
      </w:tr>
      <w:tr w14:paraId="70A390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ECE4AB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81" w:type="dxa"/>
            <w:tcBorders>
              <w:top w:val="single" w:color="auto" w:sz="4" w:space="0"/>
              <w:left w:val="single" w:color="auto" w:sz="4" w:space="0"/>
              <w:bottom w:val="single" w:color="auto" w:sz="4" w:space="0"/>
              <w:right w:val="single" w:color="auto" w:sz="4" w:space="0"/>
            </w:tcBorders>
            <w:vAlign w:val="center"/>
          </w:tcPr>
          <w:p w14:paraId="111E8F9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881" w:type="dxa"/>
            <w:tcBorders>
              <w:top w:val="single" w:color="auto" w:sz="4" w:space="0"/>
              <w:left w:val="single" w:color="auto" w:sz="4" w:space="0"/>
              <w:bottom w:val="single" w:color="auto" w:sz="4" w:space="0"/>
            </w:tcBorders>
            <w:vAlign w:val="center"/>
          </w:tcPr>
          <w:p w14:paraId="56B788F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远程报价，投标人不到现场参与开标。投标人需提前准备已配置好环境的电脑及CA锁，在规定的时间进行开标的各项操作，开标评审期间需实时关注交易系统相关通知，且联络方式应保持畅通。</w:t>
            </w:r>
          </w:p>
        </w:tc>
      </w:tr>
      <w:tr w14:paraId="35A865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1C5BD5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81" w:type="dxa"/>
            <w:tcBorders>
              <w:top w:val="single" w:color="auto" w:sz="4" w:space="0"/>
              <w:left w:val="single" w:color="auto" w:sz="4" w:space="0"/>
              <w:bottom w:val="single" w:color="auto" w:sz="4" w:space="0"/>
              <w:right w:val="single" w:color="auto" w:sz="4" w:space="0"/>
            </w:tcBorders>
            <w:vAlign w:val="center"/>
          </w:tcPr>
          <w:p w14:paraId="667C831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881" w:type="dxa"/>
            <w:tcBorders>
              <w:top w:val="single" w:color="auto" w:sz="4" w:space="0"/>
              <w:left w:val="single" w:color="auto" w:sz="4" w:space="0"/>
              <w:bottom w:val="single" w:color="auto" w:sz="4" w:space="0"/>
            </w:tcBorders>
            <w:vAlign w:val="center"/>
          </w:tcPr>
          <w:p w14:paraId="1582868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w:t>
            </w:r>
            <w:r>
              <w:rPr>
                <w:rFonts w:hint="eastAsia" w:ascii="仿宋" w:hAnsi="仿宋" w:eastAsia="仿宋" w:cs="仿宋"/>
                <w:color w:val="auto"/>
                <w:sz w:val="28"/>
                <w:szCs w:val="28"/>
                <w:highlight w:val="none"/>
                <w:lang w:val="en-US" w:eastAsia="zh-CN"/>
              </w:rPr>
              <w:t>递交投标文件截止</w:t>
            </w:r>
            <w:r>
              <w:rPr>
                <w:rFonts w:hint="eastAsia" w:ascii="仿宋" w:hAnsi="仿宋" w:eastAsia="仿宋" w:cs="仿宋"/>
                <w:color w:val="auto"/>
                <w:sz w:val="28"/>
                <w:szCs w:val="28"/>
                <w:highlight w:val="none"/>
                <w:lang w:eastAsia="zh-CN"/>
              </w:rPr>
              <w:t>时间</w:t>
            </w:r>
            <w:r>
              <w:rPr>
                <w:rFonts w:hint="eastAsia" w:ascii="仿宋" w:hAnsi="仿宋" w:eastAsia="仿宋" w:cs="仿宋"/>
                <w:color w:val="auto"/>
                <w:sz w:val="28"/>
                <w:szCs w:val="28"/>
                <w:highlight w:val="none"/>
                <w:lang w:val="en-US" w:eastAsia="zh-CN"/>
              </w:rPr>
              <w:t>前</w:t>
            </w:r>
            <w:r>
              <w:rPr>
                <w:rFonts w:hint="eastAsia" w:ascii="仿宋" w:hAnsi="仿宋" w:eastAsia="仿宋" w:cs="仿宋"/>
                <w:color w:val="auto"/>
                <w:sz w:val="28"/>
                <w:szCs w:val="28"/>
                <w:highlight w:val="none"/>
                <w:lang w:eastAsia="zh-CN"/>
              </w:rPr>
              <w:t>完成</w:t>
            </w:r>
          </w:p>
          <w:p w14:paraId="255520E4">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tc>
      </w:tr>
      <w:tr w14:paraId="31FBAB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5E15BCA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81" w:type="dxa"/>
            <w:tcBorders>
              <w:top w:val="single" w:color="auto" w:sz="4" w:space="0"/>
              <w:left w:val="single" w:color="auto" w:sz="4" w:space="0"/>
              <w:bottom w:val="single" w:color="auto" w:sz="4" w:space="0"/>
              <w:right w:val="single" w:color="auto" w:sz="4" w:space="0"/>
            </w:tcBorders>
            <w:vAlign w:val="center"/>
          </w:tcPr>
          <w:p w14:paraId="39B11641">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881" w:type="dxa"/>
            <w:tcBorders>
              <w:top w:val="single" w:color="auto" w:sz="4" w:space="0"/>
              <w:left w:val="single" w:color="auto" w:sz="4" w:space="0"/>
              <w:bottom w:val="single" w:color="auto" w:sz="4" w:space="0"/>
            </w:tcBorders>
            <w:vAlign w:val="center"/>
          </w:tcPr>
          <w:p w14:paraId="790821D1">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2A4D56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5AE9039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81" w:type="dxa"/>
            <w:tcBorders>
              <w:top w:val="single" w:color="auto" w:sz="4" w:space="0"/>
              <w:left w:val="single" w:color="auto" w:sz="4" w:space="0"/>
              <w:bottom w:val="single" w:color="auto" w:sz="4" w:space="0"/>
              <w:right w:val="single" w:color="auto" w:sz="4" w:space="0"/>
            </w:tcBorders>
            <w:vAlign w:val="center"/>
          </w:tcPr>
          <w:p w14:paraId="458C1B2D">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评审办法</w:t>
            </w:r>
          </w:p>
        </w:tc>
        <w:tc>
          <w:tcPr>
            <w:tcW w:w="6881" w:type="dxa"/>
            <w:tcBorders>
              <w:top w:val="single" w:color="auto" w:sz="4" w:space="0"/>
              <w:left w:val="single" w:color="auto" w:sz="4" w:space="0"/>
              <w:bottom w:val="single" w:color="auto" w:sz="4" w:space="0"/>
            </w:tcBorders>
            <w:vAlign w:val="center"/>
          </w:tcPr>
          <w:p w14:paraId="5225E2E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0E3BF5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3C73B50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81" w:type="dxa"/>
            <w:tcBorders>
              <w:top w:val="single" w:color="auto" w:sz="4" w:space="0"/>
              <w:left w:val="single" w:color="auto" w:sz="4" w:space="0"/>
              <w:bottom w:val="single" w:color="auto" w:sz="4" w:space="0"/>
              <w:right w:val="single" w:color="auto" w:sz="4" w:space="0"/>
            </w:tcBorders>
            <w:vAlign w:val="center"/>
          </w:tcPr>
          <w:p w14:paraId="04EDB68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联合体报价</w:t>
            </w:r>
          </w:p>
        </w:tc>
        <w:tc>
          <w:tcPr>
            <w:tcW w:w="6881" w:type="dxa"/>
            <w:tcBorders>
              <w:top w:val="single" w:color="auto" w:sz="4" w:space="0"/>
              <w:left w:val="single" w:color="auto" w:sz="4" w:space="0"/>
              <w:bottom w:val="single" w:color="auto" w:sz="4" w:space="0"/>
            </w:tcBorders>
            <w:vAlign w:val="center"/>
          </w:tcPr>
          <w:p w14:paraId="2DFA6002">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6328AA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CA5211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p>
        </w:tc>
        <w:tc>
          <w:tcPr>
            <w:tcW w:w="2181" w:type="dxa"/>
            <w:tcBorders>
              <w:top w:val="single" w:color="auto" w:sz="4" w:space="0"/>
              <w:left w:val="single" w:color="auto" w:sz="4" w:space="0"/>
              <w:bottom w:val="single" w:color="auto" w:sz="4" w:space="0"/>
              <w:right w:val="single" w:color="auto" w:sz="4" w:space="0"/>
            </w:tcBorders>
            <w:vAlign w:val="center"/>
          </w:tcPr>
          <w:p w14:paraId="6D8796E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分（转）包</w:t>
            </w:r>
          </w:p>
        </w:tc>
        <w:tc>
          <w:tcPr>
            <w:tcW w:w="6881" w:type="dxa"/>
            <w:tcBorders>
              <w:top w:val="single" w:color="auto" w:sz="4" w:space="0"/>
              <w:left w:val="single" w:color="auto" w:sz="4" w:space="0"/>
              <w:bottom w:val="single" w:color="auto" w:sz="4" w:space="0"/>
            </w:tcBorders>
            <w:vAlign w:val="center"/>
          </w:tcPr>
          <w:p w14:paraId="154D793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54E201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BFA956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p>
        </w:tc>
        <w:tc>
          <w:tcPr>
            <w:tcW w:w="2181" w:type="dxa"/>
            <w:tcBorders>
              <w:top w:val="single" w:color="auto" w:sz="4" w:space="0"/>
              <w:left w:val="single" w:color="auto" w:sz="4" w:space="0"/>
              <w:bottom w:val="single" w:color="auto" w:sz="4" w:space="0"/>
              <w:right w:val="single" w:color="auto" w:sz="4" w:space="0"/>
            </w:tcBorders>
            <w:vAlign w:val="center"/>
          </w:tcPr>
          <w:p w14:paraId="51ED7BE6">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881" w:type="dxa"/>
            <w:tcBorders>
              <w:top w:val="single" w:color="auto" w:sz="4" w:space="0"/>
              <w:left w:val="single" w:color="auto" w:sz="4" w:space="0"/>
              <w:bottom w:val="single" w:color="auto" w:sz="4" w:space="0"/>
            </w:tcBorders>
            <w:vAlign w:val="center"/>
          </w:tcPr>
          <w:p w14:paraId="006385D8">
            <w:pPr>
              <w:shd w:val="clear"/>
              <w:spacing w:line="240" w:lineRule="auto"/>
              <w:textAlignment w:val="top"/>
              <w:rPr>
                <w:rFonts w:hint="eastAsia" w:ascii="仿宋" w:hAnsi="仿宋" w:eastAsia="仿宋" w:cs="仿宋"/>
                <w:color w:val="auto"/>
                <w:sz w:val="28"/>
                <w:szCs w:val="28"/>
                <w:highlight w:val="none"/>
              </w:rPr>
            </w:pPr>
            <w:bookmarkStart w:id="16" w:name="_Hlk58068062"/>
            <w:r>
              <w:rPr>
                <w:rFonts w:hint="eastAsia" w:ascii="仿宋" w:hAnsi="仿宋" w:eastAsia="仿宋" w:cs="仿宋"/>
                <w:color w:val="auto"/>
                <w:sz w:val="28"/>
                <w:szCs w:val="28"/>
                <w:highlight w:val="none"/>
              </w:rPr>
              <w:t>1.本项目投标保证金：人民币</w:t>
            </w:r>
            <w:r>
              <w:rPr>
                <w:rFonts w:hint="eastAsia" w:ascii="仿宋" w:hAnsi="仿宋" w:eastAsia="仿宋" w:cs="仿宋"/>
                <w:color w:val="auto"/>
                <w:sz w:val="28"/>
                <w:szCs w:val="28"/>
                <w:highlight w:val="none"/>
                <w:u w:val="single"/>
                <w:lang w:val="en-US" w:eastAsia="zh-CN"/>
              </w:rPr>
              <w:t>壹万</w:t>
            </w:r>
            <w:r>
              <w:rPr>
                <w:rFonts w:hint="eastAsia" w:ascii="仿宋" w:hAnsi="仿宋" w:eastAsia="仿宋" w:cs="仿宋"/>
                <w:color w:val="auto"/>
                <w:sz w:val="28"/>
                <w:szCs w:val="28"/>
                <w:highlight w:val="none"/>
                <w:u w:val="single"/>
              </w:rPr>
              <w:t>元</w:t>
            </w:r>
            <w:r>
              <w:rPr>
                <w:rFonts w:hint="eastAsia" w:ascii="仿宋" w:hAnsi="仿宋" w:eastAsia="仿宋" w:cs="仿宋"/>
                <w:color w:val="auto"/>
                <w:sz w:val="28"/>
                <w:szCs w:val="28"/>
                <w:highlight w:val="none"/>
              </w:rPr>
              <w:t>整。</w:t>
            </w:r>
          </w:p>
          <w:p w14:paraId="1F44DDD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2.交纳截止时间：电子投标文件提交截止时间前。</w:t>
            </w:r>
          </w:p>
          <w:p w14:paraId="3C42946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3.投标保证金的交纳单位必须与投标人名称一致，投标保证金须从其基本账户转出，否则其投标无效。</w:t>
            </w:r>
          </w:p>
          <w:p w14:paraId="5EFCD5B4">
            <w:pPr>
              <w:shd w:val="clear"/>
              <w:spacing w:line="240" w:lineRule="auto"/>
              <w:textAlignment w:val="top"/>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4.本项目的投标保证金必须通过威海市国有企业阳光采购电子化服务平台交纳。</w:t>
            </w:r>
          </w:p>
          <w:p w14:paraId="5BA14537">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5.为确保投标工作有序进行，投标保证金应当在提交投标文件截止时间前（以到账时间为准）到达</w:t>
            </w:r>
            <w:r>
              <w:rPr>
                <w:rFonts w:hint="eastAsia" w:ascii="仿宋" w:hAnsi="仿宋" w:eastAsia="仿宋" w:cs="仿宋"/>
                <w:b/>
                <w:color w:val="auto"/>
                <w:sz w:val="28"/>
                <w:szCs w:val="28"/>
                <w:highlight w:val="none"/>
              </w:rPr>
              <w:t>威海公共资源交易服务有限公司</w:t>
            </w:r>
            <w:r>
              <w:rPr>
                <w:rFonts w:hint="eastAsia" w:ascii="仿宋" w:hAnsi="仿宋" w:eastAsia="仿宋" w:cs="仿宋"/>
                <w:color w:val="auto"/>
                <w:sz w:val="28"/>
                <w:szCs w:val="28"/>
                <w:highlight w:val="none"/>
              </w:rPr>
              <w:t>账户，以网银、电汇等方式一次性足额交纳保证金，不接受支付宝等第三方平台转账。禁止第三方代交。投标保证金交纳单位应与提交投标文件的投标人名称一致。</w:t>
            </w:r>
          </w:p>
          <w:p w14:paraId="10D8435E">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为确保投标人投标保证金及时足额到账，请尽量提前交纳保证金，由于银行系统原因，请至少在提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bookmarkEnd w:id="16"/>
          </w:p>
          <w:p w14:paraId="267E904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7.退还保证金：</w:t>
            </w:r>
            <w:r>
              <w:rPr>
                <w:rFonts w:hint="eastAsia" w:ascii="仿宋" w:hAnsi="仿宋" w:eastAsia="仿宋" w:cs="仿宋"/>
                <w:color w:val="auto"/>
                <w:sz w:val="28"/>
                <w:szCs w:val="28"/>
                <w:highlight w:val="none"/>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2C25D4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BCD666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p>
        </w:tc>
        <w:tc>
          <w:tcPr>
            <w:tcW w:w="2181" w:type="dxa"/>
            <w:tcBorders>
              <w:top w:val="single" w:color="auto" w:sz="4" w:space="0"/>
              <w:left w:val="single" w:color="auto" w:sz="4" w:space="0"/>
              <w:bottom w:val="single" w:color="auto" w:sz="4" w:space="0"/>
              <w:right w:val="single" w:color="auto" w:sz="4" w:space="0"/>
            </w:tcBorders>
            <w:vAlign w:val="center"/>
          </w:tcPr>
          <w:p w14:paraId="24E5165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881" w:type="dxa"/>
            <w:tcBorders>
              <w:top w:val="single" w:color="auto" w:sz="4" w:space="0"/>
              <w:left w:val="single" w:color="auto" w:sz="4" w:space="0"/>
              <w:bottom w:val="single" w:color="auto" w:sz="4" w:space="0"/>
            </w:tcBorders>
            <w:vAlign w:val="center"/>
          </w:tcPr>
          <w:p w14:paraId="33C1BBE7">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tc>
      </w:tr>
      <w:tr w14:paraId="3A60F9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F6866C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p>
        </w:tc>
        <w:tc>
          <w:tcPr>
            <w:tcW w:w="2181" w:type="dxa"/>
            <w:tcBorders>
              <w:top w:val="single" w:color="auto" w:sz="4" w:space="0"/>
              <w:left w:val="single" w:color="auto" w:sz="4" w:space="0"/>
              <w:bottom w:val="single" w:color="auto" w:sz="4" w:space="0"/>
              <w:right w:val="single" w:color="auto" w:sz="4" w:space="0"/>
            </w:tcBorders>
            <w:vAlign w:val="center"/>
          </w:tcPr>
          <w:p w14:paraId="5FDA8906">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p>
        </w:tc>
        <w:tc>
          <w:tcPr>
            <w:tcW w:w="6881" w:type="dxa"/>
            <w:tcBorders>
              <w:top w:val="single" w:color="auto" w:sz="4" w:space="0"/>
              <w:left w:val="single" w:color="auto" w:sz="4" w:space="0"/>
              <w:bottom w:val="single" w:color="auto" w:sz="4" w:space="0"/>
            </w:tcBorders>
            <w:vAlign w:val="center"/>
          </w:tcPr>
          <w:p w14:paraId="1A9B55A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详见合同范本</w:t>
            </w:r>
          </w:p>
        </w:tc>
      </w:tr>
      <w:tr w14:paraId="6F9CB3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5" w:hRule="atLeast"/>
          <w:jc w:val="center"/>
        </w:trPr>
        <w:tc>
          <w:tcPr>
            <w:tcW w:w="851" w:type="dxa"/>
            <w:vMerge w:val="restart"/>
            <w:tcBorders>
              <w:top w:val="single" w:color="auto" w:sz="4" w:space="0"/>
              <w:right w:val="single" w:color="auto" w:sz="4" w:space="0"/>
            </w:tcBorders>
            <w:vAlign w:val="center"/>
          </w:tcPr>
          <w:p w14:paraId="40300E0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27</w:t>
            </w:r>
          </w:p>
        </w:tc>
        <w:tc>
          <w:tcPr>
            <w:tcW w:w="2181" w:type="dxa"/>
            <w:tcBorders>
              <w:top w:val="single" w:color="auto" w:sz="4" w:space="0"/>
              <w:left w:val="single" w:color="auto" w:sz="4" w:space="0"/>
              <w:bottom w:val="single" w:color="auto" w:sz="4" w:space="0"/>
              <w:right w:val="single" w:color="auto" w:sz="4" w:space="0"/>
            </w:tcBorders>
            <w:vAlign w:val="center"/>
          </w:tcPr>
          <w:p w14:paraId="6A08B7DB">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881" w:type="dxa"/>
            <w:tcBorders>
              <w:top w:val="single" w:color="auto" w:sz="4" w:space="0"/>
              <w:left w:val="single" w:color="auto" w:sz="4" w:space="0"/>
              <w:bottom w:val="single" w:color="auto" w:sz="4" w:space="0"/>
            </w:tcBorders>
            <w:vAlign w:val="center"/>
          </w:tcPr>
          <w:p w14:paraId="5741986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4500元/</w:t>
            </w:r>
            <w:r>
              <w:rPr>
                <w:rFonts w:hint="eastAsia" w:ascii="仿宋" w:hAnsi="仿宋" w:eastAsia="仿宋" w:cs="仿宋"/>
                <w:color w:val="auto"/>
                <w:sz w:val="28"/>
                <w:szCs w:val="28"/>
                <w:highlight w:val="none"/>
              </w:rPr>
              <w:t>中标人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由中标人</w:t>
            </w:r>
            <w:r>
              <w:rPr>
                <w:rFonts w:hint="eastAsia" w:ascii="仿宋" w:hAnsi="仿宋" w:eastAsia="仿宋" w:cs="仿宋"/>
                <w:color w:val="auto"/>
                <w:sz w:val="28"/>
                <w:szCs w:val="28"/>
                <w:highlight w:val="none"/>
              </w:rPr>
              <w:t>支付，此费用包含在投标报价中，招标人不再另行考虑。</w:t>
            </w:r>
          </w:p>
        </w:tc>
      </w:tr>
      <w:tr w14:paraId="5225EF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48AAD2DD">
            <w:pPr>
              <w:shd w:val="clear"/>
              <w:spacing w:line="360" w:lineRule="auto"/>
              <w:jc w:val="center"/>
              <w:textAlignment w:val="top"/>
              <w:rPr>
                <w:rFonts w:hint="eastAsia" w:ascii="仿宋" w:hAnsi="仿宋" w:eastAsia="仿宋" w:cs="仿宋"/>
                <w:color w:val="auto"/>
                <w:sz w:val="28"/>
                <w:szCs w:val="28"/>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63CC3E0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w:t>
            </w:r>
          </w:p>
        </w:tc>
        <w:tc>
          <w:tcPr>
            <w:tcW w:w="6881" w:type="dxa"/>
            <w:tcBorders>
              <w:top w:val="single" w:color="auto" w:sz="4" w:space="0"/>
              <w:left w:val="single" w:color="auto" w:sz="4" w:space="0"/>
              <w:bottom w:val="single" w:color="auto" w:sz="4" w:space="0"/>
            </w:tcBorders>
            <w:vAlign w:val="center"/>
          </w:tcPr>
          <w:p w14:paraId="11451BA5">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专家评审费由中标人</w:t>
            </w:r>
            <w:r>
              <w:rPr>
                <w:rFonts w:hint="eastAsia" w:ascii="仿宋" w:hAnsi="仿宋" w:eastAsia="仿宋" w:cs="仿宋"/>
                <w:color w:val="auto"/>
                <w:sz w:val="28"/>
                <w:szCs w:val="28"/>
                <w:highlight w:val="none"/>
                <w:lang w:val="en-US" w:eastAsia="zh-CN"/>
              </w:rPr>
              <w:t>均摊支付</w:t>
            </w:r>
            <w:r>
              <w:rPr>
                <w:rFonts w:hint="eastAsia" w:ascii="仿宋" w:hAnsi="仿宋" w:eastAsia="仿宋" w:cs="仿宋"/>
                <w:color w:val="auto"/>
                <w:sz w:val="28"/>
                <w:szCs w:val="28"/>
                <w:highlight w:val="none"/>
              </w:rPr>
              <w:t>，按实收取</w:t>
            </w:r>
          </w:p>
        </w:tc>
      </w:tr>
      <w:tr w14:paraId="44F481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A573F4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p>
        </w:tc>
        <w:tc>
          <w:tcPr>
            <w:tcW w:w="2181" w:type="dxa"/>
            <w:tcBorders>
              <w:top w:val="single" w:color="auto" w:sz="4" w:space="0"/>
              <w:left w:val="single" w:color="auto" w:sz="4" w:space="0"/>
              <w:bottom w:val="single" w:color="auto" w:sz="4" w:space="0"/>
              <w:right w:val="single" w:color="auto" w:sz="4" w:space="0"/>
            </w:tcBorders>
            <w:vAlign w:val="center"/>
          </w:tcPr>
          <w:p w14:paraId="31C830D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881" w:type="dxa"/>
            <w:tcBorders>
              <w:top w:val="single" w:color="auto" w:sz="4" w:space="0"/>
              <w:left w:val="single" w:color="auto" w:sz="4" w:space="0"/>
              <w:bottom w:val="single" w:color="auto" w:sz="4" w:space="0"/>
            </w:tcBorders>
            <w:vAlign w:val="center"/>
          </w:tcPr>
          <w:p w14:paraId="1A4978D0">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是</w:t>
            </w:r>
          </w:p>
        </w:tc>
      </w:tr>
      <w:tr w14:paraId="547DFA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E4251A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p>
        </w:tc>
        <w:tc>
          <w:tcPr>
            <w:tcW w:w="2181" w:type="dxa"/>
            <w:tcBorders>
              <w:top w:val="single" w:color="auto" w:sz="4" w:space="0"/>
              <w:left w:val="single" w:color="auto" w:sz="4" w:space="0"/>
              <w:bottom w:val="single" w:color="auto" w:sz="4" w:space="0"/>
              <w:right w:val="single" w:color="auto" w:sz="4" w:space="0"/>
            </w:tcBorders>
            <w:vAlign w:val="center"/>
          </w:tcPr>
          <w:p w14:paraId="031D806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881" w:type="dxa"/>
            <w:tcBorders>
              <w:top w:val="single" w:color="auto" w:sz="4" w:space="0"/>
              <w:left w:val="single" w:color="auto" w:sz="4" w:space="0"/>
              <w:bottom w:val="single" w:color="auto" w:sz="4" w:space="0"/>
            </w:tcBorders>
            <w:vAlign w:val="center"/>
          </w:tcPr>
          <w:p w14:paraId="2298D7B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1.本项目按</w:t>
            </w:r>
            <w:r>
              <w:rPr>
                <w:rFonts w:hint="eastAsia" w:ascii="仿宋" w:hAnsi="仿宋" w:eastAsia="仿宋" w:cs="仿宋"/>
                <w:color w:val="auto"/>
                <w:sz w:val="28"/>
                <w:szCs w:val="28"/>
                <w:highlight w:val="none"/>
                <w:lang w:val="en-US" w:eastAsia="zh-CN"/>
              </w:rPr>
              <w:t>货物类</w:t>
            </w:r>
            <w:r>
              <w:rPr>
                <w:rFonts w:hint="eastAsia" w:ascii="仿宋" w:hAnsi="仿宋" w:eastAsia="仿宋" w:cs="仿宋"/>
                <w:color w:val="auto"/>
                <w:sz w:val="28"/>
                <w:szCs w:val="28"/>
                <w:highlight w:val="none"/>
              </w:rPr>
              <w:t>以公开招标方式实施采购。</w:t>
            </w:r>
          </w:p>
          <w:p w14:paraId="7158D19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2.如投标人在本次项目中弄虚作假成为中标人的，后期一经发现将取消其已中标资格，且今后不再录用，给招标人造成损失的，招标人有权索要赔偿。</w:t>
            </w:r>
          </w:p>
          <w:p w14:paraId="15B6A48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3.投标人在本次招标成功中标后，拒绝或不能按照招标人的要求完成任务等，招标人有权撤销其已中标资格，给招标人造成损失的，招标人有权索要赔偿。</w:t>
            </w:r>
          </w:p>
          <w:p w14:paraId="6A954528">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4.投标人不得对本项目进行分包或转包。如投标人在中标后出现上述情况，一经招标人发现立即取消其中标资格。</w:t>
            </w:r>
          </w:p>
          <w:p w14:paraId="17CF2A9E">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5.投标人参与本项目需接受的风险：本次招标项目为</w:t>
            </w:r>
            <w:r>
              <w:rPr>
                <w:rFonts w:hint="eastAsia" w:ascii="仿宋" w:hAnsi="仿宋" w:eastAsia="仿宋" w:cs="仿宋"/>
                <w:color w:val="auto"/>
                <w:sz w:val="28"/>
                <w:szCs w:val="28"/>
                <w:highlight w:val="none"/>
                <w:lang w:eastAsia="zh-CN"/>
              </w:rPr>
              <w:t>威海市水务集团有限公司选定图像抄表器年度供应商</w:t>
            </w:r>
            <w:r>
              <w:rPr>
                <w:rFonts w:hint="eastAsia" w:ascii="仿宋" w:hAnsi="仿宋" w:eastAsia="仿宋" w:cs="仿宋"/>
                <w:color w:val="auto"/>
                <w:sz w:val="28"/>
                <w:szCs w:val="28"/>
                <w:highlight w:val="none"/>
              </w:rPr>
              <w:t>，投标人在中标后及合同期限内由招标人根据项目及中标人的实际情况安排后续供货情况，中标人的供货量有可能会出现数量少，不排除在服务期限内无供货情况的风险，以上风险不视为招标人违约。</w:t>
            </w:r>
          </w:p>
        </w:tc>
      </w:tr>
      <w:tr w14:paraId="1D82AC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1FB06DA6">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30</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757A81E9">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信用信息报告查询路径</w:t>
            </w:r>
          </w:p>
        </w:tc>
        <w:tc>
          <w:tcPr>
            <w:tcW w:w="6881" w:type="dxa"/>
            <w:tcBorders>
              <w:top w:val="single" w:color="auto" w:sz="4" w:space="0"/>
              <w:left w:val="single" w:color="auto" w:sz="4" w:space="0"/>
              <w:bottom w:val="single" w:color="auto" w:sz="4" w:space="0"/>
            </w:tcBorders>
            <w:shd w:val="clear" w:color="auto" w:fill="auto"/>
            <w:vAlign w:val="center"/>
          </w:tcPr>
          <w:p w14:paraId="7DB46A1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1.信用中国：进入信用中国首页→右上方“信用信息”查询框内输入企业名称/统一社会信用代码等信息搜索→点击要查询的企业→下载信用信息报告。</w:t>
            </w:r>
          </w:p>
          <w:p w14:paraId="52A1F61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2.信用中国（山东）：进入信用中国（山东）首页→上方“信用中国信息查询”查询框内输入企业名称/统一社会信用代码等信息查询→点击要查询的企业→下载信用信息报告。</w:t>
            </w:r>
          </w:p>
          <w:p w14:paraId="158C7F6C">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注：若投标人所附信用信息报告与以上查询路径内容不一致的，以招标文件中查询路径内容为准。</w:t>
            </w:r>
          </w:p>
        </w:tc>
      </w:tr>
      <w:tr w14:paraId="73881A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6120959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31</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4654279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投诉电话</w:t>
            </w:r>
          </w:p>
        </w:tc>
        <w:tc>
          <w:tcPr>
            <w:tcW w:w="6881" w:type="dxa"/>
            <w:tcBorders>
              <w:top w:val="single" w:color="auto" w:sz="4" w:space="0"/>
              <w:left w:val="single" w:color="auto" w:sz="4" w:space="0"/>
              <w:bottom w:val="single" w:color="auto" w:sz="4" w:space="0"/>
            </w:tcBorders>
            <w:shd w:val="clear" w:color="auto" w:fill="auto"/>
            <w:vAlign w:val="center"/>
          </w:tcPr>
          <w:p w14:paraId="524F8FC0">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0631-5978699</w:t>
            </w:r>
          </w:p>
        </w:tc>
      </w:tr>
      <w:tr w14:paraId="0E3EB9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5AAFA868">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32</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74D3421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特别强调</w:t>
            </w:r>
          </w:p>
        </w:tc>
        <w:tc>
          <w:tcPr>
            <w:tcW w:w="6881" w:type="dxa"/>
            <w:tcBorders>
              <w:top w:val="single" w:color="auto" w:sz="4" w:space="0"/>
              <w:left w:val="single" w:color="auto" w:sz="4" w:space="0"/>
              <w:bottom w:val="single" w:color="auto" w:sz="4" w:space="0"/>
            </w:tcBorders>
            <w:shd w:val="clear" w:color="auto" w:fill="auto"/>
            <w:vAlign w:val="center"/>
          </w:tcPr>
          <w:p w14:paraId="20C63879">
            <w:pPr>
              <w:shd w:val="clear"/>
              <w:spacing w:line="240" w:lineRule="auto"/>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 xml:space="preserve">1.因首次采用新版一网通办系统，各单位在参与本项目报名及投标过程中遇到任何问题请及时联系： </w:t>
            </w:r>
            <w:r>
              <w:rPr>
                <w:rFonts w:hint="eastAsia" w:ascii="仿宋" w:hAnsi="仿宋" w:eastAsia="仿宋" w:cs="仿宋"/>
                <w:color w:val="auto"/>
                <w:sz w:val="28"/>
                <w:szCs w:val="28"/>
                <w:highlight w:val="none"/>
                <w:lang w:eastAsia="zh-CN"/>
              </w:rPr>
              <w:t>国企采购技术支持电话：17863029936，国企采购</w:t>
            </w:r>
            <w:r>
              <w:rPr>
                <w:rFonts w:hint="eastAsia" w:ascii="仿宋" w:hAnsi="仿宋" w:eastAsia="仿宋" w:cs="仿宋"/>
                <w:color w:val="auto"/>
                <w:sz w:val="28"/>
                <w:szCs w:val="28"/>
                <w:highlight w:val="none"/>
                <w:lang w:val="en-US" w:eastAsia="zh-CN"/>
              </w:rPr>
              <w:t>技术</w:t>
            </w:r>
            <w:r>
              <w:rPr>
                <w:rFonts w:hint="eastAsia" w:ascii="仿宋" w:hAnsi="仿宋" w:eastAsia="仿宋" w:cs="仿宋"/>
                <w:color w:val="auto"/>
                <w:sz w:val="28"/>
                <w:szCs w:val="28"/>
                <w:highlight w:val="none"/>
                <w:lang w:eastAsia="zh-CN"/>
              </w:rPr>
              <w:t>支持QQ群（</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1046971257</w:t>
            </w:r>
            <w:r>
              <w:rPr>
                <w:rFonts w:hint="eastAsia" w:ascii="仿宋" w:hAnsi="仿宋" w:eastAsia="仿宋" w:cs="仿宋"/>
                <w:color w:val="auto"/>
                <w:sz w:val="28"/>
                <w:szCs w:val="28"/>
                <w:highlight w:val="none"/>
                <w:lang w:eastAsia="zh-CN"/>
              </w:rPr>
              <w:t>。</w:t>
            </w:r>
          </w:p>
          <w:p w14:paraId="651F7701">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2.重点核查的异常投标情形:</w:t>
            </w:r>
          </w:p>
          <w:p w14:paraId="40BBEECA">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(一)法律法规规定视为串通投标的情形；</w:t>
            </w:r>
          </w:p>
          <w:p w14:paraId="31A830B9">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(二)投标文件异常一致；</w:t>
            </w:r>
          </w:p>
          <w:p w14:paraId="3D48E1E7">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(三)投标活动异常关联；</w:t>
            </w:r>
          </w:p>
          <w:p w14:paraId="054A4D09">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(四)通过受让、租借、挂靠资质投标，伪造、变造资质、资格证书或者其他许可证件，提供虚假业绩、奖项、项目负责人等材料。</w:t>
            </w:r>
          </w:p>
          <w:p w14:paraId="0DE42E3D">
            <w:pPr>
              <w:shd w:val="clear"/>
              <w:spacing w:line="240" w:lineRule="auto"/>
              <w:textAlignment w:val="top"/>
              <w:rPr>
                <w:rFonts w:hint="eastAsia" w:ascii="仿宋" w:hAnsi="仿宋" w:eastAsia="仿宋" w:cs="仿宋"/>
                <w:highlight w:val="none"/>
                <w:lang w:val="zh-CN" w:eastAsia="zh-CN"/>
              </w:rPr>
            </w:pPr>
            <w:r>
              <w:rPr>
                <w:rFonts w:hint="eastAsia" w:ascii="仿宋" w:hAnsi="仿宋" w:eastAsia="仿宋" w:cs="仿宋"/>
                <w:color w:val="auto"/>
                <w:sz w:val="28"/>
                <w:szCs w:val="28"/>
                <w:highlight w:val="none"/>
                <w:lang w:val="en-US" w:eastAsia="zh-CN"/>
              </w:rPr>
              <w:t>3.投标人未如实提供业绩(包括少报、漏报符合条件的业绩)，视为隐瞒业绩参与陪标。</w:t>
            </w:r>
          </w:p>
        </w:tc>
      </w:tr>
    </w:tbl>
    <w:p w14:paraId="5A6DAB17">
      <w:pPr>
        <w:shd w:val="clear"/>
        <w:spacing w:line="560" w:lineRule="exact"/>
        <w:ind w:firstLine="643" w:firstLineChars="201"/>
        <w:jc w:val="center"/>
        <w:rPr>
          <w:rFonts w:hint="eastAsia" w:ascii="仿宋" w:hAnsi="仿宋" w:eastAsia="仿宋" w:cs="仿宋"/>
          <w:color w:val="auto"/>
          <w:sz w:val="32"/>
          <w:szCs w:val="32"/>
          <w:highlight w:val="none"/>
        </w:rPr>
      </w:pPr>
    </w:p>
    <w:p w14:paraId="2E26F1DC">
      <w:pPr>
        <w:shd w:val="clear"/>
        <w:spacing w:line="560" w:lineRule="exact"/>
        <w:ind w:firstLine="643" w:firstLineChars="201"/>
        <w:jc w:val="center"/>
        <w:rPr>
          <w:rFonts w:hint="eastAsia" w:ascii="仿宋" w:hAnsi="仿宋" w:eastAsia="仿宋" w:cs="仿宋"/>
          <w:color w:val="auto"/>
          <w:sz w:val="32"/>
          <w:szCs w:val="32"/>
          <w:highlight w:val="none"/>
        </w:rPr>
      </w:pPr>
    </w:p>
    <w:p w14:paraId="46EE4A5D">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3E1A3C2E">
      <w:pPr>
        <w:shd w:val="clear"/>
        <w:spacing w:line="560" w:lineRule="exact"/>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《实质性条款一览表》</w:t>
      </w:r>
    </w:p>
    <w:p w14:paraId="18AD4582">
      <w:pPr>
        <w:shd w:val="clear"/>
        <w:snapToGrid w:val="0"/>
        <w:spacing w:line="360" w:lineRule="auto"/>
        <w:ind w:firstLine="561"/>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53"/>
        <w:tblW w:w="10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32"/>
        <w:gridCol w:w="2087"/>
        <w:gridCol w:w="6884"/>
      </w:tblGrid>
      <w:tr w14:paraId="3B421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DC29B8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087" w:type="dxa"/>
            <w:tcBorders>
              <w:top w:val="single" w:color="auto" w:sz="4" w:space="0"/>
              <w:left w:val="single" w:color="auto" w:sz="4" w:space="0"/>
              <w:bottom w:val="single" w:color="auto" w:sz="4" w:space="0"/>
              <w:right w:val="single" w:color="auto" w:sz="4" w:space="0"/>
            </w:tcBorders>
            <w:vAlign w:val="center"/>
          </w:tcPr>
          <w:p w14:paraId="74C4250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4" w:type="dxa"/>
            <w:tcBorders>
              <w:top w:val="single" w:color="auto" w:sz="4" w:space="0"/>
              <w:left w:val="single" w:color="auto" w:sz="4" w:space="0"/>
              <w:bottom w:val="single" w:color="auto" w:sz="4" w:space="0"/>
            </w:tcBorders>
            <w:vAlign w:val="center"/>
          </w:tcPr>
          <w:p w14:paraId="27121AA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08B971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5333A651">
            <w:pPr>
              <w:shd w:val="clear"/>
              <w:spacing w:line="360" w:lineRule="auto"/>
              <w:jc w:val="center"/>
              <w:textAlignment w:val="top"/>
              <w:rPr>
                <w:rFonts w:hint="eastAsia" w:ascii="仿宋" w:hAnsi="仿宋" w:eastAsia="仿宋" w:cs="仿宋"/>
                <w:color w:val="auto"/>
                <w:sz w:val="28"/>
                <w:szCs w:val="28"/>
                <w:highlight w:val="none"/>
              </w:rPr>
            </w:pPr>
            <w:bookmarkStart w:id="17" w:name="_Hlk165107186"/>
            <w:r>
              <w:rPr>
                <w:rFonts w:hint="eastAsia" w:ascii="仿宋" w:hAnsi="仿宋" w:eastAsia="仿宋" w:cs="仿宋"/>
                <w:color w:val="auto"/>
                <w:sz w:val="28"/>
                <w:szCs w:val="28"/>
                <w:highlight w:val="none"/>
              </w:rPr>
              <w:t>1</w:t>
            </w:r>
          </w:p>
        </w:tc>
        <w:tc>
          <w:tcPr>
            <w:tcW w:w="2087" w:type="dxa"/>
            <w:tcBorders>
              <w:top w:val="single" w:color="auto" w:sz="4" w:space="0"/>
              <w:left w:val="single" w:color="auto" w:sz="4" w:space="0"/>
              <w:bottom w:val="single" w:color="auto" w:sz="4" w:space="0"/>
              <w:right w:val="single" w:color="auto" w:sz="4" w:space="0"/>
            </w:tcBorders>
            <w:vAlign w:val="center"/>
          </w:tcPr>
          <w:p w14:paraId="7B1BEA7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6884" w:type="dxa"/>
            <w:tcBorders>
              <w:top w:val="single" w:color="auto" w:sz="4" w:space="0"/>
              <w:left w:val="single" w:color="auto" w:sz="4" w:space="0"/>
              <w:bottom w:val="single" w:color="auto" w:sz="4" w:space="0"/>
            </w:tcBorders>
          </w:tcPr>
          <w:p w14:paraId="1E90C327">
            <w:pPr>
              <w:shd w:val="clear"/>
              <w:spacing w:line="240" w:lineRule="auto"/>
              <w:textAlignment w:val="top"/>
              <w:rPr>
                <w:rFonts w:hint="eastAsia" w:ascii="仿宋" w:hAnsi="仿宋" w:eastAsia="仿宋" w:cs="仿宋"/>
                <w:color w:val="auto"/>
                <w:sz w:val="28"/>
                <w:szCs w:val="28"/>
                <w:highlight w:val="none"/>
              </w:rPr>
            </w:pPr>
            <w:bookmarkStart w:id="18" w:name="_Hlk58066797"/>
            <w:r>
              <w:rPr>
                <w:rFonts w:hint="eastAsia" w:ascii="仿宋" w:hAnsi="仿宋" w:eastAsia="仿宋" w:cs="仿宋"/>
                <w:color w:val="auto"/>
                <w:sz w:val="28"/>
                <w:szCs w:val="28"/>
                <w:highlight w:val="none"/>
              </w:rPr>
              <w:t>1.投标人有效的营业执照扫描件</w:t>
            </w:r>
            <w:r>
              <w:rPr>
                <w:rFonts w:hint="eastAsia" w:ascii="仿宋" w:hAnsi="仿宋" w:eastAsia="仿宋" w:cs="仿宋"/>
                <w:bCs/>
                <w:color w:val="auto"/>
                <w:spacing w:val="8"/>
                <w:kern w:val="0"/>
                <w:sz w:val="28"/>
                <w:szCs w:val="28"/>
                <w:highlight w:val="none"/>
              </w:rPr>
              <w:t>（若为</w:t>
            </w:r>
            <w:r>
              <w:rPr>
                <w:rFonts w:hint="eastAsia" w:ascii="仿宋" w:hAnsi="仿宋" w:eastAsia="仿宋" w:cs="仿宋"/>
                <w:bCs/>
                <w:color w:val="auto"/>
                <w:spacing w:val="8"/>
                <w:kern w:val="0"/>
                <w:sz w:val="28"/>
                <w:szCs w:val="28"/>
                <w:highlight w:val="none"/>
                <w:lang w:val="en-US" w:eastAsia="zh-CN"/>
              </w:rPr>
              <w:t>经销</w:t>
            </w:r>
            <w:r>
              <w:rPr>
                <w:rFonts w:hint="eastAsia" w:ascii="仿宋" w:hAnsi="仿宋" w:eastAsia="仿宋" w:cs="仿宋"/>
                <w:bCs/>
                <w:color w:val="auto"/>
                <w:spacing w:val="8"/>
                <w:kern w:val="0"/>
                <w:sz w:val="28"/>
                <w:szCs w:val="28"/>
                <w:highlight w:val="none"/>
              </w:rPr>
              <w:t>商还需提供生产商授权书扫描件）</w:t>
            </w:r>
            <w:r>
              <w:rPr>
                <w:rFonts w:hint="eastAsia" w:ascii="仿宋" w:hAnsi="仿宋" w:eastAsia="仿宋" w:cs="仿宋"/>
                <w:color w:val="auto"/>
                <w:sz w:val="28"/>
                <w:szCs w:val="28"/>
                <w:highlight w:val="none"/>
              </w:rPr>
              <w:t>；</w:t>
            </w:r>
          </w:p>
          <w:p w14:paraId="3929BAB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法定代表人身份证明、法定代表人身份证扫描件；</w:t>
            </w:r>
          </w:p>
          <w:p w14:paraId="209218F2">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.法定代表人授权委托书、被授权人身份证扫描件；</w:t>
            </w:r>
          </w:p>
          <w:p w14:paraId="63099177">
            <w:pPr>
              <w:shd w:val="clear"/>
              <w:spacing w:line="240" w:lineRule="auto"/>
              <w:textAlignment w:val="top"/>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.交纳投标保证金的证明材料（两者缺一不可）：（1）企业银行基本账户开户证明（如开户许可证或银行开户证明等）、（2）电汇凭证或电子汇款截图扫描件；</w:t>
            </w:r>
          </w:p>
          <w:p w14:paraId="47A009B8">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投标人及其法定代表人、委托代理人未被最高法院（查询网址为：http://zxgk.court.gov.cn/shixin/）列入失信被执行人。投标文件附通过网站查询信息记录，包含投标人及其法定代表人、委托代理人失信被执行人情况网页截图（省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全部）；</w:t>
            </w:r>
          </w:p>
          <w:p w14:paraId="114C791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投标人近一年在“信用中国”或“信用中国（山东）”无严重失信记录，投标文件中需附通过信用中国（查询网址：https://www.creditchina.gov.cn）或信用中国（山东）（查询网址：https://credit.shandong.gov.cn）查询的信用</w:t>
            </w:r>
            <w:r>
              <w:rPr>
                <w:rFonts w:hint="eastAsia" w:ascii="仿宋" w:hAnsi="仿宋" w:eastAsia="仿宋" w:cs="仿宋"/>
                <w:color w:val="auto"/>
                <w:sz w:val="28"/>
                <w:szCs w:val="28"/>
                <w:highlight w:val="none"/>
                <w:lang w:val="en-US" w:eastAsia="zh-CN"/>
              </w:rPr>
              <w:t>信息</w:t>
            </w:r>
            <w:r>
              <w:rPr>
                <w:rFonts w:hint="eastAsia" w:ascii="仿宋" w:hAnsi="仿宋" w:eastAsia="仿宋" w:cs="仿宋"/>
                <w:color w:val="auto"/>
                <w:sz w:val="28"/>
                <w:szCs w:val="28"/>
                <w:highlight w:val="none"/>
              </w:rPr>
              <w:t>报告；</w:t>
            </w:r>
          </w:p>
          <w:bookmarkEnd w:id="18"/>
          <w:p w14:paraId="47A5F77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.投标人参与投标的声明函。</w:t>
            </w:r>
          </w:p>
        </w:tc>
      </w:tr>
      <w:bookmarkEnd w:id="17"/>
      <w:tr w14:paraId="4844E7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1032" w:type="dxa"/>
            <w:tcBorders>
              <w:top w:val="single" w:color="auto" w:sz="4" w:space="0"/>
              <w:bottom w:val="single" w:color="auto" w:sz="4" w:space="0"/>
              <w:right w:val="single" w:color="auto" w:sz="4" w:space="0"/>
            </w:tcBorders>
            <w:vAlign w:val="center"/>
          </w:tcPr>
          <w:p w14:paraId="2D83035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087" w:type="dxa"/>
            <w:tcBorders>
              <w:top w:val="single" w:color="auto" w:sz="4" w:space="0"/>
              <w:left w:val="single" w:color="auto" w:sz="4" w:space="0"/>
              <w:bottom w:val="single" w:color="auto" w:sz="4" w:space="0"/>
              <w:right w:val="single" w:color="auto" w:sz="4" w:space="0"/>
            </w:tcBorders>
            <w:vAlign w:val="center"/>
          </w:tcPr>
          <w:p w14:paraId="589770E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6884" w:type="dxa"/>
            <w:tcBorders>
              <w:top w:val="single" w:color="auto" w:sz="4" w:space="0"/>
              <w:left w:val="single" w:color="auto" w:sz="4" w:space="0"/>
              <w:bottom w:val="single" w:color="auto" w:sz="4" w:space="0"/>
            </w:tcBorders>
            <w:vAlign w:val="center"/>
          </w:tcPr>
          <w:p w14:paraId="4A24BA4A">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1.报价低于（或等于）单项限价及合价限价；</w:t>
            </w:r>
          </w:p>
          <w:p w14:paraId="57A2139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2.投标保证金：按招标文件要求交纳；</w:t>
            </w:r>
          </w:p>
          <w:p w14:paraId="2628574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3.投标文件按规定签署及盖章；</w:t>
            </w:r>
          </w:p>
          <w:p w14:paraId="4D31BB7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4.供货期、质保期、质量标准等满足招标文件要求；</w:t>
            </w:r>
          </w:p>
          <w:p w14:paraId="038765D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5.不存在招标文件规定的关于投标人串通投标的情形及其他投标无效的情形。</w:t>
            </w:r>
          </w:p>
        </w:tc>
      </w:tr>
    </w:tbl>
    <w:p w14:paraId="6B657B20">
      <w:pPr>
        <w:pStyle w:val="3"/>
        <w:shd w:val="clear"/>
        <w:spacing w:line="240" w:lineRule="auto"/>
        <w:rPr>
          <w:rStyle w:val="431"/>
          <w:rFonts w:hint="eastAsia" w:ascii="仿宋" w:hAnsi="仿宋" w:eastAsia="仿宋" w:cs="仿宋"/>
          <w:b/>
          <w:bCs/>
          <w:color w:val="auto"/>
          <w:kern w:val="2"/>
          <w:sz w:val="28"/>
          <w:szCs w:val="32"/>
          <w:highlight w:val="none"/>
        </w:rPr>
      </w:pPr>
      <w:bookmarkStart w:id="19" w:name="_Toc66864042"/>
      <w:bookmarkStart w:id="20" w:name="_Toc130891904"/>
      <w:r>
        <w:rPr>
          <w:rStyle w:val="431"/>
          <w:rFonts w:hint="eastAsia" w:ascii="仿宋" w:hAnsi="仿宋" w:eastAsia="仿宋" w:cs="仿宋"/>
          <w:b/>
          <w:bCs/>
          <w:color w:val="auto"/>
          <w:kern w:val="2"/>
          <w:sz w:val="28"/>
          <w:szCs w:val="32"/>
          <w:highlight w:val="none"/>
        </w:rPr>
        <w:t>一、说明</w:t>
      </w:r>
      <w:bookmarkEnd w:id="19"/>
      <w:bookmarkEnd w:id="20"/>
    </w:p>
    <w:p w14:paraId="382A525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EE66708">
      <w:pPr>
        <w:shd w:val="clear"/>
        <w:snapToGrid w:val="0"/>
        <w:spacing w:line="240" w:lineRule="auto"/>
        <w:ind w:firstLine="565" w:firstLineChars="201"/>
        <w:rPr>
          <w:rFonts w:hint="eastAsia" w:ascii="仿宋" w:hAnsi="仿宋" w:eastAsia="仿宋" w:cs="仿宋"/>
          <w:b/>
          <w:color w:val="auto"/>
          <w:sz w:val="28"/>
          <w:szCs w:val="28"/>
          <w:highlight w:val="none"/>
        </w:rPr>
      </w:pPr>
      <w:bookmarkStart w:id="21" w:name="_Hlk154667578"/>
      <w:r>
        <w:rPr>
          <w:rFonts w:hint="eastAsia" w:ascii="仿宋" w:hAnsi="仿宋" w:eastAsia="仿宋" w:cs="仿宋"/>
          <w:b/>
          <w:color w:val="auto"/>
          <w:sz w:val="28"/>
          <w:szCs w:val="28"/>
          <w:highlight w:val="none"/>
        </w:rPr>
        <w:t>1.适用范围</w:t>
      </w:r>
    </w:p>
    <w:p w14:paraId="2B62CDC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1.1本招标文件仅适用于本次招标公告中所涉及的项目和内容。</w:t>
      </w:r>
    </w:p>
    <w:p w14:paraId="6D83105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1.2本招标文件的解释权为招标代理机构，以书面解释为准。</w:t>
      </w:r>
    </w:p>
    <w:p w14:paraId="1D5513F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1.3本招标文件未做须知明示，而又有相关法律、法规规定的，从其规定。</w:t>
      </w:r>
    </w:p>
    <w:p w14:paraId="3BAD65C7">
      <w:pPr>
        <w:shd w:val="clear"/>
        <w:snapToGrid w:val="0"/>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4A9C706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2.1投标人应承担所有与准备和参加报价的全部费用。不论电子投标结果如何，招标代理机构和招标人均无义务和责任承担这些费用。</w:t>
      </w:r>
    </w:p>
    <w:p w14:paraId="4365682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2.2本项目若涉及招标货物，则合格的货物及相应服务应满足以下要求：</w:t>
      </w:r>
    </w:p>
    <w:p w14:paraId="045B47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（1）必须是全新、未使用过的原装合格正品（包括零部件），如安装或配置了软件的，须为正版软件。</w:t>
      </w:r>
    </w:p>
    <w:p w14:paraId="6E3AF7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（2）国产的货物及其有关服务必须符合中华人民共和国的设计和制造生产标准或行业标准。招标公告有其他要求的，亦应符合其要求。</w:t>
      </w:r>
    </w:p>
    <w:p w14:paraId="24B6E0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641A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4EAB1F3">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w:t>
      </w:r>
      <w:r>
        <w:rPr>
          <w:rFonts w:hint="eastAsia" w:ascii="仿宋" w:hAnsi="仿宋" w:eastAsia="仿宋" w:cs="仿宋"/>
          <w:b/>
          <w:color w:val="auto"/>
          <w:sz w:val="28"/>
          <w:szCs w:val="28"/>
          <w:highlight w:val="none"/>
          <w:lang w:eastAsia="zh-CN"/>
        </w:rPr>
        <w:t>4家</w:t>
      </w:r>
      <w:r>
        <w:rPr>
          <w:rFonts w:hint="eastAsia" w:ascii="仿宋" w:hAnsi="仿宋" w:eastAsia="仿宋" w:cs="仿宋"/>
          <w:b/>
          <w:color w:val="auto"/>
          <w:sz w:val="28"/>
          <w:szCs w:val="28"/>
          <w:highlight w:val="none"/>
        </w:rPr>
        <w:t>的，本项目直接废标。</w:t>
      </w:r>
    </w:p>
    <w:bookmarkEnd w:id="21"/>
    <w:p w14:paraId="7F222BA9">
      <w:pPr>
        <w:pStyle w:val="3"/>
        <w:shd w:val="clear"/>
        <w:spacing w:line="240" w:lineRule="auto"/>
        <w:rPr>
          <w:rStyle w:val="431"/>
          <w:rFonts w:hint="eastAsia" w:ascii="仿宋" w:hAnsi="仿宋" w:eastAsia="仿宋" w:cs="仿宋"/>
          <w:b/>
          <w:bCs/>
          <w:color w:val="auto"/>
          <w:kern w:val="2"/>
          <w:sz w:val="28"/>
          <w:szCs w:val="32"/>
          <w:highlight w:val="none"/>
        </w:rPr>
      </w:pPr>
      <w:bookmarkStart w:id="22" w:name="_Toc130891905"/>
      <w:bookmarkStart w:id="23" w:name="_Toc66864043"/>
      <w:r>
        <w:rPr>
          <w:rStyle w:val="431"/>
          <w:rFonts w:hint="eastAsia" w:ascii="仿宋" w:hAnsi="仿宋" w:eastAsia="仿宋" w:cs="仿宋"/>
          <w:b/>
          <w:bCs/>
          <w:color w:val="auto"/>
          <w:kern w:val="2"/>
          <w:sz w:val="28"/>
          <w:szCs w:val="32"/>
          <w:highlight w:val="none"/>
        </w:rPr>
        <w:t>二、招标文件</w:t>
      </w:r>
      <w:bookmarkEnd w:id="22"/>
      <w:bookmarkEnd w:id="23"/>
    </w:p>
    <w:p w14:paraId="4E9AC3F3">
      <w:pPr>
        <w:shd w:val="clear"/>
        <w:spacing w:line="240" w:lineRule="auto"/>
        <w:ind w:firstLine="565" w:firstLineChars="201"/>
        <w:rPr>
          <w:rFonts w:hint="eastAsia" w:ascii="仿宋" w:hAnsi="仿宋" w:eastAsia="仿宋" w:cs="仿宋"/>
          <w:b/>
          <w:color w:val="auto"/>
          <w:sz w:val="28"/>
          <w:szCs w:val="28"/>
          <w:highlight w:val="none"/>
        </w:rPr>
      </w:pPr>
      <w:bookmarkStart w:id="24" w:name="_Hlk154667588"/>
      <w:r>
        <w:rPr>
          <w:rFonts w:hint="eastAsia" w:ascii="仿宋" w:hAnsi="仿宋" w:eastAsia="仿宋" w:cs="仿宋"/>
          <w:b/>
          <w:color w:val="auto"/>
          <w:sz w:val="28"/>
          <w:szCs w:val="28"/>
          <w:highlight w:val="none"/>
        </w:rPr>
        <w:t>3.招标文件的构成</w:t>
      </w:r>
    </w:p>
    <w:p w14:paraId="2639832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由各包段本文件（word格式）和各包段的数据文件（excel格式）构成，采用压缩包电子版文件格式提供。</w:t>
      </w:r>
    </w:p>
    <w:p w14:paraId="07E5696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3.1本文件（word格式）由下列文件组成：</w:t>
      </w:r>
    </w:p>
    <w:p w14:paraId="1B8DD78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193A61F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187C0C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（3）开标、评标、定标</w:t>
      </w:r>
    </w:p>
    <w:p w14:paraId="2E08CC4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（4）采购项目说明</w:t>
      </w:r>
    </w:p>
    <w:p w14:paraId="72ACF7D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14:paraId="10CA7B9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（6）合同（范本）</w:t>
      </w:r>
    </w:p>
    <w:p w14:paraId="4D2A3B8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（7）在招标过程中由招标人或招标代理机构发出的修正和补充文件等（如有）</w:t>
      </w:r>
    </w:p>
    <w:p w14:paraId="1C4AE0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3.2数据文件（excel格式）由下列文件组成：</w:t>
      </w:r>
    </w:p>
    <w:p w14:paraId="2DA2A5C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1AE621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54437E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5A33F4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5A4FD1A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1C4F98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4"/>
    <w:p w14:paraId="648F3E9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39254247">
      <w:pPr>
        <w:shd w:val="clear"/>
        <w:spacing w:line="240" w:lineRule="auto"/>
        <w:ind w:firstLine="562" w:firstLineChars="201"/>
        <w:rPr>
          <w:rFonts w:hint="eastAsia" w:ascii="仿宋" w:hAnsi="仿宋" w:eastAsia="仿宋" w:cs="仿宋"/>
          <w:color w:val="auto"/>
          <w:sz w:val="28"/>
          <w:szCs w:val="28"/>
          <w:highlight w:val="none"/>
        </w:rPr>
      </w:pPr>
      <w:bookmarkStart w:id="25" w:name="_Hlk154667598"/>
      <w:r>
        <w:rPr>
          <w:rFonts w:hint="eastAsia" w:ascii="仿宋" w:hAnsi="仿宋" w:eastAsia="仿宋" w:cs="仿宋"/>
          <w:color w:val="auto"/>
          <w:sz w:val="28"/>
          <w:szCs w:val="28"/>
          <w:highlight w:val="none"/>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0D2BE5F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bookmarkEnd w:id="25"/>
    <w:p w14:paraId="6E6D3B9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7362C1E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5.l在投标截止时间2日以前，无论出于何种原因，招标代理机构或招标人可主动或在解答投标人提出的疑问时对招标文件进行修改。</w:t>
      </w:r>
    </w:p>
    <w:p w14:paraId="18792A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4D33F63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5A50204">
      <w:pPr>
        <w:pStyle w:val="3"/>
        <w:shd w:val="clear"/>
        <w:spacing w:line="240" w:lineRule="auto"/>
        <w:rPr>
          <w:rStyle w:val="431"/>
          <w:rFonts w:hint="eastAsia" w:ascii="仿宋" w:hAnsi="仿宋" w:eastAsia="仿宋" w:cs="仿宋"/>
          <w:b/>
          <w:bCs/>
          <w:color w:val="auto"/>
          <w:kern w:val="2"/>
          <w:sz w:val="28"/>
          <w:szCs w:val="32"/>
          <w:highlight w:val="none"/>
        </w:rPr>
      </w:pPr>
      <w:bookmarkStart w:id="26" w:name="_Toc130891906"/>
      <w:bookmarkStart w:id="27" w:name="_Toc66864044"/>
      <w:r>
        <w:rPr>
          <w:rStyle w:val="431"/>
          <w:rFonts w:hint="eastAsia" w:ascii="仿宋" w:hAnsi="仿宋" w:eastAsia="仿宋" w:cs="仿宋"/>
          <w:b/>
          <w:bCs/>
          <w:color w:val="auto"/>
          <w:kern w:val="2"/>
          <w:sz w:val="28"/>
          <w:szCs w:val="32"/>
          <w:highlight w:val="none"/>
        </w:rPr>
        <w:t>三、投标文件的编制</w:t>
      </w:r>
      <w:bookmarkEnd w:id="26"/>
      <w:bookmarkEnd w:id="27"/>
    </w:p>
    <w:p w14:paraId="42545542">
      <w:pPr>
        <w:shd w:val="clear"/>
        <w:spacing w:line="240" w:lineRule="auto"/>
        <w:ind w:firstLine="565" w:firstLineChars="201"/>
        <w:rPr>
          <w:rFonts w:hint="eastAsia" w:ascii="仿宋" w:hAnsi="仿宋" w:eastAsia="仿宋" w:cs="仿宋"/>
          <w:b/>
          <w:color w:val="auto"/>
          <w:sz w:val="28"/>
          <w:szCs w:val="28"/>
          <w:highlight w:val="none"/>
        </w:rPr>
      </w:pPr>
      <w:bookmarkStart w:id="28" w:name="_Hlk154667644"/>
      <w:r>
        <w:rPr>
          <w:rFonts w:hint="eastAsia" w:ascii="仿宋" w:hAnsi="仿宋" w:eastAsia="仿宋" w:cs="仿宋"/>
          <w:b/>
          <w:color w:val="auto"/>
          <w:sz w:val="28"/>
          <w:szCs w:val="28"/>
          <w:highlight w:val="none"/>
        </w:rPr>
        <w:t>6.投标文件编制要求</w:t>
      </w:r>
    </w:p>
    <w:p w14:paraId="6345C72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3326C0F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0E69741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9EE6EE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77DD260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6.5投标人按照招标文件要求所提供的各种证明文件必须真实且合法有效,确保清晰度可辨认，评审时由于无法辨认所产生的后果，由投标人自行承担。</w:t>
      </w:r>
    </w:p>
    <w:p w14:paraId="6FD4037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49FFD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639129E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14:paraId="5B4009A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6.9招标人或招标代理机构均无义务向投标人解释其中标或未中标的原因，且无论投标人是否中标，投标人所提交的投标文件均不予退还，不提供副本拷贝。</w:t>
      </w:r>
    </w:p>
    <w:bookmarkEnd w:id="28"/>
    <w:p w14:paraId="5D9C3D0E">
      <w:pPr>
        <w:shd w:val="clear"/>
        <w:spacing w:line="240" w:lineRule="auto"/>
        <w:ind w:firstLine="565" w:firstLineChars="201"/>
        <w:rPr>
          <w:rFonts w:hint="eastAsia" w:ascii="仿宋" w:hAnsi="仿宋" w:eastAsia="仿宋" w:cs="仿宋"/>
          <w:b/>
          <w:color w:val="auto"/>
          <w:sz w:val="28"/>
          <w:szCs w:val="28"/>
          <w:highlight w:val="none"/>
        </w:rPr>
      </w:pPr>
      <w:bookmarkStart w:id="29" w:name="_Hlk154667652"/>
      <w:r>
        <w:rPr>
          <w:rFonts w:hint="eastAsia" w:ascii="仿宋" w:hAnsi="仿宋" w:eastAsia="仿宋" w:cs="仿宋"/>
          <w:b/>
          <w:color w:val="auto"/>
          <w:sz w:val="28"/>
          <w:szCs w:val="28"/>
          <w:highlight w:val="none"/>
        </w:rPr>
        <w:t>7.数据文件编制要求</w:t>
      </w:r>
    </w:p>
    <w:p w14:paraId="1AE3CBB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43E1EB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1E21396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bookmarkEnd w:id="29"/>
    <w:p w14:paraId="3580C561">
      <w:pPr>
        <w:shd w:val="clear"/>
        <w:spacing w:line="240" w:lineRule="auto"/>
        <w:ind w:firstLine="565" w:firstLineChars="201"/>
        <w:rPr>
          <w:rFonts w:hint="eastAsia" w:ascii="仿宋" w:hAnsi="仿宋" w:eastAsia="仿宋" w:cs="仿宋"/>
          <w:b/>
          <w:color w:val="auto"/>
          <w:sz w:val="28"/>
          <w:szCs w:val="28"/>
          <w:highlight w:val="none"/>
        </w:rPr>
      </w:pPr>
      <w:bookmarkStart w:id="30" w:name="_Hlk154667662"/>
      <w:r>
        <w:rPr>
          <w:rFonts w:hint="eastAsia" w:ascii="仿宋" w:hAnsi="仿宋" w:eastAsia="仿宋" w:cs="仿宋"/>
          <w:b/>
          <w:color w:val="auto"/>
          <w:sz w:val="28"/>
          <w:szCs w:val="28"/>
          <w:highlight w:val="none"/>
        </w:rPr>
        <w:t>8.文件构成</w:t>
      </w:r>
    </w:p>
    <w:p w14:paraId="6A6BFCB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投标人应按不同包段分别编制投标文件，每个包段的投标文件分两册必须包括：投标文件（pdf格式）（第一册）、数据文件（PDF格式）（第二册），以上内容缺一不可，否则为无效投标。</w:t>
      </w:r>
    </w:p>
    <w:p w14:paraId="4EC512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p w14:paraId="0BA0110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w:t>
      </w:r>
    </w:p>
    <w:p w14:paraId="6DE6910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343247E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（3）投标承诺函</w:t>
      </w:r>
    </w:p>
    <w:p w14:paraId="0F2BB04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（4）投标（报价）一览表</w:t>
      </w:r>
    </w:p>
    <w:p w14:paraId="70514E5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（5）报价明细表</w:t>
      </w:r>
    </w:p>
    <w:p w14:paraId="21E91F5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（6）投标偏离表</w:t>
      </w:r>
    </w:p>
    <w:p w14:paraId="7FBDAC0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（7）投标人信用承诺书</w:t>
      </w:r>
    </w:p>
    <w:p w14:paraId="54B95B3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（8）投标人资格证明文件</w:t>
      </w:r>
      <w:bookmarkEnd w:id="30"/>
    </w:p>
    <w:p w14:paraId="1F5F1DD5">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1）投标人有效的营业执照扫描件（若为</w:t>
      </w:r>
      <w:r>
        <w:rPr>
          <w:rFonts w:hint="eastAsia" w:ascii="仿宋" w:hAnsi="仿宋" w:eastAsia="仿宋" w:cs="仿宋"/>
          <w:color w:val="auto"/>
          <w:spacing w:val="8"/>
          <w:kern w:val="0"/>
          <w:sz w:val="28"/>
          <w:szCs w:val="28"/>
          <w:highlight w:val="none"/>
          <w:lang w:val="en-US" w:eastAsia="zh-CN"/>
        </w:rPr>
        <w:t>经销</w:t>
      </w:r>
      <w:r>
        <w:rPr>
          <w:rFonts w:hint="eastAsia" w:ascii="仿宋" w:hAnsi="仿宋" w:eastAsia="仿宋" w:cs="仿宋"/>
          <w:color w:val="auto"/>
          <w:sz w:val="28"/>
          <w:szCs w:val="28"/>
          <w:highlight w:val="none"/>
        </w:rPr>
        <w:t>商还需提供生产商授权书扫描件）；</w:t>
      </w:r>
    </w:p>
    <w:p w14:paraId="6FBFFCC4">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）法定代表人身份证明、法定代表人身份证扫描件；</w:t>
      </w:r>
    </w:p>
    <w:p w14:paraId="68AB29BA">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）法定代表人授权委托书、被授权人身份证扫描件；</w:t>
      </w:r>
    </w:p>
    <w:p w14:paraId="6428D28F">
      <w:pPr>
        <w:shd w:val="clear"/>
        <w:spacing w:line="240" w:lineRule="auto"/>
        <w:ind w:firstLine="702" w:firstLineChars="251"/>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）交纳投标保证金的证明材料（两者缺一不可）：（1）企业银行基本账户开户证明（如开户许可证或银行开户证明等）、（2）电汇凭证或电子汇款截图扫描件；</w:t>
      </w:r>
    </w:p>
    <w:p w14:paraId="4CD7853D">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投标人及其法定代表人、委托代理人未被最高法院（查询网址为：http://zxgk.court.gov.cn/shixin/）列入失信被执行人。投标文件附通过网站查询信息记录，包含投标人及其法定代表人、委托代理人失信被执行人情况网页截图（省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全部）；</w:t>
      </w:r>
    </w:p>
    <w:p w14:paraId="2E6E07CD">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投标人近一年在“信用中国”或“信用中国（山东）”无严重失信记录，投标文件中需附通过信用中国（查询网址：https://www.creditchina.gov.cn）或信用中国（山东）（查询网址：https://credit.shandong.gov.cn）查询的信用</w:t>
      </w:r>
      <w:r>
        <w:rPr>
          <w:rFonts w:hint="eastAsia" w:ascii="仿宋" w:hAnsi="仿宋" w:eastAsia="仿宋" w:cs="仿宋"/>
          <w:color w:val="auto"/>
          <w:sz w:val="28"/>
          <w:szCs w:val="28"/>
          <w:highlight w:val="none"/>
          <w:lang w:val="en-US" w:eastAsia="zh-CN"/>
        </w:rPr>
        <w:t>信息</w:t>
      </w:r>
      <w:r>
        <w:rPr>
          <w:rFonts w:hint="eastAsia" w:ascii="仿宋" w:hAnsi="仿宋" w:eastAsia="仿宋" w:cs="仿宋"/>
          <w:color w:val="auto"/>
          <w:sz w:val="28"/>
          <w:szCs w:val="28"/>
          <w:highlight w:val="none"/>
        </w:rPr>
        <w:t>报告；</w:t>
      </w:r>
    </w:p>
    <w:p w14:paraId="5D04A24B">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）投标人参与投标的声明函;</w:t>
      </w:r>
    </w:p>
    <w:p w14:paraId="35F87455">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）投标人认为需要提供的资质资格证明文件。</w:t>
      </w:r>
    </w:p>
    <w:p w14:paraId="5ADE934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以上所有资质资格证明文件均需加盖投标人</w:t>
      </w:r>
      <w:r>
        <w:rPr>
          <w:rFonts w:hint="eastAsia" w:ascii="仿宋" w:hAnsi="仿宋" w:eastAsia="仿宋" w:cs="仿宋"/>
          <w:b/>
          <w:color w:val="auto"/>
          <w:sz w:val="28"/>
          <w:szCs w:val="28"/>
          <w:highlight w:val="none"/>
          <w:lang w:val="en-US" w:eastAsia="zh-CN"/>
        </w:rPr>
        <w:t>印</w:t>
      </w:r>
      <w:r>
        <w:rPr>
          <w:rFonts w:hint="eastAsia" w:ascii="仿宋" w:hAnsi="仿宋" w:eastAsia="仿宋" w:cs="仿宋"/>
          <w:b/>
          <w:color w:val="auto"/>
          <w:sz w:val="28"/>
          <w:szCs w:val="28"/>
          <w:highlight w:val="none"/>
        </w:rPr>
        <w:t>章。</w:t>
      </w:r>
    </w:p>
    <w:p w14:paraId="397609C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（9）投标人基本情况表</w:t>
      </w:r>
    </w:p>
    <w:p w14:paraId="11715C4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（10）投标人（或生产商）202</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年1月1日至今承揽的类似项目业绩表</w:t>
      </w:r>
    </w:p>
    <w:p w14:paraId="7F00654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（11）技术文件</w:t>
      </w:r>
    </w:p>
    <w:p w14:paraId="68401B9D">
      <w:pPr>
        <w:shd w:val="clear"/>
        <w:spacing w:line="240" w:lineRule="auto"/>
        <w:ind w:firstLine="562" w:firstLineChars="201"/>
        <w:rPr>
          <w:rFonts w:hint="eastAsia" w:ascii="仿宋" w:hAnsi="仿宋" w:eastAsia="仿宋" w:cs="仿宋"/>
          <w:color w:val="auto"/>
          <w:sz w:val="28"/>
          <w:szCs w:val="28"/>
          <w:highlight w:val="none"/>
        </w:rPr>
      </w:pPr>
      <w:bookmarkStart w:id="31" w:name="_Hlk154667818"/>
      <w:r>
        <w:rPr>
          <w:rFonts w:hint="eastAsia" w:ascii="仿宋" w:hAnsi="仿宋" w:eastAsia="仿宋" w:cs="仿宋"/>
          <w:color w:val="auto"/>
          <w:sz w:val="28"/>
          <w:szCs w:val="28"/>
          <w:highlight w:val="none"/>
        </w:rPr>
        <w:t>8.2数据文件（PDF格式）（第二册）</w:t>
      </w:r>
    </w:p>
    <w:p w14:paraId="7DAA722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无效投标。数据文件（PDF格式）包含下列内容：</w:t>
      </w:r>
    </w:p>
    <w:p w14:paraId="7550BE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585E1D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E42AFB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bookmarkEnd w:id="31"/>
    <w:p w14:paraId="06C3966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077DDA9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9.1投标人所提供的货物均以人民币报价，精确到小数点后两位。</w:t>
      </w:r>
    </w:p>
    <w:p w14:paraId="07573DC8">
      <w:pPr>
        <w:shd w:val="clear"/>
        <w:spacing w:line="240" w:lineRule="auto"/>
        <w:ind w:firstLine="562" w:firstLineChars="201"/>
        <w:rPr>
          <w:rFonts w:hint="eastAsia" w:ascii="仿宋" w:hAnsi="仿宋" w:eastAsia="仿宋" w:cs="仿宋"/>
          <w:color w:val="auto"/>
          <w:sz w:val="28"/>
          <w:szCs w:val="28"/>
          <w:highlight w:val="none"/>
        </w:rPr>
      </w:pPr>
      <w:bookmarkStart w:id="32" w:name="_Hlk154667840"/>
      <w:r>
        <w:rPr>
          <w:rFonts w:hint="eastAsia" w:ascii="仿宋" w:hAnsi="仿宋" w:eastAsia="仿宋" w:cs="仿宋"/>
          <w:color w:val="auto"/>
          <w:sz w:val="28"/>
          <w:szCs w:val="28"/>
          <w:highlight w:val="none"/>
        </w:rPr>
        <w:t>9.2投标人应按照“第四章采购项目说明”的要求以及合同条款进行报价。并按数据文件中“投标报价表（含明细）”规定的格式报出分项价格。</w:t>
      </w:r>
    </w:p>
    <w:p w14:paraId="1373EEB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14:paraId="3FB3BC2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0753536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377A713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（2）投标人在投标报价时，应根据企业自身实力结合市场信息，充分考虑</w:t>
      </w:r>
      <w:bookmarkEnd w:id="32"/>
      <w:r>
        <w:rPr>
          <w:rFonts w:hint="eastAsia" w:ascii="仿宋" w:hAnsi="仿宋" w:eastAsia="仿宋" w:cs="仿宋"/>
          <w:color w:val="auto"/>
          <w:sz w:val="28"/>
          <w:szCs w:val="28"/>
          <w:highlight w:val="none"/>
        </w:rPr>
        <w:t>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346C533E">
      <w:pPr>
        <w:shd w:val="clear"/>
        <w:spacing w:line="240" w:lineRule="auto"/>
        <w:ind w:firstLine="562" w:firstLineChars="201"/>
        <w:rPr>
          <w:rFonts w:hint="eastAsia" w:ascii="仿宋" w:hAnsi="仿宋" w:eastAsia="仿宋" w:cs="仿宋"/>
          <w:color w:val="auto"/>
          <w:sz w:val="28"/>
          <w:szCs w:val="28"/>
          <w:highlight w:val="none"/>
        </w:rPr>
      </w:pPr>
      <w:bookmarkStart w:id="33" w:name="_Hlk154667928"/>
      <w:r>
        <w:rPr>
          <w:rFonts w:hint="eastAsia" w:ascii="仿宋" w:hAnsi="仿宋" w:eastAsia="仿宋" w:cs="仿宋"/>
          <w:color w:val="auto"/>
          <w:sz w:val="28"/>
          <w:szCs w:val="28"/>
          <w:highlight w:val="none"/>
        </w:rPr>
        <w:t>（3）投标人应对本次招标的全部内容进行报价，缺项报价投标无效。如因投标人自身的原因报价失误而造成的损失，由投标人自行承担。</w:t>
      </w:r>
    </w:p>
    <w:p w14:paraId="3A6C87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委员会一致认为某一投标人的投标报价明显不合理或低于成本，有可能影响供货、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542FBB0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（5）投标人提供的文件中，若存在前后不一致的情形，以“投标承诺函”中填写的内容为准。</w:t>
      </w:r>
    </w:p>
    <w:p w14:paraId="6D46BC5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（6）投标人须严格按照报价明细表说明进行填写，报价明细表中“*”是必填项，任何必填项为空时都可能导致本次投标无效。</w:t>
      </w:r>
    </w:p>
    <w:p w14:paraId="20E5F59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（7）《投标报价表（含明细）》中合价将由单价乘以数量自动计算，无需手工录入。</w:t>
      </w:r>
    </w:p>
    <w:p w14:paraId="4F037B6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403E10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（1）有底色标识的单元格须填写，有“*”的列是必输项，任何必输项为空都可能导致您的本次投标无效；</w:t>
      </w:r>
    </w:p>
    <w:p w14:paraId="27450C5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2378F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41506DE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642F4F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5963E8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（6）该表为固定格式且有数字指纹，必须在原表上填写，填写完毕后只可保存不可另存。删除该表、增加该表、增加行列、删除行列、对固定格式的任何改动均会导致无效投标；</w:t>
      </w:r>
    </w:p>
    <w:bookmarkEnd w:id="33"/>
    <w:p w14:paraId="3A504CA2">
      <w:pPr>
        <w:shd w:val="clear"/>
        <w:spacing w:line="240" w:lineRule="auto"/>
        <w:ind w:firstLine="562" w:firstLineChars="201"/>
        <w:rPr>
          <w:rFonts w:hint="eastAsia" w:ascii="仿宋" w:hAnsi="仿宋" w:eastAsia="仿宋" w:cs="仿宋"/>
          <w:color w:val="auto"/>
          <w:sz w:val="28"/>
          <w:szCs w:val="28"/>
          <w:highlight w:val="none"/>
        </w:rPr>
      </w:pPr>
      <w:bookmarkStart w:id="34" w:name="_Hlk154667948"/>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9.6投标人的报价在合同执行过程中是固定不变的，不得以任何理由改变。所有价格折扣、优惠条件必须在报价明细表中注明，否则评审时不予认可。</w:t>
      </w:r>
    </w:p>
    <w:p w14:paraId="7A882A97">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609EB70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两个以上的自然人、法人或者其他组织可以组成一个联合体，以一个投标人的身份共同参加国企采购。</w:t>
      </w:r>
    </w:p>
    <w:p w14:paraId="4C2FCA7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103BFD8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191A201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431D2DE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54EB7811">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4D228CF4">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3927E59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11.1投标人拟将项目的非主体、非关键性工作分包的，应当在投标文件中载明分包承担主体，分包承担主体应当具备相应资质条件且不得再次分包。</w:t>
      </w:r>
    </w:p>
    <w:p w14:paraId="3615A3B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11.2投标人应当就分包项目向招标人负责，分包承担主体就分包项目承担责任。</w:t>
      </w:r>
    </w:p>
    <w:p w14:paraId="2BD52D8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本项目是否接受分包投标详见《投标须知前附表》。</w:t>
      </w:r>
    </w:p>
    <w:p w14:paraId="74F6AF8E">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190112A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5CF8AAA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0EFCEB3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14:paraId="7C489C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2E1106A5">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0371247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44049D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w:t>
      </w:r>
    </w:p>
    <w:p w14:paraId="304AAE5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13085AF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30E44B1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14.1本项目投标保证金要求：详见投标须知前附表。</w:t>
      </w:r>
    </w:p>
    <w:p w14:paraId="6911849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1522249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14.3有下列情况之一的，投标保证金不予返还。</w:t>
      </w:r>
    </w:p>
    <w:p w14:paraId="54361B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（1）投标人提供不真实资格、资质证明文件的；</w:t>
      </w:r>
    </w:p>
    <w:p w14:paraId="2963B00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（2）在投标有效期内撤回报价的；</w:t>
      </w:r>
    </w:p>
    <w:p w14:paraId="0DBD50A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（3）除因不可抗力或招标文件认可的情形以外，中标人不与招标人签订合同的；</w:t>
      </w:r>
    </w:p>
    <w:p w14:paraId="13E419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（4）投标人与招标人、其他投标人或者招标代理机构恶意串通的；</w:t>
      </w:r>
    </w:p>
    <w:p w14:paraId="6549FEE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（5）评审委员会认定的其他事项。</w:t>
      </w:r>
    </w:p>
    <w:p w14:paraId="59D643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对以提供虚假材料或恶意串通或采取不正当竞争手段谋取中标的投标人，一经发现将依法取消其投标人资格，投标保证金不予返还，列入平台黑名单。</w:t>
      </w:r>
    </w:p>
    <w:p w14:paraId="01032B2B">
      <w:pPr>
        <w:pStyle w:val="48"/>
        <w:shd w:val="clear" w:color="auto"/>
        <w:spacing w:before="0" w:beforeAutospacing="0" w:after="0" w:afterAutospacing="0" w:line="240" w:lineRule="auto"/>
        <w:ind w:firstLine="64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本项目投标保证金相关要求见《投标须知前附表》。</w:t>
      </w:r>
    </w:p>
    <w:bookmarkEnd w:id="34"/>
    <w:p w14:paraId="2DAEFCD6">
      <w:pPr>
        <w:shd w:val="clear"/>
        <w:spacing w:line="240" w:lineRule="auto"/>
        <w:ind w:firstLine="565" w:firstLineChars="201"/>
        <w:rPr>
          <w:rFonts w:hint="eastAsia" w:ascii="仿宋" w:hAnsi="仿宋" w:eastAsia="仿宋" w:cs="仿宋"/>
          <w:b/>
          <w:color w:val="auto"/>
          <w:sz w:val="28"/>
          <w:szCs w:val="28"/>
          <w:highlight w:val="none"/>
        </w:rPr>
      </w:pPr>
      <w:bookmarkStart w:id="35" w:name="_Hlk154667959"/>
      <w:r>
        <w:rPr>
          <w:rFonts w:hint="eastAsia" w:ascii="仿宋" w:hAnsi="仿宋" w:eastAsia="仿宋" w:cs="仿宋"/>
          <w:b/>
          <w:color w:val="auto"/>
          <w:sz w:val="28"/>
          <w:szCs w:val="28"/>
          <w:highlight w:val="none"/>
        </w:rPr>
        <w:t>15.履约保证金的交纳与返还</w:t>
      </w:r>
    </w:p>
    <w:p w14:paraId="563DE4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该项目无需交纳履约保证金。</w:t>
      </w:r>
    </w:p>
    <w:p w14:paraId="7A49AE73">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5E9F6A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5366FAA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61C4D89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首先编制word格式投标文件，最后通过威海市国企采购电子交易系统的文件签章菜单的标书签章功能转换为pdf格式（或者其他pdf转换工具），之后通过签章功能在pdf文件上加盖电子印章并保存到本地计算机，加盖了电子印章的pdf文件即为最终的投标文件。</w:t>
      </w:r>
    </w:p>
    <w:p w14:paraId="033E414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（3）文件中要求法定代表人签字或签章的须加盖法定代表人电子人名章。</w:t>
      </w:r>
    </w:p>
    <w:p w14:paraId="1D6EB71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（4）须被授权人签字的，被授权人又无电子章，在word编制时可将被授权人手写签字扫描后的图片粘贴到投标文件中对应位置，并加盖单位电子公章。</w:t>
      </w:r>
    </w:p>
    <w:p w14:paraId="087922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（5）可使用系统的批量盖章功能快速签章。但须逐页浏览检查并注意印章</w:t>
      </w:r>
      <w:bookmarkEnd w:id="35"/>
      <w:r>
        <w:rPr>
          <w:rFonts w:hint="eastAsia" w:ascii="仿宋" w:hAnsi="仿宋" w:eastAsia="仿宋" w:cs="仿宋"/>
          <w:color w:val="auto"/>
          <w:sz w:val="28"/>
          <w:szCs w:val="28"/>
          <w:highlight w:val="none"/>
        </w:rPr>
        <w:t>重叠及完整性。</w:t>
      </w:r>
    </w:p>
    <w:p w14:paraId="2E90AB64">
      <w:pPr>
        <w:shd w:val="clear"/>
        <w:spacing w:line="240" w:lineRule="auto"/>
        <w:ind w:firstLine="562" w:firstLineChars="201"/>
        <w:rPr>
          <w:rFonts w:hint="eastAsia" w:ascii="仿宋" w:hAnsi="仿宋" w:eastAsia="仿宋" w:cs="仿宋"/>
          <w:color w:val="auto"/>
          <w:sz w:val="28"/>
          <w:szCs w:val="28"/>
          <w:highlight w:val="none"/>
        </w:rPr>
      </w:pPr>
      <w:bookmarkStart w:id="36" w:name="_Hlk154667982"/>
      <w:r>
        <w:rPr>
          <w:rFonts w:hint="eastAsia" w:ascii="仿宋" w:hAnsi="仿宋" w:eastAsia="仿宋" w:cs="仿宋"/>
          <w:color w:val="auto"/>
          <w:sz w:val="28"/>
          <w:szCs w:val="28"/>
          <w:highlight w:val="none"/>
        </w:rPr>
        <w:t>（6）采用扫描粘贴投标人公章或扫描法定代表人人名章而不加盖单位电子公章的为无效投标。</w:t>
      </w:r>
    </w:p>
    <w:p w14:paraId="51B3EC3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085E3A0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05D91F2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（2）文件中要求法定代表人签字或签章的须加盖法定代表人电子人名章。</w:t>
      </w:r>
    </w:p>
    <w:p w14:paraId="648E0D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（3）采用扫描粘贴投标人公章或法定代表人人名章的为无效投标。</w:t>
      </w:r>
    </w:p>
    <w:p w14:paraId="42C470B9">
      <w:pPr>
        <w:pStyle w:val="3"/>
        <w:shd w:val="clear"/>
        <w:spacing w:line="240" w:lineRule="auto"/>
        <w:rPr>
          <w:rStyle w:val="431"/>
          <w:rFonts w:hint="eastAsia" w:ascii="仿宋" w:hAnsi="仿宋" w:eastAsia="仿宋" w:cs="仿宋"/>
          <w:b/>
          <w:bCs/>
          <w:color w:val="auto"/>
          <w:kern w:val="2"/>
          <w:sz w:val="28"/>
          <w:szCs w:val="32"/>
          <w:highlight w:val="none"/>
        </w:rPr>
      </w:pPr>
      <w:bookmarkStart w:id="37" w:name="_Toc130891907"/>
      <w:bookmarkStart w:id="38" w:name="_Toc66864045"/>
      <w:r>
        <w:rPr>
          <w:rStyle w:val="431"/>
          <w:rFonts w:hint="eastAsia" w:ascii="仿宋" w:hAnsi="仿宋" w:eastAsia="仿宋" w:cs="仿宋"/>
          <w:b/>
          <w:bCs/>
          <w:color w:val="auto"/>
          <w:kern w:val="2"/>
          <w:sz w:val="28"/>
          <w:szCs w:val="32"/>
          <w:highlight w:val="none"/>
        </w:rPr>
        <w:t>四、投标文件的提交</w:t>
      </w:r>
      <w:bookmarkEnd w:id="37"/>
      <w:bookmarkEnd w:id="38"/>
    </w:p>
    <w:p w14:paraId="6ED7488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6EBE486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69C3F0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1F703557">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43828B1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p w14:paraId="33BA3BB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17.3文件提交</w:t>
      </w:r>
    </w:p>
    <w:p w14:paraId="4A7C894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其投标将会被判定为无效。</w:t>
      </w:r>
    </w:p>
    <w:p w14:paraId="710626AA">
      <w:pPr>
        <w:shd w:val="clear"/>
        <w:spacing w:line="240" w:lineRule="auto"/>
        <w:ind w:firstLine="565" w:firstLineChars="201"/>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097015E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（3）除投标须知前附表另有规定外，招标代理机构拒绝接收纸质投标文件。</w:t>
      </w:r>
    </w:p>
    <w:p w14:paraId="381B3A2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（4）投标人应将网上提交的已盖章未加密的数据文件和投标文件谨慎保存备份，以便启动应急开标程序时备案使用。</w:t>
      </w:r>
    </w:p>
    <w:p w14:paraId="17B46FD2">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60FCAF11">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5638DDF2">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75E5AE95">
      <w:pPr>
        <w:shd w:val="clear"/>
        <w:spacing w:line="240" w:lineRule="auto"/>
        <w:ind w:firstLine="562" w:firstLineChars="201"/>
        <w:rPr>
          <w:rFonts w:hint="eastAsia" w:ascii="仿宋" w:hAnsi="仿宋" w:eastAsia="仿宋" w:cs="仿宋"/>
          <w:color w:val="auto"/>
          <w:sz w:val="28"/>
          <w:szCs w:val="28"/>
          <w:highlight w:val="none"/>
        </w:rPr>
      </w:pPr>
      <w:bookmarkStart w:id="39" w:name="_Toc429313655"/>
      <w:r>
        <w:rPr>
          <w:rFonts w:hint="eastAsia" w:ascii="仿宋" w:hAnsi="仿宋" w:eastAsia="仿宋" w:cs="仿宋"/>
          <w:color w:val="auto"/>
          <w:sz w:val="28"/>
          <w:szCs w:val="28"/>
          <w:highlight w:val="none"/>
        </w:rPr>
        <w:t>威海市国有企业阳光采购电子化服务平台无法接收投标截止期后提交的电子投标文件。</w:t>
      </w:r>
    </w:p>
    <w:p w14:paraId="1A3DF9A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39"/>
      <w:r>
        <w:rPr>
          <w:rFonts w:hint="eastAsia" w:ascii="仿宋" w:hAnsi="仿宋" w:eastAsia="仿宋" w:cs="仿宋"/>
          <w:b/>
          <w:color w:val="auto"/>
          <w:sz w:val="28"/>
          <w:szCs w:val="28"/>
          <w:highlight w:val="none"/>
        </w:rPr>
        <w:t>现场演示/样品递交</w:t>
      </w:r>
    </w:p>
    <w:p w14:paraId="21B39C7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20.1招标人可以要求投标人对其提供的信息化、自动化等相关类别服务进行演示。投标人可以到现场演示，也可以使用系统“网上评标”中的“谈判”功能与评标专家进行远程演示。</w:t>
      </w:r>
    </w:p>
    <w:p w14:paraId="6B97017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3190E8D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6FA74519">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36855B2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21.1投标人必须在规定的投标截止期之前将修改的投标文件和数据文件上传到威海市国企采购电子交易系统,在投标截止时间之后，投标人不得对其投标文件做任何修改。</w:t>
      </w:r>
    </w:p>
    <w:p w14:paraId="15961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21.2投标人在提交投标文件后，可以在投标截止时间之前撤回其投标文件。</w:t>
      </w:r>
    </w:p>
    <w:p w14:paraId="343090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bookmarkEnd w:id="36"/>
    <w:p w14:paraId="02B53B70">
      <w:pPr>
        <w:pStyle w:val="3"/>
        <w:shd w:val="clear"/>
        <w:spacing w:line="240" w:lineRule="auto"/>
        <w:rPr>
          <w:rFonts w:hint="eastAsia" w:ascii="仿宋" w:hAnsi="仿宋" w:eastAsia="仿宋" w:cs="仿宋"/>
          <w:b w:val="0"/>
          <w:color w:val="auto"/>
          <w:szCs w:val="28"/>
          <w:highlight w:val="none"/>
        </w:rPr>
      </w:pPr>
      <w:bookmarkStart w:id="40" w:name="_Toc130891908"/>
      <w:r>
        <w:rPr>
          <w:rStyle w:val="431"/>
          <w:rFonts w:hint="eastAsia" w:ascii="仿宋" w:hAnsi="仿宋" w:eastAsia="仿宋" w:cs="仿宋"/>
          <w:b/>
          <w:bCs/>
          <w:color w:val="auto"/>
          <w:kern w:val="2"/>
          <w:sz w:val="28"/>
          <w:szCs w:val="32"/>
          <w:highlight w:val="none"/>
        </w:rPr>
        <w:t>五、开标与评审</w:t>
      </w:r>
      <w:bookmarkEnd w:id="40"/>
    </w:p>
    <w:p w14:paraId="4C61739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2F97351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22.1投标截止时间结束后，投标人不足</w:t>
      </w:r>
      <w:r>
        <w:rPr>
          <w:rFonts w:hint="eastAsia" w:ascii="仿宋" w:hAnsi="仿宋" w:eastAsia="仿宋" w:cs="仿宋"/>
          <w:color w:val="auto"/>
          <w:sz w:val="28"/>
          <w:szCs w:val="28"/>
          <w:highlight w:val="none"/>
          <w:lang w:eastAsia="zh-CN"/>
        </w:rPr>
        <w:t>4家</w:t>
      </w:r>
      <w:r>
        <w:rPr>
          <w:rFonts w:hint="eastAsia" w:ascii="仿宋" w:hAnsi="仿宋" w:eastAsia="仿宋" w:cs="仿宋"/>
          <w:color w:val="auto"/>
          <w:sz w:val="28"/>
          <w:szCs w:val="28"/>
          <w:highlight w:val="none"/>
        </w:rPr>
        <w:t>的不得开标。</w:t>
      </w:r>
    </w:p>
    <w:p w14:paraId="016B10BF">
      <w:pPr>
        <w:shd w:val="clear"/>
        <w:spacing w:line="240" w:lineRule="auto"/>
        <w:ind w:firstLine="562" w:firstLineChars="201"/>
        <w:rPr>
          <w:rFonts w:hint="eastAsia" w:ascii="仿宋" w:hAnsi="仿宋" w:eastAsia="仿宋" w:cs="仿宋"/>
          <w:color w:val="auto"/>
          <w:sz w:val="28"/>
          <w:szCs w:val="28"/>
          <w:highlight w:val="none"/>
        </w:rPr>
      </w:pPr>
      <w:bookmarkStart w:id="41" w:name="_Hlk154667997"/>
      <w:r>
        <w:rPr>
          <w:rFonts w:hint="eastAsia" w:ascii="仿宋" w:hAnsi="仿宋" w:eastAsia="仿宋" w:cs="仿宋"/>
          <w:color w:val="auto"/>
          <w:sz w:val="28"/>
          <w:szCs w:val="28"/>
          <w:highlight w:val="none"/>
        </w:rPr>
        <w:t>22.2招标代理机构在招标公告规定的时间和地点组织开标。投标人需提前准备已配置好环境的电脑，在规定的时间进行远程开标的各项操作。</w:t>
      </w:r>
    </w:p>
    <w:p w14:paraId="7B2F565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22.3投标人代表应在签到表格相应位置上加盖CA锁中的电子章以证明其出席，在开标时间前未完成签到的将会被视作认同开标结果。</w:t>
      </w:r>
    </w:p>
    <w:p w14:paraId="4AEBB1E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22.4投标须知前附表规定了文件解密时间，投标人输入密码错误（5次输入机会）、未能按时完成解密、其《数据文件》填写、盖章不规范等导致系统无法解析的，将会被视为无效投标。</w:t>
      </w:r>
    </w:p>
    <w:p w14:paraId="307BCA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22.5开标过程应当由招标人或招标代理机构负责记录，最终形成开标一览表并由各投标人代表签字或盖章确认。</w:t>
      </w:r>
    </w:p>
    <w:p w14:paraId="4FA911D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DBDFB0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22.7录音、录像：威海市公共资源交易中心负责从提交投标文件开始到确定中标结果全过程的录音、录像工作，确保声音清楚、图像清晰、内容无遗漏。</w:t>
      </w:r>
    </w:p>
    <w:p w14:paraId="0013002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22.8评审过程中，如遇特殊情况，服从威海市公共资源交易中心场地调配，并遵守相关规章制度。</w:t>
      </w:r>
    </w:p>
    <w:bookmarkEnd w:id="41"/>
    <w:p w14:paraId="57D3A5FD">
      <w:pPr>
        <w:shd w:val="clear"/>
        <w:spacing w:line="240" w:lineRule="auto"/>
        <w:ind w:firstLine="562" w:firstLineChars="201"/>
        <w:rPr>
          <w:rFonts w:hint="eastAsia" w:ascii="仿宋" w:hAnsi="仿宋" w:eastAsia="仿宋" w:cs="仿宋"/>
          <w:color w:val="auto"/>
          <w:sz w:val="28"/>
          <w:szCs w:val="28"/>
          <w:highlight w:val="none"/>
        </w:rPr>
      </w:pPr>
      <w:bookmarkStart w:id="42" w:name="_Hlk154668012"/>
      <w:r>
        <w:rPr>
          <w:rFonts w:hint="eastAsia" w:ascii="仿宋" w:hAnsi="仿宋" w:eastAsia="仿宋" w:cs="仿宋"/>
          <w:color w:val="auto"/>
          <w:sz w:val="28"/>
          <w:szCs w:val="28"/>
          <w:highlight w:val="none"/>
        </w:rPr>
        <w:t>22.9对投标文件报价出现前后不一致的，按以下规定修正：</w:t>
      </w:r>
    </w:p>
    <w:p w14:paraId="57C379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（1）“投标（报价）一览表”的报价与“报价明细表”的总报价不一致的，以“投标（报价）一览表”的报价为准；</w:t>
      </w:r>
    </w:p>
    <w:p w14:paraId="1174D23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1769B79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0CEDD63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4779BB6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261206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1425E4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（1）签到：在投标须知前附表规定的时间完成签到。</w:t>
      </w:r>
    </w:p>
    <w:p w14:paraId="742D2AA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（2）开标：工作人员在投标须知前附表规定的开标时间启动开标。</w:t>
      </w:r>
    </w:p>
    <w:p w14:paraId="24C194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（3）解密：开标后工作人员启动开始解密指令，投标人开始输入解密密码，解密时间到后工作人员启动停止解密指令。</w:t>
      </w:r>
    </w:p>
    <w:p w14:paraId="637DF0F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1E3AF9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570FF64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电子开标过程中如出现下列情况，导致系统无法正常运行，或者无法保证开标过程的公平、公正和信息安全时，经与招标人沟通后可启动应急开标程序。</w:t>
      </w:r>
    </w:p>
    <w:p w14:paraId="2F6864A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2AC0F1B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14D6E94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bookmarkEnd w:id="42"/>
    <w:p w14:paraId="765C3B05">
      <w:pPr>
        <w:shd w:val="clear"/>
        <w:spacing w:line="240" w:lineRule="auto"/>
        <w:ind w:firstLine="562" w:firstLineChars="201"/>
        <w:rPr>
          <w:rFonts w:hint="eastAsia" w:ascii="仿宋" w:hAnsi="仿宋" w:eastAsia="仿宋" w:cs="仿宋"/>
          <w:color w:val="auto"/>
          <w:sz w:val="28"/>
          <w:szCs w:val="28"/>
          <w:highlight w:val="none"/>
        </w:rPr>
      </w:pPr>
      <w:bookmarkStart w:id="43" w:name="_Hlk154668029"/>
      <w:r>
        <w:rPr>
          <w:rFonts w:hint="eastAsia" w:ascii="仿宋" w:hAnsi="仿宋" w:eastAsia="仿宋" w:cs="仿宋"/>
          <w:color w:val="auto"/>
          <w:sz w:val="28"/>
          <w:szCs w:val="28"/>
          <w:highlight w:val="none"/>
        </w:rPr>
        <w:t>（4）病毒发作或受到外来病毒的攻击；</w:t>
      </w:r>
    </w:p>
    <w:p w14:paraId="44CD44A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4446964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1986F9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553B40A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（2）对已在系统中开标的应停止，等待系统恢复正常后再组织进行开标。</w:t>
      </w:r>
    </w:p>
    <w:p w14:paraId="05A8E4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196591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401F1DF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22.12应急开标电子邮件提交规定</w:t>
      </w:r>
    </w:p>
    <w:p w14:paraId="0DDF0FAA">
      <w:pPr>
        <w:shd w:val="clear"/>
        <w:spacing w:line="240" w:lineRule="auto"/>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tljs2018@126.com</w:t>
      </w:r>
    </w:p>
    <w:p w14:paraId="7593746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提交时间：以电子邮件或电话通知的时间为准；</w:t>
      </w:r>
    </w:p>
    <w:p w14:paraId="5DAD57E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0C474B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邮件主题：招标编号、投标人名称；</w:t>
      </w:r>
    </w:p>
    <w:p w14:paraId="611DBF5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3A541E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07D6EA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7DB55D9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投标人收到通知后在规定时间内通过电子邮件提交投标文件（在非应急开标期间招标代理机构不接受、不处理任何通过电子邮件提交的投标文件）；</w:t>
      </w:r>
    </w:p>
    <w:p w14:paraId="7EE7746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提交截止时间到，工作人员开始下载投标文件，将投标报价形成开标报告并邮件回复各投标人；</w:t>
      </w:r>
    </w:p>
    <w:p w14:paraId="3E6E58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投标人确认报价并邮件回复，不及时回复的视为对开标报告的内容无异议。</w:t>
      </w:r>
    </w:p>
    <w:bookmarkEnd w:id="43"/>
    <w:p w14:paraId="36C1604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23.评标委员会的组成和评标办法</w:t>
      </w:r>
    </w:p>
    <w:p w14:paraId="64B24C2E">
      <w:pPr>
        <w:shd w:val="clear"/>
        <w:spacing w:line="240" w:lineRule="auto"/>
        <w:ind w:firstLine="562" w:firstLineChars="201"/>
        <w:rPr>
          <w:rFonts w:hint="eastAsia" w:ascii="仿宋" w:hAnsi="仿宋" w:eastAsia="仿宋" w:cs="仿宋"/>
          <w:color w:val="auto"/>
          <w:sz w:val="28"/>
          <w:szCs w:val="28"/>
          <w:highlight w:val="none"/>
        </w:rPr>
      </w:pPr>
      <w:bookmarkStart w:id="44" w:name="_Hlk154668119"/>
      <w:bookmarkStart w:id="45" w:name="_Hlk154668068"/>
      <w:r>
        <w:rPr>
          <w:rFonts w:hint="eastAsia" w:ascii="仿宋" w:hAnsi="仿宋" w:eastAsia="仿宋" w:cs="仿宋"/>
          <w:color w:val="auto"/>
          <w:sz w:val="28"/>
          <w:szCs w:val="28"/>
          <w:highlight w:val="none"/>
        </w:rPr>
        <w:t>23.1招标代理机构负责组织评标工作，具体评审事务由依法组建的评标委员会负责，评标委员会成员由评审专家5人以上的单数组成。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2C6B91E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531AD14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6CDC18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49C1FA5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（2）按照招标文件中确定的评标办法，对投标文件的内容进行评审，并对评审结果承担责任；</w:t>
      </w:r>
    </w:p>
    <w:p w14:paraId="417C9E6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（3）对评标过程和结果，以及投标人的商业秘密进行保密；</w:t>
      </w:r>
    </w:p>
    <w:p w14:paraId="0E4EFA4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137913A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0F88772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031E508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（7）向招标人反映评审工作中的问题，提出意见和建议。</w:t>
      </w:r>
    </w:p>
    <w:bookmarkEnd w:id="44"/>
    <w:p w14:paraId="599E2164">
      <w:pPr>
        <w:shd w:val="clear"/>
        <w:spacing w:line="240" w:lineRule="auto"/>
        <w:ind w:firstLine="562" w:firstLineChars="201"/>
        <w:rPr>
          <w:rFonts w:hint="eastAsia" w:ascii="仿宋" w:hAnsi="仿宋" w:eastAsia="仿宋" w:cs="仿宋"/>
          <w:color w:val="auto"/>
          <w:sz w:val="28"/>
          <w:szCs w:val="28"/>
          <w:highlight w:val="none"/>
        </w:rPr>
      </w:pPr>
      <w:bookmarkStart w:id="46" w:name="_Hlk154668127"/>
      <w:r>
        <w:rPr>
          <w:rFonts w:hint="eastAsia" w:ascii="仿宋" w:hAnsi="仿宋" w:eastAsia="仿宋" w:cs="仿宋"/>
          <w:color w:val="auto"/>
          <w:sz w:val="28"/>
          <w:szCs w:val="28"/>
          <w:highlight w:val="none"/>
        </w:rPr>
        <w:t>23.4评标委员会集体职责：</w:t>
      </w:r>
    </w:p>
    <w:p w14:paraId="5AF29B5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846CB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（2）配合招标人和招标代理机构答复投标人的质疑；</w:t>
      </w:r>
    </w:p>
    <w:p w14:paraId="5899B5E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（3）配合主管部门做好投诉处理工作；</w:t>
      </w:r>
    </w:p>
    <w:p w14:paraId="7188499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（4）必要时，向投标人解释评审结果；</w:t>
      </w:r>
    </w:p>
    <w:p w14:paraId="0B45FB8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（5）向主管部门或者有关部门报告非法干预评审工作的行为。</w:t>
      </w:r>
    </w:p>
    <w:bookmarkEnd w:id="46"/>
    <w:p w14:paraId="617EDA50">
      <w:pPr>
        <w:shd w:val="clear"/>
        <w:spacing w:line="240" w:lineRule="auto"/>
        <w:ind w:firstLine="562" w:firstLineChars="201"/>
        <w:rPr>
          <w:rFonts w:hint="eastAsia" w:ascii="仿宋" w:hAnsi="仿宋" w:eastAsia="仿宋" w:cs="仿宋"/>
          <w:color w:val="auto"/>
          <w:sz w:val="28"/>
          <w:szCs w:val="28"/>
          <w:highlight w:val="none"/>
        </w:rPr>
      </w:pPr>
      <w:bookmarkStart w:id="47" w:name="_Hlk154668139"/>
      <w:r>
        <w:rPr>
          <w:rFonts w:hint="eastAsia" w:ascii="仿宋" w:hAnsi="仿宋" w:eastAsia="仿宋" w:cs="仿宋"/>
          <w:color w:val="auto"/>
          <w:sz w:val="28"/>
          <w:szCs w:val="28"/>
          <w:highlight w:val="none"/>
        </w:rPr>
        <w:t>23.5招标代理机构或招标人的职责：</w:t>
      </w:r>
    </w:p>
    <w:p w14:paraId="1177D27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（1）核对评标专家身份和招标人代表授权书，对评标专家在招标活动中的职责履行情况予以记录，并及时将有关违法违规行为向主管部门报告；</w:t>
      </w:r>
    </w:p>
    <w:p w14:paraId="1EB78E5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（2）宣布评审纪律；</w:t>
      </w:r>
    </w:p>
    <w:p w14:paraId="1D96F90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（3）公布投标人名单，告知评标委员会专家应当回避的情形；</w:t>
      </w:r>
    </w:p>
    <w:p w14:paraId="6FCE60C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（4）组织评标委员会推选评标组长，招标人代表不得担任评标组长；</w:t>
      </w:r>
    </w:p>
    <w:p w14:paraId="6821AC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（5）在评审期间采取必要的通讯管理措施，保证评审活动不受外界干扰；</w:t>
      </w:r>
    </w:p>
    <w:p w14:paraId="6B5459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（6）根据评标委员会的要求介绍阳光国企采购相关政策法规、招标文件；</w:t>
      </w:r>
    </w:p>
    <w:p w14:paraId="135AF8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（7）维护评审秩序，监督评标委员会依照招标文件规定的评标程序、方法和标准进行独立评审，及时制止和纠正评标专家的倾向性言论或者违法违规行为；</w:t>
      </w:r>
    </w:p>
    <w:p w14:paraId="1E75A91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013243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45808BB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（10）处理与评标有关的其他事项。</w:t>
      </w:r>
    </w:p>
    <w:p w14:paraId="7423BF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招标人可以在评标前说明项目背景和招标需求，说明内容不得含有歧视性、倾向性意见，不得超出招标文件所述范围。</w:t>
      </w:r>
    </w:p>
    <w:bookmarkEnd w:id="47"/>
    <w:p w14:paraId="39228C73">
      <w:pPr>
        <w:shd w:val="clear"/>
        <w:spacing w:line="240" w:lineRule="auto"/>
        <w:ind w:firstLine="562" w:firstLineChars="201"/>
        <w:rPr>
          <w:rFonts w:hint="eastAsia" w:ascii="仿宋" w:hAnsi="仿宋" w:eastAsia="仿宋" w:cs="仿宋"/>
          <w:color w:val="auto"/>
          <w:sz w:val="28"/>
          <w:szCs w:val="28"/>
          <w:highlight w:val="none"/>
        </w:rPr>
      </w:pPr>
      <w:bookmarkStart w:id="48" w:name="_Hlk154668158"/>
      <w:r>
        <w:rPr>
          <w:rFonts w:hint="eastAsia" w:ascii="仿宋" w:hAnsi="仿宋" w:eastAsia="仿宋" w:cs="仿宋"/>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45AF212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23.7在招标采购活动中，招标人员及相关人员与投标人有以下利害关系之一的，应当回避：</w:t>
      </w:r>
    </w:p>
    <w:p w14:paraId="1F66FF8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（1）参加招标采购活动前3年内与投标人存在劳动关系；</w:t>
      </w:r>
    </w:p>
    <w:p w14:paraId="7B8FF09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（2）参加招标采购活动前3年内担任投标人的董事、监事；</w:t>
      </w:r>
    </w:p>
    <w:p w14:paraId="2A2186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（3）参加招标采购活动前3年内是投标人的控股股东或者实际控制人；</w:t>
      </w:r>
    </w:p>
    <w:p w14:paraId="70CC85A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（4）与投标人的法定代表人或者负责人有服务、直系血亲、三代以内旁系血亲或者近姻亲关系；</w:t>
      </w:r>
    </w:p>
    <w:p w14:paraId="3E2CDC6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（5）与投标人有其他可能影响招标采购活动公平、公正进行的关系。</w:t>
      </w:r>
    </w:p>
    <w:p w14:paraId="492A48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1BD7263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23.8评标委员会成员对与自己有利害关系的评标项目应当主动提出回避。</w:t>
      </w:r>
    </w:p>
    <w:p w14:paraId="091915D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23.9评标委员会将按照招标文件确定的评标原则和方法进行评标。评标委员会对投标文件的评审内容分为资格性审查、符合性审查、商务评议、技术评议和价格评议。</w:t>
      </w:r>
    </w:p>
    <w:bookmarkEnd w:id="48"/>
    <w:p w14:paraId="74AE747E">
      <w:pPr>
        <w:shd w:val="clear"/>
        <w:spacing w:line="240" w:lineRule="auto"/>
        <w:ind w:firstLine="562" w:firstLineChars="201"/>
        <w:rPr>
          <w:rFonts w:hint="eastAsia" w:ascii="仿宋" w:hAnsi="仿宋" w:eastAsia="仿宋" w:cs="仿宋"/>
          <w:color w:val="auto"/>
          <w:sz w:val="28"/>
          <w:szCs w:val="28"/>
          <w:highlight w:val="none"/>
        </w:rPr>
      </w:pPr>
      <w:bookmarkStart w:id="49" w:name="_Hlk154668166"/>
      <w:r>
        <w:rPr>
          <w:rFonts w:hint="eastAsia" w:ascii="仿宋" w:hAnsi="仿宋" w:eastAsia="仿宋" w:cs="仿宋"/>
          <w:color w:val="auto"/>
          <w:sz w:val="28"/>
          <w:szCs w:val="28"/>
          <w:highlight w:val="none"/>
        </w:rPr>
        <w:t>23.10评标委员会独立履行下列职责：</w:t>
      </w:r>
    </w:p>
    <w:p w14:paraId="00239AA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0656F5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38141F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35DB6A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（4）确定中标候选人名单，以及根据招标人委托直接确定中标人；</w:t>
      </w:r>
    </w:p>
    <w:p w14:paraId="11E3EA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（5）向招标人、招标代理机构或者有关部门报告评标中发现的违法行为。</w:t>
      </w:r>
    </w:p>
    <w:p w14:paraId="66845D4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23.11评标中因评标委员会成员缺席、回避或者健康等特殊原因导致评标委员会组成不符合本办法规定的，招标人应当依法补足后继续评标。被更换的评标委员会成员所作出的评标意见无效。</w:t>
      </w:r>
    </w:p>
    <w:p w14:paraId="046A410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699299D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招标代理机构应当将变更、重新组建评标委员会的情况予以记录，并随招标文件一并存档。</w:t>
      </w:r>
    </w:p>
    <w:bookmarkEnd w:id="45"/>
    <w:bookmarkEnd w:id="49"/>
    <w:p w14:paraId="081053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352EE999">
      <w:pPr>
        <w:shd w:val="clear"/>
        <w:spacing w:line="240" w:lineRule="auto"/>
        <w:ind w:firstLine="548" w:firstLineChars="196"/>
        <w:rPr>
          <w:rFonts w:hint="eastAsia" w:ascii="仿宋" w:hAnsi="仿宋" w:eastAsia="仿宋" w:cs="仿宋"/>
          <w:color w:val="auto"/>
          <w:highlight w:val="none"/>
        </w:rPr>
      </w:pPr>
      <w:bookmarkStart w:id="50" w:name="_Hlk154668175"/>
      <w:r>
        <w:rPr>
          <w:rFonts w:hint="eastAsia" w:ascii="仿宋" w:hAnsi="仿宋" w:eastAsia="仿宋" w:cs="仿宋"/>
          <w:color w:val="auto"/>
          <w:sz w:val="28"/>
          <w:highlight w:val="none"/>
        </w:rPr>
        <w:t>评标委员会将按照招标文件的规定对投标文件进行资格性和符合性审查，以确定投标文件的有效性</w:t>
      </w:r>
      <w:bookmarkEnd w:id="50"/>
      <w:r>
        <w:rPr>
          <w:rFonts w:hint="eastAsia" w:ascii="仿宋" w:hAnsi="仿宋" w:eastAsia="仿宋" w:cs="仿宋"/>
          <w:color w:val="auto"/>
          <w:sz w:val="28"/>
          <w:highlight w:val="none"/>
        </w:rPr>
        <w:t>。</w:t>
      </w:r>
    </w:p>
    <w:p w14:paraId="33E7C9E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24.1资格性审查。在招标项目开标结束后,评标委员会对投标人的资格进行审查。合格投标人不足</w:t>
      </w:r>
      <w:r>
        <w:rPr>
          <w:rFonts w:hint="eastAsia" w:ascii="仿宋" w:hAnsi="仿宋" w:eastAsia="仿宋" w:cs="仿宋"/>
          <w:color w:val="auto"/>
          <w:sz w:val="28"/>
          <w:szCs w:val="28"/>
          <w:highlight w:val="none"/>
          <w:lang w:eastAsia="zh-CN"/>
        </w:rPr>
        <w:t>4家</w:t>
      </w:r>
      <w:r>
        <w:rPr>
          <w:rFonts w:hint="eastAsia" w:ascii="仿宋" w:hAnsi="仿宋" w:eastAsia="仿宋" w:cs="仿宋"/>
          <w:color w:val="auto"/>
          <w:sz w:val="28"/>
          <w:szCs w:val="28"/>
          <w:highlight w:val="none"/>
        </w:rPr>
        <w:t>的，不得评标。在资格性检查时,如有下列情况之一的，经评标委员会认定，视为非实质性响应，为无效投标：</w:t>
      </w:r>
    </w:p>
    <w:p w14:paraId="64F9208F">
      <w:pPr>
        <w:shd w:val="clear"/>
        <w:spacing w:line="240" w:lineRule="auto"/>
        <w:ind w:firstLine="548" w:firstLineChars="196"/>
        <w:rPr>
          <w:rFonts w:hint="eastAsia" w:ascii="仿宋" w:hAnsi="仿宋" w:eastAsia="仿宋" w:cs="仿宋"/>
          <w:color w:val="auto"/>
          <w:sz w:val="28"/>
          <w:highlight w:val="none"/>
        </w:rPr>
      </w:pPr>
      <w:bookmarkStart w:id="51" w:name="_Hlk154668197"/>
      <w:r>
        <w:rPr>
          <w:rFonts w:hint="eastAsia" w:ascii="仿宋" w:hAnsi="仿宋" w:eastAsia="仿宋" w:cs="仿宋"/>
          <w:color w:val="auto"/>
          <w:sz w:val="28"/>
          <w:highlight w:val="none"/>
        </w:rPr>
        <w:t>（1）投标文件不完整的；</w:t>
      </w:r>
    </w:p>
    <w:p w14:paraId="62E10893">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（2）资质、资格证明文件不完整或不符合招标文件要求或过期失效的；</w:t>
      </w:r>
    </w:p>
    <w:p w14:paraId="4CAC3F74">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（3）投标文件未按规定签署及盖章的；</w:t>
      </w:r>
    </w:p>
    <w:p w14:paraId="59AC1BDF">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（4）投标人的法定代表人或授权代表不在规定时间内答疑或澄清的；</w:t>
      </w:r>
    </w:p>
    <w:p w14:paraId="1C1D81A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（5）与招标人存在利害关系且可能影响招标活动的公正性；</w:t>
      </w:r>
    </w:p>
    <w:p w14:paraId="5A8CF07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（6）与本招标项目的其他投标人为同一个单位负责人；</w:t>
      </w:r>
    </w:p>
    <w:p w14:paraId="3239836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（7）与本招标项目的其他投标人存在控股、管理关系；</w:t>
      </w:r>
    </w:p>
    <w:p w14:paraId="12254D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（8）为本招标项目提供过设计、编制技术规范和其他文件的咨询服务；</w:t>
      </w:r>
    </w:p>
    <w:p w14:paraId="63ADF41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（9）为本招标项目的代建人；</w:t>
      </w:r>
    </w:p>
    <w:p w14:paraId="0133CD6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（10）为本招标项目的招标代理机构；</w:t>
      </w:r>
    </w:p>
    <w:p w14:paraId="4C0D165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（11）被依法暂停或者取消投标资格；</w:t>
      </w:r>
    </w:p>
    <w:p w14:paraId="4BC740A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（12）被责令停产停业、暂扣或者吊销许可证、暂扣或者吊销执照；</w:t>
      </w:r>
    </w:p>
    <w:p w14:paraId="402B902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（13）进入清算程序，或被宣告破产，或其他丧失履约能力的情形；</w:t>
      </w:r>
    </w:p>
    <w:p w14:paraId="5903BCA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（14）除招标文件规定提交备选投标方案外，同一投标人递交两个以上不同的投标文件或者投标报价的；</w:t>
      </w:r>
    </w:p>
    <w:p w14:paraId="3732DF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（15）评标委员会认为不符合招标文件其他实质性要求或法律规定的；</w:t>
      </w:r>
    </w:p>
    <w:p w14:paraId="6D4BA8E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（16）法律法规规定的其他情形。</w:t>
      </w:r>
    </w:p>
    <w:bookmarkEnd w:id="51"/>
    <w:p w14:paraId="344F0692">
      <w:pPr>
        <w:shd w:val="clear"/>
        <w:spacing w:line="240" w:lineRule="auto"/>
        <w:ind w:firstLine="562" w:firstLineChars="201"/>
        <w:rPr>
          <w:rFonts w:hint="eastAsia" w:ascii="仿宋" w:hAnsi="仿宋" w:eastAsia="仿宋" w:cs="仿宋"/>
          <w:color w:val="auto"/>
          <w:sz w:val="28"/>
          <w:szCs w:val="28"/>
          <w:highlight w:val="none"/>
        </w:rPr>
      </w:pPr>
      <w:bookmarkStart w:id="52" w:name="_Hlk154668205"/>
      <w:r>
        <w:rPr>
          <w:rFonts w:hint="eastAsia" w:ascii="仿宋" w:hAnsi="仿宋" w:eastAsia="仿宋" w:cs="仿宋"/>
          <w:color w:val="auto"/>
          <w:sz w:val="28"/>
          <w:szCs w:val="28"/>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6EE45AD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具体内容详见《投标须知》-《实质性条款一览表》中符合性审查条件。</w:t>
      </w:r>
    </w:p>
    <w:p w14:paraId="7BD54A3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24.3投标人有下列情形之一的，视为投标人串通投标，其投标无效：</w:t>
      </w:r>
    </w:p>
    <w:p w14:paraId="41E7A21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6D18C54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（2）不同投标人使用同一个投标人或者同一个自然人的IP地址、设备下</w:t>
      </w:r>
      <w:bookmarkEnd w:id="52"/>
      <w:bookmarkStart w:id="53" w:name="_Hlk154668217"/>
      <w:r>
        <w:rPr>
          <w:rFonts w:hint="eastAsia" w:ascii="仿宋" w:hAnsi="仿宋" w:eastAsia="仿宋" w:cs="仿宋"/>
          <w:color w:val="auto"/>
          <w:sz w:val="28"/>
          <w:szCs w:val="28"/>
          <w:highlight w:val="none"/>
        </w:rPr>
        <w:t>载招标文件或者制作、上传投标文件的；</w:t>
      </w:r>
    </w:p>
    <w:p w14:paraId="4CBDFE22">
      <w:pPr>
        <w:shd w:val="clear"/>
        <w:spacing w:line="240" w:lineRule="auto"/>
        <w:ind w:firstLine="562" w:firstLineChars="201"/>
        <w:rPr>
          <w:rFonts w:hint="eastAsia" w:ascii="仿宋" w:hAnsi="仿宋" w:eastAsia="仿宋" w:cs="仿宋"/>
          <w:color w:val="auto"/>
          <w:sz w:val="28"/>
          <w:szCs w:val="28"/>
          <w:highlight w:val="none"/>
        </w:rPr>
      </w:pPr>
      <w:bookmarkStart w:id="54" w:name="_Hlk154668229"/>
      <w:r>
        <w:rPr>
          <w:rFonts w:hint="eastAsia" w:ascii="仿宋" w:hAnsi="仿宋" w:eastAsia="仿宋" w:cs="仿宋"/>
          <w:color w:val="auto"/>
          <w:sz w:val="28"/>
          <w:szCs w:val="28"/>
          <w:highlight w:val="none"/>
        </w:rPr>
        <w:t>（3）不同投标人委托同一单位或者个人办理投标事宜；</w:t>
      </w:r>
    </w:p>
    <w:p w14:paraId="0665F5B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1BED5B3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6B75040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0957CFE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5574FC0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61542BA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（9）不同投标人制作的电子投标文件经系统审查存在cpu编码、硬盘编码及MAC地址三项编码均相同的。</w:t>
      </w:r>
      <w:bookmarkEnd w:id="54"/>
    </w:p>
    <w:p w14:paraId="6E993C43">
      <w:pPr>
        <w:shd w:val="clear"/>
        <w:spacing w:line="240" w:lineRule="auto"/>
        <w:ind w:firstLine="562" w:firstLineChars="201"/>
        <w:rPr>
          <w:rFonts w:hint="eastAsia" w:ascii="仿宋" w:hAnsi="仿宋" w:eastAsia="仿宋" w:cs="仿宋"/>
          <w:color w:val="auto"/>
          <w:sz w:val="28"/>
          <w:szCs w:val="28"/>
          <w:highlight w:val="none"/>
        </w:rPr>
      </w:pPr>
      <w:bookmarkStart w:id="55" w:name="_Hlk154668255"/>
      <w:bookmarkStart w:id="56" w:name="_Hlk154668244"/>
      <w:r>
        <w:rPr>
          <w:rFonts w:hint="eastAsia" w:ascii="仿宋" w:hAnsi="仿宋" w:eastAsia="仿宋" w:cs="仿宋"/>
          <w:color w:val="auto"/>
          <w:sz w:val="28"/>
          <w:szCs w:val="28"/>
          <w:highlight w:val="none"/>
        </w:rPr>
        <w:t>24.4属于无效投标的，投标人不能通过修正或撤销投标文件中不符合之处而成为实质性响应的投标，招标代理机构将通知投标人，并说明无效投标理由；属于有效投标文件的，将进行下一轮次的询标和澄清</w:t>
      </w:r>
      <w:bookmarkEnd w:id="55"/>
      <w:r>
        <w:rPr>
          <w:rFonts w:hint="eastAsia" w:ascii="仿宋" w:hAnsi="仿宋" w:eastAsia="仿宋" w:cs="仿宋"/>
          <w:color w:val="auto"/>
          <w:sz w:val="28"/>
          <w:szCs w:val="28"/>
          <w:highlight w:val="none"/>
        </w:rPr>
        <w:t>。</w:t>
      </w:r>
    </w:p>
    <w:p w14:paraId="7F63B2D8">
      <w:pPr>
        <w:shd w:val="clear"/>
        <w:spacing w:line="240" w:lineRule="auto"/>
        <w:ind w:firstLine="565" w:firstLineChars="201"/>
        <w:rPr>
          <w:rFonts w:hint="eastAsia" w:ascii="仿宋" w:hAnsi="仿宋" w:eastAsia="仿宋" w:cs="仿宋"/>
          <w:b/>
          <w:color w:val="auto"/>
          <w:sz w:val="28"/>
          <w:szCs w:val="28"/>
          <w:highlight w:val="none"/>
        </w:rPr>
      </w:pPr>
      <w:bookmarkStart w:id="57" w:name="_Hlk154668262"/>
      <w:r>
        <w:rPr>
          <w:rFonts w:hint="eastAsia" w:ascii="仿宋" w:hAnsi="仿宋" w:eastAsia="仿宋" w:cs="仿宋"/>
          <w:b/>
          <w:color w:val="auto"/>
          <w:sz w:val="28"/>
          <w:szCs w:val="28"/>
          <w:highlight w:val="none"/>
        </w:rPr>
        <w:t>25.投标文件的澄清</w:t>
      </w:r>
    </w:p>
    <w:bookmarkEnd w:id="53"/>
    <w:p w14:paraId="3A64860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3A9D4C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57"/>
      <w:r>
        <w:rPr>
          <w:rFonts w:hint="eastAsia" w:ascii="仿宋" w:hAnsi="仿宋" w:eastAsia="仿宋" w:cs="仿宋"/>
          <w:color w:val="auto"/>
          <w:sz w:val="28"/>
          <w:szCs w:val="28"/>
          <w:highlight w:val="none"/>
        </w:rPr>
        <w:t>。</w:t>
      </w:r>
    </w:p>
    <w:p w14:paraId="3EF229B9">
      <w:pPr>
        <w:shd w:val="clear"/>
        <w:spacing w:line="240" w:lineRule="auto"/>
        <w:ind w:firstLine="565" w:firstLineChars="201"/>
        <w:rPr>
          <w:rFonts w:hint="eastAsia" w:ascii="仿宋" w:hAnsi="仿宋" w:eastAsia="仿宋" w:cs="仿宋"/>
          <w:b/>
          <w:color w:val="auto"/>
          <w:sz w:val="28"/>
          <w:szCs w:val="28"/>
          <w:highlight w:val="none"/>
        </w:rPr>
      </w:pPr>
      <w:bookmarkStart w:id="58" w:name="_Hlk154668269"/>
      <w:r>
        <w:rPr>
          <w:rFonts w:hint="eastAsia" w:ascii="仿宋" w:hAnsi="仿宋" w:eastAsia="仿宋" w:cs="仿宋"/>
          <w:b/>
          <w:color w:val="auto"/>
          <w:sz w:val="28"/>
          <w:szCs w:val="28"/>
          <w:highlight w:val="none"/>
        </w:rPr>
        <w:t>26.投标文件的评价</w:t>
      </w:r>
    </w:p>
    <w:p w14:paraId="1974050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评标委员会按招标文件中规定的评标方法和评标标准对有效投标文件的商务和技术进行评分，综合比较和评价，</w:t>
      </w:r>
      <w:bookmarkEnd w:id="58"/>
      <w:bookmarkStart w:id="59" w:name="_Hlk154668274"/>
      <w:r>
        <w:rPr>
          <w:rFonts w:hint="eastAsia" w:ascii="仿宋" w:hAnsi="仿宋" w:eastAsia="仿宋" w:cs="仿宋"/>
          <w:color w:val="auto"/>
          <w:sz w:val="28"/>
          <w:szCs w:val="28"/>
          <w:highlight w:val="none"/>
        </w:rPr>
        <w:t>按综合得分高低列出中标候选人排序表。若总分相同，以报价得分高的排前；若总分、报价得分都相同，则以技术方面得分高的排前</w:t>
      </w:r>
      <w:bookmarkEnd w:id="56"/>
      <w:r>
        <w:rPr>
          <w:rFonts w:hint="eastAsia" w:ascii="仿宋" w:hAnsi="仿宋" w:eastAsia="仿宋" w:cs="仿宋"/>
          <w:color w:val="auto"/>
          <w:sz w:val="28"/>
          <w:szCs w:val="28"/>
          <w:highlight w:val="none"/>
        </w:rPr>
        <w:t>。</w:t>
      </w:r>
      <w:bookmarkEnd w:id="59"/>
    </w:p>
    <w:p w14:paraId="4212BAF5">
      <w:pPr>
        <w:shd w:val="clear"/>
        <w:spacing w:line="240" w:lineRule="auto"/>
        <w:ind w:firstLine="562" w:firstLineChars="201"/>
        <w:rPr>
          <w:rFonts w:hint="eastAsia" w:ascii="仿宋" w:hAnsi="仿宋" w:eastAsia="仿宋" w:cs="仿宋"/>
          <w:color w:val="auto"/>
          <w:sz w:val="28"/>
          <w:szCs w:val="28"/>
          <w:highlight w:val="none"/>
        </w:rPr>
      </w:pPr>
      <w:bookmarkStart w:id="60" w:name="_Hlk154668281"/>
      <w:r>
        <w:rPr>
          <w:rFonts w:hint="eastAsia" w:ascii="仿宋" w:hAnsi="仿宋" w:eastAsia="仿宋" w:cs="仿宋"/>
          <w:color w:val="auto"/>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5BDBBF6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24E9E2C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26.3招标代理机构工作人员负责复核、统计评标委员会成员的评审情况，发现评审意见有失公正时，提请该评标委员会成员修改评审意见，并形成书面意见备查</w:t>
      </w:r>
      <w:bookmarkEnd w:id="60"/>
      <w:r>
        <w:rPr>
          <w:rFonts w:hint="eastAsia" w:ascii="仿宋" w:hAnsi="仿宋" w:eastAsia="仿宋" w:cs="仿宋"/>
          <w:color w:val="auto"/>
          <w:sz w:val="28"/>
          <w:szCs w:val="28"/>
          <w:highlight w:val="none"/>
        </w:rPr>
        <w:t>。</w:t>
      </w:r>
    </w:p>
    <w:p w14:paraId="4538D7B3">
      <w:pPr>
        <w:shd w:val="clear"/>
        <w:spacing w:line="240" w:lineRule="auto"/>
        <w:ind w:firstLine="562" w:firstLineChars="201"/>
        <w:rPr>
          <w:rFonts w:hint="eastAsia" w:ascii="仿宋" w:hAnsi="仿宋" w:eastAsia="仿宋" w:cs="仿宋"/>
          <w:color w:val="auto"/>
          <w:sz w:val="28"/>
          <w:szCs w:val="28"/>
          <w:highlight w:val="none"/>
        </w:rPr>
      </w:pPr>
      <w:bookmarkStart w:id="61" w:name="_Hlk154668289"/>
      <w:r>
        <w:rPr>
          <w:rFonts w:hint="eastAsia" w:ascii="仿宋" w:hAnsi="仿宋" w:eastAsia="仿宋" w:cs="仿宋"/>
          <w:color w:val="auto"/>
          <w:sz w:val="28"/>
          <w:szCs w:val="28"/>
          <w:highlight w:val="none"/>
        </w:rPr>
        <w:t>26.4评审时除考虑投标人的报价之外，还将考虑以下因素：</w:t>
      </w:r>
    </w:p>
    <w:p w14:paraId="1302BE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①投标文件的响应状况（包括是否参照招标文件要求制作）；</w:t>
      </w:r>
    </w:p>
    <w:p w14:paraId="59FA4C8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②招标文件规定的其它评审因素。</w:t>
      </w:r>
    </w:p>
    <w:p w14:paraId="6B5BB0F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4EA041E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69BBBFE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27.出现下列情形之一的，应予废标</w:t>
      </w:r>
      <w:bookmarkEnd w:id="61"/>
      <w:r>
        <w:rPr>
          <w:rFonts w:hint="eastAsia" w:ascii="仿宋" w:hAnsi="仿宋" w:eastAsia="仿宋" w:cs="仿宋"/>
          <w:b/>
          <w:color w:val="auto"/>
          <w:sz w:val="28"/>
          <w:szCs w:val="28"/>
          <w:highlight w:val="none"/>
        </w:rPr>
        <w:t>：</w:t>
      </w:r>
    </w:p>
    <w:p w14:paraId="31AF57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0A1355F6">
      <w:pPr>
        <w:shd w:val="clear"/>
        <w:spacing w:line="240" w:lineRule="auto"/>
        <w:ind w:firstLine="562" w:firstLineChars="201"/>
        <w:rPr>
          <w:rFonts w:hint="eastAsia" w:ascii="仿宋" w:hAnsi="仿宋" w:eastAsia="仿宋" w:cs="仿宋"/>
          <w:color w:val="auto"/>
          <w:sz w:val="28"/>
          <w:szCs w:val="28"/>
          <w:highlight w:val="none"/>
        </w:rPr>
      </w:pPr>
      <w:bookmarkStart w:id="62" w:name="_Hlk154668298"/>
      <w:r>
        <w:rPr>
          <w:rFonts w:hint="eastAsia" w:ascii="仿宋" w:hAnsi="仿宋" w:eastAsia="仿宋" w:cs="仿宋"/>
          <w:color w:val="auto"/>
          <w:sz w:val="28"/>
          <w:szCs w:val="28"/>
          <w:highlight w:val="none"/>
        </w:rPr>
        <w:t>（2）出现影响招标公正的违法、违规行为的；</w:t>
      </w:r>
    </w:p>
    <w:p w14:paraId="04B0549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（3）投标报价超过招标文件中规定的单项限价及合价限价，招标人不能支付的；</w:t>
      </w:r>
    </w:p>
    <w:p w14:paraId="5FB62F9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bookmarkEnd w:id="62"/>
      <w:r>
        <w:rPr>
          <w:rFonts w:hint="eastAsia" w:ascii="仿宋" w:hAnsi="仿宋" w:eastAsia="仿宋" w:cs="仿宋"/>
          <w:color w:val="auto"/>
          <w:sz w:val="28"/>
          <w:szCs w:val="28"/>
          <w:highlight w:val="none"/>
        </w:rPr>
        <w:t>。</w:t>
      </w:r>
    </w:p>
    <w:p w14:paraId="509E175B">
      <w:pPr>
        <w:pStyle w:val="3"/>
        <w:shd w:val="clear"/>
        <w:spacing w:line="240" w:lineRule="auto"/>
        <w:rPr>
          <w:rStyle w:val="431"/>
          <w:rFonts w:hint="eastAsia" w:ascii="仿宋" w:hAnsi="仿宋" w:eastAsia="仿宋" w:cs="仿宋"/>
          <w:b/>
          <w:bCs/>
          <w:color w:val="auto"/>
          <w:kern w:val="2"/>
          <w:sz w:val="28"/>
          <w:szCs w:val="32"/>
          <w:highlight w:val="none"/>
        </w:rPr>
      </w:pPr>
      <w:bookmarkStart w:id="63" w:name="_Toc66864047"/>
      <w:bookmarkStart w:id="64" w:name="_Toc130891909"/>
      <w:r>
        <w:rPr>
          <w:rStyle w:val="431"/>
          <w:rFonts w:hint="eastAsia" w:ascii="仿宋" w:hAnsi="仿宋" w:eastAsia="仿宋" w:cs="仿宋"/>
          <w:b/>
          <w:bCs/>
          <w:color w:val="auto"/>
          <w:kern w:val="2"/>
          <w:sz w:val="28"/>
          <w:szCs w:val="32"/>
          <w:highlight w:val="none"/>
        </w:rPr>
        <w:t>六、定标</w:t>
      </w:r>
      <w:bookmarkEnd w:id="63"/>
      <w:bookmarkEnd w:id="64"/>
    </w:p>
    <w:p w14:paraId="5331A846">
      <w:pPr>
        <w:shd w:val="clear"/>
        <w:spacing w:line="240" w:lineRule="auto"/>
        <w:ind w:firstLine="565" w:firstLineChars="201"/>
        <w:rPr>
          <w:rFonts w:hint="eastAsia" w:ascii="仿宋" w:hAnsi="仿宋" w:eastAsia="仿宋" w:cs="仿宋"/>
          <w:b/>
          <w:color w:val="auto"/>
          <w:sz w:val="28"/>
          <w:szCs w:val="28"/>
          <w:highlight w:val="none"/>
        </w:rPr>
      </w:pPr>
      <w:bookmarkStart w:id="65" w:name="_Hlk154668311"/>
      <w:r>
        <w:rPr>
          <w:rFonts w:hint="eastAsia" w:ascii="仿宋" w:hAnsi="仿宋" w:eastAsia="仿宋" w:cs="仿宋"/>
          <w:b/>
          <w:color w:val="auto"/>
          <w:sz w:val="28"/>
          <w:szCs w:val="28"/>
          <w:highlight w:val="none"/>
        </w:rPr>
        <w:t>28.确定中标候选人</w:t>
      </w:r>
    </w:p>
    <w:p w14:paraId="04ECCA0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28.1评标委员会按照招标文件确定的评标方法、步骤、标准，对投标文件进行评审。评标结束后，对</w:t>
      </w:r>
      <w:bookmarkEnd w:id="65"/>
      <w:r>
        <w:rPr>
          <w:rFonts w:hint="eastAsia" w:ascii="仿宋" w:hAnsi="仿宋" w:eastAsia="仿宋" w:cs="仿宋"/>
          <w:color w:val="auto"/>
          <w:sz w:val="28"/>
          <w:szCs w:val="28"/>
          <w:highlight w:val="none"/>
        </w:rPr>
        <w:t>投标人的评审名次进行排序，确定中标候选人，根据全体评标成员签字的原始评标记录和评标结果编写评标报告。</w:t>
      </w:r>
    </w:p>
    <w:p w14:paraId="17ECC43D">
      <w:pPr>
        <w:shd w:val="clear"/>
        <w:spacing w:line="240" w:lineRule="auto"/>
        <w:ind w:firstLine="562" w:firstLineChars="201"/>
        <w:rPr>
          <w:rFonts w:hint="eastAsia" w:ascii="仿宋" w:hAnsi="仿宋" w:eastAsia="仿宋" w:cs="仿宋"/>
          <w:color w:val="auto"/>
          <w:sz w:val="28"/>
          <w:szCs w:val="28"/>
          <w:highlight w:val="none"/>
        </w:rPr>
      </w:pPr>
      <w:bookmarkStart w:id="66" w:name="_Hlk154668326"/>
      <w:r>
        <w:rPr>
          <w:rFonts w:hint="eastAsia" w:ascii="仿宋" w:hAnsi="仿宋" w:eastAsia="仿宋" w:cs="仿宋"/>
          <w:color w:val="auto"/>
          <w:sz w:val="28"/>
          <w:szCs w:val="28"/>
          <w:highlight w:val="none"/>
        </w:rPr>
        <w:t>28.2评委会所有成员应当在评标报告上签字确认，评标报告的主要内容包括：</w:t>
      </w:r>
    </w:p>
    <w:p w14:paraId="52BF73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（1）招标公告刊登的媒介名称、开标日期和地点；</w:t>
      </w:r>
    </w:p>
    <w:p w14:paraId="73A83BA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1B7D54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3151666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6574B07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0AE23AB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bookmarkEnd w:id="66"/>
      <w:r>
        <w:rPr>
          <w:rFonts w:hint="eastAsia" w:ascii="仿宋" w:hAnsi="仿宋" w:eastAsia="仿宋" w:cs="仿宋"/>
          <w:color w:val="auto"/>
          <w:sz w:val="28"/>
          <w:szCs w:val="28"/>
          <w:highlight w:val="none"/>
        </w:rPr>
        <w:t>。</w:t>
      </w:r>
    </w:p>
    <w:p w14:paraId="24BC93B2">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29.确定中标人</w:t>
      </w:r>
    </w:p>
    <w:p w14:paraId="107EB86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招标人可委托评标委员会直接定标，确定排名</w:t>
      </w:r>
      <w:r>
        <w:rPr>
          <w:rFonts w:hint="eastAsia" w:ascii="仿宋" w:hAnsi="仿宋" w:eastAsia="仿宋" w:cs="仿宋"/>
          <w:color w:val="auto"/>
          <w:sz w:val="28"/>
          <w:szCs w:val="28"/>
          <w:highlight w:val="none"/>
          <w:lang w:val="en-US" w:eastAsia="zh-CN"/>
        </w:rPr>
        <w:t>前四名</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为中标人；也可以自主定标。自主定标的，招标人应当在收到评审报告后3个工作日内确定中标人，招标人逾期未确定中标人且不提出异议的，视为确定评审报告提出的排序</w:t>
      </w:r>
      <w:r>
        <w:rPr>
          <w:rFonts w:hint="eastAsia" w:ascii="仿宋" w:hAnsi="仿宋" w:eastAsia="仿宋" w:cs="仿宋"/>
          <w:color w:val="auto"/>
          <w:sz w:val="28"/>
          <w:szCs w:val="28"/>
          <w:highlight w:val="none"/>
          <w:lang w:val="en-US" w:eastAsia="zh-CN"/>
        </w:rPr>
        <w:t>前两名</w:t>
      </w:r>
      <w:r>
        <w:rPr>
          <w:rFonts w:hint="eastAsia" w:ascii="仿宋" w:hAnsi="仿宋" w:eastAsia="仿宋" w:cs="仿宋"/>
          <w:color w:val="auto"/>
          <w:sz w:val="28"/>
          <w:szCs w:val="28"/>
          <w:highlight w:val="none"/>
        </w:rPr>
        <w:t>的投标人为中标人。</w:t>
      </w:r>
    </w:p>
    <w:p w14:paraId="397A79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7B0C453B">
      <w:pPr>
        <w:pStyle w:val="3"/>
        <w:shd w:val="clear"/>
        <w:spacing w:line="240" w:lineRule="auto"/>
        <w:rPr>
          <w:rStyle w:val="431"/>
          <w:rFonts w:hint="eastAsia" w:ascii="仿宋" w:hAnsi="仿宋" w:eastAsia="仿宋" w:cs="仿宋"/>
          <w:b/>
          <w:bCs/>
          <w:color w:val="auto"/>
          <w:kern w:val="2"/>
          <w:sz w:val="28"/>
          <w:szCs w:val="32"/>
          <w:highlight w:val="none"/>
        </w:rPr>
      </w:pPr>
      <w:bookmarkStart w:id="67" w:name="_Toc130891910"/>
      <w:bookmarkStart w:id="68" w:name="_Toc66864048"/>
      <w:r>
        <w:rPr>
          <w:rStyle w:val="431"/>
          <w:rFonts w:hint="eastAsia" w:ascii="仿宋" w:hAnsi="仿宋" w:eastAsia="仿宋" w:cs="仿宋"/>
          <w:b/>
          <w:bCs/>
          <w:color w:val="auto"/>
          <w:kern w:val="2"/>
          <w:sz w:val="28"/>
          <w:szCs w:val="32"/>
          <w:highlight w:val="none"/>
        </w:rPr>
        <w:t>七、结果</w:t>
      </w:r>
      <w:bookmarkEnd w:id="67"/>
      <w:bookmarkEnd w:id="68"/>
      <w:r>
        <w:rPr>
          <w:rStyle w:val="431"/>
          <w:rFonts w:hint="eastAsia" w:ascii="仿宋" w:hAnsi="仿宋" w:eastAsia="仿宋" w:cs="仿宋"/>
          <w:b/>
          <w:bCs/>
          <w:color w:val="auto"/>
          <w:kern w:val="2"/>
          <w:sz w:val="28"/>
          <w:szCs w:val="32"/>
          <w:highlight w:val="none"/>
        </w:rPr>
        <w:t>公示</w:t>
      </w:r>
    </w:p>
    <w:p w14:paraId="27DE5D15">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30.结果公示</w:t>
      </w:r>
    </w:p>
    <w:p w14:paraId="05DB03E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招标人应当自定标结束后在招标公告发布媒介发布中标公示。中标公示期限为3日。中标公示应当包括下列内容：</w:t>
      </w:r>
    </w:p>
    <w:p w14:paraId="7B2FB92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（1）招标人、代理机构的名称、地址和联系方式；</w:t>
      </w:r>
    </w:p>
    <w:p w14:paraId="77AB626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（2）项目名称和招标编号；</w:t>
      </w:r>
    </w:p>
    <w:p w14:paraId="169F5C9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67CB4149">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31.签发中标通知书</w:t>
      </w:r>
    </w:p>
    <w:p w14:paraId="4EF6E2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中标公示结束且无尚未处理的异议后，招标人和代理机构联合向中标人发出中标通知书。</w:t>
      </w:r>
    </w:p>
    <w:p w14:paraId="68120F04">
      <w:pPr>
        <w:pStyle w:val="3"/>
        <w:shd w:val="clear"/>
        <w:spacing w:line="240" w:lineRule="auto"/>
        <w:rPr>
          <w:rStyle w:val="431"/>
          <w:rFonts w:hint="eastAsia" w:ascii="仿宋" w:hAnsi="仿宋" w:eastAsia="仿宋" w:cs="仿宋"/>
          <w:b/>
          <w:bCs/>
          <w:color w:val="auto"/>
          <w:kern w:val="2"/>
          <w:sz w:val="28"/>
          <w:szCs w:val="32"/>
          <w:highlight w:val="none"/>
        </w:rPr>
      </w:pPr>
      <w:bookmarkStart w:id="69" w:name="_Toc130891911"/>
      <w:bookmarkStart w:id="70" w:name="_Toc66864049"/>
      <w:r>
        <w:rPr>
          <w:rStyle w:val="431"/>
          <w:rFonts w:hint="eastAsia" w:ascii="仿宋" w:hAnsi="仿宋" w:eastAsia="仿宋" w:cs="仿宋"/>
          <w:b/>
          <w:bCs/>
          <w:color w:val="auto"/>
          <w:kern w:val="2"/>
          <w:sz w:val="28"/>
          <w:szCs w:val="32"/>
          <w:highlight w:val="none"/>
        </w:rPr>
        <w:t>八、质疑</w:t>
      </w:r>
      <w:bookmarkEnd w:id="69"/>
      <w:bookmarkEnd w:id="70"/>
    </w:p>
    <w:p w14:paraId="78E95B6F">
      <w:pPr>
        <w:shd w:val="clear"/>
        <w:snapToGrid w:val="0"/>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32.质疑</w:t>
      </w:r>
    </w:p>
    <w:p w14:paraId="446AD7A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548D72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投标人应按照下列规定进行质疑：</w:t>
      </w:r>
    </w:p>
    <w:p w14:paraId="0E06E45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32.2提出质疑的投标人应当是参与本项目招标活动的投标人。</w:t>
      </w:r>
    </w:p>
    <w:p w14:paraId="3863A3F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32.3投标人应在法定质疑期内一次性提出针对同一采购程序环节的质疑。</w:t>
      </w:r>
    </w:p>
    <w:p w14:paraId="7046BA1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32.4质疑采用实名制，为了使提出的质疑事项在规定时间内得到有效答复、处理，提交的质疑函务必提供以下内容。</w:t>
      </w:r>
    </w:p>
    <w:p w14:paraId="6ACD201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41B4A3F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1ED1FC1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17633A1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0055716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67FDBBE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0882827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投标人为自然人的，应当由本人签字；投标人为法人或者其他组织的，应当由法定代表人、单位负责人，或者其被授权人签字或者盖章，并加盖公章。</w:t>
      </w:r>
    </w:p>
    <w:p w14:paraId="290FD4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32.5招标人或招标代理机构正式受理后方可生效。否则，为无效质疑。</w:t>
      </w:r>
    </w:p>
    <w:p w14:paraId="59E080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32.6有下列情况之一的质疑不予受理：</w:t>
      </w:r>
    </w:p>
    <w:p w14:paraId="67289CF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66607E4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00A9443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392612D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（4）未按规定时间或超过公示期限提出的质疑；</w:t>
      </w:r>
    </w:p>
    <w:p w14:paraId="39B81A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32.7对捏造事实，提供虚假材料或者以非法手段取得证明材料进行恶意质疑的，一经查实，将列入平台黑名单。</w:t>
      </w:r>
    </w:p>
    <w:p w14:paraId="550CE9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32.8仲裁或起诉</w:t>
      </w:r>
    </w:p>
    <w:p w14:paraId="37FEF8C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投标人对答复不满意，或者招标人、招标代理机构未在规定的时间内做出书面答复的，投标人可以在答复期满后向招标人所在地仲裁机构、人民法院申请仲裁或起诉。</w:t>
      </w:r>
    </w:p>
    <w:p w14:paraId="24635280">
      <w:pPr>
        <w:pStyle w:val="3"/>
        <w:shd w:val="clear"/>
        <w:spacing w:line="240" w:lineRule="auto"/>
        <w:rPr>
          <w:rStyle w:val="431"/>
          <w:rFonts w:hint="eastAsia" w:ascii="仿宋" w:hAnsi="仿宋" w:eastAsia="仿宋" w:cs="仿宋"/>
          <w:b/>
          <w:bCs/>
          <w:color w:val="auto"/>
          <w:kern w:val="2"/>
          <w:sz w:val="28"/>
          <w:szCs w:val="32"/>
          <w:highlight w:val="none"/>
        </w:rPr>
      </w:pPr>
      <w:bookmarkStart w:id="71" w:name="_Toc130891912"/>
      <w:bookmarkStart w:id="72" w:name="_Toc66864050"/>
      <w:r>
        <w:rPr>
          <w:rStyle w:val="431"/>
          <w:rFonts w:hint="eastAsia" w:ascii="仿宋" w:hAnsi="仿宋" w:eastAsia="仿宋" w:cs="仿宋"/>
          <w:b/>
          <w:bCs/>
          <w:color w:val="auto"/>
          <w:kern w:val="2"/>
          <w:sz w:val="28"/>
          <w:szCs w:val="32"/>
          <w:highlight w:val="none"/>
        </w:rPr>
        <w:t>九、签订合同</w:t>
      </w:r>
      <w:bookmarkEnd w:id="71"/>
      <w:bookmarkEnd w:id="72"/>
    </w:p>
    <w:p w14:paraId="23FCFC6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中标通知书发出之日起30日内，按招标文件、中标人的投标文件签订采购合同。</w:t>
      </w:r>
    </w:p>
    <w:p w14:paraId="52C7571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14:paraId="29BB4FB7">
      <w:pPr>
        <w:pStyle w:val="18"/>
        <w:shd w:val="clear"/>
        <w:spacing w:line="240" w:lineRule="auto"/>
        <w:rPr>
          <w:rFonts w:hint="eastAsia" w:ascii="仿宋" w:hAnsi="仿宋" w:eastAsia="仿宋" w:cs="仿宋"/>
          <w:color w:val="auto"/>
          <w:highlight w:val="none"/>
        </w:rPr>
      </w:pPr>
    </w:p>
    <w:p w14:paraId="1F364E8F">
      <w:pPr>
        <w:pStyle w:val="18"/>
        <w:shd w:val="clear"/>
        <w:spacing w:line="240" w:lineRule="auto"/>
        <w:rPr>
          <w:rFonts w:hint="eastAsia" w:ascii="仿宋" w:hAnsi="仿宋" w:eastAsia="仿宋" w:cs="仿宋"/>
          <w:color w:val="auto"/>
          <w:highlight w:val="none"/>
        </w:rPr>
      </w:pPr>
    </w:p>
    <w:bookmarkEnd w:id="13"/>
    <w:bookmarkEnd w:id="14"/>
    <w:bookmarkEnd w:id="15"/>
    <w:p w14:paraId="7E7CA614">
      <w:pPr>
        <w:pStyle w:val="2"/>
        <w:shd w:val="clear"/>
        <w:jc w:val="center"/>
        <w:rPr>
          <w:rFonts w:hint="eastAsia" w:ascii="仿宋" w:hAnsi="仿宋" w:eastAsia="仿宋" w:cs="仿宋"/>
          <w:color w:val="auto"/>
          <w:highlight w:val="none"/>
        </w:rPr>
      </w:pPr>
      <w:bookmarkStart w:id="73" w:name="_Toc66864053"/>
      <w:bookmarkStart w:id="74" w:name="_Toc130891913"/>
      <w:bookmarkStart w:id="75" w:name="_Toc382129915"/>
      <w:bookmarkStart w:id="76" w:name="_Toc413596397"/>
      <w:bookmarkStart w:id="77" w:name="_Toc266431156"/>
      <w:r>
        <w:rPr>
          <w:rFonts w:hint="eastAsia" w:ascii="仿宋" w:hAnsi="仿宋" w:eastAsia="仿宋" w:cs="仿宋"/>
          <w:color w:val="auto"/>
          <w:highlight w:val="none"/>
        </w:rPr>
        <w:t xml:space="preserve">第三章    </w:t>
      </w:r>
      <w:bookmarkEnd w:id="73"/>
      <w:r>
        <w:rPr>
          <w:rFonts w:hint="eastAsia" w:ascii="仿宋" w:hAnsi="仿宋" w:eastAsia="仿宋" w:cs="仿宋"/>
          <w:color w:val="auto"/>
          <w:highlight w:val="none"/>
        </w:rPr>
        <w:t>开标、评标、定标</w:t>
      </w:r>
      <w:bookmarkEnd w:id="74"/>
    </w:p>
    <w:p w14:paraId="27B391D8">
      <w:pPr>
        <w:pStyle w:val="3"/>
        <w:shd w:val="clear"/>
        <w:spacing w:line="240" w:lineRule="auto"/>
        <w:rPr>
          <w:rStyle w:val="431"/>
          <w:rFonts w:hint="eastAsia" w:ascii="仿宋" w:hAnsi="仿宋" w:eastAsia="仿宋" w:cs="仿宋"/>
          <w:b/>
          <w:bCs/>
          <w:color w:val="auto"/>
          <w:kern w:val="2"/>
          <w:sz w:val="28"/>
          <w:szCs w:val="32"/>
          <w:highlight w:val="none"/>
        </w:rPr>
      </w:pPr>
      <w:bookmarkStart w:id="78" w:name="_Toc130891914"/>
      <w:r>
        <w:rPr>
          <w:rStyle w:val="431"/>
          <w:rFonts w:hint="eastAsia" w:ascii="仿宋" w:hAnsi="仿宋" w:eastAsia="仿宋" w:cs="仿宋"/>
          <w:b/>
          <w:bCs/>
          <w:color w:val="auto"/>
          <w:kern w:val="2"/>
          <w:sz w:val="28"/>
          <w:szCs w:val="32"/>
          <w:highlight w:val="none"/>
        </w:rPr>
        <w:t>一、开标</w:t>
      </w:r>
      <w:bookmarkEnd w:id="78"/>
    </w:p>
    <w:p w14:paraId="01BF59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1.招标代理机构在招标公告规定的时间和地点组织开标。投标截止时间结束后，投标人不足</w:t>
      </w:r>
      <w:r>
        <w:rPr>
          <w:rFonts w:hint="eastAsia" w:ascii="仿宋" w:hAnsi="仿宋" w:eastAsia="仿宋" w:cs="仿宋"/>
          <w:color w:val="auto"/>
          <w:sz w:val="28"/>
          <w:szCs w:val="28"/>
          <w:highlight w:val="none"/>
          <w:lang w:eastAsia="zh-CN"/>
        </w:rPr>
        <w:t>4家</w:t>
      </w:r>
      <w:r>
        <w:rPr>
          <w:rFonts w:hint="eastAsia" w:ascii="仿宋" w:hAnsi="仿宋" w:eastAsia="仿宋" w:cs="仿宋"/>
          <w:color w:val="auto"/>
          <w:sz w:val="28"/>
          <w:szCs w:val="28"/>
          <w:highlight w:val="none"/>
        </w:rPr>
        <w:t>的不得开标。</w:t>
      </w:r>
    </w:p>
    <w:p w14:paraId="4CB0FC4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2.开标前准备：投标人需提前准备已配置好环境的电脑，在规定的时间进行远程开标的各项操作。</w:t>
      </w:r>
    </w:p>
    <w:p w14:paraId="7C6F4C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3.开标程序：签到-开标-解密-唱标，具体详见“第二章 投标须知”。</w:t>
      </w:r>
    </w:p>
    <w:p w14:paraId="3C309B4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（1）投标人代表应在签到表格相应位置上加盖CA锁中的电子章以证明其出席，在开标时间前未完成签到的将会被视作认同开标结果。</w:t>
      </w:r>
    </w:p>
    <w:p w14:paraId="23D19C9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（2）投标须知前附表规定了文件解密时间，投标人输入密码错误（5次输入机会）、未能按时完成解密、其《数据文件》填写、盖章不规范等导致系统无法解析的，将会被视为无效投标。</w:t>
      </w:r>
    </w:p>
    <w:p w14:paraId="2DDC98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（3）开标过程应当由招标人或招标代理机构负责记录，最终形成开标一览表并加盖CA锁中的法定代表人电子人名章或公章。</w:t>
      </w:r>
    </w:p>
    <w:p w14:paraId="2D2871F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EF5F56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4.应急开标程序：如需启动应急开标程序，应按第二章投标须知第22.11-22.13内容进行。</w:t>
      </w:r>
    </w:p>
    <w:p w14:paraId="17CC85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5.录音、录像：威海市公共资源交易中心负责从提交投标文件开始到确定中标结果全过程的录音、录像工作，确保声音清楚、图像清晰、内容无遗漏。</w:t>
      </w:r>
    </w:p>
    <w:p w14:paraId="3630B0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6.评审过程中，如遇特殊情况，服从威海市公共资源交易中心场地调配，并遵守相关规章制度。</w:t>
      </w:r>
    </w:p>
    <w:p w14:paraId="56F5B668">
      <w:pPr>
        <w:pStyle w:val="3"/>
        <w:shd w:val="clear"/>
        <w:spacing w:line="240" w:lineRule="auto"/>
        <w:rPr>
          <w:rStyle w:val="431"/>
          <w:rFonts w:hint="eastAsia" w:ascii="仿宋" w:hAnsi="仿宋" w:eastAsia="仿宋" w:cs="仿宋"/>
          <w:b/>
          <w:bCs/>
          <w:color w:val="auto"/>
          <w:kern w:val="2"/>
          <w:sz w:val="28"/>
          <w:szCs w:val="32"/>
          <w:highlight w:val="none"/>
        </w:rPr>
      </w:pPr>
      <w:bookmarkStart w:id="79" w:name="_Toc130891915"/>
      <w:r>
        <w:rPr>
          <w:rStyle w:val="431"/>
          <w:rFonts w:hint="eastAsia" w:ascii="仿宋" w:hAnsi="仿宋" w:eastAsia="仿宋" w:cs="仿宋"/>
          <w:b/>
          <w:bCs/>
          <w:color w:val="auto"/>
          <w:kern w:val="2"/>
          <w:sz w:val="28"/>
          <w:szCs w:val="32"/>
          <w:highlight w:val="none"/>
        </w:rPr>
        <w:t>二、评标</w:t>
      </w:r>
      <w:bookmarkEnd w:id="79"/>
    </w:p>
    <w:p w14:paraId="773E6DD5">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1.评标原则</w:t>
      </w:r>
    </w:p>
    <w:p w14:paraId="0DFD41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“公平、公正、科学、择优”为本次评标的基本原则，评标委员会将按照这一原则的要求，公正、平等地对待各投标人，同时，在评标时恪守以下原则：</w:t>
      </w:r>
    </w:p>
    <w:p w14:paraId="153C344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（1）客观性原则：评标委员会将严格按照招标文件的要求，对投标人的投标文件进行认真评审，评标委员会对投标文件的评审仅依据投标文件本身，而不依靠投标文件以外的任何因素。 </w:t>
      </w:r>
    </w:p>
    <w:p w14:paraId="6D859A8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（2）统一性原则：评标委员会将按照统一的评标原则和评标方法，采用统一标准进行评标。</w:t>
      </w:r>
    </w:p>
    <w:p w14:paraId="571F3A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（3）独立性原则：评标工作在评标委员会内部独立进行，不受外界任何因素的干扰和影响。</w:t>
      </w:r>
    </w:p>
    <w:p w14:paraId="43334B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（4）保密性原则：评标委员会及熟知情况的有关工作人员必须对每位评委的评标意见和投标人的商业秘密严格保密，不得外泄。</w:t>
      </w:r>
    </w:p>
    <w:p w14:paraId="3483FE0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（5）综合性原则：评标委员会将综合分析、评审投标人的各项指标，而不以单项指标的优劣评定出中标人。</w:t>
      </w:r>
    </w:p>
    <w:p w14:paraId="3F76DE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2.评标程序</w:t>
      </w:r>
    </w:p>
    <w:p w14:paraId="6C98740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1"/>
          <w:highlight w:val="none"/>
        </w:rPr>
        <w:t>（</w:t>
      </w:r>
      <w:r>
        <w:rPr>
          <w:rFonts w:hint="eastAsia" w:ascii="仿宋" w:hAnsi="仿宋" w:eastAsia="仿宋" w:cs="仿宋"/>
          <w:color w:val="auto"/>
          <w:sz w:val="28"/>
          <w:szCs w:val="28"/>
          <w:highlight w:val="none"/>
        </w:rPr>
        <w:t>1）核对评审专家身份、招标人代表授权书；</w:t>
      </w:r>
    </w:p>
    <w:p w14:paraId="6FAD415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5A9E1CE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（3）公布投标人名单，告知评审专家应当回避的情形；</w:t>
      </w:r>
    </w:p>
    <w:p w14:paraId="634C71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（4）组织评标委员会推选评标组长，招标人代表不得担任评标组长；</w:t>
      </w:r>
    </w:p>
    <w:p w14:paraId="129B4C9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（5）开标结束后，评标委员会对投标人的投标文件进行资格性和符合性审查，以确定其是否满足招标文件的实质性要求。详见第二章《投标须知前附表》-《实质性条款一览表》中资格性和符合性审查条款。</w:t>
      </w:r>
    </w:p>
    <w:p w14:paraId="13F798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7F321CBC">
      <w:pPr>
        <w:shd w:val="clear"/>
        <w:spacing w:line="240" w:lineRule="auto"/>
        <w:ind w:firstLine="562" w:firstLineChars="200"/>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（7）澄清、说明或者补正</w:t>
      </w:r>
    </w:p>
    <w:p w14:paraId="41274F83">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896E53A">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2）投标人依据评审要求进行澄清、说明或者补正的内容构成投标文件的组成部分。</w:t>
      </w:r>
    </w:p>
    <w:p w14:paraId="16613EF1">
      <w:pPr>
        <w:shd w:val="clear"/>
        <w:spacing w:line="240" w:lineRule="auto"/>
        <w:ind w:firstLine="562" w:firstLineChars="200"/>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（8）比较与评价</w:t>
      </w:r>
    </w:p>
    <w:p w14:paraId="2F51227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评标委员会按招标文件中规定的评标方法和评标标准对有效投标文件的商务和技术进行评分，综合比较和评价，按综合得分高低列出</w:t>
      </w:r>
      <w:r>
        <w:rPr>
          <w:rFonts w:hint="eastAsia" w:ascii="仿宋" w:hAnsi="仿宋" w:eastAsia="仿宋" w:cs="仿宋"/>
          <w:color w:val="auto"/>
          <w:sz w:val="28"/>
          <w:szCs w:val="28"/>
          <w:highlight w:val="none"/>
          <w:lang w:val="en-US" w:eastAsia="zh-CN"/>
        </w:rPr>
        <w:t>前4</w:t>
      </w:r>
      <w:r>
        <w:rPr>
          <w:rFonts w:hint="eastAsia" w:ascii="仿宋" w:hAnsi="仿宋" w:eastAsia="仿宋" w:cs="仿宋"/>
          <w:color w:val="auto"/>
          <w:sz w:val="28"/>
          <w:szCs w:val="28"/>
          <w:highlight w:val="none"/>
        </w:rPr>
        <w:t>名中标候选人排序表。若总分相同，以报价得分高的排前；若总分、报价得分都相同，则以技术方面得分高的排前。</w:t>
      </w:r>
    </w:p>
    <w:p w14:paraId="0D0472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（9）出现下列情形之一的，应予废标：</w:t>
      </w:r>
    </w:p>
    <w:p w14:paraId="73C85180">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07437879">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2）出现影响招标公正的违法、违规行为的；</w:t>
      </w:r>
    </w:p>
    <w:p w14:paraId="23417773">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3）投标报价超过招标文件中规定的单项限价及合价限价，招标人不能支付的；</w:t>
      </w:r>
    </w:p>
    <w:p w14:paraId="19098D1B">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p>
    <w:p w14:paraId="36A4B81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3.评标方法：</w:t>
      </w:r>
    </w:p>
    <w:p w14:paraId="68EDE135">
      <w:pPr>
        <w:shd w:val="clear"/>
        <w:spacing w:line="240" w:lineRule="auto"/>
        <w:ind w:firstLine="562" w:firstLineChars="201"/>
        <w:rPr>
          <w:rFonts w:hint="eastAsia" w:ascii="仿宋" w:hAnsi="仿宋" w:eastAsia="仿宋" w:cs="仿宋"/>
          <w:b/>
          <w:color w:val="auto"/>
          <w:sz w:val="28"/>
          <w:szCs w:val="28"/>
          <w:highlight w:val="none"/>
        </w:rPr>
      </w:pPr>
      <w:r>
        <w:rPr>
          <w:rFonts w:hint="eastAsia" w:ascii="仿宋" w:hAnsi="仿宋" w:eastAsia="仿宋" w:cs="仿宋"/>
          <w:bCs/>
          <w:color w:val="auto"/>
          <w:sz w:val="28"/>
          <w:szCs w:val="28"/>
          <w:highlight w:val="none"/>
        </w:rPr>
        <w:t>（1）综合评分法，即投标人的投标文件满足招标文件全部实质性要求，对评审因素的量化指标进行打分，按照综合得分由高到低的顺序确定投标人排序。</w:t>
      </w:r>
    </w:p>
    <w:p w14:paraId="113D818B">
      <w:pPr>
        <w:shd w:val="clear"/>
        <w:spacing w:line="520" w:lineRule="exact"/>
        <w:ind w:firstLine="560" w:firstLineChars="20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（2）评标细则</w:t>
      </w:r>
    </w:p>
    <w:tbl>
      <w:tblPr>
        <w:tblStyle w:val="53"/>
        <w:tblW w:w="98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464"/>
        <w:gridCol w:w="1134"/>
        <w:gridCol w:w="1023"/>
      </w:tblGrid>
      <w:tr w14:paraId="0AB0D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4BFCBD3B">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序号</w:t>
            </w:r>
          </w:p>
        </w:tc>
        <w:tc>
          <w:tcPr>
            <w:tcW w:w="1413" w:type="dxa"/>
            <w:shd w:val="clear" w:color="auto" w:fill="D9D9D9"/>
            <w:vAlign w:val="center"/>
          </w:tcPr>
          <w:p w14:paraId="58A38B73">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评审因素</w:t>
            </w:r>
          </w:p>
        </w:tc>
        <w:tc>
          <w:tcPr>
            <w:tcW w:w="5464" w:type="dxa"/>
            <w:shd w:val="clear" w:color="auto" w:fill="D9D9D9"/>
            <w:vAlign w:val="center"/>
          </w:tcPr>
          <w:p w14:paraId="2AA8BFA5">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评分标准</w:t>
            </w:r>
          </w:p>
        </w:tc>
        <w:tc>
          <w:tcPr>
            <w:tcW w:w="1134" w:type="dxa"/>
            <w:shd w:val="clear" w:color="auto" w:fill="D9D9D9"/>
            <w:vAlign w:val="center"/>
          </w:tcPr>
          <w:p w14:paraId="0081B6CD">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类型</w:t>
            </w:r>
          </w:p>
        </w:tc>
        <w:tc>
          <w:tcPr>
            <w:tcW w:w="1023" w:type="dxa"/>
            <w:shd w:val="clear" w:color="auto" w:fill="D9D9D9"/>
            <w:vAlign w:val="center"/>
          </w:tcPr>
          <w:p w14:paraId="2F3864E1">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分数</w:t>
            </w:r>
          </w:p>
        </w:tc>
      </w:tr>
      <w:tr w14:paraId="5C1CE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59997505">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413" w:type="dxa"/>
            <w:vAlign w:val="center"/>
          </w:tcPr>
          <w:p w14:paraId="7712BF6B">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报价</w:t>
            </w:r>
          </w:p>
        </w:tc>
        <w:tc>
          <w:tcPr>
            <w:tcW w:w="5464" w:type="dxa"/>
            <w:vAlign w:val="center"/>
          </w:tcPr>
          <w:p w14:paraId="65129AFD">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投标人投标报价等于评标基准价的，得满分40分。投标报价每高于评标基准价1％扣0.5分，每低于评标基准价1％扣0.25分，最低计至0分，偏离不足1%的，按照插入法计算得分，得分精确到小数点后2位。</w:t>
            </w:r>
          </w:p>
          <w:p w14:paraId="3B4F71C5">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投标报价的偏差率计算公式：偏差率＝100％×（投标人报价-评标基准价）/评标基准价。</w:t>
            </w:r>
          </w:p>
          <w:p w14:paraId="1E693CAD">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评标基准价计算方法：</w:t>
            </w:r>
          </w:p>
          <w:p w14:paraId="4C7893B7">
            <w:pPr>
              <w:pStyle w:val="13"/>
              <w:shd w:val="clear"/>
              <w:spacing w:line="400" w:lineRule="exact"/>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当有效投标人≥10家,评标基准价=（所有投标人的有效报价之和-有效报价的最高值及次高值-有效报价的最低值及次低值）的算术平均值×0.95；当5家＜有效投标人＜10家,评标基准价=（所有投标人的有效报价之和-有效报价的最高值-有效报价的最低值）的算术平均值×0.95；当有效投标人数≤5家,评标基准价=所有投标人的有效报价的算术平均值×0.95。</w:t>
            </w:r>
          </w:p>
        </w:tc>
        <w:tc>
          <w:tcPr>
            <w:tcW w:w="1134" w:type="dxa"/>
            <w:vAlign w:val="center"/>
          </w:tcPr>
          <w:p w14:paraId="2C7BA441">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价格</w:t>
            </w:r>
          </w:p>
        </w:tc>
        <w:tc>
          <w:tcPr>
            <w:tcW w:w="1023" w:type="dxa"/>
            <w:vAlign w:val="center"/>
          </w:tcPr>
          <w:p w14:paraId="3C39FE56">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40.00</w:t>
            </w:r>
          </w:p>
        </w:tc>
      </w:tr>
      <w:tr w14:paraId="3574FD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0F763312">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1413" w:type="dxa"/>
            <w:vAlign w:val="center"/>
          </w:tcPr>
          <w:p w14:paraId="0B2257E8">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业绩</w:t>
            </w:r>
          </w:p>
        </w:tc>
        <w:tc>
          <w:tcPr>
            <w:tcW w:w="5464" w:type="dxa"/>
            <w:vAlign w:val="center"/>
          </w:tcPr>
          <w:p w14:paraId="0D6C9B0E">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投标人（或生产商）202</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年1月1日至今承揽的类似项目业绩（包括年度供货合同），每有一项得1分，本项最高得5分。</w:t>
            </w:r>
          </w:p>
          <w:p w14:paraId="35D045F0">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需将合同扫描件附在投标文件中，合同扫描件应能体现业主名称、项目名称及项目主要内容，时间以合同签订时间为准，否则不得分。</w:t>
            </w:r>
          </w:p>
          <w:p w14:paraId="44B3307A">
            <w:pPr>
              <w:pStyle w:val="13"/>
              <w:shd w:val="clear"/>
              <w:spacing w:line="400" w:lineRule="exact"/>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类似项目是指：</w:t>
            </w:r>
            <w:r>
              <w:rPr>
                <w:rFonts w:hint="eastAsia" w:ascii="仿宋" w:hAnsi="仿宋" w:eastAsia="仿宋" w:cs="仿宋"/>
                <w:bCs/>
                <w:color w:val="auto"/>
                <w:spacing w:val="8"/>
                <w:kern w:val="0"/>
                <w:sz w:val="28"/>
                <w:szCs w:val="28"/>
                <w:highlight w:val="none"/>
                <w:lang w:eastAsia="zh-CN"/>
              </w:rPr>
              <w:t>图像抄表器</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w:t>
            </w:r>
          </w:p>
        </w:tc>
        <w:tc>
          <w:tcPr>
            <w:tcW w:w="1134" w:type="dxa"/>
            <w:vAlign w:val="center"/>
          </w:tcPr>
          <w:p w14:paraId="476F7C37">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商务</w:t>
            </w:r>
          </w:p>
        </w:tc>
        <w:tc>
          <w:tcPr>
            <w:tcW w:w="1023" w:type="dxa"/>
            <w:vAlign w:val="center"/>
          </w:tcPr>
          <w:p w14:paraId="15C8BC1C">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5.00</w:t>
            </w:r>
          </w:p>
        </w:tc>
      </w:tr>
      <w:tr w14:paraId="61110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16B219A7">
            <w:pPr>
              <w:pStyle w:val="13"/>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p>
        </w:tc>
        <w:tc>
          <w:tcPr>
            <w:tcW w:w="1413" w:type="dxa"/>
            <w:vAlign w:val="center"/>
          </w:tcPr>
          <w:p w14:paraId="294F86AE">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产品质量</w:t>
            </w:r>
          </w:p>
        </w:tc>
        <w:tc>
          <w:tcPr>
            <w:tcW w:w="5464" w:type="dxa"/>
            <w:vAlign w:val="center"/>
          </w:tcPr>
          <w:p w14:paraId="0E36280E">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评标委员会根据投标文件中产品质量、产品质量检测报告情况等进行分析比较，按照以下标准进行打分。</w:t>
            </w:r>
          </w:p>
          <w:p w14:paraId="4A5A6877">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【17分-25分（含）】投标人所投报产品质量可靠，符合国家标准，产品制作标准、技术水平较高，能够满足供货要求，有突出的技术优势。</w:t>
            </w:r>
          </w:p>
          <w:p w14:paraId="1DCDFF7D">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【8分-17分（含）】投标人所投报产品质量较可靠，能够较好的满足招标需求。</w:t>
            </w:r>
          </w:p>
          <w:p w14:paraId="5646B389">
            <w:pPr>
              <w:pStyle w:val="13"/>
              <w:shd w:val="clear"/>
              <w:spacing w:line="400" w:lineRule="exact"/>
              <w:ind w:firstLineChars="15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【0分-8分（含）】投标人所投报产品质量能满足招标文件的</w:t>
            </w:r>
            <w:r>
              <w:rPr>
                <w:rFonts w:hint="eastAsia" w:ascii="仿宋" w:hAnsi="仿宋" w:eastAsia="仿宋" w:cs="仿宋"/>
                <w:color w:val="auto"/>
                <w:sz w:val="28"/>
                <w:szCs w:val="28"/>
                <w:highlight w:val="none"/>
                <w:lang w:val="en-US" w:eastAsia="zh-CN"/>
              </w:rPr>
              <w:t>基本</w:t>
            </w:r>
            <w:r>
              <w:rPr>
                <w:rFonts w:hint="eastAsia" w:ascii="仿宋" w:hAnsi="仿宋" w:eastAsia="仿宋" w:cs="仿宋"/>
                <w:color w:val="auto"/>
                <w:sz w:val="28"/>
                <w:szCs w:val="28"/>
                <w:highlight w:val="none"/>
              </w:rPr>
              <w:t>要求。</w:t>
            </w:r>
          </w:p>
        </w:tc>
        <w:tc>
          <w:tcPr>
            <w:tcW w:w="1134" w:type="dxa"/>
            <w:vAlign w:val="center"/>
          </w:tcPr>
          <w:p w14:paraId="24402FD7">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023" w:type="dxa"/>
            <w:vAlign w:val="center"/>
          </w:tcPr>
          <w:p w14:paraId="50833A87">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25.00</w:t>
            </w:r>
          </w:p>
        </w:tc>
      </w:tr>
      <w:tr w14:paraId="13972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221E83BD">
            <w:pPr>
              <w:pStyle w:val="13"/>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4</w:t>
            </w:r>
          </w:p>
        </w:tc>
        <w:tc>
          <w:tcPr>
            <w:tcW w:w="1413" w:type="dxa"/>
            <w:vAlign w:val="center"/>
          </w:tcPr>
          <w:p w14:paraId="2EC856D4">
            <w:pPr>
              <w:pStyle w:val="13"/>
              <w:shd w:val="clear"/>
              <w:spacing w:line="400" w:lineRule="exact"/>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供货方案</w:t>
            </w:r>
          </w:p>
        </w:tc>
        <w:tc>
          <w:tcPr>
            <w:tcW w:w="5464" w:type="dxa"/>
            <w:vAlign w:val="center"/>
          </w:tcPr>
          <w:p w14:paraId="0DBB69D8">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评标委员会根据投标文件中供货方案等进行分析比较，按照以下标准进行打分。</w:t>
            </w:r>
          </w:p>
          <w:p w14:paraId="70A665EB">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【10分-15分（含）】投标人的供货方案合理；整体进度、人员职责安排得当；组织实施方案严谨、科学、可操作性强；供货期安排合理，能有效保证本项目的实施，具有明显的优势。</w:t>
            </w:r>
          </w:p>
          <w:p w14:paraId="220BC2CF">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【5分-10分（含）】投标人的供货方案整体进度、组织安排等较为合理；能够</w:t>
            </w:r>
            <w:r>
              <w:rPr>
                <w:rFonts w:hint="eastAsia" w:ascii="仿宋" w:hAnsi="仿宋" w:eastAsia="仿宋" w:cs="仿宋"/>
                <w:color w:val="auto"/>
                <w:sz w:val="28"/>
                <w:szCs w:val="28"/>
                <w:highlight w:val="none"/>
                <w:lang w:val="en-US" w:eastAsia="zh-CN"/>
              </w:rPr>
              <w:t>较好</w:t>
            </w:r>
            <w:r>
              <w:rPr>
                <w:rFonts w:hint="eastAsia" w:ascii="仿宋" w:hAnsi="仿宋" w:eastAsia="仿宋" w:cs="仿宋"/>
                <w:color w:val="auto"/>
                <w:sz w:val="28"/>
                <w:szCs w:val="28"/>
                <w:highlight w:val="none"/>
              </w:rPr>
              <w:t>满足招标文件的需求。</w:t>
            </w:r>
          </w:p>
          <w:p w14:paraId="0301717C">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【0分-5分（含）】投标人的供货方案能满足招标文件的</w:t>
            </w:r>
            <w:r>
              <w:rPr>
                <w:rFonts w:hint="eastAsia" w:ascii="仿宋" w:hAnsi="仿宋" w:eastAsia="仿宋" w:cs="仿宋"/>
                <w:color w:val="auto"/>
                <w:sz w:val="28"/>
                <w:szCs w:val="28"/>
                <w:highlight w:val="none"/>
                <w:lang w:val="en-US" w:eastAsia="zh-CN"/>
              </w:rPr>
              <w:t>基本</w:t>
            </w:r>
            <w:r>
              <w:rPr>
                <w:rFonts w:hint="eastAsia" w:ascii="仿宋" w:hAnsi="仿宋" w:eastAsia="仿宋" w:cs="仿宋"/>
                <w:color w:val="auto"/>
                <w:sz w:val="28"/>
                <w:szCs w:val="28"/>
                <w:highlight w:val="none"/>
              </w:rPr>
              <w:t>要求。</w:t>
            </w:r>
          </w:p>
        </w:tc>
        <w:tc>
          <w:tcPr>
            <w:tcW w:w="1134" w:type="dxa"/>
            <w:vAlign w:val="center"/>
          </w:tcPr>
          <w:p w14:paraId="4A7D3349">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023" w:type="dxa"/>
            <w:vAlign w:val="center"/>
          </w:tcPr>
          <w:p w14:paraId="3801144A">
            <w:pPr>
              <w:pStyle w:val="13"/>
              <w:shd w:val="clear"/>
              <w:ind w:firstLine="0"/>
              <w:jc w:val="center"/>
              <w:rPr>
                <w:rFonts w:hint="eastAsia" w:ascii="仿宋" w:hAnsi="仿宋" w:eastAsia="仿宋" w:cs="仿宋"/>
                <w:color w:val="auto"/>
                <w:sz w:val="24"/>
                <w:szCs w:val="24"/>
                <w:highlight w:val="none"/>
              </w:rPr>
            </w:pPr>
            <w:r>
              <w:rPr>
                <w:rFonts w:hint="eastAsia" w:ascii="仿宋" w:hAnsi="仿宋" w:eastAsia="仿宋" w:cs="仿宋"/>
                <w:color w:val="auto"/>
                <w:sz w:val="28"/>
                <w:szCs w:val="28"/>
                <w:highlight w:val="none"/>
              </w:rPr>
              <w:t>15.00</w:t>
            </w:r>
          </w:p>
        </w:tc>
      </w:tr>
      <w:tr w14:paraId="1C3C6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16350697">
            <w:pPr>
              <w:pStyle w:val="13"/>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5</w:t>
            </w:r>
          </w:p>
        </w:tc>
        <w:tc>
          <w:tcPr>
            <w:tcW w:w="1413" w:type="dxa"/>
            <w:vAlign w:val="center"/>
          </w:tcPr>
          <w:p w14:paraId="749099B6">
            <w:pPr>
              <w:pStyle w:val="13"/>
              <w:shd w:val="clear"/>
              <w:spacing w:line="400" w:lineRule="exact"/>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售后服务承诺</w:t>
            </w:r>
          </w:p>
        </w:tc>
        <w:tc>
          <w:tcPr>
            <w:tcW w:w="5464" w:type="dxa"/>
            <w:vAlign w:val="center"/>
          </w:tcPr>
          <w:p w14:paraId="02DCB181">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评标委员会根据投标文件中售后服务承诺等进行分析比较，按照以下标准进行打分。</w:t>
            </w:r>
          </w:p>
          <w:p w14:paraId="2247AE11">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【10分-15分（含）】具有良好的售后服务团队，响应时间快速、售后服务方案周详；提供详尽的售后服务承诺和计划安排，很好的满足招标人要求。</w:t>
            </w:r>
          </w:p>
          <w:p w14:paraId="390FC106">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【5分-10分（含）】售后服务方案较周详，可</w:t>
            </w:r>
            <w:r>
              <w:rPr>
                <w:rFonts w:hint="eastAsia" w:ascii="仿宋" w:hAnsi="仿宋" w:eastAsia="仿宋" w:cs="仿宋"/>
                <w:color w:val="auto"/>
                <w:sz w:val="28"/>
                <w:szCs w:val="28"/>
                <w:highlight w:val="none"/>
                <w:lang w:val="en-US" w:eastAsia="zh-CN"/>
              </w:rPr>
              <w:t>较好</w:t>
            </w:r>
            <w:r>
              <w:rPr>
                <w:rFonts w:hint="eastAsia" w:ascii="仿宋" w:hAnsi="仿宋" w:eastAsia="仿宋" w:cs="仿宋"/>
                <w:color w:val="auto"/>
                <w:sz w:val="28"/>
                <w:szCs w:val="28"/>
                <w:highlight w:val="none"/>
              </w:rPr>
              <w:t>满足招标人要求。</w:t>
            </w:r>
          </w:p>
          <w:p w14:paraId="59DF7FC8">
            <w:pPr>
              <w:shd w:val="clear"/>
              <w:spacing w:line="400" w:lineRule="exact"/>
              <w:ind w:firstLine="42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【0分-5分（含）】售后服务方案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rPr>
              <w:t>承诺能满足招标文件的</w:t>
            </w:r>
            <w:r>
              <w:rPr>
                <w:rFonts w:hint="eastAsia" w:ascii="仿宋" w:hAnsi="仿宋" w:eastAsia="仿宋" w:cs="仿宋"/>
                <w:color w:val="auto"/>
                <w:sz w:val="28"/>
                <w:szCs w:val="28"/>
                <w:highlight w:val="none"/>
                <w:lang w:val="en-US" w:eastAsia="zh-CN"/>
              </w:rPr>
              <w:t>基本</w:t>
            </w:r>
            <w:r>
              <w:rPr>
                <w:rFonts w:hint="eastAsia" w:ascii="仿宋" w:hAnsi="仿宋" w:eastAsia="仿宋" w:cs="仿宋"/>
                <w:color w:val="auto"/>
                <w:sz w:val="28"/>
                <w:szCs w:val="28"/>
                <w:highlight w:val="none"/>
              </w:rPr>
              <w:t>要求。</w:t>
            </w:r>
          </w:p>
        </w:tc>
        <w:tc>
          <w:tcPr>
            <w:tcW w:w="1134" w:type="dxa"/>
            <w:vAlign w:val="center"/>
          </w:tcPr>
          <w:p w14:paraId="629DDBAA">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023" w:type="dxa"/>
            <w:vAlign w:val="center"/>
          </w:tcPr>
          <w:p w14:paraId="13A1D621">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.00</w:t>
            </w:r>
          </w:p>
        </w:tc>
      </w:tr>
    </w:tbl>
    <w:p w14:paraId="5572CAF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注：①本细则只针对有效投标文件予以评分。</w:t>
      </w:r>
    </w:p>
    <w:p w14:paraId="60D805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②计算得分时，四舍五入保留至小数点后二位。</w:t>
      </w:r>
    </w:p>
    <w:p w14:paraId="5458012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③汇总各评委打分进行算术平均，计算出各投标人的综合得分。</w:t>
      </w:r>
    </w:p>
    <w:p w14:paraId="4CE4F03C">
      <w:pPr>
        <w:pStyle w:val="3"/>
        <w:shd w:val="clear"/>
        <w:spacing w:before="0" w:after="0" w:line="240" w:lineRule="auto"/>
        <w:rPr>
          <w:rStyle w:val="431"/>
          <w:rFonts w:hint="eastAsia" w:ascii="仿宋" w:hAnsi="仿宋" w:eastAsia="仿宋" w:cs="仿宋"/>
          <w:b/>
          <w:bCs/>
          <w:color w:val="auto"/>
          <w:kern w:val="2"/>
          <w:sz w:val="28"/>
          <w:szCs w:val="32"/>
          <w:highlight w:val="none"/>
        </w:rPr>
      </w:pPr>
      <w:bookmarkStart w:id="80" w:name="_Toc130891916"/>
      <w:r>
        <w:rPr>
          <w:rStyle w:val="431"/>
          <w:rFonts w:hint="eastAsia" w:ascii="仿宋" w:hAnsi="仿宋" w:eastAsia="仿宋" w:cs="仿宋"/>
          <w:b/>
          <w:bCs/>
          <w:color w:val="auto"/>
          <w:kern w:val="2"/>
          <w:sz w:val="28"/>
          <w:szCs w:val="32"/>
          <w:highlight w:val="none"/>
        </w:rPr>
        <w:t>三、编写评标报告</w:t>
      </w:r>
      <w:bookmarkEnd w:id="80"/>
    </w:p>
    <w:p w14:paraId="1F803BB2">
      <w:pPr>
        <w:shd w:val="clear"/>
        <w:spacing w:line="240" w:lineRule="auto"/>
        <w:ind w:firstLine="560" w:firstLineChars="200"/>
        <w:rPr>
          <w:rFonts w:hint="eastAsia" w:ascii="仿宋" w:hAnsi="仿宋" w:eastAsia="仿宋" w:cs="仿宋"/>
          <w:color w:val="auto"/>
          <w:sz w:val="28"/>
          <w:highlight w:val="none"/>
        </w:rPr>
      </w:pPr>
      <w:r>
        <w:rPr>
          <w:rFonts w:hint="eastAsia" w:ascii="仿宋" w:hAnsi="仿宋" w:eastAsia="仿宋" w:cs="仿宋"/>
          <w:color w:val="auto"/>
          <w:sz w:val="28"/>
          <w:szCs w:val="21"/>
          <w:highlight w:val="none"/>
        </w:rPr>
        <w:t>依据</w:t>
      </w:r>
      <w:r>
        <w:rPr>
          <w:rFonts w:hint="eastAsia" w:ascii="仿宋" w:hAnsi="仿宋" w:eastAsia="仿宋" w:cs="仿宋"/>
          <w:color w:val="auto"/>
          <w:sz w:val="28"/>
          <w:highlight w:val="none"/>
        </w:rPr>
        <w:t>评标委员会</w:t>
      </w:r>
      <w:r>
        <w:rPr>
          <w:rFonts w:hint="eastAsia" w:ascii="仿宋" w:hAnsi="仿宋" w:eastAsia="仿宋" w:cs="仿宋"/>
          <w:color w:val="auto"/>
          <w:sz w:val="28"/>
          <w:szCs w:val="21"/>
          <w:highlight w:val="none"/>
        </w:rPr>
        <w:t>签字的原始记录和评标结果，按照规定的内容要求编写评标报告，并由全体评委签名。</w:t>
      </w:r>
    </w:p>
    <w:p w14:paraId="467BC267">
      <w:pPr>
        <w:pStyle w:val="3"/>
        <w:shd w:val="clear"/>
        <w:spacing w:before="0" w:after="0" w:line="240" w:lineRule="auto"/>
        <w:rPr>
          <w:rStyle w:val="431"/>
          <w:rFonts w:hint="eastAsia" w:ascii="仿宋" w:hAnsi="仿宋" w:eastAsia="仿宋" w:cs="仿宋"/>
          <w:b/>
          <w:bCs/>
          <w:color w:val="auto"/>
          <w:kern w:val="2"/>
          <w:sz w:val="28"/>
          <w:szCs w:val="32"/>
          <w:highlight w:val="none"/>
        </w:rPr>
      </w:pPr>
      <w:bookmarkStart w:id="81" w:name="_Toc130891917"/>
      <w:r>
        <w:rPr>
          <w:rStyle w:val="431"/>
          <w:rFonts w:hint="eastAsia" w:ascii="仿宋" w:hAnsi="仿宋" w:eastAsia="仿宋" w:cs="仿宋"/>
          <w:b/>
          <w:bCs/>
          <w:color w:val="auto"/>
          <w:kern w:val="2"/>
          <w:sz w:val="28"/>
          <w:szCs w:val="32"/>
          <w:highlight w:val="none"/>
        </w:rPr>
        <w:t>四、定标</w:t>
      </w:r>
      <w:bookmarkEnd w:id="81"/>
    </w:p>
    <w:p w14:paraId="6F034565">
      <w:pPr>
        <w:shd w:val="clear"/>
        <w:spacing w:line="240" w:lineRule="auto"/>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1.评标委员会根据招标文件载明的评标细则进行综合评审，并按评审后得分由高到低顺序排列，确定排序前</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名的为中标</w:t>
      </w:r>
      <w:r>
        <w:rPr>
          <w:rFonts w:hint="eastAsia" w:ascii="仿宋" w:hAnsi="仿宋" w:eastAsia="仿宋" w:cs="仿宋"/>
          <w:color w:val="auto"/>
          <w:sz w:val="28"/>
          <w:szCs w:val="28"/>
          <w:highlight w:val="none"/>
          <w:lang w:val="en-US" w:eastAsia="zh-CN"/>
        </w:rPr>
        <w:t>候选</w:t>
      </w:r>
      <w:r>
        <w:rPr>
          <w:rFonts w:hint="eastAsia" w:ascii="仿宋" w:hAnsi="仿宋" w:eastAsia="仿宋" w:cs="仿宋"/>
          <w:color w:val="auto"/>
          <w:sz w:val="28"/>
          <w:szCs w:val="28"/>
          <w:highlight w:val="none"/>
        </w:rPr>
        <w:t>人</w:t>
      </w:r>
      <w:r>
        <w:rPr>
          <w:rFonts w:hint="eastAsia" w:ascii="仿宋" w:hAnsi="仿宋" w:eastAsia="仿宋" w:cs="仿宋"/>
          <w:color w:val="auto"/>
          <w:sz w:val="28"/>
          <w:szCs w:val="28"/>
          <w:highlight w:val="none"/>
          <w:lang w:eastAsia="zh-CN"/>
        </w:rPr>
        <w:t>。</w:t>
      </w:r>
      <w:r>
        <w:rPr>
          <w:rFonts w:hint="eastAsia" w:ascii="仿宋" w:hAnsi="仿宋" w:eastAsia="仿宋" w:cs="仿宋"/>
          <w:bCs/>
          <w:color w:val="auto"/>
          <w:spacing w:val="8"/>
          <w:kern w:val="0"/>
          <w:sz w:val="28"/>
          <w:szCs w:val="28"/>
          <w:highlight w:val="none"/>
          <w:lang w:val="en-US" w:eastAsia="zh-CN"/>
        </w:rPr>
        <w:t>若投标人少于等于4家时，经资格审查，满足招标文件要求，投标人均为中标候选人</w:t>
      </w:r>
      <w:r>
        <w:rPr>
          <w:rFonts w:hint="eastAsia" w:ascii="仿宋" w:hAnsi="仿宋" w:eastAsia="仿宋" w:cs="仿宋"/>
          <w:bCs/>
          <w:color w:val="auto"/>
          <w:spacing w:val="8"/>
          <w:kern w:val="0"/>
          <w:sz w:val="28"/>
          <w:szCs w:val="28"/>
          <w:highlight w:val="none"/>
        </w:rPr>
        <w:t>。</w:t>
      </w:r>
    </w:p>
    <w:p w14:paraId="0AD5866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2.评标结束后，公示无异议确定排名</w:t>
      </w:r>
      <w:r>
        <w:rPr>
          <w:rFonts w:hint="eastAsia" w:ascii="仿宋" w:hAnsi="仿宋" w:eastAsia="仿宋" w:cs="仿宋"/>
          <w:color w:val="auto"/>
          <w:sz w:val="28"/>
          <w:szCs w:val="28"/>
          <w:highlight w:val="none"/>
          <w:lang w:val="en-US" w:eastAsia="zh-CN"/>
        </w:rPr>
        <w:t>前4名</w:t>
      </w:r>
      <w:r>
        <w:rPr>
          <w:rFonts w:hint="eastAsia" w:ascii="仿宋" w:hAnsi="仿宋" w:eastAsia="仿宋" w:cs="仿宋"/>
          <w:color w:val="auto"/>
          <w:sz w:val="28"/>
          <w:szCs w:val="28"/>
          <w:highlight w:val="none"/>
        </w:rPr>
        <w:t>的中标</w:t>
      </w:r>
      <w:r>
        <w:rPr>
          <w:rFonts w:hint="eastAsia" w:ascii="仿宋" w:hAnsi="仿宋" w:eastAsia="仿宋" w:cs="仿宋"/>
          <w:color w:val="auto"/>
          <w:sz w:val="28"/>
          <w:szCs w:val="28"/>
          <w:highlight w:val="none"/>
          <w:lang w:val="en-US" w:eastAsia="zh-CN"/>
        </w:rPr>
        <w:t>候选</w:t>
      </w:r>
      <w:r>
        <w:rPr>
          <w:rFonts w:hint="eastAsia" w:ascii="仿宋" w:hAnsi="仿宋" w:eastAsia="仿宋" w:cs="仿宋"/>
          <w:color w:val="auto"/>
          <w:sz w:val="28"/>
          <w:szCs w:val="28"/>
          <w:highlight w:val="none"/>
        </w:rPr>
        <w:t>人为中标人。中标价格统一执行</w:t>
      </w:r>
      <w:r>
        <w:rPr>
          <w:rFonts w:hint="eastAsia" w:ascii="仿宋" w:hAnsi="仿宋" w:eastAsia="仿宋" w:cs="仿宋"/>
          <w:color w:val="auto"/>
          <w:sz w:val="28"/>
          <w:szCs w:val="28"/>
          <w:highlight w:val="none"/>
          <w:lang w:val="en-US" w:eastAsia="zh-CN"/>
        </w:rPr>
        <w:t>4家</w:t>
      </w:r>
      <w:r>
        <w:rPr>
          <w:rFonts w:hint="eastAsia" w:ascii="仿宋" w:hAnsi="仿宋" w:eastAsia="仿宋" w:cs="仿宋"/>
          <w:color w:val="auto"/>
          <w:sz w:val="28"/>
          <w:szCs w:val="28"/>
          <w:highlight w:val="none"/>
        </w:rPr>
        <w:t>中标单位报价中的最低价，</w:t>
      </w:r>
      <w:r>
        <w:rPr>
          <w:rFonts w:hint="eastAsia" w:ascii="仿宋" w:hAnsi="仿宋" w:eastAsia="仿宋" w:cs="仿宋"/>
          <w:color w:val="auto"/>
          <w:sz w:val="28"/>
          <w:szCs w:val="28"/>
          <w:highlight w:val="none"/>
          <w:lang w:val="en-US" w:eastAsia="zh-CN"/>
        </w:rPr>
        <w:t>质保期</w:t>
      </w:r>
      <w:r>
        <w:rPr>
          <w:rFonts w:hint="eastAsia" w:ascii="仿宋" w:hAnsi="仿宋" w:eastAsia="仿宋" w:cs="仿宋"/>
          <w:color w:val="auto"/>
          <w:sz w:val="28"/>
          <w:szCs w:val="28"/>
          <w:highlight w:val="none"/>
        </w:rPr>
        <w:t>统一执行</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家中标单位报价中的</w:t>
      </w:r>
      <w:r>
        <w:rPr>
          <w:rFonts w:hint="eastAsia" w:ascii="仿宋" w:hAnsi="仿宋" w:eastAsia="仿宋" w:cs="仿宋"/>
          <w:color w:val="auto"/>
          <w:sz w:val="28"/>
          <w:szCs w:val="28"/>
          <w:highlight w:val="none"/>
          <w:lang w:val="en-US" w:eastAsia="zh-CN"/>
        </w:rPr>
        <w:t>最长期限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中标人若不同意执行最低价</w:t>
      </w:r>
      <w:r>
        <w:rPr>
          <w:rFonts w:hint="eastAsia" w:ascii="仿宋" w:hAnsi="仿宋" w:eastAsia="仿宋" w:cs="仿宋"/>
          <w:color w:val="auto"/>
          <w:sz w:val="28"/>
          <w:szCs w:val="28"/>
          <w:highlight w:val="none"/>
          <w:lang w:val="en-US" w:eastAsia="zh-CN"/>
        </w:rPr>
        <w:t>和最长期限</w:t>
      </w:r>
      <w:r>
        <w:rPr>
          <w:rFonts w:hint="eastAsia" w:ascii="仿宋" w:hAnsi="仿宋" w:eastAsia="仿宋" w:cs="仿宋"/>
          <w:color w:val="auto"/>
          <w:sz w:val="28"/>
          <w:szCs w:val="28"/>
          <w:highlight w:val="none"/>
        </w:rPr>
        <w:t>视为放弃中标资格，由综合得分排名次之的投标人为中标人，依次类推或重新招标。</w:t>
      </w:r>
    </w:p>
    <w:p w14:paraId="7AB4A90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如发现中标人存在与招标文件、投标文件不符或弄虚作假等其它违法行为、经查实中标人存在被限制其投标的不良行为等情况，经招标人同意，取消中标人资格，由排名次之的</w:t>
      </w:r>
      <w:r>
        <w:rPr>
          <w:rFonts w:hint="eastAsia" w:ascii="仿宋" w:hAnsi="仿宋" w:eastAsia="仿宋" w:cs="仿宋"/>
          <w:color w:val="auto"/>
          <w:sz w:val="28"/>
          <w:szCs w:val="28"/>
          <w:highlight w:val="none"/>
          <w:lang w:val="en-US" w:eastAsia="zh-CN"/>
        </w:rPr>
        <w:t>候选人</w:t>
      </w:r>
      <w:r>
        <w:rPr>
          <w:rFonts w:hint="eastAsia" w:ascii="仿宋" w:hAnsi="仿宋" w:eastAsia="仿宋" w:cs="仿宋"/>
          <w:color w:val="auto"/>
          <w:sz w:val="28"/>
          <w:szCs w:val="28"/>
          <w:highlight w:val="none"/>
        </w:rPr>
        <w:t>中标，依次类推或重新招标。</w:t>
      </w:r>
    </w:p>
    <w:p w14:paraId="656A1EA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3.评标结果将在</w:t>
      </w:r>
      <w:r>
        <w:rPr>
          <w:rFonts w:hint="eastAsia" w:ascii="仿宋" w:hAnsi="仿宋" w:eastAsia="仿宋" w:cs="仿宋"/>
          <w:color w:val="auto"/>
          <w:spacing w:val="8"/>
          <w:kern w:val="0"/>
          <w:sz w:val="28"/>
          <w:szCs w:val="28"/>
          <w:highlight w:val="none"/>
        </w:rPr>
        <w:t>中国招标投标公共服务平台（www.cebpubservice.com）、山东省公共资源交易网（https://ggzyjy.shandong.gov.cn/）、威海市公共资源交易网（http://ggzyjy.weihai.cn/）</w:t>
      </w:r>
      <w:r>
        <w:rPr>
          <w:rFonts w:hint="eastAsia" w:ascii="仿宋" w:hAnsi="仿宋" w:eastAsia="仿宋" w:cs="仿宋"/>
          <w:color w:val="auto"/>
          <w:sz w:val="28"/>
          <w:szCs w:val="28"/>
          <w:highlight w:val="none"/>
        </w:rPr>
        <w:t>予以公示。</w:t>
      </w:r>
    </w:p>
    <w:p w14:paraId="738FA7FF">
      <w:pPr>
        <w:pStyle w:val="3"/>
        <w:shd w:val="clear"/>
        <w:spacing w:before="0" w:after="0" w:line="240" w:lineRule="auto"/>
        <w:rPr>
          <w:rStyle w:val="431"/>
          <w:rFonts w:hint="eastAsia" w:ascii="仿宋" w:hAnsi="仿宋" w:eastAsia="仿宋" w:cs="仿宋"/>
          <w:b/>
          <w:bCs/>
          <w:color w:val="auto"/>
          <w:kern w:val="2"/>
          <w:sz w:val="28"/>
          <w:szCs w:val="32"/>
          <w:highlight w:val="none"/>
        </w:rPr>
      </w:pPr>
      <w:bookmarkStart w:id="82" w:name="_Toc130891918"/>
      <w:r>
        <w:rPr>
          <w:rStyle w:val="431"/>
          <w:rFonts w:hint="eastAsia" w:ascii="仿宋" w:hAnsi="仿宋" w:eastAsia="仿宋" w:cs="仿宋"/>
          <w:b/>
          <w:bCs/>
          <w:color w:val="auto"/>
          <w:kern w:val="2"/>
          <w:sz w:val="28"/>
          <w:szCs w:val="32"/>
          <w:highlight w:val="none"/>
        </w:rPr>
        <w:t>五、结果</w:t>
      </w:r>
      <w:bookmarkEnd w:id="82"/>
      <w:r>
        <w:rPr>
          <w:rStyle w:val="431"/>
          <w:rFonts w:hint="eastAsia" w:ascii="仿宋" w:hAnsi="仿宋" w:eastAsia="仿宋" w:cs="仿宋"/>
          <w:b/>
          <w:bCs/>
          <w:color w:val="auto"/>
          <w:kern w:val="2"/>
          <w:sz w:val="28"/>
          <w:szCs w:val="32"/>
          <w:highlight w:val="none"/>
        </w:rPr>
        <w:t>公示</w:t>
      </w:r>
    </w:p>
    <w:p w14:paraId="5926EEAC">
      <w:pPr>
        <w:shd w:val="clear"/>
        <w:spacing w:line="240" w:lineRule="auto"/>
        <w:ind w:firstLine="482"/>
        <w:rPr>
          <w:rFonts w:hint="eastAsia" w:ascii="仿宋" w:hAnsi="仿宋" w:eastAsia="仿宋" w:cs="仿宋"/>
          <w:color w:val="auto"/>
          <w:highlight w:val="none"/>
        </w:rPr>
      </w:pPr>
      <w:r>
        <w:rPr>
          <w:rFonts w:hint="eastAsia" w:ascii="仿宋" w:hAnsi="仿宋" w:eastAsia="仿宋" w:cs="仿宋"/>
          <w:color w:val="auto"/>
          <w:sz w:val="28"/>
          <w:highlight w:val="none"/>
        </w:rPr>
        <w:t>招标人应当自定标结束后在招标公告发布媒介发布中标公示。中标公示期限为3日。</w:t>
      </w:r>
    </w:p>
    <w:p w14:paraId="652BF0E5">
      <w:pPr>
        <w:pStyle w:val="3"/>
        <w:shd w:val="clear"/>
        <w:spacing w:before="0" w:after="0" w:line="240" w:lineRule="auto"/>
        <w:rPr>
          <w:rStyle w:val="431"/>
          <w:rFonts w:hint="eastAsia" w:ascii="仿宋" w:hAnsi="仿宋" w:eastAsia="仿宋" w:cs="仿宋"/>
          <w:b/>
          <w:bCs/>
          <w:color w:val="auto"/>
          <w:kern w:val="2"/>
          <w:sz w:val="28"/>
          <w:szCs w:val="32"/>
          <w:highlight w:val="none"/>
        </w:rPr>
      </w:pPr>
      <w:bookmarkStart w:id="83" w:name="_Toc130891919"/>
      <w:r>
        <w:rPr>
          <w:rStyle w:val="431"/>
          <w:rFonts w:hint="eastAsia" w:ascii="仿宋" w:hAnsi="仿宋" w:eastAsia="仿宋" w:cs="仿宋"/>
          <w:b/>
          <w:bCs/>
          <w:color w:val="auto"/>
          <w:kern w:val="2"/>
          <w:sz w:val="28"/>
          <w:szCs w:val="32"/>
          <w:highlight w:val="none"/>
        </w:rPr>
        <w:t>六、签发中标通知书</w:t>
      </w:r>
      <w:bookmarkEnd w:id="83"/>
    </w:p>
    <w:p w14:paraId="5964153A">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中标公示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C4EDF9A">
      <w:pPr>
        <w:pStyle w:val="3"/>
        <w:shd w:val="clear"/>
        <w:spacing w:before="0" w:after="0" w:line="240" w:lineRule="auto"/>
        <w:rPr>
          <w:rStyle w:val="431"/>
          <w:rFonts w:hint="eastAsia" w:ascii="仿宋" w:hAnsi="仿宋" w:eastAsia="仿宋" w:cs="仿宋"/>
          <w:b/>
          <w:bCs/>
          <w:color w:val="auto"/>
          <w:kern w:val="2"/>
          <w:sz w:val="28"/>
          <w:szCs w:val="32"/>
          <w:highlight w:val="none"/>
        </w:rPr>
      </w:pPr>
      <w:bookmarkStart w:id="84" w:name="_Toc130891920"/>
      <w:r>
        <w:rPr>
          <w:rStyle w:val="431"/>
          <w:rFonts w:hint="eastAsia" w:ascii="仿宋" w:hAnsi="仿宋" w:eastAsia="仿宋" w:cs="仿宋"/>
          <w:b/>
          <w:bCs/>
          <w:color w:val="auto"/>
          <w:kern w:val="2"/>
          <w:sz w:val="28"/>
          <w:szCs w:val="32"/>
          <w:highlight w:val="none"/>
        </w:rPr>
        <w:t>七、签订合同</w:t>
      </w:r>
      <w:bookmarkEnd w:id="84"/>
    </w:p>
    <w:p w14:paraId="5A5AD838">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1.中标合同原则以第六章合同（范本）为基础，并根据响应、答疑情况进行修改补充，自签订之日起生效。</w:t>
      </w:r>
    </w:p>
    <w:p w14:paraId="288D081D">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2.中标人在规定的期限内无正当理由拒绝签订合同，招标人可以按照评审报告推荐的中标候选人名单排序，确定下一候选人为中标人，也可以重新开展招标活动。</w:t>
      </w:r>
    </w:p>
    <w:p w14:paraId="1B97CA0F">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3.中标合同，按照监督部门的要求，通过威海市国有企业阳光采购电子化服务平台进行签订。</w:t>
      </w:r>
    </w:p>
    <w:p w14:paraId="52C18303">
      <w:pPr>
        <w:widowControl/>
        <w:shd w:val="clear"/>
        <w:jc w:val="left"/>
        <w:rPr>
          <w:rFonts w:hint="eastAsia" w:ascii="仿宋" w:hAnsi="仿宋" w:eastAsia="仿宋" w:cs="仿宋"/>
          <w:b/>
          <w:bCs/>
          <w:caps/>
          <w:color w:val="auto"/>
          <w:sz w:val="28"/>
          <w:szCs w:val="28"/>
          <w:highlight w:val="none"/>
        </w:rPr>
      </w:pPr>
      <w:r>
        <w:rPr>
          <w:rFonts w:hint="eastAsia" w:ascii="仿宋" w:hAnsi="仿宋" w:eastAsia="仿宋" w:cs="仿宋"/>
          <w:color w:val="auto"/>
          <w:highlight w:val="none"/>
        </w:rPr>
        <w:br w:type="page"/>
      </w:r>
    </w:p>
    <w:bookmarkEnd w:id="75"/>
    <w:bookmarkEnd w:id="76"/>
    <w:bookmarkEnd w:id="77"/>
    <w:p w14:paraId="37E9AEFA">
      <w:pPr>
        <w:pStyle w:val="2"/>
        <w:shd w:val="clear"/>
        <w:jc w:val="center"/>
        <w:rPr>
          <w:rFonts w:hint="eastAsia" w:ascii="仿宋" w:hAnsi="仿宋" w:eastAsia="仿宋" w:cs="仿宋"/>
          <w:color w:val="auto"/>
          <w:highlight w:val="none"/>
        </w:rPr>
      </w:pPr>
      <w:bookmarkStart w:id="85" w:name="_Toc130891921"/>
      <w:bookmarkStart w:id="86" w:name="_Toc66864054"/>
      <w:r>
        <w:rPr>
          <w:rFonts w:hint="eastAsia" w:ascii="仿宋" w:hAnsi="仿宋" w:eastAsia="仿宋" w:cs="仿宋"/>
          <w:color w:val="auto"/>
          <w:highlight w:val="none"/>
        </w:rPr>
        <w:t>第四章    采购项目说明</w:t>
      </w:r>
      <w:bookmarkEnd w:id="85"/>
    </w:p>
    <w:p w14:paraId="7CFD5B63">
      <w:pPr>
        <w:shd w:val="clear"/>
        <w:spacing w:line="240" w:lineRule="auto"/>
        <w:ind w:firstLine="482"/>
        <w:rPr>
          <w:rFonts w:hint="eastAsia" w:ascii="仿宋" w:hAnsi="仿宋" w:eastAsia="仿宋" w:cs="仿宋"/>
          <w:b/>
          <w:color w:val="auto"/>
          <w:sz w:val="28"/>
          <w:highlight w:val="none"/>
        </w:rPr>
      </w:pPr>
      <w:bookmarkStart w:id="87" w:name="_Toc130891923"/>
      <w:r>
        <w:rPr>
          <w:rFonts w:hint="eastAsia" w:ascii="仿宋" w:hAnsi="仿宋" w:eastAsia="仿宋" w:cs="仿宋"/>
          <w:b/>
          <w:color w:val="auto"/>
          <w:sz w:val="28"/>
          <w:highlight w:val="none"/>
        </w:rPr>
        <w:t>一、项目名称：</w:t>
      </w:r>
      <w:r>
        <w:rPr>
          <w:rFonts w:hint="eastAsia" w:ascii="仿宋" w:hAnsi="仿宋" w:eastAsia="仿宋" w:cs="仿宋"/>
          <w:color w:val="auto"/>
          <w:sz w:val="28"/>
          <w:highlight w:val="none"/>
          <w:lang w:eastAsia="zh-CN"/>
        </w:rPr>
        <w:t>威海市水务集团有限公司选定图像抄表器年度供应商</w:t>
      </w:r>
      <w:r>
        <w:rPr>
          <w:rFonts w:hint="eastAsia" w:ascii="仿宋" w:hAnsi="仿宋" w:eastAsia="仿宋" w:cs="仿宋"/>
          <w:color w:val="auto"/>
          <w:sz w:val="28"/>
          <w:highlight w:val="none"/>
        </w:rPr>
        <w:t>。</w:t>
      </w:r>
    </w:p>
    <w:p w14:paraId="405CEEA5">
      <w:pPr>
        <w:widowControl/>
        <w:shd w:val="clear"/>
        <w:adjustRightInd w:val="0"/>
        <w:spacing w:line="240" w:lineRule="auto"/>
        <w:ind w:firstLine="56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
          <w:color w:val="auto"/>
          <w:sz w:val="28"/>
          <w:highlight w:val="none"/>
        </w:rPr>
        <w:t>二、项目概况：</w:t>
      </w:r>
      <w:r>
        <w:rPr>
          <w:rFonts w:hint="eastAsia" w:ascii="仿宋" w:hAnsi="仿宋" w:eastAsia="仿宋" w:cs="仿宋"/>
          <w:bCs/>
          <w:color w:val="auto"/>
          <w:spacing w:val="8"/>
          <w:kern w:val="0"/>
          <w:sz w:val="28"/>
          <w:szCs w:val="28"/>
          <w:highlight w:val="none"/>
          <w:lang w:eastAsia="zh-CN"/>
        </w:rPr>
        <w:t>威海市水务集团有限公司</w:t>
      </w:r>
      <w:r>
        <w:rPr>
          <w:rFonts w:hint="eastAsia" w:ascii="仿宋" w:hAnsi="仿宋" w:eastAsia="仿宋" w:cs="仿宋"/>
          <w:bCs/>
          <w:color w:val="auto"/>
          <w:spacing w:val="8"/>
          <w:kern w:val="0"/>
          <w:sz w:val="28"/>
          <w:szCs w:val="28"/>
          <w:highlight w:val="none"/>
          <w:lang w:val="en-US" w:eastAsia="zh-CN"/>
        </w:rPr>
        <w:t>选定4家</w:t>
      </w:r>
      <w:r>
        <w:rPr>
          <w:rFonts w:hint="eastAsia" w:ascii="仿宋" w:hAnsi="仿宋" w:eastAsia="仿宋" w:cs="仿宋"/>
          <w:bCs/>
          <w:color w:val="auto"/>
          <w:spacing w:val="8"/>
          <w:kern w:val="0"/>
          <w:sz w:val="28"/>
          <w:szCs w:val="28"/>
          <w:highlight w:val="none"/>
          <w:lang w:eastAsia="zh-CN"/>
        </w:rPr>
        <w:t>图像抄表器年度供应商，</w:t>
      </w:r>
      <w:r>
        <w:rPr>
          <w:rFonts w:hint="eastAsia" w:ascii="仿宋" w:hAnsi="仿宋" w:eastAsia="仿宋" w:cs="仿宋"/>
          <w:bCs/>
          <w:color w:val="auto"/>
          <w:spacing w:val="8"/>
          <w:kern w:val="0"/>
          <w:sz w:val="28"/>
          <w:szCs w:val="28"/>
          <w:highlight w:val="none"/>
          <w:lang w:val="en-US" w:eastAsia="zh-CN"/>
        </w:rPr>
        <w:t>若投标人少于等于4家时，经资格审查，满足招标文件要求，投标人均为中标候选人</w:t>
      </w:r>
      <w:r>
        <w:rPr>
          <w:rFonts w:hint="eastAsia" w:ascii="仿宋" w:hAnsi="仿宋" w:eastAsia="仿宋" w:cs="仿宋"/>
          <w:bCs/>
          <w:color w:val="auto"/>
          <w:spacing w:val="8"/>
          <w:kern w:val="0"/>
          <w:sz w:val="28"/>
          <w:szCs w:val="28"/>
          <w:highlight w:val="none"/>
        </w:rPr>
        <w:t>。</w:t>
      </w:r>
      <w:r>
        <w:rPr>
          <w:rFonts w:hint="eastAsia" w:ascii="仿宋" w:hAnsi="仿宋" w:eastAsia="仿宋" w:cs="仿宋"/>
          <w:bCs/>
          <w:color w:val="auto"/>
          <w:spacing w:val="8"/>
          <w:kern w:val="0"/>
          <w:sz w:val="28"/>
          <w:szCs w:val="28"/>
          <w:highlight w:val="none"/>
          <w:lang w:val="en-US" w:eastAsia="zh-CN"/>
        </w:rPr>
        <w:t>年预算约2550000.00元（含税），</w:t>
      </w:r>
      <w:r>
        <w:rPr>
          <w:rFonts w:hint="eastAsia" w:ascii="仿宋" w:hAnsi="仿宋" w:eastAsia="仿宋" w:cs="仿宋"/>
          <w:bCs/>
          <w:color w:val="auto"/>
          <w:spacing w:val="8"/>
          <w:kern w:val="0"/>
          <w:sz w:val="28"/>
          <w:szCs w:val="28"/>
          <w:highlight w:val="none"/>
        </w:rPr>
        <w:t>年</w:t>
      </w:r>
      <w:r>
        <w:rPr>
          <w:rFonts w:hint="eastAsia" w:ascii="仿宋" w:hAnsi="仿宋" w:eastAsia="仿宋" w:cs="仿宋"/>
          <w:bCs/>
          <w:color w:val="auto"/>
          <w:spacing w:val="8"/>
          <w:kern w:val="0"/>
          <w:sz w:val="28"/>
          <w:szCs w:val="28"/>
          <w:highlight w:val="none"/>
          <w:lang w:val="en-US" w:eastAsia="zh-CN"/>
        </w:rPr>
        <w:t>计划采购量</w:t>
      </w:r>
      <w:r>
        <w:rPr>
          <w:rFonts w:hint="eastAsia" w:ascii="仿宋" w:hAnsi="仿宋" w:eastAsia="仿宋" w:cs="仿宋"/>
          <w:bCs/>
          <w:color w:val="auto"/>
          <w:spacing w:val="8"/>
          <w:kern w:val="0"/>
          <w:sz w:val="28"/>
          <w:szCs w:val="28"/>
          <w:highlight w:val="none"/>
        </w:rPr>
        <w:t>只作为投标参考使用，</w:t>
      </w:r>
      <w:r>
        <w:rPr>
          <w:rFonts w:hint="eastAsia" w:ascii="仿宋" w:hAnsi="仿宋" w:eastAsia="仿宋" w:cs="仿宋"/>
          <w:bCs/>
          <w:color w:val="auto"/>
          <w:spacing w:val="8"/>
          <w:kern w:val="0"/>
          <w:sz w:val="28"/>
          <w:szCs w:val="28"/>
          <w:highlight w:val="none"/>
          <w:lang w:val="en-US" w:eastAsia="zh-CN"/>
        </w:rPr>
        <w:t>实际采购数量可适时调整，并据实结算，实际采购量多于或少于年用量均不视为违约。各种规格分批次采购，每批次的规格、数量、进场时间等以招标人通知为准。招标控制价见采购项目说明。</w:t>
      </w:r>
    </w:p>
    <w:p w14:paraId="78CD2378">
      <w:pPr>
        <w:shd w:val="clear"/>
        <w:spacing w:line="240" w:lineRule="auto"/>
        <w:ind w:firstLine="562" w:firstLineChars="200"/>
        <w:rPr>
          <w:rFonts w:hint="eastAsia" w:ascii="仿宋" w:hAnsi="仿宋" w:eastAsia="仿宋" w:cs="仿宋"/>
          <w:bCs/>
          <w:color w:val="auto"/>
          <w:spacing w:val="8"/>
          <w:kern w:val="0"/>
          <w:sz w:val="28"/>
          <w:szCs w:val="28"/>
          <w:highlight w:val="none"/>
        </w:rPr>
      </w:pPr>
      <w:r>
        <w:rPr>
          <w:rFonts w:hint="eastAsia" w:ascii="仿宋" w:hAnsi="仿宋" w:eastAsia="仿宋" w:cs="仿宋"/>
          <w:b/>
          <w:color w:val="auto"/>
          <w:sz w:val="28"/>
          <w:highlight w:val="none"/>
          <w:lang w:val="en-US" w:eastAsia="zh-CN"/>
        </w:rPr>
        <w:t>三</w:t>
      </w:r>
      <w:r>
        <w:rPr>
          <w:rFonts w:hint="eastAsia" w:ascii="仿宋" w:hAnsi="仿宋" w:eastAsia="仿宋" w:cs="仿宋"/>
          <w:b/>
          <w:color w:val="auto"/>
          <w:sz w:val="28"/>
          <w:highlight w:val="none"/>
          <w:lang w:eastAsia="zh-CN"/>
        </w:rPr>
        <w:t>、</w:t>
      </w:r>
      <w:r>
        <w:rPr>
          <w:rFonts w:hint="eastAsia" w:ascii="仿宋" w:hAnsi="仿宋" w:eastAsia="仿宋" w:cs="仿宋"/>
          <w:b/>
          <w:color w:val="auto"/>
          <w:sz w:val="28"/>
          <w:highlight w:val="none"/>
        </w:rPr>
        <w:t>供货</w:t>
      </w:r>
      <w:r>
        <w:rPr>
          <w:rFonts w:hint="eastAsia" w:ascii="仿宋" w:hAnsi="仿宋" w:eastAsia="仿宋" w:cs="仿宋"/>
          <w:b/>
          <w:color w:val="auto"/>
          <w:sz w:val="28"/>
          <w:highlight w:val="none"/>
          <w:lang w:eastAsia="zh-CN"/>
        </w:rPr>
        <w:t>期：</w:t>
      </w:r>
      <w:r>
        <w:rPr>
          <w:rFonts w:hint="eastAsia" w:ascii="仿宋" w:hAnsi="仿宋" w:eastAsia="仿宋" w:cs="仿宋"/>
          <w:bCs/>
          <w:color w:val="auto"/>
          <w:spacing w:val="8"/>
          <w:kern w:val="0"/>
          <w:sz w:val="28"/>
          <w:szCs w:val="28"/>
          <w:highlight w:val="none"/>
          <w:lang w:val="en-US" w:eastAsia="zh-CN"/>
        </w:rPr>
        <w:t>自招标人通知之日起7日内，按照通知的要求将货物运抵招标人指定地点。</w:t>
      </w:r>
    </w:p>
    <w:p w14:paraId="059DBEAE">
      <w:pPr>
        <w:widowControl/>
        <w:shd w:val="clear"/>
        <w:adjustRightInd w:val="0"/>
        <w:spacing w:line="240" w:lineRule="auto"/>
        <w:ind w:firstLine="56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
          <w:color w:val="auto"/>
          <w:sz w:val="28"/>
          <w:highlight w:val="none"/>
          <w:lang w:val="en-US" w:eastAsia="zh-CN"/>
        </w:rPr>
        <w:t>四、供货地址：</w:t>
      </w:r>
      <w:r>
        <w:rPr>
          <w:rFonts w:hint="eastAsia" w:ascii="仿宋" w:hAnsi="仿宋" w:eastAsia="仿宋" w:cs="仿宋"/>
          <w:bCs/>
          <w:color w:val="auto"/>
          <w:spacing w:val="8"/>
          <w:kern w:val="0"/>
          <w:sz w:val="28"/>
          <w:szCs w:val="28"/>
          <w:highlight w:val="none"/>
        </w:rPr>
        <w:t>招标人指定地点。</w:t>
      </w:r>
    </w:p>
    <w:p w14:paraId="31163A11">
      <w:pPr>
        <w:widowControl/>
        <w:shd w:val="clear"/>
        <w:adjustRightInd w:val="0"/>
        <w:spacing w:line="240" w:lineRule="auto"/>
        <w:ind w:firstLine="562" w:firstLineChars="200"/>
        <w:jc w:val="left"/>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
          <w:color w:val="auto"/>
          <w:sz w:val="28"/>
          <w:highlight w:val="none"/>
          <w:lang w:val="en-US" w:eastAsia="zh-CN"/>
        </w:rPr>
        <w:t>五、质量标准：</w:t>
      </w:r>
      <w:r>
        <w:rPr>
          <w:rFonts w:hint="eastAsia" w:ascii="仿宋" w:hAnsi="仿宋" w:eastAsia="仿宋" w:cs="仿宋"/>
          <w:bCs/>
          <w:color w:val="auto"/>
          <w:spacing w:val="8"/>
          <w:kern w:val="0"/>
          <w:sz w:val="28"/>
          <w:szCs w:val="28"/>
          <w:highlight w:val="none"/>
          <w:lang w:val="en-US" w:eastAsia="zh-CN"/>
        </w:rPr>
        <w:t>达到国家验收规范合格标准</w:t>
      </w:r>
      <w:r>
        <w:rPr>
          <w:rFonts w:hint="eastAsia" w:ascii="仿宋" w:hAnsi="仿宋" w:eastAsia="仿宋" w:cs="仿宋"/>
          <w:bCs/>
          <w:color w:val="auto"/>
          <w:spacing w:val="8"/>
          <w:kern w:val="0"/>
          <w:sz w:val="28"/>
          <w:szCs w:val="28"/>
          <w:highlight w:val="none"/>
        </w:rPr>
        <w:t>。</w:t>
      </w:r>
    </w:p>
    <w:p w14:paraId="1B8FAF79">
      <w:pPr>
        <w:shd w:val="clear"/>
        <w:spacing w:line="240" w:lineRule="auto"/>
        <w:ind w:firstLine="562" w:firstLineChars="200"/>
        <w:rPr>
          <w:rFonts w:hint="eastAsia" w:ascii="仿宋" w:hAnsi="仿宋" w:eastAsia="仿宋" w:cs="仿宋"/>
          <w:bCs/>
          <w:color w:val="auto"/>
          <w:spacing w:val="8"/>
          <w:kern w:val="0"/>
          <w:sz w:val="28"/>
          <w:szCs w:val="28"/>
          <w:highlight w:val="none"/>
        </w:rPr>
      </w:pPr>
      <w:r>
        <w:rPr>
          <w:rFonts w:hint="eastAsia" w:ascii="仿宋" w:hAnsi="仿宋" w:eastAsia="仿宋" w:cs="仿宋"/>
          <w:b/>
          <w:color w:val="auto"/>
          <w:sz w:val="28"/>
          <w:highlight w:val="none"/>
          <w:lang w:val="en-US" w:eastAsia="zh-CN"/>
        </w:rPr>
        <w:t>六、质保期：</w:t>
      </w:r>
      <w:r>
        <w:rPr>
          <w:rFonts w:hint="eastAsia" w:ascii="仿宋" w:hAnsi="仿宋" w:eastAsia="仿宋" w:cs="仿宋"/>
          <w:bCs/>
          <w:color w:val="auto"/>
          <w:spacing w:val="8"/>
          <w:kern w:val="0"/>
          <w:sz w:val="28"/>
          <w:szCs w:val="28"/>
          <w:highlight w:val="none"/>
          <w:lang w:eastAsia="zh-CN"/>
        </w:rPr>
        <w:t>自验收合格之日起整机质保不低于6年（包含6年流量费用）</w:t>
      </w:r>
      <w:r>
        <w:rPr>
          <w:rFonts w:hint="eastAsia" w:ascii="仿宋" w:hAnsi="仿宋" w:eastAsia="仿宋" w:cs="仿宋"/>
          <w:bCs/>
          <w:color w:val="auto"/>
          <w:spacing w:val="8"/>
          <w:kern w:val="0"/>
          <w:sz w:val="28"/>
          <w:szCs w:val="28"/>
          <w:highlight w:val="none"/>
        </w:rPr>
        <w:t>。</w:t>
      </w:r>
    </w:p>
    <w:p w14:paraId="21D15402">
      <w:pPr>
        <w:pStyle w:val="47"/>
        <w:ind w:firstLine="560"/>
        <w:rPr>
          <w:rFonts w:hint="eastAsia" w:ascii="仿宋" w:hAnsi="仿宋" w:eastAsia="仿宋" w:cs="仿宋"/>
          <w:bCs/>
          <w:color w:val="auto"/>
          <w:spacing w:val="8"/>
          <w:kern w:val="0"/>
          <w:sz w:val="28"/>
          <w:szCs w:val="28"/>
          <w:highlight w:val="none"/>
          <w:lang w:eastAsia="zh-CN"/>
        </w:rPr>
      </w:pPr>
      <w:r>
        <w:rPr>
          <w:rFonts w:hint="eastAsia" w:ascii="仿宋" w:hAnsi="仿宋" w:eastAsia="仿宋" w:cs="仿宋"/>
          <w:b/>
          <w:color w:val="auto"/>
          <w:sz w:val="28"/>
          <w:highlight w:val="none"/>
          <w:lang w:val="en-US" w:eastAsia="zh-CN"/>
        </w:rPr>
        <w:t>七、服务期限：</w:t>
      </w:r>
      <w:r>
        <w:rPr>
          <w:rFonts w:hint="eastAsia" w:ascii="仿宋" w:hAnsi="仿宋" w:eastAsia="仿宋" w:cs="仿宋"/>
          <w:bCs/>
          <w:color w:val="auto"/>
          <w:spacing w:val="8"/>
          <w:kern w:val="0"/>
          <w:sz w:val="28"/>
          <w:szCs w:val="28"/>
          <w:highlight w:val="none"/>
        </w:rPr>
        <w:t>1年</w:t>
      </w:r>
      <w:r>
        <w:rPr>
          <w:rFonts w:hint="eastAsia" w:ascii="仿宋" w:hAnsi="仿宋" w:eastAsia="仿宋" w:cs="仿宋"/>
          <w:bCs/>
          <w:color w:val="auto"/>
          <w:spacing w:val="8"/>
          <w:kern w:val="0"/>
          <w:sz w:val="28"/>
          <w:szCs w:val="28"/>
          <w:highlight w:val="none"/>
          <w:lang w:eastAsia="zh-CN"/>
        </w:rPr>
        <w:t>。</w:t>
      </w:r>
      <w:r>
        <w:rPr>
          <w:rFonts w:hint="eastAsia" w:ascii="仿宋_GB2312" w:hAnsi="Helvetica" w:eastAsia="仿宋_GB2312" w:cs="仿宋_GB2312"/>
          <w:color w:val="333333"/>
          <w:sz w:val="28"/>
          <w:szCs w:val="28"/>
          <w:highlight w:val="none"/>
          <w:shd w:val="clear" w:color="auto" w:fill="FFFFFF"/>
          <w:lang w:val="en-US" w:eastAsia="zh-CN"/>
        </w:rPr>
        <w:t>合同期满后，甲方对乙方履行情况进行考核，合格可续签合同，续签不超过2次。</w:t>
      </w:r>
    </w:p>
    <w:p w14:paraId="47D536DF">
      <w:pPr>
        <w:shd w:val="clear"/>
        <w:spacing w:line="240" w:lineRule="auto"/>
        <w:ind w:firstLine="562" w:firstLineChars="200"/>
        <w:rPr>
          <w:rFonts w:hint="eastAsia" w:ascii="仿宋" w:hAnsi="仿宋" w:eastAsia="仿宋" w:cs="仿宋"/>
          <w:b/>
          <w:color w:val="auto"/>
          <w:sz w:val="28"/>
          <w:highlight w:val="none"/>
          <w:lang w:eastAsia="zh-CN"/>
        </w:rPr>
      </w:pPr>
      <w:r>
        <w:rPr>
          <w:rFonts w:hint="eastAsia" w:ascii="仿宋" w:hAnsi="仿宋" w:eastAsia="仿宋" w:cs="仿宋"/>
          <w:b/>
          <w:color w:val="auto"/>
          <w:sz w:val="28"/>
          <w:highlight w:val="none"/>
          <w:lang w:val="en-US" w:eastAsia="zh-CN"/>
        </w:rPr>
        <w:t>八、招标范围：</w:t>
      </w:r>
      <w:r>
        <w:rPr>
          <w:rFonts w:hint="eastAsia" w:ascii="仿宋" w:hAnsi="仿宋" w:eastAsia="仿宋" w:cs="仿宋"/>
          <w:bCs/>
          <w:color w:val="auto"/>
          <w:spacing w:val="8"/>
          <w:kern w:val="0"/>
          <w:sz w:val="28"/>
          <w:szCs w:val="28"/>
          <w:highlight w:val="none"/>
          <w:lang w:eastAsia="zh-CN"/>
        </w:rPr>
        <w:t>包括但不限于图像抄表器的采购、加工、包装、运输、保管、装卸、指导安装、检测、验收、税费、培训、售后服务及其他服务，以及在质量保证期内发生的任何缺陷的修复工作等与合同有关的所有内容。</w:t>
      </w:r>
    </w:p>
    <w:p w14:paraId="5D0786F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2" w:firstLineChars="200"/>
        <w:textAlignment w:val="auto"/>
        <w:rPr>
          <w:rFonts w:hint="default" w:ascii="仿宋_GB2312" w:hAnsi="Helvetica" w:eastAsia="仿宋_GB2312" w:cs="仿宋_GB2312"/>
          <w:i w:val="0"/>
          <w:iCs w:val="0"/>
          <w:caps w:val="0"/>
          <w:color w:val="333333"/>
          <w:spacing w:val="0"/>
          <w:sz w:val="28"/>
          <w:szCs w:val="28"/>
          <w:highlight w:val="none"/>
          <w:shd w:val="clear" w:color="auto" w:fill="FFFFFF"/>
          <w:lang w:val="en-US" w:eastAsia="zh-CN"/>
        </w:rPr>
      </w:pPr>
      <w:r>
        <w:rPr>
          <w:rFonts w:hint="eastAsia" w:ascii="仿宋" w:hAnsi="仿宋" w:eastAsia="仿宋" w:cs="仿宋"/>
          <w:b/>
          <w:color w:val="auto"/>
          <w:sz w:val="28"/>
          <w:highlight w:val="none"/>
          <w:lang w:val="en-US" w:eastAsia="zh-CN"/>
        </w:rPr>
        <w:t>九、质量要求：</w:t>
      </w:r>
      <w:r>
        <w:rPr>
          <w:rFonts w:hint="eastAsia" w:ascii="仿宋" w:hAnsi="仿宋" w:eastAsia="仿宋" w:cs="仿宋"/>
          <w:bCs/>
          <w:color w:val="auto"/>
          <w:spacing w:val="8"/>
          <w:kern w:val="0"/>
          <w:sz w:val="28"/>
          <w:szCs w:val="28"/>
          <w:highlight w:val="none"/>
          <w:lang w:val="en-US" w:eastAsia="zh-CN"/>
        </w:rPr>
        <w:t>中标单位所提供的产品到达现场后，招标人对产品质量和数量进行验收。验收标准按国家标准执行，材料合格证等随材料同时进场。中标单位需要提供密封胶等所有安装材料。图像抄表器的抄表准确率须达到99.5%以上。</w:t>
      </w:r>
    </w:p>
    <w:p w14:paraId="7D06A6BF">
      <w:pPr>
        <w:widowControl/>
        <w:shd w:val="clear"/>
        <w:adjustRightInd w:val="0"/>
        <w:spacing w:line="360" w:lineRule="auto"/>
        <w:ind w:firstLine="562" w:firstLineChars="200"/>
        <w:jc w:val="left"/>
        <w:rPr>
          <w:rFonts w:hint="eastAsia" w:ascii="宋体" w:hAnsi="宋体" w:cs="宋体"/>
          <w:b/>
          <w:bCs/>
          <w:color w:val="auto"/>
          <w:sz w:val="36"/>
          <w:szCs w:val="36"/>
          <w:highlight w:val="none"/>
        </w:rPr>
      </w:pPr>
      <w:r>
        <w:rPr>
          <w:rFonts w:hint="eastAsia" w:ascii="仿宋" w:hAnsi="仿宋" w:eastAsia="仿宋" w:cs="仿宋"/>
          <w:b/>
          <w:color w:val="auto"/>
          <w:sz w:val="28"/>
          <w:highlight w:val="none"/>
          <w:lang w:val="en-US" w:eastAsia="zh-CN"/>
        </w:rPr>
        <w:t>十</w:t>
      </w:r>
      <w:r>
        <w:rPr>
          <w:rFonts w:hint="eastAsia" w:ascii="仿宋" w:hAnsi="仿宋" w:eastAsia="仿宋" w:cs="仿宋"/>
          <w:b/>
          <w:color w:val="auto"/>
          <w:sz w:val="28"/>
          <w:highlight w:val="none"/>
        </w:rPr>
        <w:t>、</w:t>
      </w:r>
      <w:bookmarkEnd w:id="86"/>
      <w:bookmarkEnd w:id="87"/>
      <w:bookmarkStart w:id="88" w:name="_Hlk525721599"/>
      <w:r>
        <w:rPr>
          <w:rFonts w:hint="eastAsia" w:ascii="仿宋" w:hAnsi="仿宋" w:eastAsia="仿宋" w:cs="仿宋"/>
          <w:b/>
          <w:color w:val="auto"/>
          <w:sz w:val="28"/>
          <w:highlight w:val="none"/>
          <w:lang w:eastAsia="zh-CN"/>
        </w:rPr>
        <w:t>图像抄表器</w:t>
      </w:r>
      <w:r>
        <w:rPr>
          <w:rFonts w:hint="eastAsia" w:ascii="仿宋" w:hAnsi="仿宋" w:eastAsia="仿宋" w:cs="仿宋"/>
          <w:b/>
          <w:bCs/>
          <w:color w:val="auto"/>
          <w:sz w:val="28"/>
          <w:szCs w:val="28"/>
          <w:highlight w:val="none"/>
        </w:rPr>
        <w:t>技术要求</w:t>
      </w:r>
      <w:bookmarkStart w:id="89" w:name="_Toc20841"/>
      <w:bookmarkStart w:id="90" w:name="_Toc11489"/>
      <w:bookmarkStart w:id="91" w:name="_Toc2263"/>
    </w:p>
    <w:bookmarkEnd w:id="89"/>
    <w:bookmarkEnd w:id="90"/>
    <w:bookmarkEnd w:id="91"/>
    <w:p w14:paraId="04799561">
      <w:pPr>
        <w:widowControl/>
        <w:shd w:val="clear"/>
        <w:adjustRightInd w:val="0"/>
        <w:spacing w:line="240" w:lineRule="auto"/>
        <w:ind w:firstLine="592" w:firstLineChars="200"/>
        <w:jc w:val="left"/>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信号传输模式：4G或Cat.1；室外防水等级：不低于ip68；室内防水等级：不低于ip65。</w:t>
      </w:r>
    </w:p>
    <w:p w14:paraId="68084662">
      <w:pPr>
        <w:shd w:val="clear"/>
        <w:spacing w:line="240" w:lineRule="auto"/>
        <w:ind w:firstLine="482"/>
        <w:rPr>
          <w:rFonts w:hint="default" w:ascii="宋体" w:hAnsi="宋体" w:cs="宋体"/>
          <w:b/>
          <w:bCs/>
          <w:color w:val="auto"/>
          <w:sz w:val="36"/>
          <w:szCs w:val="36"/>
          <w:highlight w:val="none"/>
          <w:lang w:val="en-US"/>
        </w:rPr>
      </w:pPr>
      <w:r>
        <w:rPr>
          <w:rFonts w:hint="eastAsia" w:ascii="仿宋" w:hAnsi="仿宋" w:eastAsia="仿宋" w:cs="仿宋"/>
          <w:b/>
          <w:color w:val="auto"/>
          <w:sz w:val="28"/>
          <w:highlight w:val="none"/>
          <w:lang w:val="en-US" w:eastAsia="zh-CN"/>
        </w:rPr>
        <w:t>十一</w:t>
      </w:r>
      <w:r>
        <w:rPr>
          <w:rFonts w:hint="eastAsia" w:ascii="仿宋" w:hAnsi="仿宋" w:eastAsia="仿宋" w:cs="仿宋"/>
          <w:b/>
          <w:color w:val="auto"/>
          <w:sz w:val="28"/>
          <w:highlight w:val="none"/>
        </w:rPr>
        <w:t>、</w:t>
      </w:r>
      <w:r>
        <w:rPr>
          <w:rFonts w:hint="eastAsia" w:ascii="仿宋" w:hAnsi="仿宋" w:eastAsia="仿宋" w:cs="仿宋"/>
          <w:b/>
          <w:bCs/>
          <w:color w:val="auto"/>
          <w:sz w:val="28"/>
          <w:szCs w:val="28"/>
          <w:highlight w:val="none"/>
          <w:lang w:val="en-US" w:eastAsia="zh-CN"/>
        </w:rPr>
        <w:t>控制价</w:t>
      </w:r>
    </w:p>
    <w:tbl>
      <w:tblPr>
        <w:tblStyle w:val="53"/>
        <w:tblW w:w="10100" w:type="dxa"/>
        <w:tblInd w:w="-63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2305"/>
        <w:gridCol w:w="1475"/>
        <w:gridCol w:w="840"/>
        <w:gridCol w:w="1170"/>
        <w:gridCol w:w="1605"/>
        <w:gridCol w:w="1625"/>
      </w:tblGrid>
      <w:tr w14:paraId="3825C6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080" w:type="dxa"/>
            <w:tcBorders>
              <w:bottom w:val="single" w:color="000000" w:sz="4" w:space="0"/>
              <w:right w:val="single" w:color="000000" w:sz="4" w:space="0"/>
            </w:tcBorders>
            <w:shd w:val="clear" w:color="auto" w:fill="auto"/>
            <w:vAlign w:val="center"/>
          </w:tcPr>
          <w:p w14:paraId="78085BD4">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序号</w:t>
            </w:r>
          </w:p>
        </w:tc>
        <w:tc>
          <w:tcPr>
            <w:tcW w:w="2305" w:type="dxa"/>
            <w:tcBorders>
              <w:left w:val="single" w:color="000000" w:sz="4" w:space="0"/>
              <w:bottom w:val="single" w:color="000000" w:sz="4" w:space="0"/>
              <w:right w:val="single" w:color="000000" w:sz="4" w:space="0"/>
            </w:tcBorders>
            <w:shd w:val="clear" w:color="auto" w:fill="auto"/>
            <w:vAlign w:val="center"/>
          </w:tcPr>
          <w:p w14:paraId="384DCC72">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材料名称</w:t>
            </w:r>
          </w:p>
        </w:tc>
        <w:tc>
          <w:tcPr>
            <w:tcW w:w="1475" w:type="dxa"/>
            <w:tcBorders>
              <w:left w:val="single" w:color="000000" w:sz="4" w:space="0"/>
              <w:bottom w:val="single" w:color="000000" w:sz="4" w:space="0"/>
              <w:right w:val="single" w:color="000000" w:sz="4" w:space="0"/>
            </w:tcBorders>
            <w:shd w:val="clear" w:color="auto" w:fill="auto"/>
            <w:vAlign w:val="center"/>
          </w:tcPr>
          <w:p w14:paraId="4FB486C1">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规格型号</w:t>
            </w:r>
          </w:p>
        </w:tc>
        <w:tc>
          <w:tcPr>
            <w:tcW w:w="840" w:type="dxa"/>
            <w:tcBorders>
              <w:left w:val="single" w:color="000000" w:sz="4" w:space="0"/>
              <w:bottom w:val="single" w:color="000000" w:sz="4" w:space="0"/>
              <w:right w:val="single" w:color="000000" w:sz="4" w:space="0"/>
            </w:tcBorders>
            <w:shd w:val="clear" w:color="auto" w:fill="auto"/>
            <w:vAlign w:val="center"/>
          </w:tcPr>
          <w:p w14:paraId="2FC94AE4">
            <w:pPr>
              <w:keepNext w:val="0"/>
              <w:keepLines w:val="0"/>
              <w:widowControl/>
              <w:suppressLineNumbers w:val="0"/>
              <w:jc w:val="center"/>
              <w:textAlignment w:val="center"/>
              <w:rPr>
                <w:rFonts w:hint="eastAsia" w:ascii="仿宋" w:hAnsi="仿宋" w:eastAsia="仿宋" w:cs="仿宋"/>
                <w:i w:val="0"/>
                <w:iCs w:val="0"/>
                <w:color w:val="333333"/>
                <w:sz w:val="28"/>
                <w:szCs w:val="28"/>
                <w:highlight w:val="none"/>
                <w:u w:val="none"/>
              </w:rPr>
            </w:pPr>
            <w:r>
              <w:rPr>
                <w:rFonts w:hint="eastAsia" w:ascii="仿宋" w:hAnsi="仿宋" w:eastAsia="仿宋" w:cs="仿宋"/>
                <w:i w:val="0"/>
                <w:iCs w:val="0"/>
                <w:color w:val="333333"/>
                <w:kern w:val="0"/>
                <w:sz w:val="28"/>
                <w:szCs w:val="28"/>
                <w:highlight w:val="none"/>
                <w:u w:val="none"/>
                <w:lang w:val="en-US" w:eastAsia="zh-CN" w:bidi="ar"/>
              </w:rPr>
              <w:t>单位</w:t>
            </w:r>
          </w:p>
        </w:tc>
        <w:tc>
          <w:tcPr>
            <w:tcW w:w="1170" w:type="dxa"/>
            <w:tcBorders>
              <w:left w:val="single" w:color="000000" w:sz="4" w:space="0"/>
              <w:bottom w:val="single" w:color="000000" w:sz="4" w:space="0"/>
              <w:right w:val="single" w:color="000000" w:sz="4" w:space="0"/>
            </w:tcBorders>
            <w:shd w:val="clear" w:color="auto" w:fill="auto"/>
            <w:vAlign w:val="center"/>
          </w:tcPr>
          <w:p w14:paraId="17856762">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暂定</w:t>
            </w:r>
          </w:p>
          <w:p w14:paraId="217FD359">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数量</w:t>
            </w:r>
          </w:p>
        </w:tc>
        <w:tc>
          <w:tcPr>
            <w:tcW w:w="1605" w:type="dxa"/>
            <w:tcBorders>
              <w:left w:val="single" w:color="000000" w:sz="4" w:space="0"/>
              <w:bottom w:val="single" w:color="000000" w:sz="4" w:space="0"/>
              <w:right w:val="single" w:color="000000" w:sz="4" w:space="0"/>
            </w:tcBorders>
            <w:shd w:val="clear" w:color="auto" w:fill="auto"/>
            <w:vAlign w:val="center"/>
          </w:tcPr>
          <w:p w14:paraId="55170CC7">
            <w:pPr>
              <w:keepNext w:val="0"/>
              <w:keepLines w:val="0"/>
              <w:widowControl/>
              <w:suppressLineNumbers w:val="0"/>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含税单价控制价(元)</w:t>
            </w:r>
          </w:p>
        </w:tc>
        <w:tc>
          <w:tcPr>
            <w:tcW w:w="1625" w:type="dxa"/>
            <w:tcBorders>
              <w:left w:val="single" w:color="000000" w:sz="4" w:space="0"/>
              <w:bottom w:val="single" w:color="000000" w:sz="4" w:space="0"/>
            </w:tcBorders>
            <w:shd w:val="clear" w:color="auto" w:fill="auto"/>
            <w:vAlign w:val="center"/>
          </w:tcPr>
          <w:p w14:paraId="2BC7EED4">
            <w:pPr>
              <w:keepNext w:val="0"/>
              <w:keepLines w:val="0"/>
              <w:widowControl/>
              <w:suppressLineNumbers w:val="0"/>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含税合计控制价（元）</w:t>
            </w:r>
          </w:p>
        </w:tc>
      </w:tr>
      <w:tr w14:paraId="52DE54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trPr>
        <w:tc>
          <w:tcPr>
            <w:tcW w:w="1080" w:type="dxa"/>
            <w:tcBorders>
              <w:top w:val="single" w:color="000000" w:sz="4" w:space="0"/>
              <w:bottom w:val="single" w:color="000000" w:sz="4" w:space="0"/>
              <w:right w:val="single" w:color="000000" w:sz="4" w:space="0"/>
            </w:tcBorders>
            <w:shd w:val="clear" w:color="auto" w:fill="auto"/>
            <w:vAlign w:val="center"/>
          </w:tcPr>
          <w:p w14:paraId="54B404F9">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1</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EC532">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图像抄表器（室外泡水环境）</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5DE8B">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DN15-40通用</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33ECF">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D2FC9">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1000</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FC055">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130</w:t>
            </w:r>
          </w:p>
        </w:tc>
        <w:tc>
          <w:tcPr>
            <w:tcW w:w="1625" w:type="dxa"/>
            <w:tcBorders>
              <w:top w:val="single" w:color="000000" w:sz="4" w:space="0"/>
              <w:left w:val="single" w:color="000000" w:sz="4" w:space="0"/>
              <w:bottom w:val="single" w:color="000000" w:sz="4" w:space="0"/>
            </w:tcBorders>
            <w:shd w:val="clear" w:color="auto" w:fill="auto"/>
            <w:vAlign w:val="center"/>
          </w:tcPr>
          <w:p w14:paraId="73052A9B">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130000</w:t>
            </w:r>
          </w:p>
        </w:tc>
      </w:tr>
      <w:tr w14:paraId="5CC338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trPr>
        <w:tc>
          <w:tcPr>
            <w:tcW w:w="1080" w:type="dxa"/>
            <w:tcBorders>
              <w:top w:val="single" w:color="000000" w:sz="4" w:space="0"/>
              <w:bottom w:val="single" w:color="000000" w:sz="4" w:space="0"/>
              <w:right w:val="single" w:color="000000" w:sz="4" w:space="0"/>
            </w:tcBorders>
            <w:shd w:val="clear" w:color="auto" w:fill="auto"/>
            <w:vAlign w:val="center"/>
          </w:tcPr>
          <w:p w14:paraId="3477C888">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2</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D634A">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图像抄表器（室外不泡水环境）</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CD43F">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DN15-40通用</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9A550">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DED7C">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2</w:t>
            </w:r>
            <w:r>
              <w:rPr>
                <w:rFonts w:hint="default" w:ascii="仿宋" w:hAnsi="仿宋" w:eastAsia="仿宋" w:cs="仿宋"/>
                <w:i w:val="0"/>
                <w:iCs w:val="0"/>
                <w:color w:val="000000"/>
                <w:kern w:val="0"/>
                <w:sz w:val="28"/>
                <w:szCs w:val="28"/>
                <w:highlight w:val="none"/>
                <w:u w:val="none"/>
                <w:lang w:val="en-US" w:eastAsia="zh-CN" w:bidi="ar"/>
              </w:rPr>
              <w:t>0000</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85AFA">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105</w:t>
            </w:r>
          </w:p>
        </w:tc>
        <w:tc>
          <w:tcPr>
            <w:tcW w:w="1625" w:type="dxa"/>
            <w:tcBorders>
              <w:top w:val="single" w:color="000000" w:sz="4" w:space="0"/>
              <w:left w:val="single" w:color="000000" w:sz="4" w:space="0"/>
              <w:bottom w:val="single" w:color="000000" w:sz="4" w:space="0"/>
            </w:tcBorders>
            <w:shd w:val="clear" w:color="auto" w:fill="auto"/>
            <w:vAlign w:val="center"/>
          </w:tcPr>
          <w:p w14:paraId="474465F2">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2100000</w:t>
            </w:r>
          </w:p>
        </w:tc>
      </w:tr>
      <w:tr w14:paraId="5FAE7A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trPr>
        <w:tc>
          <w:tcPr>
            <w:tcW w:w="1080" w:type="dxa"/>
            <w:tcBorders>
              <w:top w:val="single" w:color="000000" w:sz="4" w:space="0"/>
              <w:bottom w:val="single" w:color="000000" w:sz="4" w:space="0"/>
              <w:right w:val="single" w:color="000000" w:sz="4" w:space="0"/>
            </w:tcBorders>
            <w:shd w:val="clear" w:color="auto" w:fill="auto"/>
            <w:vAlign w:val="center"/>
          </w:tcPr>
          <w:p w14:paraId="72AB2AC7">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3</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9EAE4">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图像抄表器（室外泡水环境）</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C9847">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DN40以上</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B37F8">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FD72C">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1000</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2E9C9">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160</w:t>
            </w:r>
          </w:p>
        </w:tc>
        <w:tc>
          <w:tcPr>
            <w:tcW w:w="1625" w:type="dxa"/>
            <w:tcBorders>
              <w:top w:val="single" w:color="000000" w:sz="4" w:space="0"/>
              <w:left w:val="single" w:color="000000" w:sz="4" w:space="0"/>
              <w:bottom w:val="single" w:color="000000" w:sz="4" w:space="0"/>
            </w:tcBorders>
            <w:shd w:val="clear" w:color="auto" w:fill="auto"/>
            <w:vAlign w:val="center"/>
          </w:tcPr>
          <w:p w14:paraId="09E18CB4">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160000</w:t>
            </w:r>
          </w:p>
        </w:tc>
      </w:tr>
      <w:tr w14:paraId="15702F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1080" w:type="dxa"/>
            <w:tcBorders>
              <w:top w:val="single" w:color="000000" w:sz="4" w:space="0"/>
              <w:bottom w:val="single" w:color="000000" w:sz="4" w:space="0"/>
              <w:right w:val="single" w:color="000000" w:sz="4" w:space="0"/>
            </w:tcBorders>
            <w:shd w:val="clear" w:color="auto" w:fill="auto"/>
            <w:vAlign w:val="center"/>
          </w:tcPr>
          <w:p w14:paraId="44B572C3">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4</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D5CEE">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图像抄表器（室外不泡水环境）</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60E00">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DN40以上</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B18F2">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8C3C4">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1000</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C3BDC">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160</w:t>
            </w:r>
          </w:p>
        </w:tc>
        <w:tc>
          <w:tcPr>
            <w:tcW w:w="1625" w:type="dxa"/>
            <w:tcBorders>
              <w:top w:val="single" w:color="000000" w:sz="4" w:space="0"/>
              <w:left w:val="single" w:color="000000" w:sz="4" w:space="0"/>
              <w:bottom w:val="single" w:color="000000" w:sz="4" w:space="0"/>
            </w:tcBorders>
            <w:shd w:val="clear" w:color="auto" w:fill="auto"/>
            <w:vAlign w:val="center"/>
          </w:tcPr>
          <w:p w14:paraId="0976C711">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160000</w:t>
            </w:r>
          </w:p>
        </w:tc>
      </w:tr>
      <w:tr w14:paraId="2FB666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5700" w:type="dxa"/>
            <w:gridSpan w:val="4"/>
            <w:tcBorders>
              <w:top w:val="nil"/>
              <w:right w:val="single" w:color="000000" w:sz="4" w:space="0"/>
            </w:tcBorders>
            <w:shd w:val="clear" w:color="auto" w:fill="auto"/>
            <w:vAlign w:val="center"/>
          </w:tcPr>
          <w:p w14:paraId="74D61392">
            <w:pPr>
              <w:jc w:val="center"/>
              <w:rPr>
                <w:rFonts w:hint="default" w:ascii="仿宋" w:hAnsi="仿宋" w:eastAsia="仿宋" w:cs="仿宋"/>
                <w:i w:val="0"/>
                <w:iCs w:val="0"/>
                <w:color w:val="000000"/>
                <w:sz w:val="28"/>
                <w:szCs w:val="28"/>
                <w:highlight w:val="none"/>
                <w:u w:val="none"/>
                <w:lang w:val="en-US" w:eastAsia="zh-CN"/>
              </w:rPr>
            </w:pPr>
            <w:r>
              <w:rPr>
                <w:rFonts w:hint="eastAsia" w:ascii="仿宋" w:hAnsi="仿宋" w:eastAsia="仿宋" w:cs="仿宋"/>
                <w:i w:val="0"/>
                <w:iCs w:val="0"/>
                <w:color w:val="000000"/>
                <w:sz w:val="28"/>
                <w:szCs w:val="28"/>
                <w:highlight w:val="none"/>
                <w:u w:val="none"/>
                <w:lang w:val="en-US" w:eastAsia="zh-CN"/>
              </w:rPr>
              <w:t>合计控制价（元）</w:t>
            </w:r>
          </w:p>
        </w:tc>
        <w:tc>
          <w:tcPr>
            <w:tcW w:w="4400" w:type="dxa"/>
            <w:gridSpan w:val="3"/>
            <w:tcBorders>
              <w:top w:val="nil"/>
              <w:left w:val="single" w:color="000000" w:sz="4" w:space="0"/>
            </w:tcBorders>
            <w:shd w:val="clear" w:color="auto" w:fill="auto"/>
            <w:vAlign w:val="center"/>
          </w:tcPr>
          <w:p w14:paraId="6D41BFF6">
            <w:pPr>
              <w:keepNext w:val="0"/>
              <w:keepLines w:val="0"/>
              <w:widowControl/>
              <w:suppressLineNumbers w:val="0"/>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2550000</w:t>
            </w:r>
          </w:p>
        </w:tc>
      </w:tr>
    </w:tbl>
    <w:p w14:paraId="1C1A07D4">
      <w:pPr>
        <w:keepNext w:val="0"/>
        <w:keepLines w:val="0"/>
        <w:pageBreakBefore w:val="0"/>
        <w:widowControl/>
        <w:shd w:val="clear"/>
        <w:kinsoku/>
        <w:wordWrap/>
        <w:overflowPunct/>
        <w:topLinePunct w:val="0"/>
        <w:bidi w:val="0"/>
        <w:adjustRightInd w:val="0"/>
        <w:snapToGrid/>
        <w:spacing w:line="560" w:lineRule="exact"/>
        <w:ind w:firstLine="594" w:firstLineChars="200"/>
        <w:jc w:val="left"/>
        <w:textAlignment w:val="auto"/>
        <w:rPr>
          <w:rFonts w:hint="default" w:ascii="仿宋" w:hAnsi="仿宋" w:eastAsia="仿宋" w:cs="仿宋"/>
          <w:b/>
          <w:bCs w:val="0"/>
          <w:color w:val="auto"/>
          <w:spacing w:val="8"/>
          <w:kern w:val="0"/>
          <w:sz w:val="28"/>
          <w:szCs w:val="28"/>
          <w:highlight w:val="none"/>
          <w:lang w:val="en-US" w:eastAsia="zh-CN"/>
        </w:rPr>
      </w:pPr>
      <w:r>
        <w:rPr>
          <w:rFonts w:hint="eastAsia" w:ascii="仿宋" w:hAnsi="仿宋" w:eastAsia="仿宋" w:cs="仿宋"/>
          <w:b/>
          <w:bCs w:val="0"/>
          <w:color w:val="auto"/>
          <w:spacing w:val="8"/>
          <w:kern w:val="0"/>
          <w:sz w:val="28"/>
          <w:szCs w:val="28"/>
          <w:highlight w:val="none"/>
          <w:lang w:val="en-US" w:eastAsia="zh-CN"/>
        </w:rPr>
        <w:t>注：投标报价不能超过含税单价控制价、含税总价控制价及合计控制价，否则否决投标。</w:t>
      </w:r>
    </w:p>
    <w:p w14:paraId="6AD23746">
      <w:pPr>
        <w:shd w:val="clear"/>
        <w:spacing w:line="240" w:lineRule="auto"/>
        <w:ind w:firstLine="482"/>
        <w:rPr>
          <w:rFonts w:hint="default" w:ascii="宋体" w:hAnsi="宋体" w:cs="宋体"/>
          <w:b/>
          <w:bCs/>
          <w:color w:val="auto"/>
          <w:sz w:val="36"/>
          <w:szCs w:val="36"/>
          <w:highlight w:val="none"/>
          <w:lang w:val="en-US"/>
        </w:rPr>
      </w:pPr>
      <w:r>
        <w:rPr>
          <w:rFonts w:hint="eastAsia" w:ascii="仿宋" w:hAnsi="仿宋" w:eastAsia="仿宋" w:cs="仿宋"/>
          <w:b/>
          <w:color w:val="auto"/>
          <w:sz w:val="28"/>
          <w:highlight w:val="none"/>
          <w:lang w:val="en-US" w:eastAsia="zh-CN"/>
        </w:rPr>
        <w:t>十二</w:t>
      </w:r>
      <w:r>
        <w:rPr>
          <w:rFonts w:hint="eastAsia" w:ascii="仿宋" w:hAnsi="仿宋" w:eastAsia="仿宋" w:cs="仿宋"/>
          <w:b/>
          <w:color w:val="auto"/>
          <w:sz w:val="28"/>
          <w:highlight w:val="none"/>
        </w:rPr>
        <w:t>、</w:t>
      </w:r>
      <w:r>
        <w:rPr>
          <w:rFonts w:hint="eastAsia" w:ascii="仿宋" w:hAnsi="仿宋" w:eastAsia="仿宋" w:cs="仿宋"/>
          <w:b/>
          <w:bCs/>
          <w:color w:val="auto"/>
          <w:sz w:val="28"/>
          <w:szCs w:val="28"/>
          <w:highlight w:val="none"/>
          <w:lang w:val="en-US" w:eastAsia="zh-CN"/>
        </w:rPr>
        <w:t>样品要求</w:t>
      </w:r>
    </w:p>
    <w:p w14:paraId="2A3898F4">
      <w:pPr>
        <w:keepNext w:val="0"/>
        <w:keepLines w:val="0"/>
        <w:widowControl/>
        <w:suppressLineNumbers w:val="0"/>
        <w:ind w:firstLine="560" w:firstLineChars="200"/>
        <w:jc w:val="left"/>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中标人在中标公告发布后3日内需提供以下样品，并将样品送至招标人指定地点。</w:t>
      </w:r>
    </w:p>
    <w:tbl>
      <w:tblPr>
        <w:tblStyle w:val="53"/>
        <w:tblW w:w="8167"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67"/>
        <w:gridCol w:w="1550"/>
        <w:gridCol w:w="809"/>
        <w:gridCol w:w="1941"/>
      </w:tblGrid>
      <w:tr w14:paraId="136D6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3867" w:type="dxa"/>
            <w:tcBorders>
              <w:top w:val="single" w:color="auto" w:sz="4" w:space="0"/>
              <w:left w:val="single" w:color="auto" w:sz="4" w:space="0"/>
              <w:bottom w:val="single" w:color="000000" w:sz="4" w:space="0"/>
              <w:right w:val="single" w:color="000000" w:sz="4" w:space="0"/>
            </w:tcBorders>
            <w:shd w:val="clear" w:color="auto" w:fill="auto"/>
            <w:vAlign w:val="center"/>
          </w:tcPr>
          <w:p w14:paraId="1B9BB505">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材料名称</w:t>
            </w:r>
          </w:p>
        </w:tc>
        <w:tc>
          <w:tcPr>
            <w:tcW w:w="1550" w:type="dxa"/>
            <w:tcBorders>
              <w:top w:val="single" w:color="auto" w:sz="4" w:space="0"/>
              <w:left w:val="single" w:color="000000" w:sz="4" w:space="0"/>
              <w:bottom w:val="single" w:color="000000" w:sz="4" w:space="0"/>
              <w:right w:val="single" w:color="000000" w:sz="4" w:space="0"/>
            </w:tcBorders>
            <w:shd w:val="clear" w:color="auto" w:fill="auto"/>
            <w:vAlign w:val="center"/>
          </w:tcPr>
          <w:p w14:paraId="4188A076">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规格型号</w:t>
            </w:r>
          </w:p>
        </w:tc>
        <w:tc>
          <w:tcPr>
            <w:tcW w:w="809" w:type="dxa"/>
            <w:tcBorders>
              <w:top w:val="single" w:color="auto" w:sz="4" w:space="0"/>
              <w:left w:val="single" w:color="000000" w:sz="4" w:space="0"/>
              <w:bottom w:val="single" w:color="000000" w:sz="4" w:space="0"/>
              <w:right w:val="single" w:color="000000" w:sz="4" w:space="0"/>
            </w:tcBorders>
            <w:shd w:val="clear" w:color="auto" w:fill="auto"/>
            <w:vAlign w:val="center"/>
          </w:tcPr>
          <w:p w14:paraId="0E3571C1">
            <w:pPr>
              <w:keepNext w:val="0"/>
              <w:keepLines w:val="0"/>
              <w:widowControl/>
              <w:suppressLineNumbers w:val="0"/>
              <w:jc w:val="center"/>
              <w:textAlignment w:val="center"/>
              <w:rPr>
                <w:rFonts w:hint="eastAsia" w:ascii="仿宋" w:hAnsi="仿宋" w:eastAsia="仿宋" w:cs="仿宋"/>
                <w:i w:val="0"/>
                <w:iCs w:val="0"/>
                <w:color w:val="333333"/>
                <w:sz w:val="28"/>
                <w:szCs w:val="28"/>
                <w:highlight w:val="none"/>
                <w:u w:val="none"/>
              </w:rPr>
            </w:pPr>
            <w:r>
              <w:rPr>
                <w:rFonts w:hint="eastAsia" w:ascii="仿宋" w:hAnsi="仿宋" w:eastAsia="仿宋" w:cs="仿宋"/>
                <w:i w:val="0"/>
                <w:iCs w:val="0"/>
                <w:color w:val="333333"/>
                <w:kern w:val="0"/>
                <w:sz w:val="28"/>
                <w:szCs w:val="28"/>
                <w:highlight w:val="none"/>
                <w:u w:val="none"/>
                <w:lang w:val="en-US" w:eastAsia="zh-CN" w:bidi="ar"/>
              </w:rPr>
              <w:t>单位</w:t>
            </w:r>
          </w:p>
        </w:tc>
        <w:tc>
          <w:tcPr>
            <w:tcW w:w="1941" w:type="dxa"/>
            <w:tcBorders>
              <w:top w:val="single" w:color="auto" w:sz="4" w:space="0"/>
              <w:left w:val="single" w:color="000000" w:sz="4" w:space="0"/>
              <w:bottom w:val="single" w:color="000000" w:sz="4" w:space="0"/>
              <w:right w:val="single" w:color="auto" w:sz="4" w:space="0"/>
            </w:tcBorders>
            <w:shd w:val="clear" w:color="auto" w:fill="auto"/>
            <w:vAlign w:val="center"/>
          </w:tcPr>
          <w:p w14:paraId="5DC17A77">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数量</w:t>
            </w:r>
          </w:p>
        </w:tc>
      </w:tr>
      <w:tr w14:paraId="10EE9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3867" w:type="dxa"/>
            <w:tcBorders>
              <w:top w:val="single" w:color="000000" w:sz="4" w:space="0"/>
              <w:left w:val="single" w:color="auto" w:sz="4" w:space="0"/>
              <w:bottom w:val="single" w:color="000000" w:sz="4" w:space="0"/>
              <w:right w:val="single" w:color="000000" w:sz="4" w:space="0"/>
            </w:tcBorders>
            <w:shd w:val="clear" w:color="auto" w:fill="auto"/>
            <w:vAlign w:val="center"/>
          </w:tcPr>
          <w:p w14:paraId="08D4480E">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图像抄表器（室外泡水环境）</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23BA1">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DN15-40通用</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5F21F">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个</w:t>
            </w:r>
          </w:p>
        </w:tc>
        <w:tc>
          <w:tcPr>
            <w:tcW w:w="1941" w:type="dxa"/>
            <w:tcBorders>
              <w:top w:val="single" w:color="000000" w:sz="4" w:space="0"/>
              <w:left w:val="single" w:color="000000" w:sz="4" w:space="0"/>
              <w:bottom w:val="single" w:color="000000" w:sz="4" w:space="0"/>
              <w:right w:val="single" w:color="auto" w:sz="4" w:space="0"/>
            </w:tcBorders>
            <w:shd w:val="clear" w:color="auto" w:fill="auto"/>
            <w:vAlign w:val="center"/>
          </w:tcPr>
          <w:p w14:paraId="3751DDE6">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lang w:val="en-US" w:eastAsia="zh-CN"/>
              </w:rPr>
            </w:pPr>
            <w:r>
              <w:rPr>
                <w:rFonts w:hint="eastAsia" w:ascii="仿宋" w:hAnsi="仿宋" w:eastAsia="仿宋" w:cs="仿宋"/>
                <w:i w:val="0"/>
                <w:iCs w:val="0"/>
                <w:color w:val="000000"/>
                <w:sz w:val="28"/>
                <w:szCs w:val="28"/>
                <w:highlight w:val="none"/>
                <w:u w:val="none"/>
                <w:lang w:val="en-US" w:eastAsia="zh-CN"/>
              </w:rPr>
              <w:t>1</w:t>
            </w:r>
          </w:p>
        </w:tc>
      </w:tr>
      <w:tr w14:paraId="35408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3867" w:type="dxa"/>
            <w:tcBorders>
              <w:top w:val="single" w:color="000000" w:sz="4" w:space="0"/>
              <w:left w:val="single" w:color="auto" w:sz="4" w:space="0"/>
              <w:bottom w:val="single" w:color="000000" w:sz="4" w:space="0"/>
              <w:right w:val="single" w:color="000000" w:sz="4" w:space="0"/>
            </w:tcBorders>
            <w:shd w:val="clear" w:color="auto" w:fill="auto"/>
            <w:vAlign w:val="center"/>
          </w:tcPr>
          <w:p w14:paraId="366A7DF5">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图像抄表器（室外不泡水环境）</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6FDB7">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DN15-40通用</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4FFD0">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个</w:t>
            </w:r>
          </w:p>
        </w:tc>
        <w:tc>
          <w:tcPr>
            <w:tcW w:w="1941" w:type="dxa"/>
            <w:tcBorders>
              <w:top w:val="single" w:color="000000" w:sz="4" w:space="0"/>
              <w:left w:val="single" w:color="000000" w:sz="4" w:space="0"/>
              <w:bottom w:val="single" w:color="000000" w:sz="4" w:space="0"/>
              <w:right w:val="single" w:color="auto" w:sz="4" w:space="0"/>
            </w:tcBorders>
            <w:shd w:val="clear" w:color="auto" w:fill="auto"/>
            <w:vAlign w:val="center"/>
          </w:tcPr>
          <w:p w14:paraId="63A37618">
            <w:pPr>
              <w:keepNext w:val="0"/>
              <w:keepLines w:val="0"/>
              <w:widowControl/>
              <w:suppressLineNumbers w:val="0"/>
              <w:jc w:val="center"/>
              <w:textAlignment w:val="center"/>
              <w:rPr>
                <w:rFonts w:hint="default" w:ascii="仿宋" w:hAnsi="仿宋" w:eastAsia="仿宋" w:cs="仿宋"/>
                <w:i w:val="0"/>
                <w:iCs w:val="0"/>
                <w:color w:val="000000"/>
                <w:kern w:val="2"/>
                <w:sz w:val="28"/>
                <w:szCs w:val="28"/>
                <w:highlight w:val="none"/>
                <w:u w:val="none"/>
                <w:lang w:val="en-US" w:eastAsia="zh-CN" w:bidi="ar-SA"/>
              </w:rPr>
            </w:pPr>
            <w:r>
              <w:rPr>
                <w:rFonts w:hint="eastAsia" w:ascii="仿宋" w:hAnsi="仿宋" w:eastAsia="仿宋" w:cs="仿宋"/>
                <w:i w:val="0"/>
                <w:iCs w:val="0"/>
                <w:color w:val="000000"/>
                <w:kern w:val="2"/>
                <w:sz w:val="28"/>
                <w:szCs w:val="28"/>
                <w:highlight w:val="none"/>
                <w:u w:val="none"/>
                <w:lang w:val="en-US" w:eastAsia="zh-CN" w:bidi="ar-SA"/>
              </w:rPr>
              <w:t>1</w:t>
            </w:r>
          </w:p>
        </w:tc>
      </w:tr>
      <w:tr w14:paraId="0EB2A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exact"/>
        </w:trPr>
        <w:tc>
          <w:tcPr>
            <w:tcW w:w="3867" w:type="dxa"/>
            <w:tcBorders>
              <w:top w:val="single" w:color="000000" w:sz="4" w:space="0"/>
              <w:left w:val="single" w:color="auto" w:sz="4" w:space="0"/>
              <w:bottom w:val="single" w:color="000000" w:sz="4" w:space="0"/>
              <w:right w:val="single" w:color="000000" w:sz="4" w:space="0"/>
            </w:tcBorders>
            <w:shd w:val="clear" w:color="auto" w:fill="auto"/>
            <w:vAlign w:val="center"/>
          </w:tcPr>
          <w:p w14:paraId="37C7DA02">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图像抄表器（室外泡水环境）</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F45FF">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DN40以上</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19926">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个</w:t>
            </w:r>
          </w:p>
        </w:tc>
        <w:tc>
          <w:tcPr>
            <w:tcW w:w="1941" w:type="dxa"/>
            <w:tcBorders>
              <w:top w:val="single" w:color="000000" w:sz="4" w:space="0"/>
              <w:left w:val="single" w:color="000000" w:sz="4" w:space="0"/>
              <w:bottom w:val="single" w:color="000000" w:sz="4" w:space="0"/>
              <w:right w:val="single" w:color="auto" w:sz="4" w:space="0"/>
            </w:tcBorders>
            <w:shd w:val="clear" w:color="auto" w:fill="auto"/>
            <w:vAlign w:val="center"/>
          </w:tcPr>
          <w:p w14:paraId="7908AAF7">
            <w:pPr>
              <w:keepNext w:val="0"/>
              <w:keepLines w:val="0"/>
              <w:widowControl/>
              <w:suppressLineNumbers w:val="0"/>
              <w:jc w:val="center"/>
              <w:textAlignment w:val="center"/>
              <w:rPr>
                <w:rFonts w:hint="default" w:ascii="仿宋" w:hAnsi="仿宋" w:eastAsia="仿宋" w:cs="仿宋"/>
                <w:i w:val="0"/>
                <w:iCs w:val="0"/>
                <w:color w:val="000000"/>
                <w:kern w:val="2"/>
                <w:sz w:val="28"/>
                <w:szCs w:val="28"/>
                <w:highlight w:val="none"/>
                <w:u w:val="none"/>
                <w:lang w:val="en-US" w:eastAsia="zh-CN" w:bidi="ar-SA"/>
              </w:rPr>
            </w:pPr>
            <w:r>
              <w:rPr>
                <w:rFonts w:hint="eastAsia" w:ascii="仿宋" w:hAnsi="仿宋" w:eastAsia="仿宋" w:cs="仿宋"/>
                <w:i w:val="0"/>
                <w:iCs w:val="0"/>
                <w:color w:val="000000"/>
                <w:kern w:val="2"/>
                <w:sz w:val="28"/>
                <w:szCs w:val="28"/>
                <w:highlight w:val="none"/>
                <w:u w:val="none"/>
                <w:lang w:val="en-US" w:eastAsia="zh-CN" w:bidi="ar-SA"/>
              </w:rPr>
              <w:t>1</w:t>
            </w:r>
          </w:p>
        </w:tc>
      </w:tr>
      <w:tr w14:paraId="19EF9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exact"/>
        </w:trPr>
        <w:tc>
          <w:tcPr>
            <w:tcW w:w="3867" w:type="dxa"/>
            <w:tcBorders>
              <w:top w:val="single" w:color="000000" w:sz="4" w:space="0"/>
              <w:left w:val="single" w:color="auto" w:sz="4" w:space="0"/>
              <w:bottom w:val="single" w:color="auto" w:sz="4" w:space="0"/>
              <w:right w:val="single" w:color="000000" w:sz="4" w:space="0"/>
            </w:tcBorders>
            <w:shd w:val="clear" w:color="auto" w:fill="auto"/>
            <w:vAlign w:val="center"/>
          </w:tcPr>
          <w:p w14:paraId="1AD5241C">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图像抄表器（室外不泡水环境）</w:t>
            </w:r>
          </w:p>
        </w:tc>
        <w:tc>
          <w:tcPr>
            <w:tcW w:w="1550" w:type="dxa"/>
            <w:tcBorders>
              <w:top w:val="single" w:color="000000" w:sz="4" w:space="0"/>
              <w:left w:val="single" w:color="000000" w:sz="4" w:space="0"/>
              <w:bottom w:val="single" w:color="auto" w:sz="4" w:space="0"/>
              <w:right w:val="single" w:color="000000" w:sz="4" w:space="0"/>
            </w:tcBorders>
            <w:shd w:val="clear" w:color="auto" w:fill="auto"/>
            <w:vAlign w:val="center"/>
          </w:tcPr>
          <w:p w14:paraId="1CC12B9F">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DN40以上</w:t>
            </w:r>
          </w:p>
        </w:tc>
        <w:tc>
          <w:tcPr>
            <w:tcW w:w="809" w:type="dxa"/>
            <w:tcBorders>
              <w:top w:val="single" w:color="000000" w:sz="4" w:space="0"/>
              <w:left w:val="single" w:color="000000" w:sz="4" w:space="0"/>
              <w:bottom w:val="single" w:color="auto" w:sz="4" w:space="0"/>
              <w:right w:val="single" w:color="000000" w:sz="4" w:space="0"/>
            </w:tcBorders>
            <w:shd w:val="clear" w:color="auto" w:fill="auto"/>
            <w:vAlign w:val="center"/>
          </w:tcPr>
          <w:p w14:paraId="7FF52675">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个</w:t>
            </w:r>
          </w:p>
        </w:tc>
        <w:tc>
          <w:tcPr>
            <w:tcW w:w="1941" w:type="dxa"/>
            <w:tcBorders>
              <w:top w:val="single" w:color="000000" w:sz="4" w:space="0"/>
              <w:left w:val="single" w:color="000000" w:sz="4" w:space="0"/>
              <w:bottom w:val="single" w:color="auto" w:sz="4" w:space="0"/>
              <w:right w:val="single" w:color="auto" w:sz="4" w:space="0"/>
            </w:tcBorders>
            <w:shd w:val="clear" w:color="auto" w:fill="auto"/>
            <w:vAlign w:val="center"/>
          </w:tcPr>
          <w:p w14:paraId="5579397E">
            <w:pPr>
              <w:keepNext w:val="0"/>
              <w:keepLines w:val="0"/>
              <w:widowControl/>
              <w:suppressLineNumbers w:val="0"/>
              <w:jc w:val="center"/>
              <w:textAlignment w:val="center"/>
              <w:rPr>
                <w:rFonts w:hint="default" w:ascii="仿宋" w:hAnsi="仿宋" w:eastAsia="仿宋" w:cs="仿宋"/>
                <w:i w:val="0"/>
                <w:iCs w:val="0"/>
                <w:color w:val="000000"/>
                <w:kern w:val="2"/>
                <w:sz w:val="28"/>
                <w:szCs w:val="28"/>
                <w:highlight w:val="none"/>
                <w:u w:val="none"/>
                <w:lang w:val="en-US" w:eastAsia="zh-CN" w:bidi="ar-SA"/>
              </w:rPr>
            </w:pPr>
            <w:r>
              <w:rPr>
                <w:rFonts w:hint="eastAsia" w:ascii="仿宋" w:hAnsi="仿宋" w:eastAsia="仿宋" w:cs="仿宋"/>
                <w:i w:val="0"/>
                <w:iCs w:val="0"/>
                <w:color w:val="000000"/>
                <w:kern w:val="2"/>
                <w:sz w:val="28"/>
                <w:szCs w:val="28"/>
                <w:highlight w:val="none"/>
                <w:u w:val="none"/>
                <w:lang w:val="en-US" w:eastAsia="zh-CN" w:bidi="ar-SA"/>
              </w:rPr>
              <w:t>1</w:t>
            </w:r>
          </w:p>
        </w:tc>
      </w:tr>
    </w:tbl>
    <w:p w14:paraId="2C0671FD">
      <w:pPr>
        <w:rPr>
          <w:rFonts w:hint="eastAsia"/>
          <w:highlight w:val="none"/>
          <w:lang w:val="en-US" w:eastAsia="zh-CN"/>
        </w:rPr>
      </w:pPr>
    </w:p>
    <w:p w14:paraId="0D71D9CC">
      <w:pPr>
        <w:pStyle w:val="2"/>
        <w:rPr>
          <w:rFonts w:hint="eastAsia"/>
          <w:highlight w:val="none"/>
          <w:lang w:val="en-US" w:eastAsia="zh-CN"/>
        </w:rPr>
        <w:sectPr>
          <w:headerReference r:id="rId8" w:type="default"/>
          <w:footerReference r:id="rId9" w:type="default"/>
          <w:pgSz w:w="11906" w:h="16838"/>
          <w:pgMar w:top="1417" w:right="1134" w:bottom="1134" w:left="1417" w:header="851" w:footer="624" w:gutter="0"/>
          <w:pgNumType w:fmt="decimal" w:start="1"/>
          <w:cols w:space="720" w:num="1"/>
          <w:rtlGutter w:val="0"/>
          <w:docGrid w:type="lines" w:linePitch="520" w:charSpace="0"/>
        </w:sectPr>
      </w:pPr>
    </w:p>
    <w:p w14:paraId="57BCE821">
      <w:pPr>
        <w:pStyle w:val="2"/>
        <w:shd w:val="clear"/>
        <w:jc w:val="center"/>
        <w:rPr>
          <w:rFonts w:hint="eastAsia" w:ascii="仿宋" w:hAnsi="仿宋" w:eastAsia="仿宋" w:cs="仿宋"/>
          <w:color w:val="auto"/>
          <w:highlight w:val="none"/>
        </w:rPr>
      </w:pPr>
      <w:r>
        <w:rPr>
          <w:rFonts w:hint="eastAsia" w:ascii="仿宋" w:hAnsi="仿宋" w:eastAsia="仿宋" w:cs="仿宋"/>
          <w:color w:val="auto"/>
          <w:highlight w:val="none"/>
        </w:rPr>
        <w:t>第五章  投标文件格式</w:t>
      </w:r>
    </w:p>
    <w:p w14:paraId="5CE627E7">
      <w:pPr>
        <w:shd w:val="clear"/>
        <w:jc w:val="center"/>
        <w:rPr>
          <w:rFonts w:hint="eastAsia" w:ascii="仿宋" w:hAnsi="仿宋" w:eastAsia="仿宋" w:cs="仿宋"/>
          <w:bCs/>
          <w:color w:val="auto"/>
          <w:sz w:val="84"/>
          <w:highlight w:val="none"/>
        </w:rPr>
      </w:pPr>
      <w:r>
        <w:rPr>
          <w:rFonts w:hint="eastAsia" w:ascii="仿宋" w:hAnsi="仿宋" w:eastAsia="仿宋" w:cs="仿宋"/>
          <w:bCs/>
          <w:color w:val="auto"/>
          <w:sz w:val="84"/>
          <w:highlight w:val="none"/>
        </w:rPr>
        <w:t>投 标 文 件</w:t>
      </w:r>
    </w:p>
    <w:p w14:paraId="6E51D93E">
      <w:pPr>
        <w:shd w:val="clear"/>
        <w:jc w:val="center"/>
        <w:rPr>
          <w:rFonts w:hint="eastAsia" w:ascii="仿宋" w:hAnsi="仿宋" w:eastAsia="仿宋" w:cs="仿宋"/>
          <w:color w:val="auto"/>
          <w:sz w:val="72"/>
          <w:highlight w:val="none"/>
        </w:rPr>
      </w:pPr>
    </w:p>
    <w:p w14:paraId="3BF341D9">
      <w:pPr>
        <w:shd w:val="clear"/>
        <w:jc w:val="center"/>
        <w:rPr>
          <w:rFonts w:hint="eastAsia" w:ascii="仿宋" w:hAnsi="仿宋" w:eastAsia="仿宋" w:cs="仿宋"/>
          <w:color w:val="auto"/>
          <w:sz w:val="72"/>
          <w:highlight w:val="none"/>
        </w:rPr>
      </w:pPr>
      <w:r>
        <w:rPr>
          <w:rFonts w:hint="eastAsia" w:ascii="仿宋" w:hAnsi="仿宋" w:eastAsia="仿宋" w:cs="仿宋"/>
          <w:color w:val="auto"/>
          <w:sz w:val="72"/>
          <w:highlight w:val="none"/>
        </w:rPr>
        <w:t>（第一册）</w:t>
      </w:r>
    </w:p>
    <w:p w14:paraId="1E08F712">
      <w:pPr>
        <w:shd w:val="clear"/>
        <w:jc w:val="center"/>
        <w:rPr>
          <w:rFonts w:hint="eastAsia" w:ascii="仿宋" w:hAnsi="仿宋" w:eastAsia="仿宋" w:cs="仿宋"/>
          <w:color w:val="auto"/>
          <w:sz w:val="72"/>
          <w:highlight w:val="none"/>
        </w:rPr>
      </w:pPr>
    </w:p>
    <w:p w14:paraId="3A5A27F3">
      <w:pPr>
        <w:shd w:val="clear"/>
        <w:jc w:val="center"/>
        <w:rPr>
          <w:rFonts w:hint="eastAsia" w:ascii="仿宋" w:hAnsi="仿宋" w:eastAsia="仿宋" w:cs="仿宋"/>
          <w:color w:val="auto"/>
          <w:sz w:val="72"/>
          <w:highlight w:val="none"/>
        </w:rPr>
      </w:pPr>
    </w:p>
    <w:p w14:paraId="694D2698">
      <w:pPr>
        <w:shd w:val="clear"/>
        <w:ind w:firstLine="1080" w:firstLineChars="300"/>
        <w:jc w:val="left"/>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项目名称：</w:t>
      </w:r>
    </w:p>
    <w:p w14:paraId="735ABBFF">
      <w:pPr>
        <w:shd w:val="clear"/>
        <w:ind w:firstLine="1080" w:firstLineChars="300"/>
        <w:jc w:val="left"/>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招标编号：</w:t>
      </w:r>
    </w:p>
    <w:p w14:paraId="1AEA4775">
      <w:pPr>
        <w:shd w:val="clear"/>
        <w:jc w:val="left"/>
        <w:rPr>
          <w:rFonts w:hint="eastAsia" w:ascii="仿宋" w:hAnsi="仿宋" w:eastAsia="仿宋" w:cs="仿宋"/>
          <w:color w:val="auto"/>
          <w:sz w:val="44"/>
          <w:highlight w:val="none"/>
        </w:rPr>
      </w:pPr>
    </w:p>
    <w:p w14:paraId="487D194C">
      <w:pPr>
        <w:shd w:val="clear"/>
        <w:jc w:val="left"/>
        <w:rPr>
          <w:rFonts w:hint="eastAsia" w:ascii="仿宋" w:hAnsi="仿宋" w:eastAsia="仿宋" w:cs="仿宋"/>
          <w:color w:val="auto"/>
          <w:sz w:val="36"/>
          <w:highlight w:val="none"/>
        </w:rPr>
      </w:pPr>
    </w:p>
    <w:p w14:paraId="03CD50F2">
      <w:pPr>
        <w:shd w:val="clear"/>
        <w:tabs>
          <w:tab w:val="left" w:pos="580"/>
        </w:tabs>
        <w:ind w:left="185" w:leftChars="88" w:firstLine="1800" w:firstLineChars="500"/>
        <w:rPr>
          <w:rFonts w:hint="eastAsia" w:ascii="仿宋" w:hAnsi="仿宋" w:eastAsia="仿宋" w:cs="仿宋"/>
          <w:color w:val="auto"/>
          <w:kern w:val="0"/>
          <w:sz w:val="36"/>
          <w:szCs w:val="21"/>
          <w:highlight w:val="none"/>
        </w:rPr>
      </w:pPr>
    </w:p>
    <w:p w14:paraId="66ABDC63">
      <w:pPr>
        <w:shd w:val="clear"/>
        <w:tabs>
          <w:tab w:val="left" w:pos="580"/>
        </w:tabs>
        <w:ind w:left="185" w:leftChars="88" w:firstLine="1800" w:firstLineChars="500"/>
        <w:rPr>
          <w:rFonts w:hint="eastAsia" w:ascii="仿宋" w:hAnsi="仿宋" w:eastAsia="仿宋" w:cs="仿宋"/>
          <w:color w:val="auto"/>
          <w:kern w:val="0"/>
          <w:sz w:val="36"/>
          <w:szCs w:val="36"/>
          <w:highlight w:val="none"/>
        </w:rPr>
      </w:pPr>
    </w:p>
    <w:p w14:paraId="042FE5AD">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w:t>
      </w:r>
    </w:p>
    <w:p w14:paraId="3D66A3B6">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      期：   年  月  日</w:t>
      </w:r>
    </w:p>
    <w:p w14:paraId="714C8105">
      <w:pPr>
        <w:shd w:val="clear"/>
        <w:tabs>
          <w:tab w:val="left" w:pos="580"/>
        </w:tabs>
        <w:ind w:firstLine="1800" w:firstLineChars="500"/>
        <w:rPr>
          <w:rFonts w:hint="eastAsia" w:ascii="仿宋" w:hAnsi="仿宋" w:eastAsia="仿宋" w:cs="仿宋"/>
          <w:color w:val="auto"/>
          <w:kern w:val="0"/>
          <w:sz w:val="36"/>
          <w:szCs w:val="36"/>
          <w:highlight w:val="none"/>
        </w:rPr>
      </w:pPr>
    </w:p>
    <w:p w14:paraId="747763B3">
      <w:pPr>
        <w:pStyle w:val="18"/>
        <w:shd w:val="clear"/>
        <w:rPr>
          <w:rFonts w:hint="eastAsia" w:ascii="仿宋" w:hAnsi="仿宋" w:eastAsia="仿宋" w:cs="仿宋"/>
          <w:color w:val="auto"/>
          <w:highlight w:val="none"/>
        </w:rPr>
      </w:pPr>
    </w:p>
    <w:p w14:paraId="02FF05CB">
      <w:pPr>
        <w:pStyle w:val="29"/>
        <w:shd w:val="clear"/>
        <w:ind w:left="5250"/>
        <w:rPr>
          <w:rFonts w:hint="eastAsia" w:ascii="仿宋" w:hAnsi="仿宋" w:eastAsia="仿宋" w:cs="仿宋"/>
          <w:color w:val="auto"/>
          <w:highlight w:val="none"/>
        </w:rPr>
      </w:pPr>
    </w:p>
    <w:p w14:paraId="3B639BA0">
      <w:pPr>
        <w:pStyle w:val="18"/>
        <w:shd w:val="clear"/>
        <w:rPr>
          <w:rFonts w:hint="eastAsia" w:ascii="仿宋" w:hAnsi="仿宋" w:eastAsia="仿宋" w:cs="仿宋"/>
          <w:color w:val="auto"/>
          <w:highlight w:val="none"/>
        </w:rPr>
      </w:pPr>
    </w:p>
    <w:p w14:paraId="45B71C42">
      <w:pPr>
        <w:shd w:val="clear"/>
        <w:rPr>
          <w:rFonts w:hint="eastAsia" w:ascii="仿宋" w:hAnsi="仿宋" w:eastAsia="仿宋" w:cs="仿宋"/>
          <w:color w:val="auto"/>
          <w:highlight w:val="none"/>
        </w:rPr>
      </w:pPr>
    </w:p>
    <w:p w14:paraId="30D2A1FB">
      <w:pPr>
        <w:pStyle w:val="18"/>
        <w:shd w:val="clear"/>
        <w:rPr>
          <w:rFonts w:hint="eastAsia" w:ascii="仿宋" w:hAnsi="仿宋" w:eastAsia="仿宋" w:cs="仿宋"/>
          <w:color w:val="auto"/>
          <w:highlight w:val="none"/>
        </w:rPr>
      </w:pPr>
    </w:p>
    <w:p w14:paraId="70FEC4BD">
      <w:pPr>
        <w:shd w:val="clear"/>
        <w:jc w:val="cente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t>目录</w:t>
      </w:r>
    </w:p>
    <w:p w14:paraId="7FDB25A2">
      <w:pPr>
        <w:shd w:val="clea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（由投标人自行</w:t>
      </w:r>
      <w:r>
        <w:rPr>
          <w:rFonts w:hint="eastAsia" w:ascii="仿宋" w:hAnsi="仿宋" w:eastAsia="仿宋" w:cs="仿宋"/>
          <w:b/>
          <w:bCs/>
          <w:color w:val="auto"/>
          <w:sz w:val="30"/>
          <w:szCs w:val="30"/>
          <w:highlight w:val="none"/>
          <w:lang w:val="en-US" w:eastAsia="zh-CN"/>
        </w:rPr>
        <w:t>索引</w:t>
      </w:r>
      <w:r>
        <w:rPr>
          <w:rFonts w:hint="eastAsia" w:ascii="仿宋" w:hAnsi="仿宋" w:eastAsia="仿宋" w:cs="仿宋"/>
          <w:b/>
          <w:bCs/>
          <w:color w:val="auto"/>
          <w:sz w:val="30"/>
          <w:szCs w:val="30"/>
          <w:highlight w:val="none"/>
        </w:rPr>
        <w:t>编制）</w:t>
      </w:r>
    </w:p>
    <w:p w14:paraId="2B96B4FC">
      <w:pPr>
        <w:pStyle w:val="18"/>
        <w:shd w:val="clear"/>
        <w:rPr>
          <w:rFonts w:hint="eastAsia" w:ascii="仿宋" w:hAnsi="仿宋" w:eastAsia="仿宋" w:cs="仿宋"/>
          <w:color w:val="auto"/>
          <w:highlight w:val="none"/>
        </w:rPr>
      </w:pPr>
    </w:p>
    <w:p w14:paraId="5BA66DE9">
      <w:pPr>
        <w:pStyle w:val="29"/>
        <w:shd w:val="clear"/>
        <w:ind w:left="5250"/>
        <w:rPr>
          <w:rFonts w:hint="eastAsia" w:ascii="仿宋" w:hAnsi="仿宋" w:eastAsia="仿宋" w:cs="仿宋"/>
          <w:color w:val="auto"/>
          <w:highlight w:val="none"/>
        </w:rPr>
      </w:pPr>
    </w:p>
    <w:p w14:paraId="2571D28C">
      <w:pPr>
        <w:shd w:val="clear"/>
        <w:rPr>
          <w:rFonts w:hint="eastAsia" w:ascii="仿宋" w:hAnsi="仿宋" w:eastAsia="仿宋" w:cs="仿宋"/>
          <w:color w:val="auto"/>
          <w:highlight w:val="none"/>
        </w:rPr>
      </w:pPr>
    </w:p>
    <w:p w14:paraId="5F3DCDCE">
      <w:pPr>
        <w:pStyle w:val="47"/>
        <w:shd w:val="clear"/>
        <w:rPr>
          <w:rFonts w:hint="eastAsia" w:ascii="仿宋" w:hAnsi="仿宋" w:eastAsia="仿宋" w:cs="仿宋"/>
          <w:color w:val="auto"/>
          <w:highlight w:val="none"/>
          <w:lang w:eastAsia="zh-CN"/>
        </w:rPr>
      </w:pPr>
    </w:p>
    <w:p w14:paraId="21D8EDB0">
      <w:pPr>
        <w:pStyle w:val="47"/>
        <w:shd w:val="clear"/>
        <w:rPr>
          <w:rFonts w:hint="eastAsia" w:ascii="仿宋" w:hAnsi="仿宋" w:eastAsia="仿宋" w:cs="仿宋"/>
          <w:color w:val="auto"/>
          <w:highlight w:val="none"/>
          <w:lang w:eastAsia="zh-CN"/>
        </w:rPr>
      </w:pPr>
    </w:p>
    <w:p w14:paraId="38AA9D39">
      <w:pPr>
        <w:pStyle w:val="47"/>
        <w:shd w:val="clear"/>
        <w:rPr>
          <w:rFonts w:hint="eastAsia" w:ascii="仿宋" w:hAnsi="仿宋" w:eastAsia="仿宋" w:cs="仿宋"/>
          <w:color w:val="auto"/>
          <w:highlight w:val="none"/>
          <w:lang w:eastAsia="zh-CN"/>
        </w:rPr>
      </w:pPr>
    </w:p>
    <w:p w14:paraId="5C4707EF">
      <w:pPr>
        <w:pStyle w:val="47"/>
        <w:shd w:val="clear"/>
        <w:rPr>
          <w:rFonts w:hint="eastAsia" w:ascii="仿宋" w:hAnsi="仿宋" w:eastAsia="仿宋" w:cs="仿宋"/>
          <w:color w:val="auto"/>
          <w:highlight w:val="none"/>
          <w:lang w:eastAsia="zh-CN"/>
        </w:rPr>
      </w:pPr>
    </w:p>
    <w:p w14:paraId="2EB68BFD">
      <w:pPr>
        <w:pStyle w:val="47"/>
        <w:shd w:val="clear"/>
        <w:rPr>
          <w:rFonts w:hint="eastAsia" w:ascii="仿宋" w:hAnsi="仿宋" w:eastAsia="仿宋" w:cs="仿宋"/>
          <w:color w:val="auto"/>
          <w:highlight w:val="none"/>
          <w:lang w:eastAsia="zh-CN"/>
        </w:rPr>
      </w:pPr>
    </w:p>
    <w:p w14:paraId="6678750E">
      <w:pPr>
        <w:pStyle w:val="47"/>
        <w:shd w:val="clear"/>
        <w:rPr>
          <w:rFonts w:hint="eastAsia" w:ascii="仿宋" w:hAnsi="仿宋" w:eastAsia="仿宋" w:cs="仿宋"/>
          <w:color w:val="auto"/>
          <w:highlight w:val="none"/>
          <w:lang w:eastAsia="zh-CN"/>
        </w:rPr>
      </w:pPr>
    </w:p>
    <w:p w14:paraId="7E18B4FE">
      <w:pPr>
        <w:pStyle w:val="47"/>
        <w:shd w:val="clear"/>
        <w:rPr>
          <w:rFonts w:hint="eastAsia" w:ascii="仿宋" w:hAnsi="仿宋" w:eastAsia="仿宋" w:cs="仿宋"/>
          <w:color w:val="auto"/>
          <w:highlight w:val="none"/>
          <w:lang w:eastAsia="zh-CN"/>
        </w:rPr>
      </w:pPr>
    </w:p>
    <w:p w14:paraId="252821C6">
      <w:pPr>
        <w:pStyle w:val="47"/>
        <w:shd w:val="clear"/>
        <w:rPr>
          <w:rFonts w:hint="eastAsia" w:ascii="仿宋" w:hAnsi="仿宋" w:eastAsia="仿宋" w:cs="仿宋"/>
          <w:color w:val="auto"/>
          <w:highlight w:val="none"/>
          <w:lang w:eastAsia="zh-CN"/>
        </w:rPr>
      </w:pPr>
    </w:p>
    <w:p w14:paraId="225B1041">
      <w:pPr>
        <w:pStyle w:val="47"/>
        <w:shd w:val="clear"/>
        <w:rPr>
          <w:rFonts w:hint="eastAsia" w:ascii="仿宋" w:hAnsi="仿宋" w:eastAsia="仿宋" w:cs="仿宋"/>
          <w:color w:val="auto"/>
          <w:highlight w:val="none"/>
          <w:lang w:eastAsia="zh-CN"/>
        </w:rPr>
      </w:pPr>
    </w:p>
    <w:p w14:paraId="74CFE2FD">
      <w:pPr>
        <w:pStyle w:val="47"/>
        <w:shd w:val="clear"/>
        <w:rPr>
          <w:rFonts w:hint="eastAsia" w:ascii="仿宋" w:hAnsi="仿宋" w:eastAsia="仿宋" w:cs="仿宋"/>
          <w:color w:val="auto"/>
          <w:highlight w:val="none"/>
          <w:lang w:eastAsia="zh-CN"/>
        </w:rPr>
      </w:pPr>
    </w:p>
    <w:p w14:paraId="3D5330DB">
      <w:pPr>
        <w:pStyle w:val="47"/>
        <w:shd w:val="clear"/>
        <w:rPr>
          <w:rFonts w:hint="eastAsia" w:ascii="仿宋" w:hAnsi="仿宋" w:eastAsia="仿宋" w:cs="仿宋"/>
          <w:color w:val="auto"/>
          <w:highlight w:val="none"/>
          <w:lang w:eastAsia="zh-CN"/>
        </w:rPr>
      </w:pPr>
    </w:p>
    <w:p w14:paraId="224C01A5">
      <w:pPr>
        <w:pStyle w:val="47"/>
        <w:shd w:val="clear"/>
        <w:rPr>
          <w:rFonts w:hint="eastAsia" w:ascii="仿宋" w:hAnsi="仿宋" w:eastAsia="仿宋" w:cs="仿宋"/>
          <w:color w:val="auto"/>
          <w:highlight w:val="none"/>
          <w:lang w:eastAsia="zh-CN"/>
        </w:rPr>
      </w:pPr>
    </w:p>
    <w:p w14:paraId="24BC3C43">
      <w:pPr>
        <w:pStyle w:val="47"/>
        <w:shd w:val="clear"/>
        <w:rPr>
          <w:rFonts w:hint="eastAsia" w:ascii="仿宋" w:hAnsi="仿宋" w:eastAsia="仿宋" w:cs="仿宋"/>
          <w:color w:val="auto"/>
          <w:highlight w:val="none"/>
          <w:lang w:eastAsia="zh-CN"/>
        </w:rPr>
      </w:pPr>
    </w:p>
    <w:p w14:paraId="5DA1BA3A">
      <w:pPr>
        <w:pStyle w:val="47"/>
        <w:shd w:val="clear"/>
        <w:rPr>
          <w:rFonts w:hint="eastAsia" w:ascii="仿宋" w:hAnsi="仿宋" w:eastAsia="仿宋" w:cs="仿宋"/>
          <w:color w:val="auto"/>
          <w:highlight w:val="none"/>
          <w:lang w:eastAsia="zh-CN"/>
        </w:rPr>
      </w:pPr>
    </w:p>
    <w:p w14:paraId="2D3A86D4">
      <w:pPr>
        <w:pStyle w:val="47"/>
        <w:shd w:val="clear"/>
        <w:rPr>
          <w:rFonts w:hint="eastAsia" w:ascii="仿宋" w:hAnsi="仿宋" w:eastAsia="仿宋" w:cs="仿宋"/>
          <w:color w:val="auto"/>
          <w:highlight w:val="none"/>
          <w:lang w:eastAsia="zh-CN"/>
        </w:rPr>
      </w:pPr>
    </w:p>
    <w:p w14:paraId="05107506">
      <w:pPr>
        <w:pStyle w:val="47"/>
        <w:shd w:val="clear"/>
        <w:rPr>
          <w:rFonts w:hint="eastAsia" w:ascii="仿宋" w:hAnsi="仿宋" w:eastAsia="仿宋" w:cs="仿宋"/>
          <w:color w:val="auto"/>
          <w:highlight w:val="none"/>
          <w:lang w:eastAsia="zh-CN"/>
        </w:rPr>
      </w:pPr>
    </w:p>
    <w:p w14:paraId="49184F4C">
      <w:pPr>
        <w:pStyle w:val="47"/>
        <w:shd w:val="clear"/>
        <w:rPr>
          <w:rFonts w:hint="eastAsia" w:ascii="仿宋" w:hAnsi="仿宋" w:eastAsia="仿宋" w:cs="仿宋"/>
          <w:color w:val="auto"/>
          <w:highlight w:val="none"/>
          <w:lang w:eastAsia="zh-CN"/>
        </w:rPr>
      </w:pPr>
    </w:p>
    <w:p w14:paraId="548A9AAE">
      <w:pPr>
        <w:pStyle w:val="47"/>
        <w:shd w:val="clear"/>
        <w:rPr>
          <w:rFonts w:hint="eastAsia" w:ascii="仿宋" w:hAnsi="仿宋" w:eastAsia="仿宋" w:cs="仿宋"/>
          <w:color w:val="auto"/>
          <w:highlight w:val="none"/>
          <w:lang w:eastAsia="zh-CN"/>
        </w:rPr>
      </w:pPr>
    </w:p>
    <w:p w14:paraId="443BEE1A">
      <w:pPr>
        <w:pStyle w:val="47"/>
        <w:shd w:val="clear"/>
        <w:rPr>
          <w:rFonts w:hint="eastAsia" w:ascii="仿宋" w:hAnsi="仿宋" w:eastAsia="仿宋" w:cs="仿宋"/>
          <w:color w:val="auto"/>
          <w:highlight w:val="none"/>
          <w:lang w:eastAsia="zh-CN"/>
        </w:rPr>
      </w:pPr>
    </w:p>
    <w:p w14:paraId="61E76CDD">
      <w:pPr>
        <w:pStyle w:val="47"/>
        <w:shd w:val="clear"/>
        <w:rPr>
          <w:rFonts w:hint="eastAsia" w:ascii="仿宋" w:hAnsi="仿宋" w:eastAsia="仿宋" w:cs="仿宋"/>
          <w:color w:val="auto"/>
          <w:highlight w:val="none"/>
          <w:lang w:eastAsia="zh-CN"/>
        </w:rPr>
      </w:pPr>
    </w:p>
    <w:p w14:paraId="02E9223F">
      <w:pPr>
        <w:pStyle w:val="47"/>
        <w:shd w:val="clear"/>
        <w:rPr>
          <w:rFonts w:hint="eastAsia" w:ascii="仿宋" w:hAnsi="仿宋" w:eastAsia="仿宋" w:cs="仿宋"/>
          <w:color w:val="auto"/>
          <w:highlight w:val="none"/>
          <w:lang w:eastAsia="zh-CN"/>
        </w:rPr>
      </w:pPr>
    </w:p>
    <w:p w14:paraId="71952BB1">
      <w:pPr>
        <w:pStyle w:val="47"/>
        <w:shd w:val="clear"/>
        <w:rPr>
          <w:rFonts w:hint="eastAsia" w:ascii="仿宋" w:hAnsi="仿宋" w:eastAsia="仿宋" w:cs="仿宋"/>
          <w:color w:val="auto"/>
          <w:highlight w:val="none"/>
          <w:lang w:eastAsia="zh-CN"/>
        </w:rPr>
      </w:pPr>
    </w:p>
    <w:p w14:paraId="2707CCB5">
      <w:pPr>
        <w:pStyle w:val="47"/>
        <w:shd w:val="clear"/>
        <w:rPr>
          <w:rFonts w:hint="eastAsia" w:ascii="仿宋" w:hAnsi="仿宋" w:eastAsia="仿宋" w:cs="仿宋"/>
          <w:color w:val="auto"/>
          <w:highlight w:val="none"/>
          <w:lang w:eastAsia="zh-CN"/>
        </w:rPr>
      </w:pPr>
    </w:p>
    <w:p w14:paraId="6ABED04C">
      <w:pPr>
        <w:pStyle w:val="47"/>
        <w:shd w:val="clear"/>
        <w:rPr>
          <w:rFonts w:hint="eastAsia" w:ascii="仿宋" w:hAnsi="仿宋" w:eastAsia="仿宋" w:cs="仿宋"/>
          <w:color w:val="auto"/>
          <w:highlight w:val="none"/>
          <w:lang w:eastAsia="zh-CN"/>
        </w:rPr>
      </w:pPr>
    </w:p>
    <w:p w14:paraId="6F47AE8E">
      <w:pPr>
        <w:pStyle w:val="47"/>
        <w:shd w:val="clear"/>
        <w:rPr>
          <w:rFonts w:hint="eastAsia" w:ascii="仿宋" w:hAnsi="仿宋" w:eastAsia="仿宋" w:cs="仿宋"/>
          <w:color w:val="auto"/>
          <w:highlight w:val="none"/>
          <w:lang w:eastAsia="zh-CN"/>
        </w:rPr>
      </w:pPr>
    </w:p>
    <w:p w14:paraId="3EA6816F">
      <w:pPr>
        <w:pStyle w:val="47"/>
        <w:shd w:val="clear"/>
        <w:rPr>
          <w:rFonts w:hint="eastAsia" w:ascii="仿宋" w:hAnsi="仿宋" w:eastAsia="仿宋" w:cs="仿宋"/>
          <w:color w:val="auto"/>
          <w:highlight w:val="none"/>
          <w:lang w:eastAsia="zh-CN"/>
        </w:rPr>
      </w:pPr>
    </w:p>
    <w:p w14:paraId="41A9854B">
      <w:pPr>
        <w:pStyle w:val="47"/>
        <w:shd w:val="clear"/>
        <w:rPr>
          <w:rFonts w:hint="eastAsia" w:ascii="仿宋" w:hAnsi="仿宋" w:eastAsia="仿宋" w:cs="仿宋"/>
          <w:color w:val="auto"/>
          <w:highlight w:val="none"/>
          <w:lang w:eastAsia="zh-CN"/>
        </w:rPr>
      </w:pPr>
    </w:p>
    <w:p w14:paraId="54840D44">
      <w:pPr>
        <w:pStyle w:val="47"/>
        <w:shd w:val="clear"/>
        <w:rPr>
          <w:rFonts w:hint="eastAsia" w:ascii="仿宋" w:hAnsi="仿宋" w:eastAsia="仿宋" w:cs="仿宋"/>
          <w:color w:val="auto"/>
          <w:highlight w:val="none"/>
          <w:lang w:eastAsia="zh-CN"/>
        </w:rPr>
      </w:pPr>
    </w:p>
    <w:p w14:paraId="41824984">
      <w:pPr>
        <w:pStyle w:val="47"/>
        <w:shd w:val="clear"/>
        <w:rPr>
          <w:rFonts w:hint="eastAsia" w:ascii="仿宋" w:hAnsi="仿宋" w:eastAsia="仿宋" w:cs="仿宋"/>
          <w:color w:val="auto"/>
          <w:highlight w:val="none"/>
          <w:lang w:eastAsia="zh-CN"/>
        </w:rPr>
      </w:pPr>
    </w:p>
    <w:p w14:paraId="19DA163D">
      <w:pPr>
        <w:pStyle w:val="47"/>
        <w:shd w:val="clear"/>
        <w:rPr>
          <w:rFonts w:hint="eastAsia" w:ascii="仿宋" w:hAnsi="仿宋" w:eastAsia="仿宋" w:cs="仿宋"/>
          <w:color w:val="auto"/>
          <w:highlight w:val="none"/>
          <w:lang w:eastAsia="zh-CN"/>
        </w:rPr>
      </w:pPr>
    </w:p>
    <w:p w14:paraId="64A0280A">
      <w:pPr>
        <w:pStyle w:val="47"/>
        <w:shd w:val="clear"/>
        <w:rPr>
          <w:rFonts w:hint="eastAsia" w:ascii="仿宋" w:hAnsi="仿宋" w:eastAsia="仿宋" w:cs="仿宋"/>
          <w:color w:val="auto"/>
          <w:highlight w:val="none"/>
          <w:lang w:eastAsia="zh-CN"/>
        </w:rPr>
      </w:pPr>
    </w:p>
    <w:p w14:paraId="69C46D98">
      <w:pPr>
        <w:pStyle w:val="47"/>
        <w:shd w:val="clear"/>
        <w:rPr>
          <w:rFonts w:hint="eastAsia" w:ascii="仿宋" w:hAnsi="仿宋" w:eastAsia="仿宋" w:cs="仿宋"/>
          <w:color w:val="auto"/>
          <w:highlight w:val="none"/>
          <w:lang w:eastAsia="zh-CN"/>
        </w:rPr>
      </w:pPr>
    </w:p>
    <w:p w14:paraId="58C046EB">
      <w:pPr>
        <w:shd w:val="clear"/>
        <w:spacing w:line="360" w:lineRule="auto"/>
        <w:ind w:right="1204"/>
        <w:jc w:val="center"/>
        <w:rPr>
          <w:rFonts w:hint="eastAsia" w:ascii="仿宋" w:hAnsi="仿宋" w:eastAsia="仿宋" w:cs="仿宋"/>
          <w:bCs/>
          <w:color w:val="auto"/>
          <w:sz w:val="44"/>
          <w:szCs w:val="32"/>
          <w:highlight w:val="none"/>
        </w:rPr>
      </w:pPr>
      <w:bookmarkStart w:id="92" w:name="_Toc524682807"/>
    </w:p>
    <w:p w14:paraId="0F9FCA6E">
      <w:pPr>
        <w:shd w:val="clear"/>
        <w:spacing w:line="360" w:lineRule="auto"/>
        <w:ind w:right="1204"/>
        <w:jc w:val="center"/>
        <w:rPr>
          <w:rFonts w:hint="eastAsia" w:ascii="仿宋" w:hAnsi="仿宋" w:eastAsia="仿宋" w:cs="仿宋"/>
          <w:bCs/>
          <w:color w:val="auto"/>
          <w:sz w:val="44"/>
          <w:szCs w:val="32"/>
          <w:highlight w:val="none"/>
        </w:rPr>
      </w:pPr>
    </w:p>
    <w:p w14:paraId="0327C766">
      <w:pPr>
        <w:shd w:val="clear"/>
        <w:spacing w:line="360" w:lineRule="auto"/>
        <w:ind w:right="1204"/>
        <w:jc w:val="center"/>
        <w:rPr>
          <w:rFonts w:hint="eastAsia" w:ascii="仿宋" w:hAnsi="仿宋" w:eastAsia="仿宋" w:cs="仿宋"/>
          <w:bCs/>
          <w:color w:val="auto"/>
          <w:sz w:val="44"/>
          <w:szCs w:val="32"/>
          <w:highlight w:val="none"/>
        </w:rPr>
      </w:pPr>
      <w:r>
        <w:rPr>
          <w:rFonts w:hint="eastAsia" w:ascii="仿宋" w:hAnsi="仿宋" w:eastAsia="仿宋" w:cs="仿宋"/>
          <w:bCs/>
          <w:color w:val="auto"/>
          <w:sz w:val="44"/>
          <w:szCs w:val="32"/>
          <w:highlight w:val="none"/>
        </w:rPr>
        <w:t>投标承诺函</w:t>
      </w:r>
      <w:bookmarkEnd w:id="92"/>
    </w:p>
    <w:p w14:paraId="049B5515">
      <w:pPr>
        <w:shd w:val="clear"/>
        <w:spacing w:line="240" w:lineRule="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eastAsia="zh-CN"/>
        </w:rPr>
        <w:t>山东同力建设项目管理有限公司</w:t>
      </w:r>
      <w:r>
        <w:rPr>
          <w:rFonts w:hint="eastAsia" w:ascii="仿宋" w:hAnsi="仿宋" w:eastAsia="仿宋" w:cs="仿宋"/>
          <w:color w:val="auto"/>
          <w:kern w:val="0"/>
          <w:sz w:val="28"/>
          <w:szCs w:val="28"/>
          <w:highlight w:val="none"/>
        </w:rPr>
        <w:t>：</w:t>
      </w:r>
    </w:p>
    <w:p w14:paraId="2940E4C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我方根据编号为</w:t>
      </w:r>
      <w:r>
        <w:rPr>
          <w:rFonts w:hint="eastAsia" w:ascii="仿宋" w:hAnsi="仿宋" w:eastAsia="仿宋" w:cs="仿宋"/>
          <w:color w:val="auto"/>
          <w:kern w:val="0"/>
          <w:sz w:val="28"/>
          <w:szCs w:val="28"/>
          <w:highlight w:val="none"/>
          <w:lang w:eastAsia="zh-CN"/>
        </w:rPr>
        <w:t>WHSW2026-006</w:t>
      </w:r>
      <w:r>
        <w:rPr>
          <w:rFonts w:hint="eastAsia" w:ascii="仿宋" w:hAnsi="仿宋" w:eastAsia="仿宋" w:cs="仿宋"/>
          <w:color w:val="auto"/>
          <w:kern w:val="0"/>
          <w:sz w:val="28"/>
          <w:szCs w:val="28"/>
          <w:highlight w:val="none"/>
        </w:rPr>
        <w:t>的招标文件的要求，经详细研究决定参加投标。</w:t>
      </w:r>
    </w:p>
    <w:p w14:paraId="21AF1286">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1.我方接受本招标文件中关于电子招投标的各项规定，遵守《中华人民共和国电子签名法》关于电子签名的各项规定。我方愿意按照招标文件的规定和要求提供货物及服务，报价详见《投标（报价）一览表》。</w:t>
      </w:r>
    </w:p>
    <w:p w14:paraId="413CB26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145A8A6E">
      <w:pPr>
        <w:shd w:val="clear"/>
        <w:spacing w:line="240" w:lineRule="auto"/>
        <w:ind w:firstLine="560" w:firstLineChars="200"/>
        <w:rPr>
          <w:rFonts w:hint="eastAsia" w:ascii="仿宋" w:hAnsi="仿宋" w:eastAsia="仿宋" w:cs="仿宋"/>
          <w:b/>
          <w:strike/>
          <w:color w:val="auto"/>
          <w:kern w:val="0"/>
          <w:sz w:val="28"/>
          <w:szCs w:val="28"/>
          <w:highlight w:val="none"/>
        </w:rPr>
      </w:pPr>
      <w:r>
        <w:rPr>
          <w:rFonts w:hint="eastAsia" w:ascii="仿宋" w:hAnsi="仿宋" w:eastAsia="仿宋" w:cs="仿宋"/>
          <w:color w:val="auto"/>
          <w:kern w:val="0"/>
          <w:sz w:val="28"/>
          <w:szCs w:val="28"/>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051903EA">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4.如果我方中标：</w:t>
      </w:r>
    </w:p>
    <w:p w14:paraId="485B93DD">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（1）我方承诺在中标通知书发出后，在规定期限内与招标人签订合同；</w:t>
      </w:r>
    </w:p>
    <w:p w14:paraId="1556564A">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（2）我方承诺在合同约定的期限内，按期、保质、保量完成项目任务；</w:t>
      </w:r>
    </w:p>
    <w:p w14:paraId="183EE68D">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（3）我方承诺将按照招标文件的规定全额交纳代理服务费。</w:t>
      </w:r>
    </w:p>
    <w:p w14:paraId="3160AA5D">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5.我方在此声明，所提交的投标文件及有关资料内容完整、真实和准确，如有弄虚作假，一旦中标将取消中标资格。</w:t>
      </w:r>
    </w:p>
    <w:p w14:paraId="61D035C8">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6.所有有关本投标的函电，请按下列地址联系：</w:t>
      </w:r>
    </w:p>
    <w:p w14:paraId="64DBA74A">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                     邮政编码：</w:t>
      </w:r>
    </w:p>
    <w:p w14:paraId="09961081">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地址：                     联系人：</w:t>
      </w:r>
    </w:p>
    <w:p w14:paraId="0746444C">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电话：                     传真：</w:t>
      </w:r>
    </w:p>
    <w:p w14:paraId="30E7D02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开户名称：</w:t>
      </w:r>
    </w:p>
    <w:p w14:paraId="4DE6310F">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开户银行：</w:t>
      </w:r>
    </w:p>
    <w:p w14:paraId="149A2CA5">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开户账号：</w:t>
      </w:r>
    </w:p>
    <w:p w14:paraId="51781AA9">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投标人（盖章）：</w:t>
      </w:r>
    </w:p>
    <w:p w14:paraId="3DD33521">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法定代表人或被授权人（签字或盖章）：</w:t>
      </w:r>
    </w:p>
    <w:p w14:paraId="51301998">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报价日期：××年××月××日</w:t>
      </w:r>
    </w:p>
    <w:p w14:paraId="32C529DD">
      <w:pPr>
        <w:shd w:val="clear"/>
        <w:spacing w:line="360" w:lineRule="auto"/>
        <w:ind w:firstLine="640"/>
        <w:rPr>
          <w:rFonts w:hint="eastAsia" w:ascii="仿宋" w:hAnsi="仿宋" w:eastAsia="仿宋" w:cs="仿宋"/>
          <w:color w:val="auto"/>
          <w:kern w:val="0"/>
          <w:sz w:val="28"/>
          <w:szCs w:val="28"/>
          <w:highlight w:val="none"/>
        </w:rPr>
      </w:pPr>
    </w:p>
    <w:p w14:paraId="4A095036">
      <w:pPr>
        <w:shd w:val="clear"/>
        <w:spacing w:line="480" w:lineRule="exact"/>
        <w:ind w:firstLine="600" w:firstLineChars="200"/>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br w:type="page"/>
      </w:r>
      <w:bookmarkStart w:id="93" w:name="_Toc523388132"/>
    </w:p>
    <w:p w14:paraId="5D584B98">
      <w:pPr>
        <w:pStyle w:val="27"/>
        <w:shd w:val="clear"/>
        <w:jc w:val="cente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投标（报价）一览表</w:t>
      </w:r>
    </w:p>
    <w:p w14:paraId="2FE9019C">
      <w:pPr>
        <w:pStyle w:val="27"/>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招标编号：</w:t>
      </w:r>
      <w:r>
        <w:rPr>
          <w:rFonts w:hint="eastAsia" w:ascii="仿宋" w:hAnsi="仿宋" w:eastAsia="仿宋" w:cs="仿宋"/>
          <w:color w:val="auto"/>
          <w:sz w:val="28"/>
          <w:szCs w:val="28"/>
          <w:highlight w:val="none"/>
          <w:lang w:eastAsia="zh-CN"/>
        </w:rPr>
        <w:t>WHSW2026-006</w:t>
      </w:r>
    </w:p>
    <w:p w14:paraId="4C1593BA">
      <w:pPr>
        <w:pStyle w:val="27"/>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威海市水务集团有限公司选定图像抄表器年度供应商</w:t>
      </w:r>
    </w:p>
    <w:tbl>
      <w:tblPr>
        <w:tblStyle w:val="53"/>
        <w:tblW w:w="107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1647"/>
        <w:gridCol w:w="2820"/>
        <w:gridCol w:w="1573"/>
        <w:gridCol w:w="1812"/>
        <w:gridCol w:w="1380"/>
      </w:tblGrid>
      <w:tr w14:paraId="34DD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1491" w:type="dxa"/>
            <w:vAlign w:val="center"/>
          </w:tcPr>
          <w:p w14:paraId="1E2CEEFC">
            <w:pPr>
              <w:shd w:val="clear"/>
              <w:spacing w:line="440" w:lineRule="exact"/>
              <w:jc w:val="center"/>
              <w:rPr>
                <w:rFonts w:hint="eastAsia" w:ascii="仿宋" w:hAnsi="仿宋" w:eastAsia="仿宋" w:cs="仿宋"/>
                <w:color w:val="auto"/>
                <w:highlight w:val="none"/>
              </w:rPr>
            </w:pPr>
            <w:r>
              <w:rPr>
                <w:rFonts w:hint="eastAsia" w:ascii="仿宋" w:hAnsi="仿宋" w:eastAsia="仿宋" w:cs="仿宋"/>
                <w:b/>
                <w:color w:val="auto"/>
                <w:sz w:val="28"/>
                <w:szCs w:val="28"/>
                <w:highlight w:val="none"/>
              </w:rPr>
              <w:t>项目名称</w:t>
            </w:r>
          </w:p>
        </w:tc>
        <w:tc>
          <w:tcPr>
            <w:tcW w:w="1647" w:type="dxa"/>
            <w:vAlign w:val="center"/>
          </w:tcPr>
          <w:p w14:paraId="58F5FCB7">
            <w:pPr>
              <w:shd w:val="clear"/>
              <w:spacing w:line="440" w:lineRule="exact"/>
              <w:jc w:val="center"/>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合计报价</w:t>
            </w:r>
          </w:p>
          <w:p w14:paraId="60FB51DD">
            <w:pPr>
              <w:shd w:val="clear"/>
              <w:spacing w:line="440" w:lineRule="exact"/>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含</w:t>
            </w:r>
            <w:r>
              <w:rPr>
                <w:rFonts w:hint="eastAsia" w:ascii="仿宋" w:hAnsi="仿宋" w:eastAsia="仿宋" w:cs="仿宋"/>
                <w:b/>
                <w:color w:val="auto"/>
                <w:sz w:val="28"/>
                <w:szCs w:val="28"/>
                <w:highlight w:val="none"/>
              </w:rPr>
              <w:t>税）</w:t>
            </w:r>
          </w:p>
        </w:tc>
        <w:tc>
          <w:tcPr>
            <w:tcW w:w="2820" w:type="dxa"/>
            <w:vAlign w:val="center"/>
          </w:tcPr>
          <w:p w14:paraId="2C814A96">
            <w:pPr>
              <w:shd w:val="clear"/>
              <w:spacing w:line="440" w:lineRule="exact"/>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供货期</w:t>
            </w:r>
          </w:p>
        </w:tc>
        <w:tc>
          <w:tcPr>
            <w:tcW w:w="1573" w:type="dxa"/>
            <w:vAlign w:val="center"/>
          </w:tcPr>
          <w:p w14:paraId="3A237ED9">
            <w:pPr>
              <w:shd w:val="clear"/>
              <w:spacing w:line="440" w:lineRule="exact"/>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质量标准</w:t>
            </w:r>
          </w:p>
        </w:tc>
        <w:tc>
          <w:tcPr>
            <w:tcW w:w="1812" w:type="dxa"/>
            <w:vAlign w:val="center"/>
          </w:tcPr>
          <w:p w14:paraId="3CFD3DC0">
            <w:pPr>
              <w:shd w:val="clear"/>
              <w:spacing w:line="440" w:lineRule="exact"/>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质保期</w:t>
            </w:r>
          </w:p>
        </w:tc>
        <w:tc>
          <w:tcPr>
            <w:tcW w:w="1380" w:type="dxa"/>
            <w:vAlign w:val="center"/>
          </w:tcPr>
          <w:p w14:paraId="6FA3D35D">
            <w:pPr>
              <w:shd w:val="clear"/>
              <w:spacing w:line="440" w:lineRule="exact"/>
              <w:jc w:val="center"/>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品牌及</w:t>
            </w:r>
          </w:p>
          <w:p w14:paraId="3E2852C5">
            <w:pPr>
              <w:shd w:val="clear"/>
              <w:spacing w:line="440" w:lineRule="exact"/>
              <w:jc w:val="center"/>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生产厂家</w:t>
            </w:r>
          </w:p>
        </w:tc>
      </w:tr>
      <w:tr w14:paraId="4638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1" w:hRule="atLeast"/>
          <w:jc w:val="center"/>
        </w:trPr>
        <w:tc>
          <w:tcPr>
            <w:tcW w:w="1491" w:type="dxa"/>
            <w:vAlign w:val="center"/>
          </w:tcPr>
          <w:p w14:paraId="26D3E8FB">
            <w:pPr>
              <w:widowControl/>
              <w:shd w:val="clear"/>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图像抄表器</w:t>
            </w:r>
          </w:p>
        </w:tc>
        <w:tc>
          <w:tcPr>
            <w:tcW w:w="1647" w:type="dxa"/>
            <w:vAlign w:val="center"/>
          </w:tcPr>
          <w:p w14:paraId="13D67A2A">
            <w:pPr>
              <w:widowControl/>
              <w:shd w:val="clear"/>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大写：</w:t>
            </w:r>
          </w:p>
          <w:p w14:paraId="3DD5B38D">
            <w:pPr>
              <w:widowControl/>
              <w:shd w:val="clear"/>
              <w:jc w:val="left"/>
              <w:rPr>
                <w:rFonts w:hint="eastAsia" w:ascii="仿宋" w:hAnsi="仿宋" w:eastAsia="仿宋" w:cs="仿宋"/>
                <w:color w:val="auto"/>
                <w:highlight w:val="none"/>
              </w:rPr>
            </w:pPr>
            <w:r>
              <w:rPr>
                <w:rFonts w:hint="eastAsia" w:ascii="仿宋" w:hAnsi="仿宋" w:eastAsia="仿宋" w:cs="仿宋"/>
                <w:color w:val="auto"/>
                <w:sz w:val="28"/>
                <w:szCs w:val="28"/>
                <w:highlight w:val="none"/>
              </w:rPr>
              <w:t>小写：</w:t>
            </w:r>
          </w:p>
        </w:tc>
        <w:tc>
          <w:tcPr>
            <w:tcW w:w="2820" w:type="dxa"/>
            <w:vAlign w:val="center"/>
          </w:tcPr>
          <w:p w14:paraId="1EE17127">
            <w:pPr>
              <w:widowControl/>
              <w:shd w:val="clear"/>
              <w:jc w:val="center"/>
              <w:rPr>
                <w:rFonts w:hint="eastAsia" w:ascii="仿宋" w:hAnsi="仿宋" w:eastAsia="仿宋" w:cs="仿宋"/>
                <w:color w:val="auto"/>
                <w:sz w:val="28"/>
                <w:szCs w:val="28"/>
                <w:highlight w:val="none"/>
              </w:rPr>
            </w:pPr>
            <w:r>
              <w:rPr>
                <w:rFonts w:hint="eastAsia" w:ascii="仿宋" w:hAnsi="仿宋" w:eastAsia="仿宋" w:cs="仿宋"/>
                <w:bCs/>
                <w:color w:val="auto"/>
                <w:spacing w:val="8"/>
                <w:kern w:val="0"/>
                <w:sz w:val="28"/>
                <w:szCs w:val="28"/>
                <w:highlight w:val="none"/>
                <w:lang w:val="en-US" w:eastAsia="zh-CN"/>
              </w:rPr>
              <w:t>自招标人通知之日起</w:t>
            </w:r>
            <w:r>
              <w:rPr>
                <w:rFonts w:hint="eastAsia" w:ascii="仿宋" w:hAnsi="仿宋" w:eastAsia="仿宋" w:cs="仿宋"/>
                <w:bCs/>
                <w:color w:val="auto"/>
                <w:spacing w:val="8"/>
                <w:kern w:val="0"/>
                <w:sz w:val="28"/>
                <w:szCs w:val="28"/>
                <w:highlight w:val="none"/>
                <w:u w:val="single"/>
                <w:lang w:val="en-US" w:eastAsia="zh-CN"/>
              </w:rPr>
              <w:t xml:space="preserve">    </w:t>
            </w:r>
            <w:r>
              <w:rPr>
                <w:rFonts w:hint="eastAsia" w:ascii="仿宋" w:hAnsi="仿宋" w:eastAsia="仿宋" w:cs="仿宋"/>
                <w:bCs/>
                <w:color w:val="auto"/>
                <w:spacing w:val="8"/>
                <w:kern w:val="0"/>
                <w:sz w:val="28"/>
                <w:szCs w:val="28"/>
                <w:highlight w:val="none"/>
                <w:lang w:val="en-US" w:eastAsia="zh-CN"/>
              </w:rPr>
              <w:t>日内，按照通知的要求将货物运抵招标人指定地点</w:t>
            </w:r>
          </w:p>
        </w:tc>
        <w:tc>
          <w:tcPr>
            <w:tcW w:w="1573" w:type="dxa"/>
            <w:vAlign w:val="center"/>
          </w:tcPr>
          <w:p w14:paraId="3C3413C1">
            <w:pPr>
              <w:widowControl/>
              <w:shd w:val="clear"/>
              <w:wordWrap w:val="0"/>
              <w:jc w:val="center"/>
              <w:rPr>
                <w:rFonts w:hint="eastAsia" w:ascii="仿宋" w:hAnsi="仿宋" w:eastAsia="仿宋" w:cs="仿宋"/>
                <w:color w:val="auto"/>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达到国家验收规范合格标准</w:t>
            </w:r>
          </w:p>
        </w:tc>
        <w:tc>
          <w:tcPr>
            <w:tcW w:w="1812" w:type="dxa"/>
            <w:vAlign w:val="center"/>
          </w:tcPr>
          <w:p w14:paraId="0B31C8FE">
            <w:pPr>
              <w:widowControl/>
              <w:shd w:val="clear"/>
              <w:adjustRightInd w:val="0"/>
              <w:spacing w:line="560" w:lineRule="exact"/>
              <w:jc w:val="center"/>
              <w:rPr>
                <w:rFonts w:hint="eastAsia" w:ascii="仿宋" w:hAnsi="仿宋" w:eastAsia="仿宋" w:cs="仿宋"/>
                <w:bCs/>
                <w:color w:val="auto"/>
                <w:spacing w:val="8"/>
                <w:kern w:val="0"/>
                <w:sz w:val="28"/>
                <w:szCs w:val="28"/>
                <w:highlight w:val="none"/>
              </w:rPr>
            </w:pPr>
            <w:r>
              <w:rPr>
                <w:rFonts w:hint="eastAsia" w:ascii="仿宋" w:hAnsi="仿宋" w:eastAsia="仿宋" w:cs="仿宋"/>
                <w:color w:val="auto"/>
                <w:sz w:val="28"/>
                <w:szCs w:val="28"/>
                <w:highlight w:val="none"/>
                <w:shd w:val="clear" w:color="auto" w:fill="FFFFFF"/>
              </w:rPr>
              <w:t>自</w:t>
            </w:r>
            <w:r>
              <w:rPr>
                <w:rFonts w:hint="eastAsia" w:ascii="仿宋" w:hAnsi="仿宋" w:eastAsia="仿宋" w:cs="仿宋"/>
                <w:color w:val="auto"/>
                <w:sz w:val="28"/>
                <w:szCs w:val="28"/>
                <w:highlight w:val="none"/>
                <w:shd w:val="clear" w:color="auto" w:fill="FFFFFF"/>
                <w:lang w:val="en-US" w:eastAsia="zh-CN"/>
              </w:rPr>
              <w:t>招标人</w:t>
            </w:r>
            <w:r>
              <w:rPr>
                <w:rFonts w:hint="eastAsia" w:ascii="仿宋" w:hAnsi="仿宋" w:eastAsia="仿宋" w:cs="仿宋"/>
                <w:color w:val="auto"/>
                <w:sz w:val="28"/>
                <w:szCs w:val="28"/>
                <w:highlight w:val="none"/>
                <w:shd w:val="clear" w:color="auto" w:fill="FFFFFF"/>
              </w:rPr>
              <w:t>验收合格之日起</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年</w:t>
            </w:r>
            <w:r>
              <w:rPr>
                <w:rFonts w:hint="eastAsia" w:ascii="仿宋_GB2312" w:hAnsi="Helvetica" w:eastAsia="仿宋_GB2312" w:cs="仿宋_GB2312"/>
                <w:i w:val="0"/>
                <w:iCs w:val="0"/>
                <w:caps w:val="0"/>
                <w:color w:val="333333"/>
                <w:spacing w:val="0"/>
                <w:kern w:val="0"/>
                <w:sz w:val="28"/>
                <w:szCs w:val="28"/>
                <w:highlight w:val="none"/>
                <w:shd w:val="clear" w:color="auto" w:fill="FFFFFF"/>
                <w:lang w:val="en-US" w:eastAsia="zh-CN" w:bidi="ar-SA"/>
              </w:rPr>
              <w:t>（包含</w:t>
            </w:r>
            <w:r>
              <w:rPr>
                <w:rFonts w:hint="eastAsia" w:ascii="仿宋_GB2312" w:hAnsi="Helvetica" w:eastAsia="仿宋_GB2312" w:cs="仿宋_GB2312"/>
                <w:i w:val="0"/>
                <w:iCs w:val="0"/>
                <w:caps w:val="0"/>
                <w:color w:val="333333"/>
                <w:spacing w:val="0"/>
                <w:kern w:val="0"/>
                <w:sz w:val="28"/>
                <w:szCs w:val="28"/>
                <w:highlight w:val="none"/>
                <w:u w:val="single"/>
                <w:shd w:val="clear" w:color="auto" w:fill="FFFFFF"/>
                <w:lang w:val="en-US" w:eastAsia="zh-CN" w:bidi="ar-SA"/>
              </w:rPr>
              <w:t xml:space="preserve">   </w:t>
            </w:r>
            <w:r>
              <w:rPr>
                <w:rFonts w:hint="eastAsia" w:ascii="仿宋_GB2312" w:hAnsi="Helvetica" w:eastAsia="仿宋_GB2312" w:cs="仿宋_GB2312"/>
                <w:i w:val="0"/>
                <w:iCs w:val="0"/>
                <w:caps w:val="0"/>
                <w:color w:val="333333"/>
                <w:spacing w:val="0"/>
                <w:kern w:val="0"/>
                <w:sz w:val="28"/>
                <w:szCs w:val="28"/>
                <w:highlight w:val="none"/>
                <w:shd w:val="clear" w:color="auto" w:fill="FFFFFF"/>
                <w:lang w:val="en-US" w:eastAsia="zh-CN" w:bidi="ar-SA"/>
              </w:rPr>
              <w:t>年流量费用）</w:t>
            </w:r>
          </w:p>
        </w:tc>
        <w:tc>
          <w:tcPr>
            <w:tcW w:w="1380" w:type="dxa"/>
            <w:vAlign w:val="center"/>
          </w:tcPr>
          <w:p w14:paraId="20E794EB">
            <w:pPr>
              <w:widowControl/>
              <w:shd w:val="clear"/>
              <w:wordWrap w:val="0"/>
              <w:jc w:val="center"/>
              <w:rPr>
                <w:rFonts w:hint="eastAsia" w:ascii="仿宋" w:hAnsi="仿宋" w:eastAsia="仿宋" w:cs="仿宋"/>
                <w:color w:val="auto"/>
                <w:sz w:val="28"/>
                <w:szCs w:val="28"/>
                <w:highlight w:val="none"/>
              </w:rPr>
            </w:pPr>
          </w:p>
        </w:tc>
      </w:tr>
      <w:tr w14:paraId="7F73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5" w:hRule="atLeast"/>
          <w:jc w:val="center"/>
        </w:trPr>
        <w:tc>
          <w:tcPr>
            <w:tcW w:w="1491" w:type="dxa"/>
            <w:vAlign w:val="center"/>
          </w:tcPr>
          <w:p w14:paraId="5522C91B">
            <w:pPr>
              <w:shd w:val="clear"/>
              <w:spacing w:line="44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税率</w:t>
            </w:r>
          </w:p>
        </w:tc>
        <w:tc>
          <w:tcPr>
            <w:tcW w:w="9232" w:type="dxa"/>
            <w:gridSpan w:val="5"/>
            <w:vAlign w:val="center"/>
          </w:tcPr>
          <w:p w14:paraId="6C1ED6A5">
            <w:pPr>
              <w:shd w:val="clear"/>
              <w:jc w:val="center"/>
              <w:rPr>
                <w:rFonts w:hint="eastAsia" w:ascii="仿宋" w:hAnsi="仿宋" w:eastAsia="仿宋" w:cs="仿宋"/>
                <w:color w:val="auto"/>
                <w:sz w:val="28"/>
                <w:szCs w:val="28"/>
                <w:highlight w:val="none"/>
                <w:lang w:val="en-US" w:eastAsia="zh-CN"/>
              </w:rPr>
            </w:pPr>
          </w:p>
        </w:tc>
      </w:tr>
      <w:tr w14:paraId="4170A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1" w:hRule="atLeast"/>
          <w:jc w:val="center"/>
        </w:trPr>
        <w:tc>
          <w:tcPr>
            <w:tcW w:w="1491" w:type="dxa"/>
            <w:vAlign w:val="center"/>
          </w:tcPr>
          <w:p w14:paraId="5231F503">
            <w:pPr>
              <w:shd w:val="clear"/>
              <w:spacing w:line="44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报价声明</w:t>
            </w:r>
          </w:p>
        </w:tc>
        <w:tc>
          <w:tcPr>
            <w:tcW w:w="9232" w:type="dxa"/>
            <w:gridSpan w:val="5"/>
          </w:tcPr>
          <w:p w14:paraId="69189FC2">
            <w:pPr>
              <w:widowControl/>
              <w:shd w:val="clear"/>
              <w:wordWrap w:val="0"/>
              <w:jc w:val="both"/>
              <w:rPr>
                <w:rFonts w:hint="eastAsia" w:ascii="仿宋" w:hAnsi="仿宋" w:eastAsia="仿宋" w:cs="仿宋"/>
                <w:color w:val="auto"/>
                <w:sz w:val="28"/>
                <w:szCs w:val="28"/>
                <w:highlight w:val="none"/>
              </w:rPr>
            </w:pPr>
          </w:p>
          <w:p w14:paraId="58F890F1">
            <w:pPr>
              <w:widowControl/>
              <w:shd w:val="clear"/>
              <w:wordWrap w:val="0"/>
              <w:jc w:val="both"/>
              <w:rPr>
                <w:rFonts w:hint="eastAsia" w:ascii="仿宋" w:hAnsi="仿宋" w:eastAsia="仿宋" w:cs="仿宋"/>
                <w:color w:val="auto"/>
                <w:sz w:val="28"/>
                <w:szCs w:val="28"/>
                <w:highlight w:val="none"/>
              </w:rPr>
            </w:pPr>
          </w:p>
        </w:tc>
      </w:tr>
    </w:tbl>
    <w:p w14:paraId="12990689">
      <w:pPr>
        <w:shd w:val="clear"/>
        <w:spacing w:line="440" w:lineRule="exact"/>
        <w:ind w:left="980" w:right="-309" w:rightChars="-147" w:hanging="980" w:hangingChars="350"/>
        <w:rPr>
          <w:rFonts w:hint="eastAsia" w:ascii="仿宋" w:hAnsi="仿宋" w:eastAsia="仿宋" w:cs="仿宋"/>
          <w:color w:val="auto"/>
          <w:sz w:val="28"/>
          <w:szCs w:val="28"/>
          <w:highlight w:val="none"/>
        </w:rPr>
      </w:pPr>
    </w:p>
    <w:p w14:paraId="26E6B132">
      <w:pPr>
        <w:shd w:val="clear"/>
        <w:spacing w:line="52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7844E2D">
      <w:pPr>
        <w:shd w:val="clear"/>
        <w:spacing w:line="520" w:lineRule="exact"/>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3771D148">
      <w:pPr>
        <w:shd w:val="clear"/>
        <w:spacing w:line="480" w:lineRule="exact"/>
        <w:rPr>
          <w:rFonts w:hint="eastAsia" w:ascii="仿宋" w:hAnsi="仿宋" w:eastAsia="仿宋" w:cs="仿宋"/>
          <w:color w:val="auto"/>
          <w:sz w:val="44"/>
          <w:szCs w:val="44"/>
          <w:highlight w:val="none"/>
        </w:rPr>
      </w:pPr>
      <w:bookmarkStart w:id="94" w:name="_Toc130651407"/>
      <w:bookmarkStart w:id="95" w:name="_Toc66864055"/>
    </w:p>
    <w:p w14:paraId="0E1A04CF">
      <w:pPr>
        <w:pStyle w:val="18"/>
        <w:shd w:val="clear"/>
        <w:rPr>
          <w:rFonts w:hint="eastAsia" w:ascii="仿宋" w:hAnsi="仿宋" w:eastAsia="仿宋" w:cs="仿宋"/>
          <w:color w:val="auto"/>
          <w:highlight w:val="none"/>
        </w:rPr>
      </w:pPr>
    </w:p>
    <w:p w14:paraId="0038E329">
      <w:pPr>
        <w:pStyle w:val="18"/>
        <w:shd w:val="clear"/>
        <w:rPr>
          <w:rFonts w:hint="eastAsia" w:ascii="仿宋" w:hAnsi="仿宋" w:eastAsia="仿宋" w:cs="仿宋"/>
          <w:color w:val="auto"/>
          <w:highlight w:val="none"/>
        </w:rPr>
        <w:sectPr>
          <w:headerReference r:id="rId11" w:type="first"/>
          <w:headerReference r:id="rId10" w:type="even"/>
          <w:pgSz w:w="11906" w:h="16838"/>
          <w:pgMar w:top="1440" w:right="1083" w:bottom="1440" w:left="1083" w:header="851" w:footer="992" w:gutter="0"/>
          <w:cols w:space="720" w:num="1"/>
          <w:docGrid w:type="lines" w:linePitch="314" w:charSpace="0"/>
        </w:sectPr>
      </w:pPr>
    </w:p>
    <w:p w14:paraId="31B83B55">
      <w:pPr>
        <w:pStyle w:val="27"/>
        <w:shd w:val="clear"/>
        <w:jc w:val="cente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报价明细表</w:t>
      </w:r>
      <w:bookmarkEnd w:id="94"/>
    </w:p>
    <w:tbl>
      <w:tblPr>
        <w:tblStyle w:val="53"/>
        <w:tblW w:w="14078" w:type="dxa"/>
        <w:tblInd w:w="9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6"/>
        <w:gridCol w:w="2716"/>
        <w:gridCol w:w="1795"/>
        <w:gridCol w:w="935"/>
        <w:gridCol w:w="1418"/>
        <w:gridCol w:w="1638"/>
        <w:gridCol w:w="1650"/>
        <w:gridCol w:w="1650"/>
        <w:gridCol w:w="1650"/>
      </w:tblGrid>
      <w:tr w14:paraId="534F2B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626" w:type="dxa"/>
            <w:tcBorders>
              <w:bottom w:val="single" w:color="000000" w:sz="4" w:space="0"/>
              <w:right w:val="single" w:color="000000" w:sz="4" w:space="0"/>
            </w:tcBorders>
            <w:shd w:val="clear" w:color="auto" w:fill="auto"/>
            <w:vAlign w:val="center"/>
          </w:tcPr>
          <w:p w14:paraId="34E7F77B">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序号</w:t>
            </w:r>
          </w:p>
        </w:tc>
        <w:tc>
          <w:tcPr>
            <w:tcW w:w="2716" w:type="dxa"/>
            <w:tcBorders>
              <w:left w:val="single" w:color="000000" w:sz="4" w:space="0"/>
              <w:bottom w:val="single" w:color="000000" w:sz="4" w:space="0"/>
              <w:right w:val="single" w:color="000000" w:sz="4" w:space="0"/>
            </w:tcBorders>
            <w:shd w:val="clear" w:color="auto" w:fill="auto"/>
            <w:vAlign w:val="center"/>
          </w:tcPr>
          <w:p w14:paraId="49DF8243">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材料名称</w:t>
            </w:r>
          </w:p>
        </w:tc>
        <w:tc>
          <w:tcPr>
            <w:tcW w:w="1795" w:type="dxa"/>
            <w:tcBorders>
              <w:left w:val="single" w:color="000000" w:sz="4" w:space="0"/>
              <w:bottom w:val="single" w:color="000000" w:sz="4" w:space="0"/>
              <w:right w:val="single" w:color="000000" w:sz="4" w:space="0"/>
            </w:tcBorders>
            <w:shd w:val="clear" w:color="auto" w:fill="auto"/>
            <w:vAlign w:val="center"/>
          </w:tcPr>
          <w:p w14:paraId="7F670A67">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规格型号</w:t>
            </w:r>
          </w:p>
        </w:tc>
        <w:tc>
          <w:tcPr>
            <w:tcW w:w="935" w:type="dxa"/>
            <w:tcBorders>
              <w:left w:val="single" w:color="000000" w:sz="4" w:space="0"/>
              <w:bottom w:val="single" w:color="000000" w:sz="4" w:space="0"/>
              <w:right w:val="single" w:color="000000" w:sz="4" w:space="0"/>
            </w:tcBorders>
            <w:shd w:val="clear" w:color="auto" w:fill="auto"/>
            <w:vAlign w:val="center"/>
          </w:tcPr>
          <w:p w14:paraId="0EB087AC">
            <w:pPr>
              <w:keepNext w:val="0"/>
              <w:keepLines w:val="0"/>
              <w:widowControl/>
              <w:suppressLineNumbers w:val="0"/>
              <w:jc w:val="center"/>
              <w:textAlignment w:val="center"/>
              <w:rPr>
                <w:rFonts w:hint="eastAsia" w:ascii="仿宋" w:hAnsi="仿宋" w:eastAsia="仿宋" w:cs="仿宋"/>
                <w:i w:val="0"/>
                <w:iCs w:val="0"/>
                <w:color w:val="333333"/>
                <w:sz w:val="28"/>
                <w:szCs w:val="28"/>
                <w:highlight w:val="none"/>
                <w:u w:val="none"/>
              </w:rPr>
            </w:pPr>
            <w:r>
              <w:rPr>
                <w:rFonts w:hint="eastAsia" w:ascii="仿宋" w:hAnsi="仿宋" w:eastAsia="仿宋" w:cs="仿宋"/>
                <w:i w:val="0"/>
                <w:iCs w:val="0"/>
                <w:color w:val="333333"/>
                <w:kern w:val="0"/>
                <w:sz w:val="28"/>
                <w:szCs w:val="28"/>
                <w:highlight w:val="none"/>
                <w:u w:val="none"/>
                <w:lang w:val="en-US" w:eastAsia="zh-CN" w:bidi="ar"/>
              </w:rPr>
              <w:t>单位</w:t>
            </w:r>
          </w:p>
        </w:tc>
        <w:tc>
          <w:tcPr>
            <w:tcW w:w="1418" w:type="dxa"/>
            <w:tcBorders>
              <w:left w:val="single" w:color="000000" w:sz="4" w:space="0"/>
              <w:bottom w:val="single" w:color="000000" w:sz="4" w:space="0"/>
              <w:right w:val="single" w:color="000000" w:sz="4" w:space="0"/>
            </w:tcBorders>
            <w:shd w:val="clear" w:color="auto" w:fill="auto"/>
            <w:vAlign w:val="center"/>
          </w:tcPr>
          <w:p w14:paraId="3062732F">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暂定数量</w:t>
            </w:r>
          </w:p>
        </w:tc>
        <w:tc>
          <w:tcPr>
            <w:tcW w:w="1638" w:type="dxa"/>
            <w:tcBorders>
              <w:left w:val="single" w:color="000000" w:sz="4" w:space="0"/>
              <w:bottom w:val="single" w:color="000000" w:sz="4" w:space="0"/>
              <w:right w:val="single" w:color="000000" w:sz="4" w:space="0"/>
            </w:tcBorders>
            <w:shd w:val="clear" w:color="auto" w:fill="auto"/>
            <w:vAlign w:val="center"/>
          </w:tcPr>
          <w:p w14:paraId="5BC51434">
            <w:pPr>
              <w:keepNext w:val="0"/>
              <w:keepLines w:val="0"/>
              <w:widowControl/>
              <w:suppressLineNumbers w:val="0"/>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含税单价控制价(元)</w:t>
            </w:r>
          </w:p>
        </w:tc>
        <w:tc>
          <w:tcPr>
            <w:tcW w:w="1650" w:type="dxa"/>
            <w:tcBorders>
              <w:left w:val="single" w:color="000000" w:sz="4" w:space="0"/>
              <w:bottom w:val="single" w:color="000000" w:sz="4" w:space="0"/>
            </w:tcBorders>
            <w:shd w:val="clear" w:color="auto" w:fill="auto"/>
            <w:vAlign w:val="center"/>
          </w:tcPr>
          <w:p w14:paraId="64936AED">
            <w:pPr>
              <w:keepNext w:val="0"/>
              <w:keepLines w:val="0"/>
              <w:widowControl/>
              <w:suppressLineNumbers w:val="0"/>
              <w:jc w:val="center"/>
              <w:textAlignment w:val="center"/>
              <w:rPr>
                <w:rFonts w:hint="eastAsia" w:ascii="仿宋" w:hAnsi="仿宋" w:eastAsia="仿宋" w:cs="仿宋"/>
                <w:i w:val="0"/>
                <w:iCs w:val="0"/>
                <w:color w:val="auto"/>
                <w:kern w:val="0"/>
                <w:sz w:val="28"/>
                <w:szCs w:val="28"/>
                <w:highlight w:val="none"/>
                <w:u w:val="none"/>
                <w:lang w:val="en-US" w:eastAsia="zh-CN" w:bidi="ar"/>
              </w:rPr>
            </w:pPr>
            <w:r>
              <w:rPr>
                <w:rFonts w:hint="eastAsia" w:ascii="仿宋" w:hAnsi="仿宋" w:eastAsia="仿宋" w:cs="仿宋"/>
                <w:i w:val="0"/>
                <w:iCs w:val="0"/>
                <w:color w:val="auto"/>
                <w:kern w:val="0"/>
                <w:sz w:val="28"/>
                <w:szCs w:val="28"/>
                <w:highlight w:val="none"/>
                <w:u w:val="none"/>
                <w:lang w:val="en-US" w:eastAsia="zh-CN" w:bidi="ar"/>
              </w:rPr>
              <w:t>含税单价报价(元)</w:t>
            </w:r>
          </w:p>
        </w:tc>
        <w:tc>
          <w:tcPr>
            <w:tcW w:w="1650" w:type="dxa"/>
            <w:tcBorders>
              <w:left w:val="single" w:color="000000" w:sz="4" w:space="0"/>
              <w:bottom w:val="single" w:color="000000" w:sz="4" w:space="0"/>
            </w:tcBorders>
            <w:shd w:val="clear" w:color="auto" w:fill="auto"/>
            <w:vAlign w:val="center"/>
          </w:tcPr>
          <w:p w14:paraId="5603B421">
            <w:pPr>
              <w:keepNext w:val="0"/>
              <w:keepLines w:val="0"/>
              <w:widowControl/>
              <w:suppressLineNumbers w:val="0"/>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含税总价控价（元）</w:t>
            </w:r>
          </w:p>
        </w:tc>
        <w:tc>
          <w:tcPr>
            <w:tcW w:w="1650" w:type="dxa"/>
            <w:tcBorders>
              <w:left w:val="single" w:color="000000" w:sz="4" w:space="0"/>
              <w:bottom w:val="single" w:color="000000" w:sz="4" w:space="0"/>
            </w:tcBorders>
            <w:shd w:val="clear" w:color="auto" w:fill="auto"/>
            <w:vAlign w:val="center"/>
          </w:tcPr>
          <w:p w14:paraId="4DEE3275">
            <w:pPr>
              <w:keepNext w:val="0"/>
              <w:keepLines w:val="0"/>
              <w:widowControl/>
              <w:suppressLineNumbers w:val="0"/>
              <w:jc w:val="center"/>
              <w:textAlignment w:val="center"/>
              <w:rPr>
                <w:rFonts w:hint="eastAsia" w:ascii="仿宋" w:hAnsi="仿宋" w:eastAsia="仿宋" w:cs="仿宋"/>
                <w:i w:val="0"/>
                <w:iCs w:val="0"/>
                <w:color w:val="auto"/>
                <w:kern w:val="0"/>
                <w:sz w:val="28"/>
                <w:szCs w:val="28"/>
                <w:highlight w:val="none"/>
                <w:u w:val="none"/>
                <w:lang w:val="en-US" w:eastAsia="zh-CN" w:bidi="ar"/>
              </w:rPr>
            </w:pPr>
            <w:r>
              <w:rPr>
                <w:rFonts w:hint="eastAsia" w:ascii="仿宋" w:hAnsi="仿宋" w:eastAsia="仿宋" w:cs="仿宋"/>
                <w:i w:val="0"/>
                <w:iCs w:val="0"/>
                <w:color w:val="auto"/>
                <w:kern w:val="0"/>
                <w:sz w:val="28"/>
                <w:szCs w:val="28"/>
                <w:highlight w:val="none"/>
                <w:u w:val="none"/>
                <w:lang w:val="en-US" w:eastAsia="zh-CN" w:bidi="ar"/>
              </w:rPr>
              <w:t>含税总价报价（元）</w:t>
            </w:r>
          </w:p>
        </w:tc>
      </w:tr>
      <w:tr w14:paraId="327262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26" w:type="dxa"/>
            <w:tcBorders>
              <w:top w:val="single" w:color="000000" w:sz="4" w:space="0"/>
              <w:bottom w:val="single" w:color="000000" w:sz="4" w:space="0"/>
              <w:right w:val="single" w:color="000000" w:sz="4" w:space="0"/>
            </w:tcBorders>
            <w:shd w:val="clear" w:color="auto" w:fill="auto"/>
            <w:vAlign w:val="center"/>
          </w:tcPr>
          <w:p w14:paraId="721FC7EC">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1</w:t>
            </w:r>
          </w:p>
        </w:tc>
        <w:tc>
          <w:tcPr>
            <w:tcW w:w="2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2E7EF">
            <w:pPr>
              <w:keepNext w:val="0"/>
              <w:keepLines w:val="0"/>
              <w:widowControl/>
              <w:suppressLineNumbers w:val="0"/>
              <w:jc w:val="center"/>
              <w:textAlignment w:val="center"/>
              <w:rPr>
                <w:rFonts w:hint="default"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图像抄表器</w:t>
            </w:r>
          </w:p>
          <w:p w14:paraId="087378D4">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（室外泡水环境）</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7BC72">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DN15-40通用</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88BFE">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个</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0F6EA">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1000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D26C3">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130</w:t>
            </w:r>
          </w:p>
        </w:tc>
        <w:tc>
          <w:tcPr>
            <w:tcW w:w="1650" w:type="dxa"/>
            <w:tcBorders>
              <w:top w:val="single" w:color="000000" w:sz="4" w:space="0"/>
              <w:left w:val="single" w:color="000000" w:sz="4" w:space="0"/>
              <w:bottom w:val="single" w:color="000000" w:sz="4" w:space="0"/>
            </w:tcBorders>
            <w:shd w:val="clear" w:color="auto" w:fill="auto"/>
            <w:vAlign w:val="center"/>
          </w:tcPr>
          <w:p w14:paraId="4DD121FB">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6086B195">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130000</w:t>
            </w:r>
          </w:p>
        </w:tc>
        <w:tc>
          <w:tcPr>
            <w:tcW w:w="1650" w:type="dxa"/>
            <w:tcBorders>
              <w:top w:val="single" w:color="000000" w:sz="4" w:space="0"/>
              <w:left w:val="single" w:color="000000" w:sz="4" w:space="0"/>
              <w:bottom w:val="single" w:color="000000" w:sz="4" w:space="0"/>
            </w:tcBorders>
            <w:shd w:val="clear" w:color="auto" w:fill="auto"/>
            <w:vAlign w:val="center"/>
          </w:tcPr>
          <w:p w14:paraId="523AC00E">
            <w:pPr>
              <w:keepNext w:val="0"/>
              <w:keepLines w:val="0"/>
              <w:widowControl/>
              <w:suppressLineNumbers w:val="0"/>
              <w:jc w:val="center"/>
              <w:textAlignment w:val="center"/>
              <w:rPr>
                <w:rFonts w:hint="eastAsia" w:ascii="仿宋" w:hAnsi="仿宋" w:eastAsia="仿宋" w:cs="仿宋"/>
                <w:i w:val="0"/>
                <w:iCs w:val="0"/>
                <w:color w:val="auto"/>
                <w:kern w:val="0"/>
                <w:sz w:val="28"/>
                <w:szCs w:val="28"/>
                <w:highlight w:val="none"/>
                <w:u w:val="none"/>
                <w:lang w:val="en-US" w:eastAsia="zh-CN" w:bidi="ar"/>
              </w:rPr>
            </w:pPr>
          </w:p>
        </w:tc>
      </w:tr>
      <w:tr w14:paraId="59E692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626" w:type="dxa"/>
            <w:tcBorders>
              <w:top w:val="single" w:color="000000" w:sz="4" w:space="0"/>
              <w:bottom w:val="single" w:color="000000" w:sz="4" w:space="0"/>
              <w:right w:val="single" w:color="000000" w:sz="4" w:space="0"/>
            </w:tcBorders>
            <w:shd w:val="clear" w:color="auto" w:fill="auto"/>
            <w:vAlign w:val="center"/>
          </w:tcPr>
          <w:p w14:paraId="1F8FCB08">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2</w:t>
            </w:r>
          </w:p>
        </w:tc>
        <w:tc>
          <w:tcPr>
            <w:tcW w:w="2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37C9D">
            <w:pPr>
              <w:keepNext w:val="0"/>
              <w:keepLines w:val="0"/>
              <w:widowControl/>
              <w:suppressLineNumbers w:val="0"/>
              <w:jc w:val="center"/>
              <w:textAlignment w:val="center"/>
              <w:rPr>
                <w:rFonts w:hint="default"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图像抄表器</w:t>
            </w:r>
          </w:p>
          <w:p w14:paraId="03776248">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（室外不泡水环境）</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87D28">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DN15-40通用</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25198">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个</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69F60">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2</w:t>
            </w:r>
            <w:r>
              <w:rPr>
                <w:rFonts w:hint="default" w:ascii="仿宋" w:hAnsi="仿宋" w:eastAsia="仿宋" w:cs="仿宋"/>
                <w:i w:val="0"/>
                <w:iCs w:val="0"/>
                <w:color w:val="000000"/>
                <w:kern w:val="0"/>
                <w:sz w:val="28"/>
                <w:szCs w:val="28"/>
                <w:highlight w:val="none"/>
                <w:u w:val="none"/>
                <w:lang w:val="en-US" w:eastAsia="zh-CN" w:bidi="ar"/>
              </w:rPr>
              <w:t>0000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0E6FB">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105</w:t>
            </w:r>
          </w:p>
        </w:tc>
        <w:tc>
          <w:tcPr>
            <w:tcW w:w="1650" w:type="dxa"/>
            <w:tcBorders>
              <w:top w:val="single" w:color="000000" w:sz="4" w:space="0"/>
              <w:left w:val="single" w:color="000000" w:sz="4" w:space="0"/>
              <w:bottom w:val="single" w:color="000000" w:sz="4" w:space="0"/>
            </w:tcBorders>
            <w:shd w:val="clear" w:color="auto" w:fill="auto"/>
            <w:vAlign w:val="center"/>
          </w:tcPr>
          <w:p w14:paraId="4A6F706A">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4C877128">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2100000</w:t>
            </w:r>
          </w:p>
        </w:tc>
        <w:tc>
          <w:tcPr>
            <w:tcW w:w="1650" w:type="dxa"/>
            <w:tcBorders>
              <w:top w:val="single" w:color="000000" w:sz="4" w:space="0"/>
              <w:left w:val="single" w:color="000000" w:sz="4" w:space="0"/>
              <w:bottom w:val="single" w:color="000000" w:sz="4" w:space="0"/>
            </w:tcBorders>
            <w:shd w:val="clear" w:color="auto" w:fill="auto"/>
            <w:vAlign w:val="center"/>
          </w:tcPr>
          <w:p w14:paraId="185033E6">
            <w:pPr>
              <w:keepNext w:val="0"/>
              <w:keepLines w:val="0"/>
              <w:widowControl/>
              <w:suppressLineNumbers w:val="0"/>
              <w:jc w:val="center"/>
              <w:textAlignment w:val="center"/>
              <w:rPr>
                <w:rFonts w:hint="eastAsia" w:ascii="仿宋" w:hAnsi="仿宋" w:eastAsia="仿宋" w:cs="仿宋"/>
                <w:i w:val="0"/>
                <w:iCs w:val="0"/>
                <w:color w:val="auto"/>
                <w:kern w:val="0"/>
                <w:sz w:val="28"/>
                <w:szCs w:val="28"/>
                <w:highlight w:val="none"/>
                <w:u w:val="none"/>
                <w:lang w:val="en-US" w:eastAsia="zh-CN" w:bidi="ar"/>
              </w:rPr>
            </w:pPr>
          </w:p>
        </w:tc>
      </w:tr>
      <w:tr w14:paraId="2B3668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813" w:hRule="atLeast"/>
        </w:trPr>
        <w:tc>
          <w:tcPr>
            <w:tcW w:w="626" w:type="dxa"/>
            <w:tcBorders>
              <w:top w:val="single" w:color="000000" w:sz="4" w:space="0"/>
              <w:bottom w:val="single" w:color="000000" w:sz="4" w:space="0"/>
              <w:right w:val="single" w:color="000000" w:sz="4" w:space="0"/>
            </w:tcBorders>
            <w:shd w:val="clear" w:color="auto" w:fill="auto"/>
            <w:vAlign w:val="center"/>
          </w:tcPr>
          <w:p w14:paraId="0CBEE5DC">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3</w:t>
            </w:r>
          </w:p>
        </w:tc>
        <w:tc>
          <w:tcPr>
            <w:tcW w:w="2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1850A">
            <w:pPr>
              <w:keepNext w:val="0"/>
              <w:keepLines w:val="0"/>
              <w:widowControl/>
              <w:suppressLineNumbers w:val="0"/>
              <w:jc w:val="center"/>
              <w:textAlignment w:val="center"/>
              <w:rPr>
                <w:rFonts w:hint="default"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图像抄表器</w:t>
            </w:r>
          </w:p>
          <w:p w14:paraId="7910E2E0">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（室外泡水环境）</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1AC07">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DN40以上</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E7951">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个</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EA357">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1000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9D997">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160</w:t>
            </w:r>
          </w:p>
        </w:tc>
        <w:tc>
          <w:tcPr>
            <w:tcW w:w="1650" w:type="dxa"/>
            <w:tcBorders>
              <w:top w:val="single" w:color="000000" w:sz="4" w:space="0"/>
              <w:left w:val="single" w:color="000000" w:sz="4" w:space="0"/>
              <w:bottom w:val="single" w:color="000000" w:sz="4" w:space="0"/>
            </w:tcBorders>
            <w:shd w:val="clear" w:color="auto" w:fill="auto"/>
            <w:vAlign w:val="center"/>
          </w:tcPr>
          <w:p w14:paraId="7368FEE3">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73C3F814">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160000</w:t>
            </w:r>
          </w:p>
        </w:tc>
        <w:tc>
          <w:tcPr>
            <w:tcW w:w="1650" w:type="dxa"/>
            <w:tcBorders>
              <w:top w:val="single" w:color="000000" w:sz="4" w:space="0"/>
              <w:left w:val="single" w:color="000000" w:sz="4" w:space="0"/>
              <w:bottom w:val="single" w:color="000000" w:sz="4" w:space="0"/>
            </w:tcBorders>
            <w:shd w:val="clear" w:color="auto" w:fill="auto"/>
            <w:vAlign w:val="center"/>
          </w:tcPr>
          <w:p w14:paraId="49D1564B">
            <w:pPr>
              <w:keepNext w:val="0"/>
              <w:keepLines w:val="0"/>
              <w:widowControl/>
              <w:suppressLineNumbers w:val="0"/>
              <w:jc w:val="center"/>
              <w:textAlignment w:val="center"/>
              <w:rPr>
                <w:rFonts w:hint="eastAsia" w:ascii="仿宋" w:hAnsi="仿宋" w:eastAsia="仿宋" w:cs="仿宋"/>
                <w:i w:val="0"/>
                <w:iCs w:val="0"/>
                <w:color w:val="auto"/>
                <w:kern w:val="0"/>
                <w:sz w:val="28"/>
                <w:szCs w:val="28"/>
                <w:highlight w:val="none"/>
                <w:u w:val="none"/>
                <w:lang w:val="en-US" w:eastAsia="zh-CN" w:bidi="ar"/>
              </w:rPr>
            </w:pPr>
          </w:p>
        </w:tc>
      </w:tr>
      <w:tr w14:paraId="3FA5C9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714" w:hRule="atLeast"/>
        </w:trPr>
        <w:tc>
          <w:tcPr>
            <w:tcW w:w="626" w:type="dxa"/>
            <w:tcBorders>
              <w:top w:val="single" w:color="000000" w:sz="4" w:space="0"/>
              <w:bottom w:val="single" w:color="000000" w:sz="4" w:space="0"/>
              <w:right w:val="single" w:color="000000" w:sz="4" w:space="0"/>
            </w:tcBorders>
            <w:shd w:val="clear" w:color="auto" w:fill="auto"/>
            <w:vAlign w:val="center"/>
          </w:tcPr>
          <w:p w14:paraId="4464F218">
            <w:pPr>
              <w:keepNext w:val="0"/>
              <w:keepLines w:val="0"/>
              <w:widowControl/>
              <w:suppressLineNumbers w:val="0"/>
              <w:jc w:val="center"/>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4</w:t>
            </w:r>
          </w:p>
        </w:tc>
        <w:tc>
          <w:tcPr>
            <w:tcW w:w="2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A5A86">
            <w:pPr>
              <w:keepNext w:val="0"/>
              <w:keepLines w:val="0"/>
              <w:widowControl/>
              <w:suppressLineNumbers w:val="0"/>
              <w:jc w:val="center"/>
              <w:textAlignment w:val="center"/>
              <w:rPr>
                <w:rFonts w:hint="default"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图像抄表器</w:t>
            </w:r>
          </w:p>
          <w:p w14:paraId="49480E60">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（室外不泡水环境）</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30DCC">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DN40以上</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19C61">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个</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C86B6">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default" w:ascii="仿宋" w:hAnsi="仿宋" w:eastAsia="仿宋" w:cs="仿宋"/>
                <w:i w:val="0"/>
                <w:iCs w:val="0"/>
                <w:color w:val="000000"/>
                <w:kern w:val="0"/>
                <w:sz w:val="28"/>
                <w:szCs w:val="28"/>
                <w:highlight w:val="none"/>
                <w:u w:val="none"/>
                <w:lang w:val="en-US" w:eastAsia="zh-CN" w:bidi="ar"/>
              </w:rPr>
              <w:t>1000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57C0A">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160</w:t>
            </w:r>
          </w:p>
        </w:tc>
        <w:tc>
          <w:tcPr>
            <w:tcW w:w="1650" w:type="dxa"/>
            <w:tcBorders>
              <w:top w:val="single" w:color="000000" w:sz="4" w:space="0"/>
              <w:left w:val="single" w:color="000000" w:sz="4" w:space="0"/>
              <w:bottom w:val="single" w:color="000000" w:sz="4" w:space="0"/>
            </w:tcBorders>
            <w:shd w:val="clear" w:color="auto" w:fill="auto"/>
            <w:vAlign w:val="center"/>
          </w:tcPr>
          <w:p w14:paraId="72397DA4">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0CD317D0">
            <w:pPr>
              <w:keepNext w:val="0"/>
              <w:keepLines w:val="0"/>
              <w:widowControl/>
              <w:suppressLineNumbers w:val="0"/>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160000</w:t>
            </w:r>
          </w:p>
        </w:tc>
        <w:tc>
          <w:tcPr>
            <w:tcW w:w="1650" w:type="dxa"/>
            <w:tcBorders>
              <w:top w:val="single" w:color="000000" w:sz="4" w:space="0"/>
              <w:left w:val="single" w:color="000000" w:sz="4" w:space="0"/>
              <w:bottom w:val="single" w:color="000000" w:sz="4" w:space="0"/>
            </w:tcBorders>
            <w:shd w:val="clear" w:color="auto" w:fill="auto"/>
            <w:vAlign w:val="center"/>
          </w:tcPr>
          <w:p w14:paraId="248B1A89">
            <w:pPr>
              <w:keepNext w:val="0"/>
              <w:keepLines w:val="0"/>
              <w:widowControl/>
              <w:suppressLineNumbers w:val="0"/>
              <w:jc w:val="center"/>
              <w:textAlignment w:val="center"/>
              <w:rPr>
                <w:rFonts w:hint="eastAsia" w:ascii="仿宋" w:hAnsi="仿宋" w:eastAsia="仿宋" w:cs="仿宋"/>
                <w:i w:val="0"/>
                <w:iCs w:val="0"/>
                <w:color w:val="auto"/>
                <w:kern w:val="0"/>
                <w:sz w:val="28"/>
                <w:szCs w:val="28"/>
                <w:highlight w:val="none"/>
                <w:u w:val="none"/>
                <w:lang w:val="en-US" w:eastAsia="zh-CN" w:bidi="ar"/>
              </w:rPr>
            </w:pPr>
          </w:p>
        </w:tc>
      </w:tr>
      <w:tr w14:paraId="2422CA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trPr>
        <w:tc>
          <w:tcPr>
            <w:tcW w:w="6072" w:type="dxa"/>
            <w:gridSpan w:val="4"/>
            <w:tcBorders>
              <w:top w:val="single" w:color="auto" w:sz="4" w:space="0"/>
              <w:bottom w:val="single" w:color="auto" w:sz="4" w:space="0"/>
              <w:right w:val="single" w:color="auto" w:sz="4" w:space="0"/>
            </w:tcBorders>
            <w:shd w:val="clear" w:color="auto" w:fill="auto"/>
            <w:vAlign w:val="center"/>
          </w:tcPr>
          <w:p w14:paraId="2A560E39">
            <w:pPr>
              <w:jc w:val="center"/>
              <w:rPr>
                <w:rFonts w:hint="default" w:ascii="仿宋" w:hAnsi="仿宋" w:eastAsia="仿宋" w:cs="仿宋"/>
                <w:b/>
                <w:bCs/>
                <w:i w:val="0"/>
                <w:iCs w:val="0"/>
                <w:color w:val="000000"/>
                <w:sz w:val="28"/>
                <w:szCs w:val="28"/>
                <w:highlight w:val="none"/>
                <w:u w:val="none"/>
                <w:lang w:val="en-US" w:eastAsia="zh-CN"/>
              </w:rPr>
            </w:pPr>
            <w:r>
              <w:rPr>
                <w:rFonts w:hint="eastAsia" w:ascii="仿宋" w:hAnsi="仿宋" w:eastAsia="仿宋" w:cs="仿宋"/>
                <w:b/>
                <w:bCs/>
                <w:i w:val="0"/>
                <w:iCs w:val="0"/>
                <w:color w:val="000000"/>
                <w:sz w:val="28"/>
                <w:szCs w:val="28"/>
                <w:highlight w:val="none"/>
                <w:u w:val="none"/>
                <w:lang w:val="en-US" w:eastAsia="zh-CN"/>
              </w:rPr>
              <w:t>合计控制价（元）含税</w:t>
            </w:r>
          </w:p>
        </w:tc>
        <w:tc>
          <w:tcPr>
            <w:tcW w:w="8006" w:type="dxa"/>
            <w:gridSpan w:val="5"/>
            <w:tcBorders>
              <w:top w:val="single" w:color="auto" w:sz="4" w:space="0"/>
              <w:left w:val="single" w:color="auto" w:sz="4" w:space="0"/>
              <w:bottom w:val="single" w:color="auto" w:sz="4" w:space="0"/>
            </w:tcBorders>
            <w:shd w:val="clear" w:color="auto" w:fill="auto"/>
            <w:vAlign w:val="center"/>
          </w:tcPr>
          <w:p w14:paraId="25A196E1">
            <w:pPr>
              <w:keepNext w:val="0"/>
              <w:keepLines w:val="0"/>
              <w:widowControl/>
              <w:suppressLineNumbers w:val="0"/>
              <w:jc w:val="center"/>
              <w:textAlignment w:val="center"/>
              <w:rPr>
                <w:rFonts w:hint="eastAsia" w:ascii="仿宋" w:hAnsi="仿宋" w:eastAsia="仿宋" w:cs="仿宋"/>
                <w:b/>
                <w:bCs/>
                <w:i w:val="0"/>
                <w:iCs w:val="0"/>
                <w:color w:val="auto"/>
                <w:kern w:val="0"/>
                <w:sz w:val="28"/>
                <w:szCs w:val="28"/>
                <w:highlight w:val="none"/>
                <w:u w:val="none"/>
                <w:lang w:val="en-US" w:eastAsia="zh-CN" w:bidi="ar"/>
              </w:rPr>
            </w:pPr>
            <w:r>
              <w:rPr>
                <w:rFonts w:hint="eastAsia" w:ascii="仿宋" w:hAnsi="仿宋" w:eastAsia="仿宋" w:cs="仿宋"/>
                <w:b/>
                <w:bCs/>
                <w:i w:val="0"/>
                <w:iCs w:val="0"/>
                <w:color w:val="auto"/>
                <w:kern w:val="0"/>
                <w:sz w:val="28"/>
                <w:szCs w:val="28"/>
                <w:highlight w:val="none"/>
                <w:u w:val="none"/>
                <w:lang w:val="en-US" w:eastAsia="zh-CN" w:bidi="ar"/>
              </w:rPr>
              <w:t>2550000</w:t>
            </w:r>
          </w:p>
        </w:tc>
      </w:tr>
      <w:tr w14:paraId="3812AF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6072" w:type="dxa"/>
            <w:gridSpan w:val="4"/>
            <w:tcBorders>
              <w:top w:val="single" w:color="auto" w:sz="4" w:space="0"/>
              <w:bottom w:val="single" w:color="auto" w:sz="4" w:space="0"/>
              <w:right w:val="single" w:color="auto" w:sz="4" w:space="0"/>
            </w:tcBorders>
            <w:shd w:val="clear" w:color="auto" w:fill="auto"/>
            <w:vAlign w:val="center"/>
          </w:tcPr>
          <w:p w14:paraId="6DFAE516">
            <w:pPr>
              <w:jc w:val="center"/>
              <w:rPr>
                <w:rFonts w:hint="default" w:ascii="仿宋" w:hAnsi="仿宋" w:eastAsia="仿宋" w:cs="仿宋"/>
                <w:i w:val="0"/>
                <w:iCs w:val="0"/>
                <w:color w:val="000000"/>
                <w:sz w:val="28"/>
                <w:szCs w:val="28"/>
                <w:highlight w:val="none"/>
                <w:u w:val="none"/>
                <w:lang w:val="en-US" w:eastAsia="zh-CN"/>
              </w:rPr>
            </w:pPr>
            <w:r>
              <w:rPr>
                <w:rFonts w:hint="eastAsia" w:ascii="仿宋" w:hAnsi="仿宋" w:eastAsia="仿宋" w:cs="仿宋"/>
                <w:i w:val="0"/>
                <w:iCs w:val="0"/>
                <w:color w:val="000000"/>
                <w:sz w:val="28"/>
                <w:szCs w:val="28"/>
                <w:highlight w:val="none"/>
                <w:u w:val="none"/>
                <w:lang w:val="en-US" w:eastAsia="zh-CN"/>
              </w:rPr>
              <w:t>合计报价（元）含税</w:t>
            </w:r>
          </w:p>
        </w:tc>
        <w:tc>
          <w:tcPr>
            <w:tcW w:w="8006" w:type="dxa"/>
            <w:gridSpan w:val="5"/>
            <w:tcBorders>
              <w:top w:val="single" w:color="auto" w:sz="4" w:space="0"/>
              <w:left w:val="single" w:color="auto" w:sz="4" w:space="0"/>
              <w:bottom w:val="single" w:color="auto" w:sz="4" w:space="0"/>
            </w:tcBorders>
            <w:shd w:val="clear" w:color="auto" w:fill="auto"/>
            <w:vAlign w:val="center"/>
          </w:tcPr>
          <w:p w14:paraId="480F3E83">
            <w:pPr>
              <w:keepNext w:val="0"/>
              <w:keepLines w:val="0"/>
              <w:widowControl/>
              <w:suppressLineNumbers w:val="0"/>
              <w:jc w:val="center"/>
              <w:textAlignment w:val="center"/>
              <w:rPr>
                <w:rFonts w:hint="eastAsia" w:ascii="仿宋" w:hAnsi="仿宋" w:eastAsia="仿宋" w:cs="仿宋"/>
                <w:i w:val="0"/>
                <w:iCs w:val="0"/>
                <w:color w:val="auto"/>
                <w:kern w:val="0"/>
                <w:sz w:val="28"/>
                <w:szCs w:val="28"/>
                <w:highlight w:val="none"/>
                <w:u w:val="none"/>
                <w:lang w:val="en-US" w:eastAsia="zh-CN" w:bidi="ar"/>
              </w:rPr>
            </w:pPr>
          </w:p>
        </w:tc>
      </w:tr>
      <w:tr w14:paraId="51832D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47" w:hRule="atLeast"/>
        </w:trPr>
        <w:tc>
          <w:tcPr>
            <w:tcW w:w="14078" w:type="dxa"/>
            <w:gridSpan w:val="9"/>
            <w:tcBorders>
              <w:top w:val="single" w:color="auto" w:sz="4" w:space="0"/>
            </w:tcBorders>
            <w:shd w:val="clear" w:color="auto" w:fill="auto"/>
            <w:vAlign w:val="center"/>
          </w:tcPr>
          <w:p w14:paraId="1F66CB3C">
            <w:pPr>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说明：</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vertAlign w:val="baseline"/>
                <w:lang w:val="en-US" w:eastAsia="zh-CN"/>
              </w:rPr>
              <w:t>单价</w:t>
            </w:r>
            <w:r>
              <w:rPr>
                <w:rFonts w:hint="eastAsia" w:ascii="仿宋" w:hAnsi="仿宋" w:eastAsia="仿宋" w:cs="仿宋"/>
                <w:color w:val="auto"/>
                <w:sz w:val="28"/>
                <w:szCs w:val="28"/>
                <w:highlight w:val="none"/>
                <w:lang w:val="en-US" w:eastAsia="zh-CN"/>
              </w:rPr>
              <w:t>包括但不限于图像抄表器的采购、加工、包装、运输、保管、装卸、指导安装、检测、验收、税费、培训、售后服务及其他服务，以及在质量保证期内发生的任何缺陷的修复工作等与合同有关的所有内容。</w:t>
            </w:r>
          </w:p>
          <w:p w14:paraId="6164014D">
            <w:pPr>
              <w:keepNext w:val="0"/>
              <w:keepLines w:val="0"/>
              <w:widowControl/>
              <w:suppressLineNumbers w:val="0"/>
              <w:jc w:val="center"/>
              <w:textAlignment w:val="center"/>
              <w:rPr>
                <w:rFonts w:hint="eastAsia" w:ascii="仿宋" w:hAnsi="仿宋" w:eastAsia="仿宋" w:cs="仿宋"/>
                <w:i w:val="0"/>
                <w:iCs w:val="0"/>
                <w:color w:val="auto"/>
                <w:kern w:val="0"/>
                <w:sz w:val="28"/>
                <w:szCs w:val="28"/>
                <w:highlight w:val="none"/>
                <w:u w:val="none"/>
                <w:lang w:val="en-US" w:eastAsia="zh-CN" w:bidi="ar"/>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此数量为一年计划采购数量，只作为投标参考使用，实际采购量可适时调整，并据实结算，实际采购量多于或少于计划采购量均不视为违约。</w:t>
            </w:r>
          </w:p>
        </w:tc>
      </w:tr>
    </w:tbl>
    <w:p w14:paraId="7570C17D">
      <w:pPr>
        <w:shd w:val="clear"/>
        <w:spacing w:line="240" w:lineRule="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备注：1.该表中的</w:t>
      </w:r>
      <w:r>
        <w:rPr>
          <w:rFonts w:hint="eastAsia" w:ascii="仿宋" w:hAnsi="仿宋" w:eastAsia="仿宋" w:cs="仿宋"/>
          <w:i w:val="0"/>
          <w:iCs w:val="0"/>
          <w:color w:val="000000"/>
          <w:sz w:val="28"/>
          <w:szCs w:val="28"/>
          <w:highlight w:val="none"/>
          <w:u w:val="none"/>
          <w:lang w:val="en-US" w:eastAsia="zh-CN"/>
        </w:rPr>
        <w:t>合计报价</w:t>
      </w:r>
      <w:r>
        <w:rPr>
          <w:rFonts w:hint="eastAsia" w:ascii="仿宋" w:hAnsi="仿宋" w:eastAsia="仿宋" w:cs="仿宋"/>
          <w:b w:val="0"/>
          <w:bCs/>
          <w:color w:val="auto"/>
          <w:sz w:val="28"/>
          <w:szCs w:val="28"/>
          <w:highlight w:val="none"/>
        </w:rPr>
        <w:t>（</w:t>
      </w:r>
      <w:r>
        <w:rPr>
          <w:rFonts w:hint="eastAsia" w:ascii="仿宋" w:hAnsi="仿宋" w:eastAsia="仿宋" w:cs="仿宋"/>
          <w:b w:val="0"/>
          <w:bCs/>
          <w:color w:val="auto"/>
          <w:sz w:val="28"/>
          <w:szCs w:val="28"/>
          <w:highlight w:val="none"/>
          <w:lang w:val="en-US" w:eastAsia="zh-CN"/>
        </w:rPr>
        <w:t>含</w:t>
      </w:r>
      <w:r>
        <w:rPr>
          <w:rFonts w:hint="eastAsia" w:ascii="仿宋" w:hAnsi="仿宋" w:eastAsia="仿宋" w:cs="仿宋"/>
          <w:b w:val="0"/>
          <w:bCs/>
          <w:color w:val="auto"/>
          <w:sz w:val="28"/>
          <w:szCs w:val="28"/>
          <w:highlight w:val="none"/>
        </w:rPr>
        <w:t>税）</w:t>
      </w:r>
      <w:r>
        <w:rPr>
          <w:rFonts w:hint="eastAsia" w:ascii="仿宋" w:hAnsi="仿宋" w:eastAsia="仿宋" w:cs="仿宋"/>
          <w:color w:val="auto"/>
          <w:kern w:val="0"/>
          <w:sz w:val="28"/>
          <w:szCs w:val="28"/>
          <w:highlight w:val="none"/>
        </w:rPr>
        <w:t>与投标（报价）一览表中的</w:t>
      </w:r>
      <w:r>
        <w:rPr>
          <w:rFonts w:hint="eastAsia" w:ascii="仿宋" w:hAnsi="仿宋" w:eastAsia="仿宋" w:cs="仿宋"/>
          <w:i w:val="0"/>
          <w:iCs w:val="0"/>
          <w:color w:val="000000"/>
          <w:sz w:val="28"/>
          <w:szCs w:val="28"/>
          <w:highlight w:val="none"/>
          <w:u w:val="none"/>
          <w:lang w:val="en-US" w:eastAsia="zh-CN"/>
        </w:rPr>
        <w:t>合计报价</w:t>
      </w:r>
      <w:r>
        <w:rPr>
          <w:rFonts w:hint="eastAsia" w:ascii="仿宋" w:hAnsi="仿宋" w:eastAsia="仿宋" w:cs="仿宋"/>
          <w:b w:val="0"/>
          <w:bCs/>
          <w:color w:val="auto"/>
          <w:sz w:val="28"/>
          <w:szCs w:val="28"/>
          <w:highlight w:val="none"/>
        </w:rPr>
        <w:t>（</w:t>
      </w:r>
      <w:r>
        <w:rPr>
          <w:rFonts w:hint="eastAsia" w:ascii="仿宋" w:hAnsi="仿宋" w:eastAsia="仿宋" w:cs="仿宋"/>
          <w:b w:val="0"/>
          <w:bCs/>
          <w:color w:val="auto"/>
          <w:sz w:val="28"/>
          <w:szCs w:val="28"/>
          <w:highlight w:val="none"/>
          <w:lang w:val="en-US" w:eastAsia="zh-CN"/>
        </w:rPr>
        <w:t>含</w:t>
      </w:r>
      <w:r>
        <w:rPr>
          <w:rFonts w:hint="eastAsia" w:ascii="仿宋" w:hAnsi="仿宋" w:eastAsia="仿宋" w:cs="仿宋"/>
          <w:b w:val="0"/>
          <w:bCs/>
          <w:color w:val="auto"/>
          <w:sz w:val="28"/>
          <w:szCs w:val="28"/>
          <w:highlight w:val="none"/>
        </w:rPr>
        <w:t>税）</w:t>
      </w:r>
      <w:r>
        <w:rPr>
          <w:rFonts w:hint="eastAsia" w:ascii="仿宋" w:hAnsi="仿宋" w:eastAsia="仿宋" w:cs="仿宋"/>
          <w:color w:val="auto"/>
          <w:kern w:val="0"/>
          <w:sz w:val="28"/>
          <w:szCs w:val="28"/>
          <w:highlight w:val="none"/>
        </w:rPr>
        <w:t>一致。</w:t>
      </w:r>
    </w:p>
    <w:p w14:paraId="3C17CA8D">
      <w:pPr>
        <w:shd w:val="clear"/>
        <w:spacing w:line="240" w:lineRule="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投标单位的投标报价，单价、总价、合计均</w:t>
      </w:r>
      <w:r>
        <w:rPr>
          <w:rFonts w:hint="eastAsia" w:ascii="仿宋" w:hAnsi="仿宋" w:eastAsia="仿宋" w:cs="仿宋"/>
          <w:color w:val="auto"/>
          <w:kern w:val="0"/>
          <w:sz w:val="28"/>
          <w:szCs w:val="28"/>
          <w:highlight w:val="none"/>
        </w:rPr>
        <w:t>不能超过其</w:t>
      </w:r>
      <w:r>
        <w:rPr>
          <w:rFonts w:hint="eastAsia" w:ascii="仿宋" w:hAnsi="仿宋" w:eastAsia="仿宋" w:cs="仿宋"/>
          <w:color w:val="auto"/>
          <w:kern w:val="0"/>
          <w:sz w:val="28"/>
          <w:szCs w:val="28"/>
          <w:highlight w:val="none"/>
          <w:lang w:val="en-US" w:eastAsia="zh-CN"/>
        </w:rPr>
        <w:t>控制</w:t>
      </w:r>
      <w:r>
        <w:rPr>
          <w:rFonts w:hint="eastAsia" w:ascii="仿宋" w:hAnsi="仿宋" w:eastAsia="仿宋" w:cs="仿宋"/>
          <w:color w:val="auto"/>
          <w:kern w:val="0"/>
          <w:sz w:val="28"/>
          <w:szCs w:val="28"/>
          <w:highlight w:val="none"/>
        </w:rPr>
        <w:t>，否则否决投标。</w:t>
      </w:r>
    </w:p>
    <w:p w14:paraId="1B9B161E">
      <w:pPr>
        <w:shd w:val="clear"/>
        <w:spacing w:line="240" w:lineRule="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3.最终总价按实际采购量进行结算。</w:t>
      </w:r>
    </w:p>
    <w:p w14:paraId="176E93F7">
      <w:pPr>
        <w:shd w:val="clear"/>
        <w:spacing w:line="240" w:lineRule="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w:t>
      </w:r>
      <w:r>
        <w:rPr>
          <w:rFonts w:hint="eastAsia" w:ascii="仿宋" w:hAnsi="仿宋" w:eastAsia="仿宋" w:cs="仿宋"/>
          <w:color w:val="auto"/>
          <w:kern w:val="0"/>
          <w:sz w:val="28"/>
          <w:szCs w:val="28"/>
          <w:highlight w:val="none"/>
          <w:lang w:val="en-US" w:eastAsia="zh-CN"/>
        </w:rPr>
        <w:t>年计划采购量</w:t>
      </w:r>
      <w:r>
        <w:rPr>
          <w:rFonts w:hint="eastAsia" w:ascii="仿宋" w:hAnsi="仿宋" w:eastAsia="仿宋" w:cs="仿宋"/>
          <w:color w:val="auto"/>
          <w:kern w:val="0"/>
          <w:sz w:val="28"/>
          <w:szCs w:val="28"/>
          <w:highlight w:val="none"/>
        </w:rPr>
        <w:t>只作为投标参考使用，实际采购数量可适时调整，并据实结算，实际采购量多于或少于年用量均不视为违约。</w:t>
      </w:r>
    </w:p>
    <w:p w14:paraId="026AAC3B">
      <w:pPr>
        <w:shd w:val="clear"/>
        <w:spacing w:line="240" w:lineRule="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5.投标人在中标后，由招标人根据实际需求而调整采购数量，不排除在服务期限内招标人对中标人零采购情况的风险，中标人对此谅解且不追究责任。</w:t>
      </w:r>
    </w:p>
    <w:p w14:paraId="2C2B1960">
      <w:pPr>
        <w:shd w:val="clear"/>
        <w:spacing w:line="240" w:lineRule="auto"/>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6.以上材料存在分批次送货情况。</w:t>
      </w:r>
    </w:p>
    <w:p w14:paraId="60F31AD8">
      <w:pPr>
        <w:shd w:val="clear"/>
        <w:spacing w:line="24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4F52D0D2">
      <w:pPr>
        <w:shd w:val="clear"/>
        <w:spacing w:line="240" w:lineRule="auto"/>
        <w:rPr>
          <w:rFonts w:hint="eastAsia" w:ascii="仿宋" w:hAnsi="仿宋" w:eastAsia="仿宋" w:cs="仿宋"/>
          <w:color w:val="auto"/>
          <w:highlight w:val="none"/>
        </w:rPr>
      </w:pPr>
      <w:r>
        <w:rPr>
          <w:rFonts w:hint="eastAsia" w:ascii="仿宋" w:hAnsi="仿宋" w:eastAsia="仿宋" w:cs="仿宋"/>
          <w:color w:val="auto"/>
          <w:sz w:val="28"/>
          <w:szCs w:val="28"/>
          <w:highlight w:val="none"/>
        </w:rPr>
        <w:t>法定代表人或委托代理人（签字或盖章）：</w:t>
      </w:r>
    </w:p>
    <w:p w14:paraId="7EC4CE31">
      <w:pPr>
        <w:pStyle w:val="18"/>
        <w:shd w:val="clear"/>
        <w:rPr>
          <w:rFonts w:hint="eastAsia" w:ascii="仿宋" w:hAnsi="仿宋" w:eastAsia="仿宋" w:cs="仿宋"/>
          <w:color w:val="auto"/>
          <w:highlight w:val="none"/>
        </w:rPr>
      </w:pPr>
    </w:p>
    <w:p w14:paraId="2247290B">
      <w:pPr>
        <w:pStyle w:val="18"/>
        <w:shd w:val="clear"/>
        <w:rPr>
          <w:rFonts w:hint="eastAsia" w:ascii="仿宋" w:hAnsi="仿宋" w:eastAsia="仿宋" w:cs="仿宋"/>
          <w:color w:val="auto"/>
          <w:highlight w:val="none"/>
        </w:rPr>
        <w:sectPr>
          <w:pgSz w:w="16838" w:h="11906" w:orient="landscape"/>
          <w:pgMar w:top="1083" w:right="1440" w:bottom="1083" w:left="1440" w:header="851" w:footer="992" w:gutter="0"/>
          <w:cols w:space="720" w:num="1"/>
          <w:docGrid w:type="lines" w:linePitch="314" w:charSpace="0"/>
        </w:sectPr>
      </w:pPr>
    </w:p>
    <w:p w14:paraId="6F2AB7B5">
      <w:pPr>
        <w:pStyle w:val="27"/>
        <w:shd w:val="clear"/>
        <w:jc w:val="cente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投标偏离表</w:t>
      </w:r>
    </w:p>
    <w:p w14:paraId="1D4C7455">
      <w:pPr>
        <w:shd w:val="clear"/>
        <w:spacing w:line="360" w:lineRule="exact"/>
        <w:jc w:val="center"/>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（包括技术规格、参数和商务条款偏离）</w:t>
      </w:r>
    </w:p>
    <w:tbl>
      <w:tblPr>
        <w:tblStyle w:val="53"/>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4738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46525FF5">
            <w:pPr>
              <w:pStyle w:val="27"/>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4228" w:type="dxa"/>
            <w:gridSpan w:val="2"/>
            <w:vAlign w:val="center"/>
          </w:tcPr>
          <w:p w14:paraId="4A358069">
            <w:pPr>
              <w:pStyle w:val="27"/>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招标文件条款</w:t>
            </w:r>
          </w:p>
        </w:tc>
        <w:tc>
          <w:tcPr>
            <w:tcW w:w="3959" w:type="dxa"/>
            <w:gridSpan w:val="2"/>
            <w:vAlign w:val="center"/>
          </w:tcPr>
          <w:p w14:paraId="65C9DEBB">
            <w:pPr>
              <w:pStyle w:val="27"/>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投标文件条款</w:t>
            </w:r>
          </w:p>
        </w:tc>
        <w:tc>
          <w:tcPr>
            <w:tcW w:w="850" w:type="dxa"/>
            <w:vMerge w:val="restart"/>
            <w:vAlign w:val="center"/>
          </w:tcPr>
          <w:p w14:paraId="042C6C02">
            <w:pPr>
              <w:pStyle w:val="27"/>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偏离</w:t>
            </w:r>
          </w:p>
          <w:p w14:paraId="1C913053">
            <w:pPr>
              <w:pStyle w:val="27"/>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情况</w:t>
            </w:r>
          </w:p>
        </w:tc>
      </w:tr>
      <w:tr w14:paraId="7039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172FD7F1">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8433E20">
            <w:pPr>
              <w:pStyle w:val="27"/>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857" w:type="dxa"/>
            <w:vAlign w:val="center"/>
          </w:tcPr>
          <w:p w14:paraId="2EA33A80">
            <w:pPr>
              <w:pStyle w:val="27"/>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招标文件的内容</w:t>
            </w:r>
          </w:p>
        </w:tc>
        <w:tc>
          <w:tcPr>
            <w:tcW w:w="1323" w:type="dxa"/>
            <w:vAlign w:val="center"/>
          </w:tcPr>
          <w:p w14:paraId="6940322D">
            <w:pPr>
              <w:pStyle w:val="27"/>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636" w:type="dxa"/>
            <w:vAlign w:val="center"/>
          </w:tcPr>
          <w:p w14:paraId="1124D11F">
            <w:pPr>
              <w:pStyle w:val="27"/>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投标文件偏离内容</w:t>
            </w:r>
          </w:p>
        </w:tc>
        <w:tc>
          <w:tcPr>
            <w:tcW w:w="850" w:type="dxa"/>
            <w:vMerge w:val="continue"/>
          </w:tcPr>
          <w:p w14:paraId="3AC0D343">
            <w:pPr>
              <w:pStyle w:val="27"/>
              <w:shd w:val="clear"/>
              <w:spacing w:line="400" w:lineRule="exact"/>
              <w:jc w:val="center"/>
              <w:rPr>
                <w:rFonts w:hint="eastAsia" w:ascii="仿宋" w:hAnsi="仿宋" w:eastAsia="仿宋" w:cs="仿宋"/>
                <w:color w:val="auto"/>
                <w:sz w:val="28"/>
                <w:szCs w:val="28"/>
                <w:highlight w:val="none"/>
              </w:rPr>
            </w:pPr>
          </w:p>
        </w:tc>
      </w:tr>
      <w:tr w14:paraId="64DDF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40DAFB19">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6976F355">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6C001F6C">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3E3F2966">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7F14BAA">
            <w:pPr>
              <w:pStyle w:val="27"/>
              <w:shd w:val="clear"/>
              <w:spacing w:line="400" w:lineRule="exact"/>
              <w:jc w:val="center"/>
              <w:rPr>
                <w:rFonts w:hint="eastAsia" w:ascii="仿宋" w:hAnsi="仿宋" w:eastAsia="仿宋" w:cs="仿宋"/>
                <w:color w:val="auto"/>
                <w:sz w:val="28"/>
                <w:szCs w:val="28"/>
                <w:highlight w:val="none"/>
              </w:rPr>
            </w:pPr>
          </w:p>
        </w:tc>
        <w:tc>
          <w:tcPr>
            <w:tcW w:w="850" w:type="dxa"/>
          </w:tcPr>
          <w:p w14:paraId="2F20AD05">
            <w:pPr>
              <w:pStyle w:val="27"/>
              <w:shd w:val="clear"/>
              <w:spacing w:line="400" w:lineRule="exact"/>
              <w:rPr>
                <w:rFonts w:hint="eastAsia" w:ascii="仿宋" w:hAnsi="仿宋" w:eastAsia="仿宋" w:cs="仿宋"/>
                <w:color w:val="auto"/>
                <w:sz w:val="28"/>
                <w:szCs w:val="28"/>
                <w:highlight w:val="none"/>
              </w:rPr>
            </w:pPr>
          </w:p>
        </w:tc>
      </w:tr>
      <w:tr w14:paraId="6CCE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3BB06C8A">
            <w:pPr>
              <w:pStyle w:val="27"/>
              <w:shd w:val="clear"/>
              <w:spacing w:line="400" w:lineRule="exact"/>
              <w:rPr>
                <w:rFonts w:hint="eastAsia" w:ascii="仿宋" w:hAnsi="仿宋" w:eastAsia="仿宋" w:cs="仿宋"/>
                <w:color w:val="auto"/>
                <w:sz w:val="28"/>
                <w:szCs w:val="28"/>
                <w:highlight w:val="none"/>
              </w:rPr>
            </w:pPr>
          </w:p>
        </w:tc>
        <w:tc>
          <w:tcPr>
            <w:tcW w:w="1371" w:type="dxa"/>
          </w:tcPr>
          <w:p w14:paraId="34B8ACCE">
            <w:pPr>
              <w:pStyle w:val="27"/>
              <w:shd w:val="clear"/>
              <w:spacing w:line="400" w:lineRule="exact"/>
              <w:rPr>
                <w:rFonts w:hint="eastAsia" w:ascii="仿宋" w:hAnsi="仿宋" w:eastAsia="仿宋" w:cs="仿宋"/>
                <w:color w:val="auto"/>
                <w:sz w:val="28"/>
                <w:szCs w:val="28"/>
                <w:highlight w:val="none"/>
              </w:rPr>
            </w:pPr>
          </w:p>
        </w:tc>
        <w:tc>
          <w:tcPr>
            <w:tcW w:w="2857" w:type="dxa"/>
          </w:tcPr>
          <w:p w14:paraId="36A91C8D">
            <w:pPr>
              <w:pStyle w:val="27"/>
              <w:shd w:val="clear"/>
              <w:spacing w:line="400" w:lineRule="exact"/>
              <w:rPr>
                <w:rFonts w:hint="eastAsia" w:ascii="仿宋" w:hAnsi="仿宋" w:eastAsia="仿宋" w:cs="仿宋"/>
                <w:color w:val="auto"/>
                <w:sz w:val="28"/>
                <w:szCs w:val="28"/>
                <w:highlight w:val="none"/>
              </w:rPr>
            </w:pPr>
          </w:p>
        </w:tc>
        <w:tc>
          <w:tcPr>
            <w:tcW w:w="1323" w:type="dxa"/>
          </w:tcPr>
          <w:p w14:paraId="651E8DE9">
            <w:pPr>
              <w:pStyle w:val="27"/>
              <w:shd w:val="clear"/>
              <w:spacing w:line="400" w:lineRule="exact"/>
              <w:rPr>
                <w:rFonts w:hint="eastAsia" w:ascii="仿宋" w:hAnsi="仿宋" w:eastAsia="仿宋" w:cs="仿宋"/>
                <w:color w:val="auto"/>
                <w:sz w:val="28"/>
                <w:szCs w:val="28"/>
                <w:highlight w:val="none"/>
              </w:rPr>
            </w:pPr>
          </w:p>
        </w:tc>
        <w:tc>
          <w:tcPr>
            <w:tcW w:w="2636" w:type="dxa"/>
          </w:tcPr>
          <w:p w14:paraId="53985D92">
            <w:pPr>
              <w:pStyle w:val="27"/>
              <w:shd w:val="clear"/>
              <w:spacing w:line="400" w:lineRule="exact"/>
              <w:rPr>
                <w:rFonts w:hint="eastAsia" w:ascii="仿宋" w:hAnsi="仿宋" w:eastAsia="仿宋" w:cs="仿宋"/>
                <w:color w:val="auto"/>
                <w:sz w:val="28"/>
                <w:szCs w:val="28"/>
                <w:highlight w:val="none"/>
              </w:rPr>
            </w:pPr>
          </w:p>
        </w:tc>
        <w:tc>
          <w:tcPr>
            <w:tcW w:w="850" w:type="dxa"/>
          </w:tcPr>
          <w:p w14:paraId="4ABCFDC7">
            <w:pPr>
              <w:pStyle w:val="27"/>
              <w:shd w:val="clear"/>
              <w:spacing w:line="400" w:lineRule="exact"/>
              <w:rPr>
                <w:rFonts w:hint="eastAsia" w:ascii="仿宋" w:hAnsi="仿宋" w:eastAsia="仿宋" w:cs="仿宋"/>
                <w:color w:val="auto"/>
                <w:sz w:val="28"/>
                <w:szCs w:val="28"/>
                <w:highlight w:val="none"/>
              </w:rPr>
            </w:pPr>
          </w:p>
        </w:tc>
      </w:tr>
      <w:tr w14:paraId="2D7ED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3C7F285A">
            <w:pPr>
              <w:pStyle w:val="27"/>
              <w:shd w:val="clear"/>
              <w:spacing w:line="400" w:lineRule="exact"/>
              <w:rPr>
                <w:rFonts w:hint="eastAsia" w:ascii="仿宋" w:hAnsi="仿宋" w:eastAsia="仿宋" w:cs="仿宋"/>
                <w:color w:val="auto"/>
                <w:sz w:val="28"/>
                <w:szCs w:val="28"/>
                <w:highlight w:val="none"/>
              </w:rPr>
            </w:pPr>
          </w:p>
        </w:tc>
        <w:tc>
          <w:tcPr>
            <w:tcW w:w="1371" w:type="dxa"/>
          </w:tcPr>
          <w:p w14:paraId="28EB62B3">
            <w:pPr>
              <w:pStyle w:val="27"/>
              <w:shd w:val="clear"/>
              <w:spacing w:line="400" w:lineRule="exact"/>
              <w:rPr>
                <w:rFonts w:hint="eastAsia" w:ascii="仿宋" w:hAnsi="仿宋" w:eastAsia="仿宋" w:cs="仿宋"/>
                <w:color w:val="auto"/>
                <w:sz w:val="28"/>
                <w:szCs w:val="28"/>
                <w:highlight w:val="none"/>
              </w:rPr>
            </w:pPr>
          </w:p>
        </w:tc>
        <w:tc>
          <w:tcPr>
            <w:tcW w:w="2857" w:type="dxa"/>
          </w:tcPr>
          <w:p w14:paraId="33E57BB7">
            <w:pPr>
              <w:pStyle w:val="27"/>
              <w:shd w:val="clear"/>
              <w:spacing w:line="400" w:lineRule="exact"/>
              <w:rPr>
                <w:rFonts w:hint="eastAsia" w:ascii="仿宋" w:hAnsi="仿宋" w:eastAsia="仿宋" w:cs="仿宋"/>
                <w:color w:val="auto"/>
                <w:sz w:val="28"/>
                <w:szCs w:val="28"/>
                <w:highlight w:val="none"/>
              </w:rPr>
            </w:pPr>
          </w:p>
        </w:tc>
        <w:tc>
          <w:tcPr>
            <w:tcW w:w="1323" w:type="dxa"/>
          </w:tcPr>
          <w:p w14:paraId="03F63EAD">
            <w:pPr>
              <w:pStyle w:val="27"/>
              <w:shd w:val="clear"/>
              <w:spacing w:line="400" w:lineRule="exact"/>
              <w:rPr>
                <w:rFonts w:hint="eastAsia" w:ascii="仿宋" w:hAnsi="仿宋" w:eastAsia="仿宋" w:cs="仿宋"/>
                <w:color w:val="auto"/>
                <w:sz w:val="28"/>
                <w:szCs w:val="28"/>
                <w:highlight w:val="none"/>
              </w:rPr>
            </w:pPr>
          </w:p>
        </w:tc>
        <w:tc>
          <w:tcPr>
            <w:tcW w:w="2636" w:type="dxa"/>
          </w:tcPr>
          <w:p w14:paraId="47CEA7B4">
            <w:pPr>
              <w:pStyle w:val="27"/>
              <w:shd w:val="clear"/>
              <w:spacing w:line="400" w:lineRule="exact"/>
              <w:rPr>
                <w:rFonts w:hint="eastAsia" w:ascii="仿宋" w:hAnsi="仿宋" w:eastAsia="仿宋" w:cs="仿宋"/>
                <w:color w:val="auto"/>
                <w:sz w:val="28"/>
                <w:szCs w:val="28"/>
                <w:highlight w:val="none"/>
              </w:rPr>
            </w:pPr>
          </w:p>
        </w:tc>
        <w:tc>
          <w:tcPr>
            <w:tcW w:w="850" w:type="dxa"/>
          </w:tcPr>
          <w:p w14:paraId="69CF0054">
            <w:pPr>
              <w:pStyle w:val="27"/>
              <w:shd w:val="clear"/>
              <w:spacing w:line="400" w:lineRule="exact"/>
              <w:rPr>
                <w:rFonts w:hint="eastAsia" w:ascii="仿宋" w:hAnsi="仿宋" w:eastAsia="仿宋" w:cs="仿宋"/>
                <w:color w:val="auto"/>
                <w:sz w:val="28"/>
                <w:szCs w:val="28"/>
                <w:highlight w:val="none"/>
              </w:rPr>
            </w:pPr>
          </w:p>
        </w:tc>
      </w:tr>
      <w:tr w14:paraId="51C0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4EC3FFA4">
            <w:pPr>
              <w:pStyle w:val="27"/>
              <w:shd w:val="clear"/>
              <w:spacing w:line="400" w:lineRule="exact"/>
              <w:rPr>
                <w:rFonts w:hint="eastAsia" w:ascii="仿宋" w:hAnsi="仿宋" w:eastAsia="仿宋" w:cs="仿宋"/>
                <w:color w:val="auto"/>
                <w:sz w:val="28"/>
                <w:szCs w:val="28"/>
                <w:highlight w:val="none"/>
              </w:rPr>
            </w:pPr>
          </w:p>
        </w:tc>
        <w:tc>
          <w:tcPr>
            <w:tcW w:w="1371" w:type="dxa"/>
          </w:tcPr>
          <w:p w14:paraId="51CF9E5B">
            <w:pPr>
              <w:pStyle w:val="27"/>
              <w:shd w:val="clear"/>
              <w:spacing w:line="400" w:lineRule="exact"/>
              <w:rPr>
                <w:rFonts w:hint="eastAsia" w:ascii="仿宋" w:hAnsi="仿宋" w:eastAsia="仿宋" w:cs="仿宋"/>
                <w:color w:val="auto"/>
                <w:sz w:val="28"/>
                <w:szCs w:val="28"/>
                <w:highlight w:val="none"/>
              </w:rPr>
            </w:pPr>
          </w:p>
        </w:tc>
        <w:tc>
          <w:tcPr>
            <w:tcW w:w="2857" w:type="dxa"/>
          </w:tcPr>
          <w:p w14:paraId="05B1EF07">
            <w:pPr>
              <w:pStyle w:val="27"/>
              <w:shd w:val="clear"/>
              <w:spacing w:line="400" w:lineRule="exact"/>
              <w:rPr>
                <w:rFonts w:hint="eastAsia" w:ascii="仿宋" w:hAnsi="仿宋" w:eastAsia="仿宋" w:cs="仿宋"/>
                <w:color w:val="auto"/>
                <w:sz w:val="28"/>
                <w:szCs w:val="28"/>
                <w:highlight w:val="none"/>
              </w:rPr>
            </w:pPr>
          </w:p>
        </w:tc>
        <w:tc>
          <w:tcPr>
            <w:tcW w:w="1323" w:type="dxa"/>
          </w:tcPr>
          <w:p w14:paraId="7B7F09D3">
            <w:pPr>
              <w:pStyle w:val="27"/>
              <w:shd w:val="clear"/>
              <w:spacing w:line="400" w:lineRule="exact"/>
              <w:rPr>
                <w:rFonts w:hint="eastAsia" w:ascii="仿宋" w:hAnsi="仿宋" w:eastAsia="仿宋" w:cs="仿宋"/>
                <w:color w:val="auto"/>
                <w:sz w:val="28"/>
                <w:szCs w:val="28"/>
                <w:highlight w:val="none"/>
              </w:rPr>
            </w:pPr>
          </w:p>
        </w:tc>
        <w:tc>
          <w:tcPr>
            <w:tcW w:w="2636" w:type="dxa"/>
          </w:tcPr>
          <w:p w14:paraId="54220933">
            <w:pPr>
              <w:pStyle w:val="27"/>
              <w:shd w:val="clear"/>
              <w:spacing w:line="400" w:lineRule="exact"/>
              <w:rPr>
                <w:rFonts w:hint="eastAsia" w:ascii="仿宋" w:hAnsi="仿宋" w:eastAsia="仿宋" w:cs="仿宋"/>
                <w:color w:val="auto"/>
                <w:sz w:val="28"/>
                <w:szCs w:val="28"/>
                <w:highlight w:val="none"/>
              </w:rPr>
            </w:pPr>
          </w:p>
        </w:tc>
        <w:tc>
          <w:tcPr>
            <w:tcW w:w="850" w:type="dxa"/>
          </w:tcPr>
          <w:p w14:paraId="4F7B5C36">
            <w:pPr>
              <w:pStyle w:val="27"/>
              <w:shd w:val="clear"/>
              <w:spacing w:line="400" w:lineRule="exact"/>
              <w:rPr>
                <w:rFonts w:hint="eastAsia" w:ascii="仿宋" w:hAnsi="仿宋" w:eastAsia="仿宋" w:cs="仿宋"/>
                <w:color w:val="auto"/>
                <w:sz w:val="28"/>
                <w:szCs w:val="28"/>
                <w:highlight w:val="none"/>
              </w:rPr>
            </w:pPr>
          </w:p>
        </w:tc>
      </w:tr>
      <w:tr w14:paraId="077BD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76397069">
            <w:pPr>
              <w:pStyle w:val="27"/>
              <w:shd w:val="clear"/>
              <w:spacing w:line="400" w:lineRule="exact"/>
              <w:rPr>
                <w:rFonts w:hint="eastAsia" w:ascii="仿宋" w:hAnsi="仿宋" w:eastAsia="仿宋" w:cs="仿宋"/>
                <w:color w:val="auto"/>
                <w:sz w:val="28"/>
                <w:szCs w:val="28"/>
                <w:highlight w:val="none"/>
              </w:rPr>
            </w:pPr>
          </w:p>
        </w:tc>
        <w:tc>
          <w:tcPr>
            <w:tcW w:w="1371" w:type="dxa"/>
          </w:tcPr>
          <w:p w14:paraId="2FFE43EE">
            <w:pPr>
              <w:pStyle w:val="27"/>
              <w:shd w:val="clear"/>
              <w:spacing w:line="400" w:lineRule="exact"/>
              <w:rPr>
                <w:rFonts w:hint="eastAsia" w:ascii="仿宋" w:hAnsi="仿宋" w:eastAsia="仿宋" w:cs="仿宋"/>
                <w:color w:val="auto"/>
                <w:sz w:val="28"/>
                <w:szCs w:val="28"/>
                <w:highlight w:val="none"/>
              </w:rPr>
            </w:pPr>
          </w:p>
        </w:tc>
        <w:tc>
          <w:tcPr>
            <w:tcW w:w="2857" w:type="dxa"/>
          </w:tcPr>
          <w:p w14:paraId="0B118B7D">
            <w:pPr>
              <w:pStyle w:val="27"/>
              <w:shd w:val="clear"/>
              <w:spacing w:line="400" w:lineRule="exact"/>
              <w:rPr>
                <w:rFonts w:hint="eastAsia" w:ascii="仿宋" w:hAnsi="仿宋" w:eastAsia="仿宋" w:cs="仿宋"/>
                <w:color w:val="auto"/>
                <w:sz w:val="28"/>
                <w:szCs w:val="28"/>
                <w:highlight w:val="none"/>
              </w:rPr>
            </w:pPr>
          </w:p>
        </w:tc>
        <w:tc>
          <w:tcPr>
            <w:tcW w:w="1323" w:type="dxa"/>
          </w:tcPr>
          <w:p w14:paraId="02DB2992">
            <w:pPr>
              <w:pStyle w:val="27"/>
              <w:shd w:val="clear"/>
              <w:spacing w:line="400" w:lineRule="exact"/>
              <w:rPr>
                <w:rFonts w:hint="eastAsia" w:ascii="仿宋" w:hAnsi="仿宋" w:eastAsia="仿宋" w:cs="仿宋"/>
                <w:color w:val="auto"/>
                <w:sz w:val="28"/>
                <w:szCs w:val="28"/>
                <w:highlight w:val="none"/>
              </w:rPr>
            </w:pPr>
          </w:p>
        </w:tc>
        <w:tc>
          <w:tcPr>
            <w:tcW w:w="2636" w:type="dxa"/>
          </w:tcPr>
          <w:p w14:paraId="5CBF5600">
            <w:pPr>
              <w:pStyle w:val="27"/>
              <w:shd w:val="clear"/>
              <w:spacing w:line="400" w:lineRule="exact"/>
              <w:rPr>
                <w:rFonts w:hint="eastAsia" w:ascii="仿宋" w:hAnsi="仿宋" w:eastAsia="仿宋" w:cs="仿宋"/>
                <w:color w:val="auto"/>
                <w:sz w:val="28"/>
                <w:szCs w:val="28"/>
                <w:highlight w:val="none"/>
              </w:rPr>
            </w:pPr>
          </w:p>
        </w:tc>
        <w:tc>
          <w:tcPr>
            <w:tcW w:w="850" w:type="dxa"/>
          </w:tcPr>
          <w:p w14:paraId="573D5296">
            <w:pPr>
              <w:pStyle w:val="27"/>
              <w:shd w:val="clear"/>
              <w:spacing w:line="400" w:lineRule="exact"/>
              <w:rPr>
                <w:rFonts w:hint="eastAsia" w:ascii="仿宋" w:hAnsi="仿宋" w:eastAsia="仿宋" w:cs="仿宋"/>
                <w:color w:val="auto"/>
                <w:sz w:val="28"/>
                <w:szCs w:val="28"/>
                <w:highlight w:val="none"/>
              </w:rPr>
            </w:pPr>
          </w:p>
        </w:tc>
      </w:tr>
      <w:tr w14:paraId="7B218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tcPr>
          <w:p w14:paraId="24722824">
            <w:pPr>
              <w:pStyle w:val="27"/>
              <w:shd w:val="clear"/>
              <w:spacing w:line="400" w:lineRule="exact"/>
              <w:rPr>
                <w:rFonts w:hint="eastAsia" w:ascii="仿宋" w:hAnsi="仿宋" w:eastAsia="仿宋" w:cs="仿宋"/>
                <w:color w:val="auto"/>
                <w:sz w:val="28"/>
                <w:szCs w:val="28"/>
                <w:highlight w:val="none"/>
              </w:rPr>
            </w:pPr>
          </w:p>
        </w:tc>
        <w:tc>
          <w:tcPr>
            <w:tcW w:w="1371" w:type="dxa"/>
          </w:tcPr>
          <w:p w14:paraId="7DD5D794">
            <w:pPr>
              <w:pStyle w:val="27"/>
              <w:shd w:val="clear"/>
              <w:spacing w:line="400" w:lineRule="exact"/>
              <w:rPr>
                <w:rFonts w:hint="eastAsia" w:ascii="仿宋" w:hAnsi="仿宋" w:eastAsia="仿宋" w:cs="仿宋"/>
                <w:color w:val="auto"/>
                <w:sz w:val="28"/>
                <w:szCs w:val="28"/>
                <w:highlight w:val="none"/>
              </w:rPr>
            </w:pPr>
          </w:p>
        </w:tc>
        <w:tc>
          <w:tcPr>
            <w:tcW w:w="2857" w:type="dxa"/>
          </w:tcPr>
          <w:p w14:paraId="306ABA3E">
            <w:pPr>
              <w:pStyle w:val="27"/>
              <w:shd w:val="clear"/>
              <w:spacing w:line="400" w:lineRule="exact"/>
              <w:rPr>
                <w:rFonts w:hint="eastAsia" w:ascii="仿宋" w:hAnsi="仿宋" w:eastAsia="仿宋" w:cs="仿宋"/>
                <w:color w:val="auto"/>
                <w:sz w:val="28"/>
                <w:szCs w:val="28"/>
                <w:highlight w:val="none"/>
              </w:rPr>
            </w:pPr>
          </w:p>
        </w:tc>
        <w:tc>
          <w:tcPr>
            <w:tcW w:w="1323" w:type="dxa"/>
          </w:tcPr>
          <w:p w14:paraId="2EC63B77">
            <w:pPr>
              <w:pStyle w:val="27"/>
              <w:shd w:val="clear"/>
              <w:spacing w:line="400" w:lineRule="exact"/>
              <w:rPr>
                <w:rFonts w:hint="eastAsia" w:ascii="仿宋" w:hAnsi="仿宋" w:eastAsia="仿宋" w:cs="仿宋"/>
                <w:color w:val="auto"/>
                <w:sz w:val="28"/>
                <w:szCs w:val="28"/>
                <w:highlight w:val="none"/>
              </w:rPr>
            </w:pPr>
          </w:p>
        </w:tc>
        <w:tc>
          <w:tcPr>
            <w:tcW w:w="2636" w:type="dxa"/>
          </w:tcPr>
          <w:p w14:paraId="7BDEFD03">
            <w:pPr>
              <w:pStyle w:val="27"/>
              <w:shd w:val="clear"/>
              <w:spacing w:line="400" w:lineRule="exact"/>
              <w:rPr>
                <w:rFonts w:hint="eastAsia" w:ascii="仿宋" w:hAnsi="仿宋" w:eastAsia="仿宋" w:cs="仿宋"/>
                <w:color w:val="auto"/>
                <w:sz w:val="28"/>
                <w:szCs w:val="28"/>
                <w:highlight w:val="none"/>
              </w:rPr>
            </w:pPr>
          </w:p>
        </w:tc>
        <w:tc>
          <w:tcPr>
            <w:tcW w:w="850" w:type="dxa"/>
          </w:tcPr>
          <w:p w14:paraId="4390E32D">
            <w:pPr>
              <w:pStyle w:val="27"/>
              <w:shd w:val="clear"/>
              <w:spacing w:line="400" w:lineRule="exact"/>
              <w:rPr>
                <w:rFonts w:hint="eastAsia" w:ascii="仿宋" w:hAnsi="仿宋" w:eastAsia="仿宋" w:cs="仿宋"/>
                <w:color w:val="auto"/>
                <w:sz w:val="28"/>
                <w:szCs w:val="28"/>
                <w:highlight w:val="none"/>
              </w:rPr>
            </w:pPr>
          </w:p>
        </w:tc>
      </w:tr>
      <w:tr w14:paraId="0AFB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tcPr>
          <w:p w14:paraId="49DB922E">
            <w:pPr>
              <w:pStyle w:val="27"/>
              <w:shd w:val="clear"/>
              <w:spacing w:line="400" w:lineRule="exact"/>
              <w:rPr>
                <w:rFonts w:hint="eastAsia" w:ascii="仿宋" w:hAnsi="仿宋" w:eastAsia="仿宋" w:cs="仿宋"/>
                <w:color w:val="auto"/>
                <w:sz w:val="28"/>
                <w:szCs w:val="28"/>
                <w:highlight w:val="none"/>
              </w:rPr>
            </w:pPr>
          </w:p>
        </w:tc>
        <w:tc>
          <w:tcPr>
            <w:tcW w:w="1371" w:type="dxa"/>
          </w:tcPr>
          <w:p w14:paraId="75E38638">
            <w:pPr>
              <w:pStyle w:val="27"/>
              <w:shd w:val="clear"/>
              <w:spacing w:line="400" w:lineRule="exact"/>
              <w:rPr>
                <w:rFonts w:hint="eastAsia" w:ascii="仿宋" w:hAnsi="仿宋" w:eastAsia="仿宋" w:cs="仿宋"/>
                <w:color w:val="auto"/>
                <w:sz w:val="28"/>
                <w:szCs w:val="28"/>
                <w:highlight w:val="none"/>
              </w:rPr>
            </w:pPr>
          </w:p>
        </w:tc>
        <w:tc>
          <w:tcPr>
            <w:tcW w:w="2857" w:type="dxa"/>
          </w:tcPr>
          <w:p w14:paraId="349C8013">
            <w:pPr>
              <w:pStyle w:val="27"/>
              <w:shd w:val="clear"/>
              <w:spacing w:line="400" w:lineRule="exact"/>
              <w:rPr>
                <w:rFonts w:hint="eastAsia" w:ascii="仿宋" w:hAnsi="仿宋" w:eastAsia="仿宋" w:cs="仿宋"/>
                <w:color w:val="auto"/>
                <w:sz w:val="28"/>
                <w:szCs w:val="28"/>
                <w:highlight w:val="none"/>
              </w:rPr>
            </w:pPr>
          </w:p>
        </w:tc>
        <w:tc>
          <w:tcPr>
            <w:tcW w:w="1323" w:type="dxa"/>
          </w:tcPr>
          <w:p w14:paraId="7ECEFC55">
            <w:pPr>
              <w:pStyle w:val="27"/>
              <w:shd w:val="clear"/>
              <w:spacing w:line="400" w:lineRule="exact"/>
              <w:rPr>
                <w:rFonts w:hint="eastAsia" w:ascii="仿宋" w:hAnsi="仿宋" w:eastAsia="仿宋" w:cs="仿宋"/>
                <w:color w:val="auto"/>
                <w:sz w:val="28"/>
                <w:szCs w:val="28"/>
                <w:highlight w:val="none"/>
              </w:rPr>
            </w:pPr>
          </w:p>
        </w:tc>
        <w:tc>
          <w:tcPr>
            <w:tcW w:w="2636" w:type="dxa"/>
          </w:tcPr>
          <w:p w14:paraId="11D5C4D6">
            <w:pPr>
              <w:pStyle w:val="27"/>
              <w:shd w:val="clear"/>
              <w:spacing w:line="400" w:lineRule="exact"/>
              <w:rPr>
                <w:rFonts w:hint="eastAsia" w:ascii="仿宋" w:hAnsi="仿宋" w:eastAsia="仿宋" w:cs="仿宋"/>
                <w:color w:val="auto"/>
                <w:sz w:val="28"/>
                <w:szCs w:val="28"/>
                <w:highlight w:val="none"/>
              </w:rPr>
            </w:pPr>
          </w:p>
        </w:tc>
        <w:tc>
          <w:tcPr>
            <w:tcW w:w="850" w:type="dxa"/>
          </w:tcPr>
          <w:p w14:paraId="2AAB21FE">
            <w:pPr>
              <w:pStyle w:val="27"/>
              <w:shd w:val="clear"/>
              <w:spacing w:line="400" w:lineRule="exact"/>
              <w:rPr>
                <w:rFonts w:hint="eastAsia" w:ascii="仿宋" w:hAnsi="仿宋" w:eastAsia="仿宋" w:cs="仿宋"/>
                <w:color w:val="auto"/>
                <w:sz w:val="28"/>
                <w:szCs w:val="28"/>
                <w:highlight w:val="none"/>
              </w:rPr>
            </w:pPr>
          </w:p>
        </w:tc>
      </w:tr>
      <w:tr w14:paraId="7627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tcPr>
          <w:p w14:paraId="3F848090">
            <w:pPr>
              <w:pStyle w:val="27"/>
              <w:shd w:val="clear"/>
              <w:spacing w:line="400" w:lineRule="exact"/>
              <w:rPr>
                <w:rFonts w:hint="eastAsia" w:ascii="仿宋" w:hAnsi="仿宋" w:eastAsia="仿宋" w:cs="仿宋"/>
                <w:color w:val="auto"/>
                <w:sz w:val="28"/>
                <w:szCs w:val="28"/>
                <w:highlight w:val="none"/>
              </w:rPr>
            </w:pPr>
          </w:p>
        </w:tc>
        <w:tc>
          <w:tcPr>
            <w:tcW w:w="1371" w:type="dxa"/>
          </w:tcPr>
          <w:p w14:paraId="0E6F8307">
            <w:pPr>
              <w:pStyle w:val="27"/>
              <w:shd w:val="clear"/>
              <w:spacing w:line="400" w:lineRule="exact"/>
              <w:rPr>
                <w:rFonts w:hint="eastAsia" w:ascii="仿宋" w:hAnsi="仿宋" w:eastAsia="仿宋" w:cs="仿宋"/>
                <w:color w:val="auto"/>
                <w:sz w:val="28"/>
                <w:szCs w:val="28"/>
                <w:highlight w:val="none"/>
              </w:rPr>
            </w:pPr>
          </w:p>
        </w:tc>
        <w:tc>
          <w:tcPr>
            <w:tcW w:w="2857" w:type="dxa"/>
          </w:tcPr>
          <w:p w14:paraId="0CB5312A">
            <w:pPr>
              <w:pStyle w:val="27"/>
              <w:shd w:val="clear"/>
              <w:spacing w:line="400" w:lineRule="exact"/>
              <w:rPr>
                <w:rFonts w:hint="eastAsia" w:ascii="仿宋" w:hAnsi="仿宋" w:eastAsia="仿宋" w:cs="仿宋"/>
                <w:color w:val="auto"/>
                <w:sz w:val="28"/>
                <w:szCs w:val="28"/>
                <w:highlight w:val="none"/>
              </w:rPr>
            </w:pPr>
          </w:p>
        </w:tc>
        <w:tc>
          <w:tcPr>
            <w:tcW w:w="1323" w:type="dxa"/>
          </w:tcPr>
          <w:p w14:paraId="17BC5378">
            <w:pPr>
              <w:pStyle w:val="27"/>
              <w:shd w:val="clear"/>
              <w:spacing w:line="400" w:lineRule="exact"/>
              <w:rPr>
                <w:rFonts w:hint="eastAsia" w:ascii="仿宋" w:hAnsi="仿宋" w:eastAsia="仿宋" w:cs="仿宋"/>
                <w:color w:val="auto"/>
                <w:sz w:val="28"/>
                <w:szCs w:val="28"/>
                <w:highlight w:val="none"/>
              </w:rPr>
            </w:pPr>
          </w:p>
        </w:tc>
        <w:tc>
          <w:tcPr>
            <w:tcW w:w="2636" w:type="dxa"/>
          </w:tcPr>
          <w:p w14:paraId="72787145">
            <w:pPr>
              <w:pStyle w:val="27"/>
              <w:shd w:val="clear"/>
              <w:spacing w:line="400" w:lineRule="exact"/>
              <w:rPr>
                <w:rFonts w:hint="eastAsia" w:ascii="仿宋" w:hAnsi="仿宋" w:eastAsia="仿宋" w:cs="仿宋"/>
                <w:color w:val="auto"/>
                <w:sz w:val="28"/>
                <w:szCs w:val="28"/>
                <w:highlight w:val="none"/>
              </w:rPr>
            </w:pPr>
          </w:p>
        </w:tc>
        <w:tc>
          <w:tcPr>
            <w:tcW w:w="850" w:type="dxa"/>
          </w:tcPr>
          <w:p w14:paraId="2ECEC4DB">
            <w:pPr>
              <w:pStyle w:val="27"/>
              <w:shd w:val="clear"/>
              <w:spacing w:line="400" w:lineRule="exact"/>
              <w:rPr>
                <w:rFonts w:hint="eastAsia" w:ascii="仿宋" w:hAnsi="仿宋" w:eastAsia="仿宋" w:cs="仿宋"/>
                <w:color w:val="auto"/>
                <w:sz w:val="28"/>
                <w:szCs w:val="28"/>
                <w:highlight w:val="none"/>
              </w:rPr>
            </w:pPr>
          </w:p>
        </w:tc>
      </w:tr>
      <w:tr w14:paraId="25B0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Pr>
          <w:p w14:paraId="56741DB3">
            <w:pPr>
              <w:pStyle w:val="27"/>
              <w:shd w:val="clear"/>
              <w:spacing w:line="400" w:lineRule="exact"/>
              <w:rPr>
                <w:rFonts w:hint="eastAsia" w:ascii="仿宋" w:hAnsi="仿宋" w:eastAsia="仿宋" w:cs="仿宋"/>
                <w:color w:val="auto"/>
                <w:sz w:val="28"/>
                <w:szCs w:val="28"/>
                <w:highlight w:val="none"/>
              </w:rPr>
            </w:pPr>
          </w:p>
          <w:p w14:paraId="5C7F97AE">
            <w:pPr>
              <w:pStyle w:val="27"/>
              <w:shd w:val="clear"/>
              <w:spacing w:line="400" w:lineRule="exact"/>
              <w:rPr>
                <w:rFonts w:hint="eastAsia" w:ascii="仿宋" w:hAnsi="仿宋" w:eastAsia="仿宋" w:cs="仿宋"/>
                <w:color w:val="auto"/>
                <w:sz w:val="28"/>
                <w:szCs w:val="28"/>
                <w:highlight w:val="none"/>
              </w:rPr>
            </w:pPr>
          </w:p>
        </w:tc>
        <w:tc>
          <w:tcPr>
            <w:tcW w:w="1371" w:type="dxa"/>
          </w:tcPr>
          <w:p w14:paraId="65C2A024">
            <w:pPr>
              <w:pStyle w:val="27"/>
              <w:shd w:val="clear"/>
              <w:spacing w:line="400" w:lineRule="exact"/>
              <w:rPr>
                <w:rFonts w:hint="eastAsia" w:ascii="仿宋" w:hAnsi="仿宋" w:eastAsia="仿宋" w:cs="仿宋"/>
                <w:color w:val="auto"/>
                <w:sz w:val="28"/>
                <w:szCs w:val="28"/>
                <w:highlight w:val="none"/>
              </w:rPr>
            </w:pPr>
          </w:p>
        </w:tc>
        <w:tc>
          <w:tcPr>
            <w:tcW w:w="2857" w:type="dxa"/>
          </w:tcPr>
          <w:p w14:paraId="5D34F0BF">
            <w:pPr>
              <w:pStyle w:val="27"/>
              <w:shd w:val="clear"/>
              <w:spacing w:line="400" w:lineRule="exact"/>
              <w:rPr>
                <w:rFonts w:hint="eastAsia" w:ascii="仿宋" w:hAnsi="仿宋" w:eastAsia="仿宋" w:cs="仿宋"/>
                <w:color w:val="auto"/>
                <w:sz w:val="28"/>
                <w:szCs w:val="28"/>
                <w:highlight w:val="none"/>
              </w:rPr>
            </w:pPr>
          </w:p>
        </w:tc>
        <w:tc>
          <w:tcPr>
            <w:tcW w:w="1323" w:type="dxa"/>
          </w:tcPr>
          <w:p w14:paraId="484A0BBA">
            <w:pPr>
              <w:pStyle w:val="27"/>
              <w:shd w:val="clear"/>
              <w:spacing w:line="400" w:lineRule="exact"/>
              <w:rPr>
                <w:rFonts w:hint="eastAsia" w:ascii="仿宋" w:hAnsi="仿宋" w:eastAsia="仿宋" w:cs="仿宋"/>
                <w:color w:val="auto"/>
                <w:sz w:val="28"/>
                <w:szCs w:val="28"/>
                <w:highlight w:val="none"/>
              </w:rPr>
            </w:pPr>
          </w:p>
        </w:tc>
        <w:tc>
          <w:tcPr>
            <w:tcW w:w="2636" w:type="dxa"/>
          </w:tcPr>
          <w:p w14:paraId="0ED79B12">
            <w:pPr>
              <w:pStyle w:val="27"/>
              <w:shd w:val="clear"/>
              <w:spacing w:line="400" w:lineRule="exact"/>
              <w:rPr>
                <w:rFonts w:hint="eastAsia" w:ascii="仿宋" w:hAnsi="仿宋" w:eastAsia="仿宋" w:cs="仿宋"/>
                <w:color w:val="auto"/>
                <w:sz w:val="28"/>
                <w:szCs w:val="28"/>
                <w:highlight w:val="none"/>
              </w:rPr>
            </w:pPr>
          </w:p>
        </w:tc>
        <w:tc>
          <w:tcPr>
            <w:tcW w:w="850" w:type="dxa"/>
          </w:tcPr>
          <w:p w14:paraId="22BEDC7F">
            <w:pPr>
              <w:pStyle w:val="27"/>
              <w:shd w:val="clear"/>
              <w:spacing w:line="400" w:lineRule="exact"/>
              <w:rPr>
                <w:rFonts w:hint="eastAsia" w:ascii="仿宋" w:hAnsi="仿宋" w:eastAsia="仿宋" w:cs="仿宋"/>
                <w:color w:val="auto"/>
                <w:sz w:val="28"/>
                <w:szCs w:val="28"/>
                <w:highlight w:val="none"/>
              </w:rPr>
            </w:pPr>
          </w:p>
        </w:tc>
      </w:tr>
    </w:tbl>
    <w:p w14:paraId="700AA788">
      <w:pPr>
        <w:pStyle w:val="27"/>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注：无偏离可填写“无”字，有偏离必须在本表列明，实际存在负偏离而在本表内没有列明的，视为虚假投标。</w:t>
      </w:r>
    </w:p>
    <w:p w14:paraId="0DEB225F">
      <w:pPr>
        <w:pStyle w:val="18"/>
        <w:shd w:val="clear"/>
        <w:spacing w:line="360" w:lineRule="auto"/>
        <w:rPr>
          <w:rFonts w:hint="eastAsia" w:ascii="仿宋" w:hAnsi="仿宋" w:eastAsia="仿宋" w:cs="仿宋"/>
          <w:color w:val="auto"/>
          <w:highlight w:val="none"/>
        </w:rPr>
      </w:pPr>
    </w:p>
    <w:p w14:paraId="0E855818">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750E47AD">
      <w:pPr>
        <w:pStyle w:val="27"/>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法定代表人或委托代理人（签字或盖章）：</w:t>
      </w:r>
    </w:p>
    <w:p w14:paraId="6974882B">
      <w:pPr>
        <w:pStyle w:val="27"/>
        <w:shd w:val="clear"/>
        <w:spacing w:line="360" w:lineRule="auto"/>
        <w:rPr>
          <w:rFonts w:hint="eastAsia" w:ascii="仿宋" w:hAnsi="仿宋" w:eastAsia="仿宋" w:cs="仿宋"/>
          <w:color w:val="auto"/>
          <w:sz w:val="28"/>
          <w:szCs w:val="28"/>
          <w:highlight w:val="none"/>
        </w:rPr>
      </w:pPr>
    </w:p>
    <w:p w14:paraId="5D34970A">
      <w:pPr>
        <w:pStyle w:val="27"/>
        <w:shd w:val="clear"/>
        <w:jc w:val="cente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投标人信用承诺书</w:t>
      </w:r>
    </w:p>
    <w:p w14:paraId="7AA4D9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7859F51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一、我方在此声明，本次采购活动中申报的所有资料都是真实、准确完整的，如发现提供虚假资料，或与事实不符而导致投标（报价）无效，甚至造成任何法律和经济责任，完全由我方负责。</w:t>
      </w:r>
    </w:p>
    <w:p w14:paraId="7D66BA2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二、我方在本次采购活动中绝无资质挂靠、串标、围标情形，若经贵方查出，立即取消我方中标（成交）资格并承担相应的法律责任。</w:t>
      </w:r>
    </w:p>
    <w:p w14:paraId="104FD211">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三、我方在以往的采购活动中，无重大违法、违规的不良记录；或虽有不良记录，但已超过处理期限。</w:t>
      </w:r>
    </w:p>
    <w:p w14:paraId="1B1C28B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四、我方一旦中标（成交），将按规定及时与贵方签订合同，严格按照投标（报价）文件中所承诺的报价、质量、服务期等内容组织实施。</w:t>
      </w:r>
    </w:p>
    <w:p w14:paraId="3BCEB6D8">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757D702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六、严格遵守国家法律、法规、规章和相关政策的规定，积极参与社会信用体系建设，倡导树立以信笃行，以诚兴业的传统美德，争当信用市民，争创信用企业。</w:t>
      </w:r>
    </w:p>
    <w:p w14:paraId="51D19CB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七、我方承诺我单位、法定代表人、授权委托人近三年内（若单位成立时间不足三年，则自成立时间至今）无行贿犯罪记录。如有不实，愿意承担一切后果。</w:t>
      </w:r>
    </w:p>
    <w:p w14:paraId="033D1629">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八、我方或代理人承诺不向贵方工作人员提供正常业务接待以外的宴请、度假、旅游、娱乐（包括但不限于到营业性的会所、夜总会、桑拿、按摩和高尔夫球场）等消费，不参加贵方工作人员的婚丧喜庆等活动。</w:t>
      </w:r>
    </w:p>
    <w:p w14:paraId="00B9B2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九、我方或代理人承诺不向贵方工作人员支付应由其个人支付的各项费用（包括但不限于住宅装修、婚丧嫁娶、旅游、度假、食宿、购物、学费、子女出国留学等）。</w:t>
      </w:r>
    </w:p>
    <w:p w14:paraId="0BD8EA95">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十、我方或代理人承诺不接受贵方工作人员介绍、指定或限定的工程分包单位、物资供应商、物资设备等。</w:t>
      </w:r>
    </w:p>
    <w:p w14:paraId="215E5C10">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6B6312B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二</w:t>
      </w:r>
      <w:r>
        <w:rPr>
          <w:rFonts w:hint="eastAsia" w:ascii="仿宋" w:hAnsi="仿宋" w:eastAsia="仿宋" w:cs="仿宋"/>
          <w:color w:val="auto"/>
          <w:kern w:val="0"/>
          <w:sz w:val="28"/>
          <w:szCs w:val="28"/>
          <w:highlight w:val="none"/>
        </w:rPr>
        <w:t>、本《信用承诺书》同意向社会公开。</w:t>
      </w:r>
    </w:p>
    <w:p w14:paraId="106EDA5F">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特别声明：上述《信用承诺书》系我单位真实意思表示，我单位已仔细阅读，充分理解并认识到须承担的法律责任和义务，自愿承担相应的法律风险。</w:t>
      </w:r>
    </w:p>
    <w:p w14:paraId="7E1DD135">
      <w:pPr>
        <w:shd w:val="clear"/>
        <w:spacing w:line="360" w:lineRule="auto"/>
        <w:rPr>
          <w:rFonts w:hint="eastAsia" w:ascii="仿宋" w:hAnsi="仿宋" w:eastAsia="仿宋" w:cs="仿宋"/>
          <w:color w:val="auto"/>
          <w:kern w:val="0"/>
          <w:sz w:val="28"/>
          <w:szCs w:val="28"/>
          <w:highlight w:val="none"/>
        </w:rPr>
      </w:pPr>
    </w:p>
    <w:p w14:paraId="38609323">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                          （盖章）</w:t>
      </w:r>
    </w:p>
    <w:p w14:paraId="59A40C6F">
      <w:pPr>
        <w:shd w:val="clear"/>
        <w:spacing w:line="360" w:lineRule="auto"/>
        <w:ind w:firstLine="560" w:firstLineChars="200"/>
        <w:rPr>
          <w:rFonts w:hint="eastAsia" w:ascii="仿宋" w:hAnsi="仿宋" w:eastAsia="仿宋" w:cs="仿宋"/>
          <w:color w:val="auto"/>
          <w:kern w:val="0"/>
          <w:sz w:val="28"/>
          <w:szCs w:val="28"/>
          <w:highlight w:val="none"/>
        </w:rPr>
      </w:pPr>
    </w:p>
    <w:p w14:paraId="2263EE7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年    月    日</w:t>
      </w:r>
      <w:bookmarkStart w:id="96" w:name="_Toc130651408"/>
    </w:p>
    <w:p w14:paraId="7D0FD50A">
      <w:pPr>
        <w:shd w:val="clear"/>
        <w:spacing w:line="360" w:lineRule="auto"/>
        <w:ind w:firstLine="560" w:firstLineChars="200"/>
        <w:rPr>
          <w:rFonts w:hint="eastAsia" w:ascii="仿宋" w:hAnsi="仿宋" w:eastAsia="仿宋" w:cs="仿宋"/>
          <w:color w:val="auto"/>
          <w:kern w:val="0"/>
          <w:sz w:val="28"/>
          <w:szCs w:val="28"/>
          <w:highlight w:val="none"/>
        </w:rPr>
      </w:pPr>
    </w:p>
    <w:p w14:paraId="068436B4">
      <w:pPr>
        <w:shd w:val="clea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br w:type="page"/>
      </w:r>
    </w:p>
    <w:bookmarkEnd w:id="93"/>
    <w:bookmarkEnd w:id="95"/>
    <w:bookmarkEnd w:id="96"/>
    <w:p w14:paraId="64BE9159">
      <w:pPr>
        <w:shd w:val="clear"/>
        <w:snapToGrid w:val="0"/>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法定代表人身份证明</w:t>
      </w:r>
    </w:p>
    <w:p w14:paraId="00FAEC2B">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199FCCF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2141F87D">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p>
    <w:p w14:paraId="49574645">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228CD0A9">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1FFCB578">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62F797AB">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（投标人名称）的法定代表人。</w:t>
      </w:r>
    </w:p>
    <w:p w14:paraId="472E402B">
      <w:pPr>
        <w:shd w:val="clea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4B272257">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（盖单位章）</w:t>
      </w:r>
    </w:p>
    <w:p w14:paraId="7431EDF0">
      <w:pPr>
        <w:pStyle w:val="27"/>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3530F10D">
      <w:pPr>
        <w:pStyle w:val="27"/>
        <w:shd w:val="clear"/>
        <w:spacing w:line="360" w:lineRule="auto"/>
        <w:ind w:firstLine="560" w:firstLineChars="200"/>
        <w:jc w:val="center"/>
        <w:rPr>
          <w:rFonts w:hint="eastAsia" w:ascii="仿宋" w:hAnsi="仿宋" w:eastAsia="仿宋" w:cs="仿宋"/>
          <w:color w:val="auto"/>
          <w:sz w:val="28"/>
          <w:szCs w:val="28"/>
          <w:highlight w:val="none"/>
        </w:rPr>
      </w:pPr>
    </w:p>
    <w:p w14:paraId="53CF24F1">
      <w:pPr>
        <w:pStyle w:val="27"/>
        <w:shd w:val="clear"/>
        <w:spacing w:line="360" w:lineRule="auto"/>
        <w:ind w:firstLine="560" w:firstLineChars="200"/>
        <w:jc w:val="center"/>
        <w:rPr>
          <w:rFonts w:hint="eastAsia" w:ascii="仿宋" w:hAnsi="仿宋" w:eastAsia="仿宋" w:cs="仿宋"/>
          <w:color w:val="auto"/>
          <w:sz w:val="28"/>
          <w:szCs w:val="28"/>
          <w:highlight w:val="none"/>
        </w:rPr>
      </w:pPr>
    </w:p>
    <w:tbl>
      <w:tblPr>
        <w:tblStyle w:val="53"/>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4EFE3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227CEE87">
            <w:pPr>
              <w:pStyle w:val="48"/>
              <w:shd w:val="clear"/>
              <w:spacing w:beforeAutospacing="0" w:afterAutospacing="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（法定代表人身份证扫描件）</w:t>
            </w:r>
          </w:p>
        </w:tc>
      </w:tr>
    </w:tbl>
    <w:p w14:paraId="0D23D3EA">
      <w:pPr>
        <w:pStyle w:val="27"/>
        <w:shd w:val="clear"/>
        <w:ind w:firstLine="420" w:firstLineChars="200"/>
        <w:jc w:val="center"/>
        <w:rPr>
          <w:rFonts w:hint="eastAsia" w:ascii="仿宋" w:hAnsi="仿宋" w:eastAsia="仿宋" w:cs="仿宋"/>
          <w:color w:val="auto"/>
          <w:highlight w:val="none"/>
        </w:rPr>
      </w:pPr>
    </w:p>
    <w:p w14:paraId="23293FA3">
      <w:pPr>
        <w:pStyle w:val="27"/>
        <w:shd w:val="clear"/>
        <w:ind w:firstLine="420" w:firstLineChars="200"/>
        <w:jc w:val="center"/>
        <w:rPr>
          <w:rFonts w:hint="eastAsia" w:ascii="仿宋" w:hAnsi="仿宋" w:eastAsia="仿宋" w:cs="仿宋"/>
          <w:color w:val="auto"/>
          <w:highlight w:val="none"/>
        </w:rPr>
      </w:pPr>
    </w:p>
    <w:p w14:paraId="246AA20F">
      <w:pPr>
        <w:pStyle w:val="27"/>
        <w:shd w:val="clear"/>
        <w:ind w:firstLine="420" w:firstLineChars="200"/>
        <w:jc w:val="center"/>
        <w:rPr>
          <w:rFonts w:hint="eastAsia" w:ascii="仿宋" w:hAnsi="仿宋" w:eastAsia="仿宋" w:cs="仿宋"/>
          <w:color w:val="auto"/>
          <w:highlight w:val="none"/>
        </w:rPr>
      </w:pPr>
    </w:p>
    <w:p w14:paraId="55B00A81">
      <w:pPr>
        <w:pStyle w:val="27"/>
        <w:shd w:val="clear"/>
        <w:ind w:firstLine="420" w:firstLineChars="200"/>
        <w:jc w:val="center"/>
        <w:rPr>
          <w:rFonts w:hint="eastAsia" w:ascii="仿宋" w:hAnsi="仿宋" w:eastAsia="仿宋" w:cs="仿宋"/>
          <w:color w:val="auto"/>
          <w:highlight w:val="none"/>
        </w:rPr>
      </w:pPr>
    </w:p>
    <w:p w14:paraId="1C9919D8">
      <w:pPr>
        <w:shd w:val="clear"/>
        <w:rPr>
          <w:rFonts w:hint="eastAsia" w:ascii="仿宋" w:hAnsi="仿宋" w:eastAsia="仿宋" w:cs="仿宋"/>
          <w:color w:val="auto"/>
          <w:highlight w:val="none"/>
        </w:rPr>
      </w:pPr>
    </w:p>
    <w:p w14:paraId="1E5DC9FD">
      <w:pPr>
        <w:shd w:val="clear"/>
        <w:rPr>
          <w:rFonts w:hint="eastAsia" w:ascii="仿宋" w:hAnsi="仿宋" w:eastAsia="仿宋" w:cs="仿宋"/>
          <w:color w:val="auto"/>
          <w:highlight w:val="none"/>
        </w:rPr>
      </w:pPr>
    </w:p>
    <w:p w14:paraId="593B7178">
      <w:pPr>
        <w:shd w:val="clear"/>
        <w:rPr>
          <w:rFonts w:hint="eastAsia" w:ascii="仿宋" w:hAnsi="仿宋" w:eastAsia="仿宋" w:cs="仿宋"/>
          <w:color w:val="auto"/>
          <w:highlight w:val="none"/>
        </w:rPr>
      </w:pPr>
    </w:p>
    <w:p w14:paraId="191BEBFF">
      <w:pPr>
        <w:shd w:val="clear"/>
        <w:rPr>
          <w:rFonts w:hint="eastAsia" w:ascii="仿宋" w:hAnsi="仿宋" w:eastAsia="仿宋" w:cs="仿宋"/>
          <w:color w:val="auto"/>
          <w:highlight w:val="none"/>
        </w:rPr>
      </w:pPr>
    </w:p>
    <w:p w14:paraId="482044E2">
      <w:pPr>
        <w:shd w:val="clear"/>
        <w:rPr>
          <w:rFonts w:hint="eastAsia" w:ascii="仿宋" w:hAnsi="仿宋" w:eastAsia="仿宋" w:cs="仿宋"/>
          <w:color w:val="auto"/>
          <w:highlight w:val="none"/>
        </w:rPr>
      </w:pPr>
    </w:p>
    <w:p w14:paraId="293D6B8B">
      <w:pPr>
        <w:shd w:val="clear"/>
        <w:rPr>
          <w:rFonts w:hint="eastAsia" w:ascii="仿宋" w:hAnsi="仿宋" w:eastAsia="仿宋" w:cs="仿宋"/>
          <w:color w:val="auto"/>
          <w:highlight w:val="none"/>
        </w:rPr>
      </w:pPr>
    </w:p>
    <w:p w14:paraId="3C916053">
      <w:pPr>
        <w:shd w:val="clear"/>
        <w:rPr>
          <w:rFonts w:hint="eastAsia" w:ascii="仿宋" w:hAnsi="仿宋" w:eastAsia="仿宋" w:cs="仿宋"/>
          <w:color w:val="auto"/>
          <w:highlight w:val="none"/>
        </w:rPr>
      </w:pPr>
    </w:p>
    <w:p w14:paraId="200B9A95">
      <w:pPr>
        <w:shd w:val="clear"/>
        <w:rPr>
          <w:rFonts w:hint="eastAsia" w:ascii="仿宋" w:hAnsi="仿宋" w:eastAsia="仿宋" w:cs="仿宋"/>
          <w:color w:val="auto"/>
          <w:highlight w:val="none"/>
        </w:rPr>
      </w:pPr>
    </w:p>
    <w:p w14:paraId="4D9DDD36">
      <w:pPr>
        <w:shd w:val="clear"/>
        <w:rPr>
          <w:rFonts w:hint="eastAsia" w:ascii="仿宋" w:hAnsi="仿宋" w:eastAsia="仿宋" w:cs="仿宋"/>
          <w:color w:val="auto"/>
          <w:highlight w:val="none"/>
        </w:rPr>
      </w:pPr>
    </w:p>
    <w:p w14:paraId="34A26ED6">
      <w:pPr>
        <w:shd w:val="clear"/>
        <w:rPr>
          <w:rFonts w:hint="eastAsia" w:ascii="仿宋" w:hAnsi="仿宋" w:eastAsia="仿宋" w:cs="仿宋"/>
          <w:color w:val="auto"/>
          <w:highlight w:val="none"/>
        </w:rPr>
      </w:pPr>
    </w:p>
    <w:p w14:paraId="6AB8D53D">
      <w:pPr>
        <w:shd w:val="clear"/>
        <w:jc w:val="center"/>
        <w:rPr>
          <w:rFonts w:hint="eastAsia" w:ascii="仿宋" w:hAnsi="仿宋" w:eastAsia="仿宋" w:cs="仿宋"/>
          <w:color w:val="auto"/>
          <w:highlight w:val="none"/>
        </w:rPr>
      </w:pPr>
    </w:p>
    <w:p w14:paraId="140DBF4F">
      <w:pPr>
        <w:pStyle w:val="18"/>
        <w:shd w:val="clear"/>
        <w:rPr>
          <w:rFonts w:hint="eastAsia" w:ascii="仿宋" w:hAnsi="仿宋" w:eastAsia="仿宋" w:cs="仿宋"/>
          <w:color w:val="auto"/>
          <w:highlight w:val="none"/>
        </w:rPr>
      </w:pPr>
    </w:p>
    <w:p w14:paraId="3B237B47">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321032AE">
      <w:pPr>
        <w:shd w:val="clear"/>
        <w:snapToGrid w:val="0"/>
        <w:spacing w:line="360" w:lineRule="auto"/>
        <w:jc w:val="center"/>
        <w:rPr>
          <w:rFonts w:hint="eastAsia" w:ascii="仿宋" w:hAnsi="仿宋" w:eastAsia="仿宋" w:cs="仿宋"/>
          <w:bCs/>
          <w:color w:val="auto"/>
          <w:sz w:val="32"/>
          <w:szCs w:val="32"/>
          <w:highlight w:val="none"/>
        </w:rPr>
      </w:pPr>
      <w:r>
        <w:rPr>
          <w:rFonts w:hint="eastAsia" w:ascii="仿宋" w:hAnsi="仿宋" w:eastAsia="仿宋" w:cs="仿宋"/>
          <w:color w:val="auto"/>
          <w:sz w:val="30"/>
          <w:szCs w:val="30"/>
          <w:highlight w:val="none"/>
        </w:rPr>
        <w:t>法定代表人授权委托书</w:t>
      </w:r>
    </w:p>
    <w:p w14:paraId="069AD6E3">
      <w:pPr>
        <w:widowControl/>
        <w:shd w:val="clear"/>
        <w:adjustRightIn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rPr>
        <w:t>联系电话为</w:t>
      </w:r>
      <w:r>
        <w:rPr>
          <w:rFonts w:hint="eastAsia" w:ascii="仿宋" w:hAnsi="仿宋" w:eastAsia="仿宋" w:cs="仿宋"/>
          <w:color w:val="auto"/>
          <w:sz w:val="28"/>
          <w:szCs w:val="28"/>
          <w:highlight w:val="none"/>
          <w:u w:val="single"/>
        </w:rPr>
        <w:t xml:space="preserve">（手机号码） </w:t>
      </w:r>
      <w:r>
        <w:rPr>
          <w:rFonts w:hint="eastAsia" w:ascii="仿宋" w:hAnsi="仿宋" w:eastAsia="仿宋" w:cs="仿宋"/>
          <w:color w:val="auto"/>
          <w:sz w:val="28"/>
          <w:szCs w:val="28"/>
          <w:highlight w:val="none"/>
        </w:rPr>
        <w:t>邮箱号为为本公司的合法代理人，参加编号为</w:t>
      </w:r>
      <w:r>
        <w:rPr>
          <w:rFonts w:hint="eastAsia" w:ascii="仿宋" w:hAnsi="仿宋" w:eastAsia="仿宋" w:cs="仿宋"/>
          <w:color w:val="auto"/>
          <w:spacing w:val="8"/>
          <w:kern w:val="0"/>
          <w:sz w:val="28"/>
          <w:szCs w:val="28"/>
          <w:highlight w:val="none"/>
          <w:lang w:eastAsia="zh-CN"/>
        </w:rPr>
        <w:t>WHSW2026-006</w:t>
      </w:r>
      <w:r>
        <w:rPr>
          <w:rFonts w:hint="eastAsia" w:ascii="仿宋" w:hAnsi="仿宋" w:eastAsia="仿宋" w:cs="仿宋"/>
          <w:color w:val="auto"/>
          <w:sz w:val="28"/>
          <w:szCs w:val="28"/>
          <w:highlight w:val="none"/>
        </w:rPr>
        <w:t>号的采购活动，以本公司名义处理一切与之有关的事宜。</w:t>
      </w:r>
    </w:p>
    <w:p w14:paraId="4562402E">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如果本公司在此次采购活动中中标，被授权人有权代表本公司签署采购合同。</w:t>
      </w:r>
    </w:p>
    <w:p w14:paraId="713EECC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日法定代表人签字或盖章并由单位盖章生效，特此声明。</w:t>
      </w:r>
    </w:p>
    <w:p w14:paraId="4BCE5AC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被授权人无转委托权。</w:t>
      </w:r>
    </w:p>
    <w:p w14:paraId="00B7DC64">
      <w:pPr>
        <w:shd w:val="clear"/>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法定代表人签字或盖章：</w:t>
      </w:r>
    </w:p>
    <w:p w14:paraId="00D75951">
      <w:pPr>
        <w:shd w:val="clear"/>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投标人（公章）:</w:t>
      </w:r>
    </w:p>
    <w:p w14:paraId="2E964894">
      <w:pPr>
        <w:shd w:val="clear"/>
        <w:spacing w:line="360" w:lineRule="auto"/>
        <w:rPr>
          <w:rFonts w:hint="eastAsia" w:ascii="仿宋" w:hAnsi="仿宋" w:eastAsia="仿宋" w:cs="仿宋"/>
          <w:color w:val="auto"/>
          <w:sz w:val="28"/>
          <w:szCs w:val="28"/>
          <w:highlight w:val="none"/>
        </w:rPr>
      </w:pPr>
    </w:p>
    <w:tbl>
      <w:tblPr>
        <w:tblStyle w:val="53"/>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395BD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6149" w:type="dxa"/>
            <w:vAlign w:val="center"/>
          </w:tcPr>
          <w:p w14:paraId="6FA383EB">
            <w:pPr>
              <w:widowControl/>
              <w:shd w:val="clear"/>
              <w:spacing w:beforeAutospacing="1" w:afterAutospacing="1" w:line="360" w:lineRule="auto"/>
              <w:jc w:val="center"/>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（被授权人身份证</w:t>
            </w:r>
            <w:r>
              <w:rPr>
                <w:rFonts w:hint="eastAsia" w:ascii="仿宋" w:hAnsi="仿宋" w:eastAsia="仿宋" w:cs="仿宋"/>
                <w:color w:val="auto"/>
                <w:sz w:val="28"/>
                <w:szCs w:val="28"/>
                <w:highlight w:val="none"/>
                <w:lang w:val="en-US" w:eastAsia="zh-CN"/>
              </w:rPr>
              <w:t>双面</w:t>
            </w:r>
            <w:r>
              <w:rPr>
                <w:rFonts w:hint="eastAsia" w:ascii="仿宋" w:hAnsi="仿宋" w:eastAsia="仿宋" w:cs="仿宋"/>
                <w:color w:val="auto"/>
                <w:sz w:val="28"/>
                <w:szCs w:val="28"/>
                <w:highlight w:val="none"/>
              </w:rPr>
              <w:t>扫描件）</w:t>
            </w:r>
          </w:p>
        </w:tc>
      </w:tr>
    </w:tbl>
    <w:p w14:paraId="4F75CB11">
      <w:pPr>
        <w:shd w:val="clear"/>
        <w:spacing w:line="360" w:lineRule="auto"/>
        <w:rPr>
          <w:rFonts w:hint="eastAsia" w:ascii="仿宋" w:hAnsi="仿宋" w:eastAsia="仿宋" w:cs="仿宋"/>
          <w:color w:val="auto"/>
          <w:highlight w:val="none"/>
        </w:rPr>
      </w:pPr>
    </w:p>
    <w:p w14:paraId="4AC89AF3">
      <w:pPr>
        <w:shd w:val="clear"/>
        <w:spacing w:line="360" w:lineRule="auto"/>
        <w:rPr>
          <w:rFonts w:hint="eastAsia" w:ascii="仿宋" w:hAnsi="仿宋" w:eastAsia="仿宋" w:cs="仿宋"/>
          <w:color w:val="auto"/>
          <w:highlight w:val="none"/>
        </w:rPr>
      </w:pPr>
    </w:p>
    <w:p w14:paraId="566BCE13">
      <w:pPr>
        <w:shd w:val="clear"/>
        <w:spacing w:line="360" w:lineRule="auto"/>
        <w:rPr>
          <w:rFonts w:hint="eastAsia" w:ascii="仿宋" w:hAnsi="仿宋" w:eastAsia="仿宋" w:cs="仿宋"/>
          <w:color w:val="auto"/>
          <w:highlight w:val="none"/>
        </w:rPr>
      </w:pPr>
    </w:p>
    <w:p w14:paraId="27BFDE61">
      <w:pPr>
        <w:shd w:val="clear"/>
        <w:spacing w:line="360" w:lineRule="auto"/>
        <w:rPr>
          <w:rFonts w:hint="eastAsia" w:ascii="仿宋" w:hAnsi="仿宋" w:eastAsia="仿宋" w:cs="仿宋"/>
          <w:color w:val="auto"/>
          <w:highlight w:val="none"/>
        </w:rPr>
      </w:pPr>
    </w:p>
    <w:p w14:paraId="39BE3B81">
      <w:pPr>
        <w:shd w:val="clear"/>
        <w:spacing w:line="360" w:lineRule="auto"/>
        <w:rPr>
          <w:rFonts w:hint="eastAsia" w:ascii="仿宋" w:hAnsi="仿宋" w:eastAsia="仿宋" w:cs="仿宋"/>
          <w:color w:val="auto"/>
          <w:highlight w:val="none"/>
        </w:rPr>
      </w:pPr>
    </w:p>
    <w:p w14:paraId="3F130BDB">
      <w:pPr>
        <w:shd w:val="clear"/>
        <w:spacing w:line="360" w:lineRule="auto"/>
        <w:rPr>
          <w:rFonts w:hint="eastAsia" w:ascii="仿宋" w:hAnsi="仿宋" w:eastAsia="仿宋" w:cs="仿宋"/>
          <w:color w:val="auto"/>
          <w:highlight w:val="none"/>
        </w:rPr>
      </w:pPr>
    </w:p>
    <w:p w14:paraId="1B627AA1">
      <w:pPr>
        <w:shd w:val="clear"/>
        <w:spacing w:line="360" w:lineRule="auto"/>
        <w:rPr>
          <w:rFonts w:hint="eastAsia" w:ascii="仿宋" w:hAnsi="仿宋" w:eastAsia="仿宋" w:cs="仿宋"/>
          <w:color w:val="auto"/>
          <w:highlight w:val="none"/>
        </w:rPr>
      </w:pPr>
    </w:p>
    <w:p w14:paraId="744D1F64">
      <w:pPr>
        <w:pStyle w:val="29"/>
        <w:shd w:val="clear"/>
        <w:spacing w:line="360" w:lineRule="auto"/>
        <w:ind w:left="5250"/>
        <w:rPr>
          <w:rFonts w:hint="eastAsia" w:ascii="仿宋" w:hAnsi="仿宋" w:eastAsia="仿宋" w:cs="仿宋"/>
          <w:color w:val="auto"/>
          <w:highlight w:val="none"/>
        </w:rPr>
      </w:pPr>
    </w:p>
    <w:p w14:paraId="07C99E64">
      <w:pPr>
        <w:shd w:val="clear"/>
        <w:spacing w:line="360" w:lineRule="auto"/>
        <w:rPr>
          <w:rFonts w:hint="eastAsia" w:ascii="仿宋" w:hAnsi="仿宋" w:eastAsia="仿宋" w:cs="仿宋"/>
          <w:color w:val="auto"/>
          <w:highlight w:val="none"/>
        </w:rPr>
      </w:pPr>
    </w:p>
    <w:p w14:paraId="43FF41D9">
      <w:pPr>
        <w:shd w:val="clear"/>
        <w:snapToGrid w:val="0"/>
        <w:spacing w:line="560" w:lineRule="exact"/>
        <w:ind w:firstLine="562" w:firstLineChars="201"/>
        <w:rPr>
          <w:rFonts w:hint="eastAsia" w:ascii="仿宋" w:hAnsi="仿宋" w:eastAsia="仿宋" w:cs="仿宋"/>
          <w:color w:val="auto"/>
          <w:sz w:val="28"/>
          <w:szCs w:val="28"/>
          <w:highlight w:val="none"/>
        </w:rPr>
      </w:pPr>
      <w:bookmarkStart w:id="97" w:name="_Hlk183433789"/>
      <w:r>
        <w:rPr>
          <w:rFonts w:hint="eastAsia" w:ascii="仿宋" w:hAnsi="仿宋" w:eastAsia="仿宋" w:cs="仿宋"/>
          <w:color w:val="auto"/>
          <w:sz w:val="28"/>
          <w:szCs w:val="28"/>
          <w:highlight w:val="none"/>
        </w:rPr>
        <w:t>注：若由法定代表人亲自签署投标文件并参与相关活动，则无需提供授权委托书；若为授权委托代理人，则需提供授权委托书。</w:t>
      </w:r>
      <w:bookmarkEnd w:id="97"/>
    </w:p>
    <w:p w14:paraId="7D2CB410">
      <w:pPr>
        <w:pStyle w:val="18"/>
        <w:shd w:val="clear"/>
        <w:rPr>
          <w:rFonts w:hint="eastAsia" w:ascii="仿宋" w:hAnsi="仿宋" w:eastAsia="仿宋" w:cs="仿宋"/>
          <w:color w:val="auto"/>
          <w:highlight w:val="none"/>
        </w:rPr>
      </w:pPr>
    </w:p>
    <w:p w14:paraId="4F682D78">
      <w:pPr>
        <w:pStyle w:val="18"/>
        <w:shd w:val="clear"/>
        <w:rPr>
          <w:rFonts w:hint="eastAsia" w:ascii="仿宋" w:hAnsi="仿宋" w:eastAsia="仿宋" w:cs="仿宋"/>
          <w:color w:val="auto"/>
          <w:highlight w:val="none"/>
        </w:rPr>
      </w:pPr>
    </w:p>
    <w:p w14:paraId="1EF35F98">
      <w:pPr>
        <w:shd w:val="clear"/>
        <w:snapToGrid w:val="0"/>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交纳投标保证金的证明材料（两者缺一不可）：</w:t>
      </w:r>
    </w:p>
    <w:p w14:paraId="2756079C">
      <w:pPr>
        <w:shd w:val="clea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（1）企业银行基本账户开户证明（如开户许可证或银行开户证明等）；</w:t>
      </w:r>
    </w:p>
    <w:p w14:paraId="09DC4F02">
      <w:pPr>
        <w:shd w:val="clea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（2）电汇凭证或电子汇款截图扫描件。</w:t>
      </w:r>
    </w:p>
    <w:p w14:paraId="5EB0731B">
      <w:pPr>
        <w:pStyle w:val="18"/>
        <w:shd w:val="clear"/>
        <w:spacing w:line="360" w:lineRule="auto"/>
        <w:rPr>
          <w:rFonts w:hint="eastAsia" w:ascii="仿宋" w:hAnsi="仿宋" w:eastAsia="仿宋" w:cs="仿宋"/>
          <w:color w:val="auto"/>
          <w:highlight w:val="none"/>
        </w:rPr>
      </w:pPr>
    </w:p>
    <w:p w14:paraId="1AEEA052">
      <w:pPr>
        <w:pStyle w:val="29"/>
        <w:shd w:val="clear"/>
        <w:spacing w:line="360" w:lineRule="auto"/>
        <w:ind w:left="5250"/>
        <w:rPr>
          <w:rFonts w:hint="eastAsia" w:ascii="仿宋" w:hAnsi="仿宋" w:eastAsia="仿宋" w:cs="仿宋"/>
          <w:color w:val="auto"/>
          <w:highlight w:val="none"/>
        </w:rPr>
      </w:pPr>
    </w:p>
    <w:p w14:paraId="31A8297A">
      <w:pPr>
        <w:shd w:val="clear"/>
        <w:spacing w:line="360" w:lineRule="auto"/>
        <w:rPr>
          <w:rFonts w:hint="eastAsia" w:ascii="仿宋" w:hAnsi="仿宋" w:eastAsia="仿宋" w:cs="仿宋"/>
          <w:color w:val="auto"/>
          <w:highlight w:val="none"/>
        </w:rPr>
      </w:pPr>
    </w:p>
    <w:p w14:paraId="1F837E0C">
      <w:pPr>
        <w:pStyle w:val="18"/>
        <w:shd w:val="clear"/>
        <w:spacing w:line="360" w:lineRule="auto"/>
        <w:rPr>
          <w:rFonts w:hint="eastAsia" w:ascii="仿宋" w:hAnsi="仿宋" w:eastAsia="仿宋" w:cs="仿宋"/>
          <w:color w:val="auto"/>
          <w:highlight w:val="none"/>
        </w:rPr>
      </w:pPr>
    </w:p>
    <w:p w14:paraId="0C4F99C3">
      <w:pPr>
        <w:pStyle w:val="29"/>
        <w:shd w:val="clear"/>
        <w:spacing w:line="360" w:lineRule="auto"/>
        <w:ind w:left="5250"/>
        <w:rPr>
          <w:rFonts w:hint="eastAsia" w:ascii="仿宋" w:hAnsi="仿宋" w:eastAsia="仿宋" w:cs="仿宋"/>
          <w:color w:val="auto"/>
          <w:highlight w:val="none"/>
        </w:rPr>
      </w:pPr>
    </w:p>
    <w:p w14:paraId="27596E03">
      <w:pPr>
        <w:shd w:val="clear"/>
        <w:spacing w:line="360" w:lineRule="auto"/>
        <w:rPr>
          <w:rFonts w:hint="eastAsia" w:ascii="仿宋" w:hAnsi="仿宋" w:eastAsia="仿宋" w:cs="仿宋"/>
          <w:color w:val="auto"/>
          <w:highlight w:val="none"/>
        </w:rPr>
      </w:pPr>
    </w:p>
    <w:p w14:paraId="6D891B10">
      <w:pPr>
        <w:pStyle w:val="18"/>
        <w:shd w:val="clear"/>
        <w:spacing w:line="360" w:lineRule="auto"/>
        <w:rPr>
          <w:rFonts w:hint="eastAsia" w:ascii="仿宋" w:hAnsi="仿宋" w:eastAsia="仿宋" w:cs="仿宋"/>
          <w:color w:val="auto"/>
          <w:highlight w:val="none"/>
        </w:rPr>
      </w:pPr>
    </w:p>
    <w:p w14:paraId="0A3908C8">
      <w:pPr>
        <w:pStyle w:val="29"/>
        <w:shd w:val="clear"/>
        <w:spacing w:line="360" w:lineRule="auto"/>
        <w:ind w:left="5250"/>
        <w:rPr>
          <w:rFonts w:hint="eastAsia" w:ascii="仿宋" w:hAnsi="仿宋" w:eastAsia="仿宋" w:cs="仿宋"/>
          <w:color w:val="auto"/>
          <w:highlight w:val="none"/>
        </w:rPr>
      </w:pPr>
    </w:p>
    <w:p w14:paraId="56D3680D">
      <w:pPr>
        <w:shd w:val="clear"/>
        <w:spacing w:line="360" w:lineRule="auto"/>
        <w:rPr>
          <w:rFonts w:hint="eastAsia" w:ascii="仿宋" w:hAnsi="仿宋" w:eastAsia="仿宋" w:cs="仿宋"/>
          <w:color w:val="auto"/>
          <w:highlight w:val="none"/>
        </w:rPr>
      </w:pPr>
    </w:p>
    <w:p w14:paraId="685E1610">
      <w:pPr>
        <w:pStyle w:val="18"/>
        <w:shd w:val="clear"/>
        <w:spacing w:line="360" w:lineRule="auto"/>
        <w:rPr>
          <w:rFonts w:hint="eastAsia" w:ascii="仿宋" w:hAnsi="仿宋" w:eastAsia="仿宋" w:cs="仿宋"/>
          <w:color w:val="auto"/>
          <w:highlight w:val="none"/>
        </w:rPr>
      </w:pPr>
    </w:p>
    <w:p w14:paraId="00E9D2AF">
      <w:pPr>
        <w:pStyle w:val="29"/>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7E831782">
      <w:pPr>
        <w:shd w:val="clear"/>
        <w:spacing w:line="360" w:lineRule="auto"/>
        <w:rPr>
          <w:rFonts w:hint="eastAsia" w:ascii="仿宋" w:hAnsi="仿宋" w:eastAsia="仿宋" w:cs="仿宋"/>
          <w:color w:val="auto"/>
          <w:highlight w:val="none"/>
        </w:rPr>
      </w:pPr>
    </w:p>
    <w:p w14:paraId="56156123">
      <w:pPr>
        <w:pStyle w:val="18"/>
        <w:shd w:val="clear"/>
        <w:spacing w:line="360" w:lineRule="auto"/>
        <w:rPr>
          <w:rFonts w:hint="eastAsia" w:ascii="仿宋" w:hAnsi="仿宋" w:eastAsia="仿宋" w:cs="仿宋"/>
          <w:color w:val="auto"/>
          <w:highlight w:val="none"/>
        </w:rPr>
      </w:pPr>
    </w:p>
    <w:p w14:paraId="093CACD5">
      <w:pPr>
        <w:pStyle w:val="29"/>
        <w:shd w:val="clear"/>
        <w:spacing w:line="360" w:lineRule="auto"/>
        <w:ind w:left="5250"/>
        <w:rPr>
          <w:rFonts w:hint="eastAsia" w:ascii="仿宋" w:hAnsi="仿宋" w:eastAsia="仿宋" w:cs="仿宋"/>
          <w:color w:val="auto"/>
          <w:highlight w:val="none"/>
        </w:rPr>
      </w:pPr>
    </w:p>
    <w:p w14:paraId="722C27FB">
      <w:pPr>
        <w:shd w:val="clear"/>
        <w:spacing w:line="360" w:lineRule="auto"/>
        <w:rPr>
          <w:rFonts w:hint="eastAsia" w:ascii="仿宋" w:hAnsi="仿宋" w:eastAsia="仿宋" w:cs="仿宋"/>
          <w:color w:val="auto"/>
          <w:highlight w:val="none"/>
        </w:rPr>
      </w:pPr>
    </w:p>
    <w:p w14:paraId="50D0BB00">
      <w:pPr>
        <w:pStyle w:val="18"/>
        <w:shd w:val="clear"/>
        <w:spacing w:line="360" w:lineRule="auto"/>
        <w:rPr>
          <w:rFonts w:hint="eastAsia" w:ascii="仿宋" w:hAnsi="仿宋" w:eastAsia="仿宋" w:cs="仿宋"/>
          <w:color w:val="auto"/>
          <w:highlight w:val="none"/>
        </w:rPr>
      </w:pPr>
    </w:p>
    <w:p w14:paraId="199254A0">
      <w:pPr>
        <w:pStyle w:val="29"/>
        <w:shd w:val="clear"/>
        <w:spacing w:line="360" w:lineRule="auto"/>
        <w:ind w:left="5250"/>
        <w:rPr>
          <w:rFonts w:hint="eastAsia" w:ascii="仿宋" w:hAnsi="仿宋" w:eastAsia="仿宋" w:cs="仿宋"/>
          <w:color w:val="auto"/>
          <w:highlight w:val="none"/>
        </w:rPr>
      </w:pPr>
    </w:p>
    <w:p w14:paraId="35C0365C">
      <w:pPr>
        <w:shd w:val="clear"/>
        <w:spacing w:line="360" w:lineRule="auto"/>
        <w:rPr>
          <w:rFonts w:hint="eastAsia" w:ascii="仿宋" w:hAnsi="仿宋" w:eastAsia="仿宋" w:cs="仿宋"/>
          <w:color w:val="auto"/>
          <w:highlight w:val="none"/>
        </w:rPr>
      </w:pPr>
    </w:p>
    <w:p w14:paraId="6ACF8459">
      <w:pPr>
        <w:pStyle w:val="18"/>
        <w:shd w:val="clear"/>
        <w:spacing w:line="360" w:lineRule="auto"/>
        <w:rPr>
          <w:rFonts w:hint="eastAsia" w:ascii="仿宋" w:hAnsi="仿宋" w:eastAsia="仿宋" w:cs="仿宋"/>
          <w:color w:val="auto"/>
          <w:highlight w:val="none"/>
        </w:rPr>
      </w:pPr>
    </w:p>
    <w:p w14:paraId="41F9CAE4">
      <w:pPr>
        <w:pStyle w:val="29"/>
        <w:shd w:val="clear"/>
        <w:spacing w:line="360" w:lineRule="auto"/>
        <w:ind w:left="5250"/>
        <w:rPr>
          <w:rFonts w:hint="eastAsia" w:ascii="仿宋" w:hAnsi="仿宋" w:eastAsia="仿宋" w:cs="仿宋"/>
          <w:color w:val="auto"/>
          <w:highlight w:val="none"/>
        </w:rPr>
      </w:pPr>
    </w:p>
    <w:p w14:paraId="2470D19D">
      <w:pPr>
        <w:shd w:val="clear"/>
        <w:snapToGrid w:val="0"/>
        <w:spacing w:line="360" w:lineRule="auto"/>
        <w:rPr>
          <w:rFonts w:hint="eastAsia" w:ascii="仿宋" w:hAnsi="仿宋" w:eastAsia="仿宋" w:cs="仿宋"/>
          <w:color w:val="auto"/>
          <w:sz w:val="28"/>
          <w:szCs w:val="28"/>
          <w:highlight w:val="none"/>
        </w:rPr>
      </w:pPr>
    </w:p>
    <w:p w14:paraId="7B86B4C0">
      <w:pPr>
        <w:shd w:val="clear"/>
        <w:snapToGrid w:val="0"/>
        <w:spacing w:line="360" w:lineRule="auto"/>
        <w:rPr>
          <w:rFonts w:hint="eastAsia" w:ascii="仿宋" w:hAnsi="仿宋" w:eastAsia="仿宋" w:cs="仿宋"/>
          <w:color w:val="auto"/>
          <w:sz w:val="28"/>
          <w:szCs w:val="28"/>
          <w:highlight w:val="none"/>
        </w:rPr>
      </w:pPr>
    </w:p>
    <w:p w14:paraId="3BB9F8C1">
      <w:pPr>
        <w:shd w:val="clear"/>
        <w:snapToGrid w:val="0"/>
        <w:spacing w:line="360" w:lineRule="auto"/>
        <w:rPr>
          <w:rFonts w:hint="eastAsia" w:ascii="仿宋" w:hAnsi="仿宋" w:eastAsia="仿宋" w:cs="仿宋"/>
          <w:color w:val="auto"/>
          <w:sz w:val="28"/>
          <w:szCs w:val="28"/>
          <w:highlight w:val="none"/>
        </w:rPr>
      </w:pPr>
    </w:p>
    <w:p w14:paraId="5452F491">
      <w:pPr>
        <w:shd w:val="clear"/>
        <w:snapToGrid w:val="0"/>
        <w:spacing w:line="360" w:lineRule="auto"/>
        <w:ind w:firstLine="600" w:firstLineChars="200"/>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标人及法定代表人、委托代理人未被最高法院（查询网址为：http://zxgk.court.gov.cn/shixin/）列入失信被执行人。投标文件附通过网站查询信息记录，包含投标人及其法定代表人、委托代理人失信被执行人情况网页截图（省份</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全部）</w:t>
      </w:r>
    </w:p>
    <w:p w14:paraId="1BF2214F">
      <w:pPr>
        <w:pStyle w:val="18"/>
        <w:shd w:val="clear"/>
        <w:spacing w:line="360" w:lineRule="auto"/>
        <w:jc w:val="center"/>
        <w:rPr>
          <w:rFonts w:hint="eastAsia" w:ascii="仿宋" w:hAnsi="仿宋" w:eastAsia="仿宋" w:cs="仿宋"/>
          <w:color w:val="auto"/>
          <w:highlight w:val="none"/>
        </w:rPr>
      </w:pPr>
    </w:p>
    <w:p w14:paraId="0AE60BD6">
      <w:pPr>
        <w:pStyle w:val="29"/>
        <w:shd w:val="clear"/>
        <w:spacing w:line="360" w:lineRule="auto"/>
        <w:ind w:left="5250"/>
        <w:rPr>
          <w:rFonts w:hint="eastAsia" w:ascii="仿宋" w:hAnsi="仿宋" w:eastAsia="仿宋" w:cs="仿宋"/>
          <w:color w:val="auto"/>
          <w:highlight w:val="none"/>
        </w:rPr>
      </w:pPr>
    </w:p>
    <w:p w14:paraId="0D967938">
      <w:pPr>
        <w:shd w:val="clear"/>
        <w:spacing w:line="360" w:lineRule="auto"/>
        <w:rPr>
          <w:rFonts w:hint="eastAsia" w:ascii="仿宋" w:hAnsi="仿宋" w:eastAsia="仿宋" w:cs="仿宋"/>
          <w:color w:val="auto"/>
          <w:highlight w:val="none"/>
        </w:rPr>
      </w:pPr>
    </w:p>
    <w:p w14:paraId="0D5B98C4">
      <w:pPr>
        <w:pStyle w:val="18"/>
        <w:shd w:val="clear"/>
        <w:spacing w:line="360" w:lineRule="auto"/>
        <w:rPr>
          <w:rFonts w:hint="eastAsia" w:ascii="仿宋" w:hAnsi="仿宋" w:eastAsia="仿宋" w:cs="仿宋"/>
          <w:color w:val="auto"/>
          <w:highlight w:val="none"/>
        </w:rPr>
      </w:pPr>
    </w:p>
    <w:p w14:paraId="5D610A01">
      <w:pPr>
        <w:pStyle w:val="29"/>
        <w:shd w:val="clear"/>
        <w:spacing w:line="360" w:lineRule="auto"/>
        <w:ind w:left="5250"/>
        <w:rPr>
          <w:rFonts w:hint="eastAsia" w:ascii="仿宋" w:hAnsi="仿宋" w:eastAsia="仿宋" w:cs="仿宋"/>
          <w:color w:val="auto"/>
          <w:highlight w:val="none"/>
        </w:rPr>
      </w:pPr>
    </w:p>
    <w:p w14:paraId="0019513F">
      <w:pPr>
        <w:shd w:val="clear"/>
        <w:spacing w:line="360" w:lineRule="auto"/>
        <w:rPr>
          <w:rFonts w:hint="eastAsia" w:ascii="仿宋" w:hAnsi="仿宋" w:eastAsia="仿宋" w:cs="仿宋"/>
          <w:color w:val="auto"/>
          <w:highlight w:val="none"/>
        </w:rPr>
      </w:pPr>
    </w:p>
    <w:p w14:paraId="7123BA30">
      <w:pPr>
        <w:pStyle w:val="18"/>
        <w:shd w:val="clear"/>
        <w:spacing w:line="360" w:lineRule="auto"/>
        <w:rPr>
          <w:rFonts w:hint="eastAsia" w:ascii="仿宋" w:hAnsi="仿宋" w:eastAsia="仿宋" w:cs="仿宋"/>
          <w:color w:val="auto"/>
          <w:highlight w:val="none"/>
        </w:rPr>
      </w:pPr>
    </w:p>
    <w:p w14:paraId="6F9B6CA6">
      <w:pPr>
        <w:pStyle w:val="29"/>
        <w:shd w:val="clear"/>
        <w:spacing w:line="360" w:lineRule="auto"/>
        <w:ind w:left="5250"/>
        <w:rPr>
          <w:rFonts w:hint="eastAsia" w:ascii="仿宋" w:hAnsi="仿宋" w:eastAsia="仿宋" w:cs="仿宋"/>
          <w:color w:val="auto"/>
          <w:highlight w:val="none"/>
        </w:rPr>
      </w:pPr>
    </w:p>
    <w:p w14:paraId="2556B37F">
      <w:pPr>
        <w:shd w:val="clear"/>
        <w:spacing w:line="360" w:lineRule="auto"/>
        <w:rPr>
          <w:rFonts w:hint="eastAsia" w:ascii="仿宋" w:hAnsi="仿宋" w:eastAsia="仿宋" w:cs="仿宋"/>
          <w:color w:val="auto"/>
          <w:highlight w:val="none"/>
        </w:rPr>
      </w:pPr>
    </w:p>
    <w:p w14:paraId="3A5222C2">
      <w:pPr>
        <w:pStyle w:val="18"/>
        <w:shd w:val="clear"/>
        <w:spacing w:line="360" w:lineRule="auto"/>
        <w:rPr>
          <w:rFonts w:hint="eastAsia" w:ascii="仿宋" w:hAnsi="仿宋" w:eastAsia="仿宋" w:cs="仿宋"/>
          <w:color w:val="auto"/>
          <w:highlight w:val="none"/>
        </w:rPr>
      </w:pPr>
    </w:p>
    <w:p w14:paraId="6C055976">
      <w:pPr>
        <w:pStyle w:val="29"/>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23387B9F">
      <w:pPr>
        <w:shd w:val="clear"/>
        <w:spacing w:line="360" w:lineRule="auto"/>
        <w:rPr>
          <w:rFonts w:hint="eastAsia" w:ascii="仿宋" w:hAnsi="仿宋" w:eastAsia="仿宋" w:cs="仿宋"/>
          <w:color w:val="auto"/>
          <w:highlight w:val="none"/>
        </w:rPr>
      </w:pPr>
    </w:p>
    <w:p w14:paraId="5F29E89D">
      <w:pPr>
        <w:pStyle w:val="18"/>
        <w:shd w:val="clear"/>
        <w:spacing w:line="360" w:lineRule="auto"/>
        <w:rPr>
          <w:rFonts w:hint="eastAsia" w:ascii="仿宋" w:hAnsi="仿宋" w:eastAsia="仿宋" w:cs="仿宋"/>
          <w:color w:val="auto"/>
          <w:highlight w:val="none"/>
        </w:rPr>
      </w:pPr>
    </w:p>
    <w:p w14:paraId="615921A9">
      <w:pPr>
        <w:pStyle w:val="29"/>
        <w:shd w:val="clear"/>
        <w:spacing w:line="360" w:lineRule="auto"/>
        <w:ind w:left="5250"/>
        <w:rPr>
          <w:rFonts w:hint="eastAsia" w:ascii="仿宋" w:hAnsi="仿宋" w:eastAsia="仿宋" w:cs="仿宋"/>
          <w:color w:val="auto"/>
          <w:highlight w:val="none"/>
        </w:rPr>
      </w:pPr>
    </w:p>
    <w:p w14:paraId="1EE76485">
      <w:pPr>
        <w:shd w:val="clear"/>
        <w:spacing w:line="360" w:lineRule="auto"/>
        <w:rPr>
          <w:rFonts w:hint="eastAsia" w:ascii="仿宋" w:hAnsi="仿宋" w:eastAsia="仿宋" w:cs="仿宋"/>
          <w:color w:val="auto"/>
          <w:highlight w:val="none"/>
        </w:rPr>
      </w:pPr>
    </w:p>
    <w:p w14:paraId="0B2AB903">
      <w:pPr>
        <w:pStyle w:val="18"/>
        <w:shd w:val="clear"/>
        <w:spacing w:line="360" w:lineRule="auto"/>
        <w:rPr>
          <w:rFonts w:hint="eastAsia" w:ascii="仿宋" w:hAnsi="仿宋" w:eastAsia="仿宋" w:cs="仿宋"/>
          <w:color w:val="auto"/>
          <w:highlight w:val="none"/>
        </w:rPr>
      </w:pPr>
    </w:p>
    <w:p w14:paraId="571738B3">
      <w:pPr>
        <w:pStyle w:val="29"/>
        <w:shd w:val="clear"/>
        <w:spacing w:line="360" w:lineRule="auto"/>
        <w:ind w:left="5250"/>
        <w:rPr>
          <w:rFonts w:hint="eastAsia" w:ascii="仿宋" w:hAnsi="仿宋" w:eastAsia="仿宋" w:cs="仿宋"/>
          <w:color w:val="auto"/>
          <w:highlight w:val="none"/>
        </w:rPr>
      </w:pPr>
    </w:p>
    <w:p w14:paraId="17AA3EB0">
      <w:pPr>
        <w:shd w:val="clear"/>
        <w:spacing w:line="360" w:lineRule="auto"/>
        <w:rPr>
          <w:rFonts w:hint="eastAsia" w:ascii="仿宋" w:hAnsi="仿宋" w:eastAsia="仿宋" w:cs="仿宋"/>
          <w:color w:val="auto"/>
          <w:highlight w:val="none"/>
        </w:rPr>
      </w:pPr>
    </w:p>
    <w:p w14:paraId="6BD6000B">
      <w:pPr>
        <w:pStyle w:val="18"/>
        <w:shd w:val="clear"/>
        <w:spacing w:line="360" w:lineRule="auto"/>
        <w:rPr>
          <w:rFonts w:hint="eastAsia" w:ascii="仿宋" w:hAnsi="仿宋" w:eastAsia="仿宋" w:cs="仿宋"/>
          <w:color w:val="auto"/>
          <w:highlight w:val="none"/>
        </w:rPr>
      </w:pPr>
    </w:p>
    <w:p w14:paraId="1F3DC714">
      <w:pPr>
        <w:shd w:val="clear"/>
        <w:snapToGrid w:val="0"/>
        <w:spacing w:line="360" w:lineRule="auto"/>
        <w:rPr>
          <w:rFonts w:hint="eastAsia" w:ascii="仿宋" w:hAnsi="仿宋" w:eastAsia="仿宋" w:cs="仿宋"/>
          <w:color w:val="auto"/>
          <w:sz w:val="28"/>
          <w:szCs w:val="28"/>
          <w:highlight w:val="none"/>
        </w:rPr>
      </w:pPr>
    </w:p>
    <w:p w14:paraId="687F12ED">
      <w:pPr>
        <w:shd w:val="clear"/>
        <w:snapToGrid w:val="0"/>
        <w:spacing w:line="360" w:lineRule="auto"/>
        <w:rPr>
          <w:rFonts w:hint="eastAsia" w:ascii="仿宋" w:hAnsi="仿宋" w:eastAsia="仿宋" w:cs="仿宋"/>
          <w:color w:val="auto"/>
          <w:sz w:val="28"/>
          <w:szCs w:val="28"/>
          <w:highlight w:val="none"/>
        </w:rPr>
      </w:pPr>
    </w:p>
    <w:p w14:paraId="3DC60967">
      <w:pPr>
        <w:shd w:val="clear"/>
        <w:snapToGrid w:val="0"/>
        <w:spacing w:line="360" w:lineRule="auto"/>
        <w:rPr>
          <w:rFonts w:hint="eastAsia" w:ascii="仿宋" w:hAnsi="仿宋" w:eastAsia="仿宋" w:cs="仿宋"/>
          <w:color w:val="auto"/>
          <w:sz w:val="28"/>
          <w:szCs w:val="28"/>
          <w:highlight w:val="none"/>
        </w:rPr>
      </w:pPr>
    </w:p>
    <w:p w14:paraId="2278EB71">
      <w:pPr>
        <w:shd w:val="clear"/>
        <w:snapToGrid w:val="0"/>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投标人近一年在“信用中国”或“信用中国（山东）”无严重失信记录</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 xml:space="preserve"> </w:t>
      </w:r>
    </w:p>
    <w:p w14:paraId="7B5D378D">
      <w:pPr>
        <w:shd w:val="clear"/>
        <w:snapToGrid w:val="0"/>
        <w:spacing w:line="360" w:lineRule="auto"/>
        <w:ind w:firstLine="602" w:firstLineChars="201"/>
        <w:jc w:val="center"/>
        <w:rPr>
          <w:rFonts w:hint="eastAsia" w:ascii="仿宋" w:hAnsi="仿宋" w:eastAsia="仿宋" w:cs="仿宋"/>
          <w:color w:val="auto"/>
          <w:sz w:val="30"/>
          <w:szCs w:val="30"/>
          <w:highlight w:val="none"/>
        </w:rPr>
      </w:pPr>
    </w:p>
    <w:p w14:paraId="246E1817">
      <w:pPr>
        <w:pStyle w:val="18"/>
        <w:shd w:val="clear"/>
        <w:spacing w:line="360" w:lineRule="auto"/>
        <w:rPr>
          <w:rFonts w:hint="eastAsia" w:ascii="仿宋" w:hAnsi="仿宋" w:eastAsia="仿宋" w:cs="仿宋"/>
          <w:color w:val="auto"/>
          <w:highlight w:val="none"/>
        </w:rPr>
      </w:pPr>
    </w:p>
    <w:p w14:paraId="33EB3BAC">
      <w:pPr>
        <w:pStyle w:val="18"/>
        <w:shd w:val="clear"/>
        <w:spacing w:line="360" w:lineRule="auto"/>
        <w:rPr>
          <w:rFonts w:hint="eastAsia" w:ascii="仿宋" w:hAnsi="仿宋" w:eastAsia="仿宋" w:cs="仿宋"/>
          <w:color w:val="auto"/>
          <w:highlight w:val="none"/>
        </w:rPr>
      </w:pPr>
    </w:p>
    <w:p w14:paraId="68BD8355">
      <w:pPr>
        <w:pStyle w:val="29"/>
        <w:shd w:val="clear"/>
        <w:spacing w:line="360" w:lineRule="auto"/>
        <w:ind w:left="5250"/>
        <w:rPr>
          <w:rFonts w:hint="eastAsia" w:ascii="仿宋" w:hAnsi="仿宋" w:eastAsia="仿宋" w:cs="仿宋"/>
          <w:color w:val="auto"/>
          <w:highlight w:val="none"/>
        </w:rPr>
      </w:pPr>
    </w:p>
    <w:p w14:paraId="3734985F">
      <w:pPr>
        <w:shd w:val="clear"/>
        <w:rPr>
          <w:rFonts w:hint="eastAsia" w:ascii="仿宋" w:hAnsi="仿宋" w:eastAsia="仿宋" w:cs="仿宋"/>
          <w:color w:val="auto"/>
          <w:highlight w:val="none"/>
        </w:rPr>
      </w:pPr>
    </w:p>
    <w:p w14:paraId="309CCB7C">
      <w:pPr>
        <w:pStyle w:val="18"/>
        <w:shd w:val="clear"/>
        <w:rPr>
          <w:rFonts w:hint="eastAsia" w:ascii="仿宋" w:hAnsi="仿宋" w:eastAsia="仿宋" w:cs="仿宋"/>
          <w:color w:val="auto"/>
          <w:highlight w:val="none"/>
        </w:rPr>
      </w:pPr>
    </w:p>
    <w:p w14:paraId="4D6A2FBE">
      <w:pPr>
        <w:pStyle w:val="18"/>
        <w:shd w:val="clear"/>
        <w:rPr>
          <w:rFonts w:hint="eastAsia" w:ascii="仿宋" w:hAnsi="仿宋" w:eastAsia="仿宋" w:cs="仿宋"/>
          <w:color w:val="auto"/>
          <w:highlight w:val="none"/>
        </w:rPr>
      </w:pPr>
    </w:p>
    <w:p w14:paraId="5172B92A">
      <w:pPr>
        <w:shd w:val="clear"/>
        <w:spacing w:line="360" w:lineRule="auto"/>
        <w:rPr>
          <w:rFonts w:hint="eastAsia" w:ascii="仿宋" w:hAnsi="仿宋" w:eastAsia="仿宋" w:cs="仿宋"/>
          <w:color w:val="auto"/>
          <w:highlight w:val="none"/>
        </w:rPr>
      </w:pPr>
    </w:p>
    <w:p w14:paraId="69F58AB3">
      <w:pPr>
        <w:pStyle w:val="18"/>
        <w:shd w:val="clear"/>
        <w:spacing w:line="360" w:lineRule="auto"/>
        <w:rPr>
          <w:rFonts w:hint="eastAsia" w:ascii="仿宋" w:hAnsi="仿宋" w:eastAsia="仿宋" w:cs="仿宋"/>
          <w:color w:val="auto"/>
          <w:highlight w:val="none"/>
        </w:rPr>
      </w:pPr>
    </w:p>
    <w:p w14:paraId="7BC5D8B5">
      <w:pPr>
        <w:pStyle w:val="29"/>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7E2D0D04">
      <w:pPr>
        <w:pStyle w:val="29"/>
        <w:shd w:val="clear"/>
        <w:spacing w:line="360" w:lineRule="auto"/>
        <w:ind w:left="0" w:leftChars="0"/>
        <w:rPr>
          <w:rFonts w:hint="eastAsia" w:ascii="仿宋" w:hAnsi="仿宋" w:eastAsia="仿宋" w:cs="仿宋"/>
          <w:color w:val="auto"/>
          <w:highlight w:val="none"/>
        </w:rPr>
      </w:pPr>
    </w:p>
    <w:p w14:paraId="736AD202">
      <w:pPr>
        <w:pStyle w:val="18"/>
        <w:shd w:val="clear"/>
        <w:spacing w:line="360" w:lineRule="auto"/>
        <w:rPr>
          <w:rFonts w:hint="eastAsia" w:ascii="仿宋" w:hAnsi="仿宋" w:eastAsia="仿宋" w:cs="仿宋"/>
          <w:color w:val="auto"/>
          <w:highlight w:val="none"/>
        </w:rPr>
      </w:pPr>
    </w:p>
    <w:p w14:paraId="483D127D">
      <w:pPr>
        <w:shd w:val="clear"/>
        <w:spacing w:line="360" w:lineRule="auto"/>
        <w:jc w:val="left"/>
        <w:textAlignment w:val="top"/>
        <w:rPr>
          <w:rFonts w:hint="eastAsia" w:ascii="仿宋" w:hAnsi="仿宋" w:eastAsia="仿宋" w:cs="仿宋"/>
          <w:color w:val="auto"/>
          <w:sz w:val="24"/>
          <w:highlight w:val="none"/>
        </w:rPr>
      </w:pPr>
    </w:p>
    <w:p w14:paraId="04E7A29C">
      <w:pPr>
        <w:shd w:val="clear"/>
        <w:snapToGrid w:val="0"/>
        <w:spacing w:line="5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注：（1）</w:t>
      </w:r>
      <w:r>
        <w:rPr>
          <w:rFonts w:hint="eastAsia" w:ascii="仿宋" w:hAnsi="仿宋" w:eastAsia="仿宋" w:cs="仿宋"/>
          <w:color w:val="auto"/>
          <w:sz w:val="24"/>
          <w:highlight w:val="none"/>
        </w:rPr>
        <w:t>投标人将通过信用中国（查询网址：https://www.creditchina.gov.cn）或信用中国（山东）（查询网址：https://credit.shandong.gov.cn）查询的信用</w:t>
      </w:r>
      <w:r>
        <w:rPr>
          <w:rFonts w:hint="eastAsia" w:ascii="仿宋" w:hAnsi="仿宋" w:eastAsia="仿宋" w:cs="仿宋"/>
          <w:color w:val="auto"/>
          <w:sz w:val="24"/>
          <w:highlight w:val="none"/>
          <w:lang w:val="en-US" w:eastAsia="zh-CN"/>
        </w:rPr>
        <w:t>信息</w:t>
      </w:r>
      <w:r>
        <w:rPr>
          <w:rFonts w:hint="eastAsia" w:ascii="仿宋" w:hAnsi="仿宋" w:eastAsia="仿宋" w:cs="仿宋"/>
          <w:color w:val="auto"/>
          <w:sz w:val="24"/>
          <w:highlight w:val="none"/>
        </w:rPr>
        <w:t>报告附至此处。</w:t>
      </w:r>
    </w:p>
    <w:p w14:paraId="38D798BD">
      <w:pPr>
        <w:shd w:val="clear"/>
        <w:spacing w:line="360" w:lineRule="auto"/>
        <w:ind w:firstLine="360" w:firstLineChars="150"/>
        <w:jc w:val="left"/>
        <w:textAlignment w:val="top"/>
        <w:rPr>
          <w:rFonts w:hint="eastAsia" w:ascii="仿宋" w:hAnsi="仿宋" w:eastAsia="仿宋" w:cs="仿宋"/>
          <w:color w:val="auto"/>
          <w:sz w:val="24"/>
          <w:highlight w:val="none"/>
        </w:rPr>
      </w:pPr>
      <w:r>
        <w:rPr>
          <w:rFonts w:hint="eastAsia" w:ascii="仿宋" w:hAnsi="仿宋" w:eastAsia="仿宋" w:cs="仿宋"/>
          <w:color w:val="auto"/>
          <w:sz w:val="24"/>
          <w:highlight w:val="none"/>
        </w:rPr>
        <w:t>（2）个体工商户可提供通过“信用中国”各省级分站网站下载的无“严重失信主体名单”记录的公共信用信息报告或无“失信惩戒信息”记录的公共信用信息报告。</w:t>
      </w:r>
    </w:p>
    <w:p w14:paraId="2CB1F209">
      <w:pPr>
        <w:shd w:val="clear"/>
        <w:spacing w:line="360" w:lineRule="auto"/>
        <w:ind w:firstLine="360" w:firstLineChars="150"/>
        <w:jc w:val="left"/>
        <w:textAlignment w:val="top"/>
        <w:rPr>
          <w:rFonts w:hint="eastAsia" w:ascii="仿宋" w:hAnsi="仿宋" w:eastAsia="仿宋" w:cs="仿宋"/>
          <w:color w:val="auto"/>
          <w:sz w:val="24"/>
          <w:highlight w:val="none"/>
        </w:rPr>
      </w:pPr>
      <w:r>
        <w:rPr>
          <w:rFonts w:hint="eastAsia" w:ascii="仿宋" w:hAnsi="仿宋" w:eastAsia="仿宋" w:cs="仿宋"/>
          <w:color w:val="auto"/>
          <w:sz w:val="24"/>
          <w:highlight w:val="none"/>
        </w:rPr>
        <w:t>（3）所附内容将同时作为企业信用的评审依据，无须在投标文件中重复上传。</w:t>
      </w:r>
    </w:p>
    <w:p w14:paraId="6C7E8A9F">
      <w:pPr>
        <w:shd w:val="clear"/>
        <w:spacing w:line="360" w:lineRule="auto"/>
        <w:ind w:firstLine="360" w:firstLineChars="150"/>
        <w:jc w:val="left"/>
        <w:textAlignment w:val="top"/>
        <w:rPr>
          <w:rFonts w:hint="eastAsia" w:ascii="仿宋" w:hAnsi="仿宋" w:eastAsia="仿宋" w:cs="仿宋"/>
          <w:color w:val="auto"/>
          <w:sz w:val="24"/>
          <w:highlight w:val="none"/>
        </w:rPr>
      </w:pPr>
    </w:p>
    <w:p w14:paraId="03CB32CB">
      <w:pPr>
        <w:shd w:val="clear"/>
        <w:spacing w:line="360" w:lineRule="auto"/>
        <w:ind w:firstLine="360" w:firstLineChars="150"/>
        <w:jc w:val="left"/>
        <w:textAlignment w:val="top"/>
        <w:rPr>
          <w:rFonts w:hint="eastAsia" w:ascii="仿宋" w:hAnsi="仿宋" w:eastAsia="仿宋" w:cs="仿宋"/>
          <w:color w:val="auto"/>
          <w:sz w:val="24"/>
          <w:highlight w:val="none"/>
        </w:rPr>
      </w:pPr>
    </w:p>
    <w:p w14:paraId="778155D5">
      <w:pPr>
        <w:shd w:val="clear"/>
        <w:spacing w:line="360" w:lineRule="auto"/>
        <w:ind w:firstLine="360" w:firstLineChars="150"/>
        <w:jc w:val="left"/>
        <w:textAlignment w:val="top"/>
        <w:rPr>
          <w:rFonts w:hint="eastAsia" w:ascii="仿宋" w:hAnsi="仿宋" w:eastAsia="仿宋" w:cs="仿宋"/>
          <w:color w:val="auto"/>
          <w:sz w:val="24"/>
          <w:highlight w:val="none"/>
        </w:rPr>
      </w:pPr>
    </w:p>
    <w:p w14:paraId="53976D6C">
      <w:pPr>
        <w:shd w:val="clear"/>
        <w:spacing w:line="360" w:lineRule="auto"/>
        <w:ind w:firstLine="360" w:firstLineChars="150"/>
        <w:jc w:val="left"/>
        <w:textAlignment w:val="top"/>
        <w:rPr>
          <w:rFonts w:hint="eastAsia" w:ascii="仿宋" w:hAnsi="仿宋" w:eastAsia="仿宋" w:cs="仿宋"/>
          <w:color w:val="auto"/>
          <w:sz w:val="24"/>
          <w:highlight w:val="none"/>
        </w:rPr>
      </w:pPr>
    </w:p>
    <w:p w14:paraId="7338EA16">
      <w:pPr>
        <w:shd w:val="clear"/>
        <w:spacing w:line="360" w:lineRule="auto"/>
        <w:ind w:firstLine="360" w:firstLineChars="150"/>
        <w:jc w:val="left"/>
        <w:textAlignment w:val="top"/>
        <w:rPr>
          <w:rFonts w:hint="eastAsia" w:ascii="仿宋" w:hAnsi="仿宋" w:eastAsia="仿宋" w:cs="仿宋"/>
          <w:color w:val="auto"/>
          <w:sz w:val="24"/>
          <w:highlight w:val="none"/>
        </w:rPr>
      </w:pPr>
    </w:p>
    <w:p w14:paraId="7033AED1">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62073D18">
      <w:pPr>
        <w:shd w:val="clear"/>
        <w:snapToGrid w:val="0"/>
        <w:spacing w:line="360" w:lineRule="auto"/>
        <w:ind w:firstLine="602" w:firstLineChars="201"/>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投标人参与投标的声明函</w:t>
      </w:r>
    </w:p>
    <w:p w14:paraId="4879A4B6">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本单位郑重承诺如下：</w:t>
      </w:r>
    </w:p>
    <w:p w14:paraId="1B6A6C90">
      <w:pPr>
        <w:widowControl/>
        <w:shd w:val="clear"/>
        <w:adjustRightInd w:val="0"/>
        <w:spacing w:line="360" w:lineRule="auto"/>
        <w:ind w:firstLine="592"/>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（1）具有独立承担民事责任的能力（若为</w:t>
      </w:r>
      <w:r>
        <w:rPr>
          <w:rFonts w:hint="eastAsia" w:ascii="仿宋" w:hAnsi="仿宋" w:eastAsia="仿宋" w:cs="仿宋"/>
          <w:color w:val="auto"/>
          <w:spacing w:val="8"/>
          <w:kern w:val="0"/>
          <w:sz w:val="28"/>
          <w:szCs w:val="28"/>
          <w:highlight w:val="none"/>
          <w:lang w:val="en-US" w:eastAsia="zh-CN"/>
        </w:rPr>
        <w:t>经销</w:t>
      </w:r>
      <w:r>
        <w:rPr>
          <w:rFonts w:hint="eastAsia" w:ascii="仿宋" w:hAnsi="仿宋" w:eastAsia="仿宋" w:cs="仿宋"/>
          <w:color w:val="auto"/>
          <w:spacing w:val="8"/>
          <w:kern w:val="0"/>
          <w:sz w:val="28"/>
          <w:szCs w:val="28"/>
          <w:highlight w:val="none"/>
        </w:rPr>
        <w:t>商具有生产商授权书，并承诺一旦中标，服务期内保证生产商授权书满足项目服务期要求）；</w:t>
      </w:r>
    </w:p>
    <w:p w14:paraId="0C265A1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（2）具有良好的商业信誉和健全的财务会计制度；</w:t>
      </w:r>
    </w:p>
    <w:p w14:paraId="5F8C234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（3）具有履行合同所必须设备和专业技术能力，并能提供优质的服务；</w:t>
      </w:r>
    </w:p>
    <w:p w14:paraId="534C51D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（4）具有依法缴纳税收和社会保障资金的良好记录；</w:t>
      </w:r>
    </w:p>
    <w:p w14:paraId="1F1F0F0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（5）参加本次招标活动前三年内（若成立时间不足三年，则自成立时间至今），在经营活动中没有重大违法记录；</w:t>
      </w:r>
    </w:p>
    <w:p w14:paraId="7EC693E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（6）我单位及法定代表人、委托代理人未被最高法院（查询网址为：http://zxgk.court.gov.cn/shixin/）列入失信被执行人；</w:t>
      </w:r>
    </w:p>
    <w:p w14:paraId="1CC4979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（7）我单位近一年在“信用中国”或“信用中国（山东）”无严重失信记录；</w:t>
      </w:r>
    </w:p>
    <w:p w14:paraId="60E853E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（8）我单位及法定代理人、委托代理人近三年内（若单位成立时间不足三年，则自成立时间至今）无行贿犯罪行为记录；</w:t>
      </w:r>
    </w:p>
    <w:p w14:paraId="1BBB40A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（9）我单位本次非联合体投标。</w:t>
      </w:r>
    </w:p>
    <w:p w14:paraId="4E542FD9">
      <w:pPr>
        <w:widowControl/>
        <w:shd w:val="clear"/>
        <w:adjustRightInd w:val="0"/>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738283DE">
      <w:pPr>
        <w:shd w:val="clear"/>
        <w:snapToGrid w:val="0"/>
        <w:spacing w:line="360" w:lineRule="auto"/>
        <w:rPr>
          <w:rFonts w:hint="eastAsia" w:ascii="仿宋" w:hAnsi="仿宋" w:eastAsia="仿宋" w:cs="仿宋"/>
          <w:color w:val="auto"/>
          <w:sz w:val="28"/>
          <w:szCs w:val="28"/>
          <w:highlight w:val="none"/>
        </w:rPr>
      </w:pPr>
      <w:bookmarkStart w:id="98" w:name="_Hlk72505594"/>
    </w:p>
    <w:p w14:paraId="218DC1C9">
      <w:pPr>
        <w:shd w:val="clear"/>
        <w:snapToGrid w:val="0"/>
        <w:spacing w:line="360" w:lineRule="auto"/>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投标人（盖章）</w:t>
      </w:r>
      <w:bookmarkEnd w:id="98"/>
      <w:bookmarkStart w:id="99" w:name="_Toc523388197"/>
    </w:p>
    <w:p w14:paraId="1A96AA22">
      <w:pPr>
        <w:shd w:val="clear"/>
        <w:snapToGrid w:val="0"/>
        <w:spacing w:line="360" w:lineRule="auto"/>
        <w:jc w:val="center"/>
        <w:rPr>
          <w:rFonts w:hint="eastAsia" w:ascii="仿宋" w:hAnsi="仿宋" w:eastAsia="仿宋" w:cs="仿宋"/>
          <w:color w:val="auto"/>
          <w:sz w:val="30"/>
          <w:szCs w:val="30"/>
          <w:highlight w:val="none"/>
        </w:rPr>
      </w:pPr>
    </w:p>
    <w:p w14:paraId="587E570A">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04793DA1">
      <w:pPr>
        <w:shd w:val="clear"/>
        <w:snapToGrid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30"/>
          <w:szCs w:val="30"/>
          <w:highlight w:val="none"/>
        </w:rPr>
        <w:t>投标人认为需要提供的</w:t>
      </w:r>
      <w:r>
        <w:rPr>
          <w:rFonts w:hint="eastAsia" w:ascii="仿宋" w:hAnsi="仿宋" w:eastAsia="仿宋" w:cs="仿宋"/>
          <w:color w:val="auto"/>
          <w:sz w:val="30"/>
          <w:szCs w:val="30"/>
          <w:highlight w:val="none"/>
          <w:lang w:val="en-US" w:eastAsia="zh-CN"/>
        </w:rPr>
        <w:t>其他</w:t>
      </w:r>
      <w:r>
        <w:rPr>
          <w:rFonts w:hint="eastAsia" w:ascii="仿宋" w:hAnsi="仿宋" w:eastAsia="仿宋" w:cs="仿宋"/>
          <w:color w:val="auto"/>
          <w:sz w:val="30"/>
          <w:szCs w:val="30"/>
          <w:highlight w:val="none"/>
        </w:rPr>
        <w:t>证明文件</w:t>
      </w:r>
    </w:p>
    <w:p w14:paraId="348A0B91">
      <w:pPr>
        <w:shd w:val="clear"/>
        <w:snapToGrid w:val="0"/>
        <w:spacing w:line="360" w:lineRule="auto"/>
        <w:ind w:firstLine="562" w:firstLineChars="201"/>
        <w:rPr>
          <w:rFonts w:hint="eastAsia" w:ascii="仿宋" w:hAnsi="仿宋" w:eastAsia="仿宋" w:cs="仿宋"/>
          <w:color w:val="auto"/>
          <w:sz w:val="28"/>
          <w:szCs w:val="28"/>
          <w:highlight w:val="none"/>
        </w:rPr>
      </w:pPr>
    </w:p>
    <w:p w14:paraId="0808BD10">
      <w:pPr>
        <w:shd w:val="clear"/>
        <w:snapToGrid w:val="0"/>
        <w:spacing w:line="360" w:lineRule="auto"/>
        <w:ind w:firstLine="562" w:firstLineChars="201"/>
        <w:rPr>
          <w:rFonts w:hint="eastAsia" w:ascii="仿宋" w:hAnsi="仿宋" w:eastAsia="仿宋" w:cs="仿宋"/>
          <w:color w:val="auto"/>
          <w:sz w:val="28"/>
          <w:szCs w:val="28"/>
          <w:highlight w:val="none"/>
        </w:rPr>
      </w:pPr>
    </w:p>
    <w:p w14:paraId="747B3DE0">
      <w:pPr>
        <w:shd w:val="clear"/>
        <w:snapToGrid w:val="0"/>
        <w:spacing w:line="360" w:lineRule="auto"/>
        <w:ind w:firstLine="562" w:firstLineChars="201"/>
        <w:rPr>
          <w:rFonts w:hint="eastAsia" w:ascii="仿宋" w:hAnsi="仿宋" w:eastAsia="仿宋" w:cs="仿宋"/>
          <w:color w:val="auto"/>
          <w:sz w:val="28"/>
          <w:szCs w:val="28"/>
          <w:highlight w:val="none"/>
        </w:rPr>
      </w:pPr>
    </w:p>
    <w:p w14:paraId="55586E15">
      <w:pPr>
        <w:shd w:val="clear"/>
        <w:snapToGrid w:val="0"/>
        <w:spacing w:line="360" w:lineRule="auto"/>
        <w:ind w:firstLine="562" w:firstLineChars="201"/>
        <w:rPr>
          <w:rFonts w:hint="eastAsia" w:ascii="仿宋" w:hAnsi="仿宋" w:eastAsia="仿宋" w:cs="仿宋"/>
          <w:color w:val="auto"/>
          <w:sz w:val="28"/>
          <w:szCs w:val="28"/>
          <w:highlight w:val="none"/>
        </w:rPr>
      </w:pPr>
    </w:p>
    <w:p w14:paraId="7E3B68F5">
      <w:pPr>
        <w:shd w:val="clear"/>
        <w:snapToGrid w:val="0"/>
        <w:spacing w:line="360" w:lineRule="auto"/>
        <w:ind w:firstLine="562" w:firstLineChars="201"/>
        <w:rPr>
          <w:rFonts w:hint="eastAsia" w:ascii="仿宋" w:hAnsi="仿宋" w:eastAsia="仿宋" w:cs="仿宋"/>
          <w:color w:val="auto"/>
          <w:sz w:val="28"/>
          <w:szCs w:val="28"/>
          <w:highlight w:val="none"/>
        </w:rPr>
      </w:pPr>
    </w:p>
    <w:p w14:paraId="167702E4">
      <w:pPr>
        <w:shd w:val="clear"/>
        <w:snapToGrid w:val="0"/>
        <w:spacing w:line="360" w:lineRule="auto"/>
        <w:ind w:firstLine="562" w:firstLineChars="201"/>
        <w:rPr>
          <w:rFonts w:hint="eastAsia" w:ascii="仿宋" w:hAnsi="仿宋" w:eastAsia="仿宋" w:cs="仿宋"/>
          <w:color w:val="auto"/>
          <w:sz w:val="28"/>
          <w:szCs w:val="28"/>
          <w:highlight w:val="none"/>
        </w:rPr>
      </w:pPr>
    </w:p>
    <w:p w14:paraId="1F5EE4D9">
      <w:pPr>
        <w:shd w:val="clear"/>
        <w:snapToGrid w:val="0"/>
        <w:spacing w:line="360" w:lineRule="auto"/>
        <w:ind w:firstLine="562" w:firstLineChars="201"/>
        <w:rPr>
          <w:rFonts w:hint="eastAsia" w:ascii="仿宋" w:hAnsi="仿宋" w:eastAsia="仿宋" w:cs="仿宋"/>
          <w:color w:val="auto"/>
          <w:sz w:val="28"/>
          <w:szCs w:val="28"/>
          <w:highlight w:val="none"/>
        </w:rPr>
      </w:pPr>
    </w:p>
    <w:p w14:paraId="4D8234FB">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66A3B4B9">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48EF4F58">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37EBFA27">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0EF223DA">
      <w:pPr>
        <w:shd w:val="clear"/>
        <w:snapToGrid w:val="0"/>
        <w:spacing w:line="360" w:lineRule="auto"/>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投标人（盖章）</w:t>
      </w:r>
    </w:p>
    <w:p w14:paraId="140697F0">
      <w:pPr>
        <w:widowControl/>
        <w:shd w:val="clear"/>
        <w:spacing w:line="360" w:lineRule="auto"/>
        <w:jc w:val="center"/>
        <w:rPr>
          <w:rFonts w:hint="eastAsia" w:ascii="仿宋" w:hAnsi="仿宋" w:eastAsia="仿宋" w:cs="仿宋"/>
          <w:color w:val="auto"/>
          <w:highlight w:val="none"/>
        </w:rPr>
      </w:pPr>
    </w:p>
    <w:p w14:paraId="3A3FCAFA">
      <w:pPr>
        <w:pStyle w:val="34"/>
        <w:shd w:val="clear"/>
        <w:spacing w:line="360" w:lineRule="auto"/>
        <w:rPr>
          <w:rFonts w:hint="eastAsia" w:ascii="仿宋" w:hAnsi="仿宋" w:eastAsia="仿宋" w:cs="仿宋"/>
          <w:color w:val="auto"/>
          <w:highlight w:val="none"/>
        </w:rPr>
      </w:pPr>
    </w:p>
    <w:p w14:paraId="0F00F5B0">
      <w:pPr>
        <w:shd w:val="clear"/>
        <w:spacing w:line="360" w:lineRule="auto"/>
        <w:rPr>
          <w:rFonts w:hint="eastAsia" w:ascii="仿宋" w:hAnsi="仿宋" w:eastAsia="仿宋" w:cs="仿宋"/>
          <w:color w:val="auto"/>
          <w:highlight w:val="none"/>
        </w:rPr>
      </w:pPr>
    </w:p>
    <w:p w14:paraId="6DE086B5">
      <w:pPr>
        <w:widowControl/>
        <w:shd w:val="clear"/>
        <w:spacing w:line="360" w:lineRule="auto"/>
        <w:jc w:val="center"/>
        <w:rPr>
          <w:rFonts w:hint="eastAsia" w:ascii="仿宋" w:hAnsi="仿宋" w:eastAsia="仿宋" w:cs="仿宋"/>
          <w:color w:val="auto"/>
          <w:highlight w:val="none"/>
        </w:rPr>
      </w:pPr>
    </w:p>
    <w:p w14:paraId="2DFFF06E">
      <w:pPr>
        <w:widowControl/>
        <w:shd w:val="clear"/>
        <w:spacing w:line="360" w:lineRule="auto"/>
        <w:jc w:val="center"/>
        <w:rPr>
          <w:rFonts w:hint="eastAsia" w:ascii="仿宋" w:hAnsi="仿宋" w:eastAsia="仿宋" w:cs="仿宋"/>
          <w:color w:val="auto"/>
          <w:highlight w:val="none"/>
        </w:rPr>
      </w:pPr>
    </w:p>
    <w:p w14:paraId="63CEC31E">
      <w:pPr>
        <w:widowControl/>
        <w:shd w:val="clear"/>
        <w:spacing w:line="360" w:lineRule="auto"/>
        <w:jc w:val="center"/>
        <w:rPr>
          <w:rFonts w:hint="eastAsia" w:ascii="仿宋" w:hAnsi="仿宋" w:eastAsia="仿宋" w:cs="仿宋"/>
          <w:color w:val="auto"/>
          <w:highlight w:val="none"/>
        </w:rPr>
      </w:pPr>
    </w:p>
    <w:p w14:paraId="43DB6774">
      <w:pPr>
        <w:widowControl/>
        <w:shd w:val="clear"/>
        <w:spacing w:line="360" w:lineRule="auto"/>
        <w:jc w:val="center"/>
        <w:rPr>
          <w:rFonts w:hint="eastAsia" w:ascii="仿宋" w:hAnsi="仿宋" w:eastAsia="仿宋" w:cs="仿宋"/>
          <w:color w:val="auto"/>
          <w:highlight w:val="none"/>
        </w:rPr>
      </w:pPr>
    </w:p>
    <w:p w14:paraId="47768F2B">
      <w:pPr>
        <w:widowControl/>
        <w:shd w:val="clear"/>
        <w:spacing w:line="360" w:lineRule="auto"/>
        <w:jc w:val="center"/>
        <w:rPr>
          <w:rFonts w:hint="eastAsia" w:ascii="仿宋" w:hAnsi="仿宋" w:eastAsia="仿宋" w:cs="仿宋"/>
          <w:color w:val="auto"/>
          <w:highlight w:val="none"/>
        </w:rPr>
      </w:pPr>
    </w:p>
    <w:p w14:paraId="4D34A69D">
      <w:pPr>
        <w:widowControl/>
        <w:shd w:val="clear"/>
        <w:spacing w:line="360" w:lineRule="auto"/>
        <w:jc w:val="center"/>
        <w:rPr>
          <w:rFonts w:hint="eastAsia" w:ascii="仿宋" w:hAnsi="仿宋" w:eastAsia="仿宋" w:cs="仿宋"/>
          <w:color w:val="auto"/>
          <w:highlight w:val="none"/>
        </w:rPr>
      </w:pPr>
    </w:p>
    <w:p w14:paraId="5D1A2D35">
      <w:pPr>
        <w:widowControl/>
        <w:shd w:val="clear"/>
        <w:spacing w:line="360" w:lineRule="auto"/>
        <w:jc w:val="center"/>
        <w:rPr>
          <w:rFonts w:hint="eastAsia" w:ascii="仿宋" w:hAnsi="仿宋" w:eastAsia="仿宋" w:cs="仿宋"/>
          <w:color w:val="auto"/>
          <w:highlight w:val="none"/>
        </w:rPr>
      </w:pPr>
    </w:p>
    <w:p w14:paraId="4730BA64">
      <w:pPr>
        <w:widowControl/>
        <w:shd w:val="clear"/>
        <w:spacing w:line="360" w:lineRule="auto"/>
        <w:jc w:val="center"/>
        <w:rPr>
          <w:rFonts w:hint="eastAsia" w:ascii="仿宋" w:hAnsi="仿宋" w:eastAsia="仿宋" w:cs="仿宋"/>
          <w:color w:val="auto"/>
          <w:highlight w:val="none"/>
        </w:rPr>
      </w:pPr>
    </w:p>
    <w:p w14:paraId="32890872">
      <w:pPr>
        <w:widowControl/>
        <w:shd w:val="clear"/>
        <w:spacing w:line="360" w:lineRule="auto"/>
        <w:jc w:val="center"/>
        <w:rPr>
          <w:rFonts w:hint="eastAsia" w:ascii="仿宋" w:hAnsi="仿宋" w:eastAsia="仿宋" w:cs="仿宋"/>
          <w:color w:val="auto"/>
          <w:highlight w:val="none"/>
        </w:rPr>
      </w:pPr>
    </w:p>
    <w:bookmarkEnd w:id="99"/>
    <w:p w14:paraId="34E909B9">
      <w:pPr>
        <w:rPr>
          <w:rFonts w:hint="eastAsia" w:ascii="仿宋" w:hAnsi="仿宋" w:eastAsia="仿宋" w:cs="仿宋"/>
          <w:bCs/>
          <w:color w:val="auto"/>
          <w:kern w:val="2"/>
          <w:sz w:val="44"/>
          <w:szCs w:val="32"/>
          <w:highlight w:val="none"/>
        </w:rPr>
      </w:pPr>
      <w:bookmarkStart w:id="100" w:name="_Toc523388144"/>
      <w:r>
        <w:rPr>
          <w:rFonts w:hint="eastAsia" w:ascii="仿宋" w:hAnsi="仿宋" w:eastAsia="仿宋" w:cs="仿宋"/>
          <w:bCs/>
          <w:color w:val="auto"/>
          <w:kern w:val="2"/>
          <w:sz w:val="44"/>
          <w:szCs w:val="32"/>
          <w:highlight w:val="none"/>
        </w:rPr>
        <w:br w:type="page"/>
      </w:r>
    </w:p>
    <w:p w14:paraId="03577784">
      <w:pPr>
        <w:pStyle w:val="27"/>
        <w:shd w:val="clear"/>
        <w:spacing w:line="360" w:lineRule="auto"/>
        <w:jc w:val="cente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投标人基本情况表</w:t>
      </w:r>
    </w:p>
    <w:p w14:paraId="7D897826">
      <w:pPr>
        <w:pStyle w:val="27"/>
        <w:shd w:val="clear"/>
        <w:jc w:val="center"/>
        <w:rPr>
          <w:rFonts w:hint="eastAsia" w:ascii="仿宋" w:hAnsi="仿宋" w:eastAsia="仿宋" w:cs="仿宋"/>
          <w:b/>
          <w:bCs w:val="0"/>
          <w:color w:val="auto"/>
          <w:kern w:val="2"/>
          <w:sz w:val="22"/>
          <w:szCs w:val="22"/>
          <w:highlight w:val="none"/>
        </w:rPr>
      </w:pPr>
      <w:r>
        <w:rPr>
          <w:rFonts w:hint="eastAsia" w:ascii="仿宋" w:hAnsi="仿宋" w:eastAsia="仿宋" w:cs="仿宋"/>
          <w:b/>
          <w:bCs w:val="0"/>
          <w:color w:val="auto"/>
          <w:kern w:val="2"/>
          <w:sz w:val="22"/>
          <w:szCs w:val="22"/>
          <w:highlight w:val="none"/>
        </w:rPr>
        <w:t>（若投标人为生产商，此表无需填写）</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
        <w:gridCol w:w="1915"/>
        <w:gridCol w:w="2260"/>
        <w:gridCol w:w="2140"/>
        <w:gridCol w:w="427"/>
        <w:gridCol w:w="1581"/>
      </w:tblGrid>
      <w:tr w14:paraId="6AB1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2350" w:type="dxa"/>
            <w:gridSpan w:val="2"/>
            <w:noWrap w:val="0"/>
            <w:vAlign w:val="center"/>
          </w:tcPr>
          <w:p w14:paraId="64B1EFE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2260" w:type="dxa"/>
            <w:noWrap w:val="0"/>
            <w:vAlign w:val="center"/>
          </w:tcPr>
          <w:p w14:paraId="6475EBBC">
            <w:pPr>
              <w:shd w:val="clear"/>
              <w:spacing w:line="440" w:lineRule="exact"/>
              <w:jc w:val="center"/>
              <w:rPr>
                <w:rFonts w:hint="eastAsia" w:ascii="仿宋" w:hAnsi="仿宋" w:eastAsia="仿宋" w:cs="仿宋"/>
                <w:color w:val="auto"/>
                <w:sz w:val="28"/>
                <w:szCs w:val="28"/>
                <w:highlight w:val="none"/>
              </w:rPr>
            </w:pPr>
          </w:p>
        </w:tc>
        <w:tc>
          <w:tcPr>
            <w:tcW w:w="2567" w:type="dxa"/>
            <w:gridSpan w:val="2"/>
            <w:noWrap w:val="0"/>
            <w:vAlign w:val="center"/>
          </w:tcPr>
          <w:p w14:paraId="398C3E9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1581" w:type="dxa"/>
            <w:noWrap w:val="0"/>
            <w:vAlign w:val="center"/>
          </w:tcPr>
          <w:p w14:paraId="25A2FD65">
            <w:pPr>
              <w:shd w:val="clear"/>
              <w:spacing w:line="440" w:lineRule="exact"/>
              <w:jc w:val="center"/>
              <w:rPr>
                <w:rFonts w:hint="eastAsia" w:ascii="仿宋" w:hAnsi="仿宋" w:eastAsia="仿宋" w:cs="仿宋"/>
                <w:color w:val="auto"/>
                <w:sz w:val="28"/>
                <w:szCs w:val="28"/>
                <w:highlight w:val="none"/>
              </w:rPr>
            </w:pPr>
          </w:p>
        </w:tc>
      </w:tr>
      <w:tr w14:paraId="46166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atLeast"/>
          <w:jc w:val="center"/>
        </w:trPr>
        <w:tc>
          <w:tcPr>
            <w:tcW w:w="2350" w:type="dxa"/>
            <w:gridSpan w:val="2"/>
            <w:noWrap w:val="0"/>
            <w:vAlign w:val="center"/>
          </w:tcPr>
          <w:p w14:paraId="4D59896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2260" w:type="dxa"/>
            <w:noWrap w:val="0"/>
            <w:vAlign w:val="center"/>
          </w:tcPr>
          <w:p w14:paraId="53547B58">
            <w:pPr>
              <w:shd w:val="clear"/>
              <w:spacing w:line="440" w:lineRule="exact"/>
              <w:jc w:val="center"/>
              <w:rPr>
                <w:rFonts w:hint="eastAsia" w:ascii="仿宋" w:hAnsi="仿宋" w:eastAsia="仿宋" w:cs="仿宋"/>
                <w:color w:val="auto"/>
                <w:sz w:val="28"/>
                <w:szCs w:val="28"/>
                <w:highlight w:val="none"/>
              </w:rPr>
            </w:pPr>
          </w:p>
        </w:tc>
        <w:tc>
          <w:tcPr>
            <w:tcW w:w="2567" w:type="dxa"/>
            <w:gridSpan w:val="2"/>
            <w:noWrap w:val="0"/>
            <w:vAlign w:val="center"/>
          </w:tcPr>
          <w:p w14:paraId="4E98FAC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1581" w:type="dxa"/>
            <w:noWrap w:val="0"/>
            <w:vAlign w:val="center"/>
          </w:tcPr>
          <w:p w14:paraId="50DBD7DD">
            <w:pPr>
              <w:shd w:val="clear"/>
              <w:spacing w:line="440" w:lineRule="exact"/>
              <w:jc w:val="center"/>
              <w:rPr>
                <w:rFonts w:hint="eastAsia" w:ascii="仿宋" w:hAnsi="仿宋" w:eastAsia="仿宋" w:cs="仿宋"/>
                <w:color w:val="auto"/>
                <w:sz w:val="28"/>
                <w:szCs w:val="28"/>
                <w:highlight w:val="none"/>
              </w:rPr>
            </w:pPr>
          </w:p>
        </w:tc>
      </w:tr>
      <w:tr w14:paraId="5BA39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atLeast"/>
          <w:jc w:val="center"/>
        </w:trPr>
        <w:tc>
          <w:tcPr>
            <w:tcW w:w="2350" w:type="dxa"/>
            <w:gridSpan w:val="2"/>
            <w:noWrap w:val="0"/>
            <w:vAlign w:val="center"/>
          </w:tcPr>
          <w:p w14:paraId="5846808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2260" w:type="dxa"/>
            <w:noWrap w:val="0"/>
            <w:vAlign w:val="center"/>
          </w:tcPr>
          <w:p w14:paraId="2EEC28EE">
            <w:pPr>
              <w:shd w:val="clear"/>
              <w:spacing w:line="440" w:lineRule="exact"/>
              <w:jc w:val="center"/>
              <w:rPr>
                <w:rFonts w:hint="eastAsia" w:ascii="仿宋" w:hAnsi="仿宋" w:eastAsia="仿宋" w:cs="仿宋"/>
                <w:color w:val="auto"/>
                <w:sz w:val="28"/>
                <w:szCs w:val="28"/>
                <w:highlight w:val="none"/>
              </w:rPr>
            </w:pPr>
          </w:p>
        </w:tc>
        <w:tc>
          <w:tcPr>
            <w:tcW w:w="2567" w:type="dxa"/>
            <w:gridSpan w:val="2"/>
            <w:noWrap w:val="0"/>
            <w:vAlign w:val="center"/>
          </w:tcPr>
          <w:p w14:paraId="584A552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w:t>
            </w:r>
          </w:p>
          <w:p w14:paraId="38A0D783">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平方米</w:t>
            </w:r>
            <w:r>
              <w:rPr>
                <w:rFonts w:hint="eastAsia" w:ascii="仿宋" w:hAnsi="仿宋" w:eastAsia="仿宋" w:cs="仿宋"/>
                <w:color w:val="auto"/>
                <w:sz w:val="28"/>
                <w:szCs w:val="28"/>
                <w:highlight w:val="none"/>
              </w:rPr>
              <w:t>）</w:t>
            </w:r>
          </w:p>
        </w:tc>
        <w:tc>
          <w:tcPr>
            <w:tcW w:w="1581" w:type="dxa"/>
            <w:noWrap w:val="0"/>
            <w:vAlign w:val="center"/>
          </w:tcPr>
          <w:p w14:paraId="00425FD8">
            <w:pPr>
              <w:shd w:val="clear"/>
              <w:spacing w:line="440" w:lineRule="exact"/>
              <w:jc w:val="center"/>
              <w:rPr>
                <w:rFonts w:hint="eastAsia" w:ascii="仿宋" w:hAnsi="仿宋" w:eastAsia="仿宋" w:cs="仿宋"/>
                <w:color w:val="auto"/>
                <w:sz w:val="28"/>
                <w:szCs w:val="28"/>
                <w:highlight w:val="none"/>
              </w:rPr>
            </w:pPr>
          </w:p>
        </w:tc>
      </w:tr>
      <w:tr w14:paraId="58D0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435" w:type="dxa"/>
            <w:vMerge w:val="restart"/>
            <w:noWrap w:val="0"/>
            <w:vAlign w:val="center"/>
          </w:tcPr>
          <w:p w14:paraId="760748A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1915" w:type="dxa"/>
            <w:noWrap w:val="0"/>
            <w:vAlign w:val="center"/>
          </w:tcPr>
          <w:p w14:paraId="1B40AA4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工商注册号</w:t>
            </w:r>
          </w:p>
        </w:tc>
        <w:tc>
          <w:tcPr>
            <w:tcW w:w="6408" w:type="dxa"/>
            <w:gridSpan w:val="4"/>
            <w:noWrap w:val="0"/>
            <w:vAlign w:val="top"/>
          </w:tcPr>
          <w:p w14:paraId="7EAFB5FB">
            <w:pPr>
              <w:shd w:val="clear"/>
              <w:spacing w:line="440" w:lineRule="exact"/>
              <w:jc w:val="center"/>
              <w:rPr>
                <w:rFonts w:hint="eastAsia" w:ascii="仿宋" w:hAnsi="仿宋" w:eastAsia="仿宋" w:cs="仿宋"/>
                <w:color w:val="auto"/>
                <w:sz w:val="28"/>
                <w:szCs w:val="28"/>
                <w:highlight w:val="none"/>
              </w:rPr>
            </w:pPr>
          </w:p>
        </w:tc>
      </w:tr>
      <w:tr w14:paraId="1EA8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atLeast"/>
          <w:jc w:val="center"/>
        </w:trPr>
        <w:tc>
          <w:tcPr>
            <w:tcW w:w="435" w:type="dxa"/>
            <w:vMerge w:val="continue"/>
            <w:noWrap w:val="0"/>
            <w:textDirection w:val="tbRlV"/>
            <w:vAlign w:val="center"/>
          </w:tcPr>
          <w:p w14:paraId="6FACCB14">
            <w:pPr>
              <w:shd w:val="clear"/>
              <w:spacing w:line="440" w:lineRule="exact"/>
              <w:jc w:val="center"/>
              <w:rPr>
                <w:rFonts w:hint="eastAsia" w:ascii="仿宋" w:hAnsi="仿宋" w:eastAsia="仿宋" w:cs="仿宋"/>
                <w:color w:val="auto"/>
                <w:sz w:val="28"/>
                <w:szCs w:val="28"/>
                <w:highlight w:val="none"/>
              </w:rPr>
            </w:pPr>
          </w:p>
        </w:tc>
        <w:tc>
          <w:tcPr>
            <w:tcW w:w="1915" w:type="dxa"/>
            <w:noWrap w:val="0"/>
            <w:vAlign w:val="center"/>
          </w:tcPr>
          <w:p w14:paraId="2C233B6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注册资本（万元）</w:t>
            </w:r>
          </w:p>
        </w:tc>
        <w:tc>
          <w:tcPr>
            <w:tcW w:w="6408" w:type="dxa"/>
            <w:gridSpan w:val="4"/>
            <w:noWrap w:val="0"/>
            <w:vAlign w:val="top"/>
          </w:tcPr>
          <w:p w14:paraId="21DA5FAF">
            <w:pPr>
              <w:shd w:val="clear"/>
              <w:spacing w:line="440" w:lineRule="exact"/>
              <w:jc w:val="center"/>
              <w:rPr>
                <w:rFonts w:hint="eastAsia" w:ascii="仿宋" w:hAnsi="仿宋" w:eastAsia="仿宋" w:cs="仿宋"/>
                <w:color w:val="auto"/>
                <w:sz w:val="28"/>
                <w:szCs w:val="28"/>
                <w:highlight w:val="none"/>
              </w:rPr>
            </w:pPr>
          </w:p>
        </w:tc>
      </w:tr>
      <w:tr w14:paraId="0ED97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435" w:type="dxa"/>
            <w:vMerge w:val="continue"/>
            <w:noWrap w:val="0"/>
            <w:textDirection w:val="tbRlV"/>
            <w:vAlign w:val="center"/>
          </w:tcPr>
          <w:p w14:paraId="2075E5B7">
            <w:pPr>
              <w:shd w:val="clear"/>
              <w:spacing w:line="440" w:lineRule="exact"/>
              <w:jc w:val="center"/>
              <w:rPr>
                <w:rFonts w:hint="eastAsia" w:ascii="仿宋" w:hAnsi="仿宋" w:eastAsia="仿宋" w:cs="仿宋"/>
                <w:color w:val="auto"/>
                <w:sz w:val="28"/>
                <w:szCs w:val="28"/>
                <w:highlight w:val="none"/>
              </w:rPr>
            </w:pPr>
          </w:p>
        </w:tc>
        <w:tc>
          <w:tcPr>
            <w:tcW w:w="1915" w:type="dxa"/>
            <w:noWrap w:val="0"/>
            <w:vAlign w:val="center"/>
          </w:tcPr>
          <w:p w14:paraId="06F0F29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2260" w:type="dxa"/>
            <w:noWrap w:val="0"/>
            <w:vAlign w:val="center"/>
          </w:tcPr>
          <w:p w14:paraId="0487A2C9">
            <w:pPr>
              <w:shd w:val="clear"/>
              <w:spacing w:line="440" w:lineRule="exact"/>
              <w:jc w:val="center"/>
              <w:rPr>
                <w:rFonts w:hint="eastAsia" w:ascii="仿宋" w:hAnsi="仿宋" w:eastAsia="仿宋" w:cs="仿宋"/>
                <w:color w:val="auto"/>
                <w:sz w:val="28"/>
                <w:szCs w:val="28"/>
                <w:highlight w:val="none"/>
              </w:rPr>
            </w:pPr>
          </w:p>
        </w:tc>
        <w:tc>
          <w:tcPr>
            <w:tcW w:w="2140" w:type="dxa"/>
            <w:noWrap w:val="0"/>
            <w:vAlign w:val="center"/>
          </w:tcPr>
          <w:p w14:paraId="1055007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2008" w:type="dxa"/>
            <w:gridSpan w:val="2"/>
            <w:noWrap w:val="0"/>
            <w:vAlign w:val="center"/>
          </w:tcPr>
          <w:p w14:paraId="7EEA85DF">
            <w:pPr>
              <w:shd w:val="clear"/>
              <w:spacing w:line="440" w:lineRule="exact"/>
              <w:jc w:val="center"/>
              <w:rPr>
                <w:rFonts w:hint="eastAsia" w:ascii="仿宋" w:hAnsi="仿宋" w:eastAsia="仿宋" w:cs="仿宋"/>
                <w:color w:val="auto"/>
                <w:sz w:val="28"/>
                <w:szCs w:val="28"/>
                <w:highlight w:val="none"/>
              </w:rPr>
            </w:pPr>
          </w:p>
        </w:tc>
      </w:tr>
      <w:tr w14:paraId="07B3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435" w:type="dxa"/>
            <w:vMerge w:val="continue"/>
            <w:noWrap w:val="0"/>
            <w:textDirection w:val="tbRlV"/>
            <w:vAlign w:val="center"/>
          </w:tcPr>
          <w:p w14:paraId="1DA390DD">
            <w:pPr>
              <w:shd w:val="clear"/>
              <w:spacing w:line="440" w:lineRule="exact"/>
              <w:jc w:val="center"/>
              <w:rPr>
                <w:rFonts w:hint="eastAsia" w:ascii="仿宋" w:hAnsi="仿宋" w:eastAsia="仿宋" w:cs="仿宋"/>
                <w:color w:val="auto"/>
                <w:sz w:val="28"/>
                <w:szCs w:val="28"/>
                <w:highlight w:val="none"/>
              </w:rPr>
            </w:pPr>
          </w:p>
        </w:tc>
        <w:tc>
          <w:tcPr>
            <w:tcW w:w="1915" w:type="dxa"/>
            <w:noWrap w:val="0"/>
            <w:vAlign w:val="center"/>
          </w:tcPr>
          <w:p w14:paraId="0774BA5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2260" w:type="dxa"/>
            <w:noWrap w:val="0"/>
            <w:vAlign w:val="center"/>
          </w:tcPr>
          <w:p w14:paraId="7305D9DE">
            <w:pPr>
              <w:shd w:val="clear"/>
              <w:spacing w:line="440" w:lineRule="exact"/>
              <w:jc w:val="center"/>
              <w:rPr>
                <w:rFonts w:hint="eastAsia" w:ascii="仿宋" w:hAnsi="仿宋" w:eastAsia="仿宋" w:cs="仿宋"/>
                <w:color w:val="auto"/>
                <w:sz w:val="28"/>
                <w:szCs w:val="28"/>
                <w:highlight w:val="none"/>
              </w:rPr>
            </w:pPr>
          </w:p>
        </w:tc>
        <w:tc>
          <w:tcPr>
            <w:tcW w:w="2140" w:type="dxa"/>
            <w:noWrap w:val="0"/>
            <w:vAlign w:val="center"/>
          </w:tcPr>
          <w:p w14:paraId="694CDA6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2008" w:type="dxa"/>
            <w:gridSpan w:val="2"/>
            <w:noWrap w:val="0"/>
            <w:vAlign w:val="center"/>
          </w:tcPr>
          <w:p w14:paraId="1ACE1C15">
            <w:pPr>
              <w:shd w:val="clear"/>
              <w:spacing w:line="440" w:lineRule="exact"/>
              <w:jc w:val="center"/>
              <w:rPr>
                <w:rFonts w:hint="eastAsia" w:ascii="仿宋" w:hAnsi="仿宋" w:eastAsia="仿宋" w:cs="仿宋"/>
                <w:color w:val="auto"/>
                <w:sz w:val="28"/>
                <w:szCs w:val="28"/>
                <w:highlight w:val="none"/>
              </w:rPr>
            </w:pPr>
          </w:p>
        </w:tc>
      </w:tr>
      <w:tr w14:paraId="4821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jc w:val="center"/>
        </w:trPr>
        <w:tc>
          <w:tcPr>
            <w:tcW w:w="435" w:type="dxa"/>
            <w:vMerge w:val="continue"/>
            <w:noWrap w:val="0"/>
            <w:textDirection w:val="tbRlV"/>
            <w:vAlign w:val="center"/>
          </w:tcPr>
          <w:p w14:paraId="0DC8D60D">
            <w:pPr>
              <w:shd w:val="clear"/>
              <w:spacing w:line="440" w:lineRule="exact"/>
              <w:jc w:val="center"/>
              <w:rPr>
                <w:rFonts w:hint="eastAsia" w:ascii="仿宋" w:hAnsi="仿宋" w:eastAsia="仿宋" w:cs="仿宋"/>
                <w:color w:val="auto"/>
                <w:sz w:val="28"/>
                <w:szCs w:val="28"/>
                <w:highlight w:val="none"/>
              </w:rPr>
            </w:pPr>
          </w:p>
        </w:tc>
        <w:tc>
          <w:tcPr>
            <w:tcW w:w="1915" w:type="dxa"/>
            <w:noWrap w:val="0"/>
            <w:vAlign w:val="center"/>
          </w:tcPr>
          <w:p w14:paraId="2A7B91D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6408" w:type="dxa"/>
            <w:gridSpan w:val="4"/>
            <w:noWrap w:val="0"/>
            <w:vAlign w:val="top"/>
          </w:tcPr>
          <w:p w14:paraId="57708D3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5D1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8758" w:type="dxa"/>
            <w:gridSpan w:val="6"/>
            <w:noWrap w:val="0"/>
            <w:vAlign w:val="top"/>
          </w:tcPr>
          <w:p w14:paraId="39ADE6D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投标人情况简介</w:t>
            </w:r>
          </w:p>
        </w:tc>
      </w:tr>
      <w:tr w14:paraId="125C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22" w:hRule="atLeast"/>
          <w:jc w:val="center"/>
        </w:trPr>
        <w:tc>
          <w:tcPr>
            <w:tcW w:w="8758" w:type="dxa"/>
            <w:gridSpan w:val="6"/>
            <w:noWrap w:val="0"/>
            <w:vAlign w:val="top"/>
          </w:tcPr>
          <w:p w14:paraId="70F3F6FA">
            <w:pPr>
              <w:shd w:val="clear"/>
              <w:spacing w:line="440" w:lineRule="exact"/>
              <w:rPr>
                <w:rFonts w:hint="eastAsia" w:ascii="仿宋" w:hAnsi="仿宋" w:eastAsia="仿宋" w:cs="仿宋"/>
                <w:color w:val="auto"/>
                <w:sz w:val="28"/>
                <w:szCs w:val="28"/>
                <w:highlight w:val="none"/>
              </w:rPr>
            </w:pPr>
          </w:p>
        </w:tc>
      </w:tr>
    </w:tbl>
    <w:p w14:paraId="14BDE06F">
      <w:pPr>
        <w:shd w:val="clear"/>
        <w:snapToGrid w:val="0"/>
        <w:spacing w:line="360" w:lineRule="auto"/>
        <w:ind w:firstLine="240" w:firstLineChars="100"/>
        <w:rPr>
          <w:rFonts w:hint="eastAsia" w:ascii="仿宋" w:hAnsi="仿宋" w:eastAsia="仿宋" w:cs="仿宋"/>
          <w:color w:val="auto"/>
          <w:sz w:val="24"/>
          <w:szCs w:val="24"/>
          <w:highlight w:val="none"/>
        </w:rPr>
      </w:pPr>
    </w:p>
    <w:p w14:paraId="18595A64">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5370812D">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52F3D1D3">
      <w:pPr>
        <w:pStyle w:val="27"/>
        <w:shd w:val="clear"/>
        <w:jc w:val="center"/>
        <w:rPr>
          <w:rFonts w:hint="eastAsia" w:ascii="仿宋" w:hAnsi="仿宋" w:eastAsia="仿宋" w:cs="仿宋"/>
          <w:b/>
          <w:bCs w:val="0"/>
          <w:color w:val="auto"/>
          <w:kern w:val="2"/>
          <w:sz w:val="28"/>
          <w:szCs w:val="21"/>
          <w:highlight w:val="none"/>
        </w:rPr>
      </w:pPr>
    </w:p>
    <w:p w14:paraId="6FE44856">
      <w:pPr>
        <w:shd w:val="clear"/>
        <w:snapToGrid w:val="0"/>
        <w:spacing w:line="360" w:lineRule="auto"/>
        <w:jc w:val="center"/>
        <w:rPr>
          <w:rFonts w:hint="eastAsia" w:ascii="仿宋" w:hAnsi="仿宋" w:eastAsia="仿宋" w:cs="仿宋"/>
          <w:color w:val="auto"/>
          <w:sz w:val="30"/>
          <w:szCs w:val="30"/>
          <w:highlight w:val="none"/>
        </w:rPr>
      </w:pPr>
    </w:p>
    <w:p w14:paraId="270354F3">
      <w:pPr>
        <w:pStyle w:val="27"/>
        <w:shd w:val="clear"/>
        <w:spacing w:line="360" w:lineRule="auto"/>
        <w:jc w:val="cente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生产商基本情况表</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2041"/>
        <w:gridCol w:w="2690"/>
        <w:gridCol w:w="1790"/>
        <w:gridCol w:w="50"/>
        <w:gridCol w:w="539"/>
        <w:gridCol w:w="1782"/>
      </w:tblGrid>
      <w:tr w14:paraId="0E247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jc w:val="center"/>
        </w:trPr>
        <w:tc>
          <w:tcPr>
            <w:tcW w:w="2647" w:type="dxa"/>
            <w:gridSpan w:val="2"/>
            <w:noWrap w:val="0"/>
            <w:vAlign w:val="center"/>
          </w:tcPr>
          <w:p w14:paraId="374B4ED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2690" w:type="dxa"/>
            <w:noWrap w:val="0"/>
            <w:vAlign w:val="center"/>
          </w:tcPr>
          <w:p w14:paraId="059C2A23">
            <w:pPr>
              <w:shd w:val="clear"/>
              <w:spacing w:line="440" w:lineRule="exact"/>
              <w:jc w:val="center"/>
              <w:rPr>
                <w:rFonts w:hint="eastAsia" w:ascii="仿宋" w:hAnsi="仿宋" w:eastAsia="仿宋" w:cs="仿宋"/>
                <w:color w:val="auto"/>
                <w:sz w:val="28"/>
                <w:szCs w:val="28"/>
                <w:highlight w:val="none"/>
              </w:rPr>
            </w:pPr>
          </w:p>
        </w:tc>
        <w:tc>
          <w:tcPr>
            <w:tcW w:w="2379" w:type="dxa"/>
            <w:gridSpan w:val="3"/>
            <w:noWrap w:val="0"/>
            <w:vAlign w:val="center"/>
          </w:tcPr>
          <w:p w14:paraId="1CACBEC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1782" w:type="dxa"/>
            <w:noWrap w:val="0"/>
            <w:vAlign w:val="center"/>
          </w:tcPr>
          <w:p w14:paraId="5F32979E">
            <w:pPr>
              <w:shd w:val="clear"/>
              <w:spacing w:line="440" w:lineRule="exact"/>
              <w:ind w:left="507"/>
              <w:jc w:val="center"/>
              <w:rPr>
                <w:rFonts w:hint="eastAsia" w:ascii="仿宋" w:hAnsi="仿宋" w:eastAsia="仿宋" w:cs="仿宋"/>
                <w:color w:val="auto"/>
                <w:sz w:val="28"/>
                <w:szCs w:val="28"/>
                <w:highlight w:val="none"/>
              </w:rPr>
            </w:pPr>
          </w:p>
        </w:tc>
      </w:tr>
      <w:tr w14:paraId="0776B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647" w:type="dxa"/>
            <w:gridSpan w:val="2"/>
            <w:noWrap w:val="0"/>
            <w:vAlign w:val="center"/>
          </w:tcPr>
          <w:p w14:paraId="71F17E0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2690" w:type="dxa"/>
            <w:noWrap w:val="0"/>
            <w:vAlign w:val="center"/>
          </w:tcPr>
          <w:p w14:paraId="6103C537">
            <w:pPr>
              <w:shd w:val="clear"/>
              <w:spacing w:line="440" w:lineRule="exact"/>
              <w:jc w:val="center"/>
              <w:rPr>
                <w:rFonts w:hint="eastAsia" w:ascii="仿宋" w:hAnsi="仿宋" w:eastAsia="仿宋" w:cs="仿宋"/>
                <w:color w:val="auto"/>
                <w:sz w:val="28"/>
                <w:szCs w:val="28"/>
                <w:highlight w:val="none"/>
              </w:rPr>
            </w:pPr>
          </w:p>
        </w:tc>
        <w:tc>
          <w:tcPr>
            <w:tcW w:w="2379" w:type="dxa"/>
            <w:gridSpan w:val="3"/>
            <w:noWrap w:val="0"/>
            <w:vAlign w:val="center"/>
          </w:tcPr>
          <w:p w14:paraId="76DBE84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1782" w:type="dxa"/>
            <w:noWrap w:val="0"/>
            <w:vAlign w:val="center"/>
          </w:tcPr>
          <w:p w14:paraId="4FBB0CBC">
            <w:pPr>
              <w:shd w:val="clear"/>
              <w:spacing w:line="440" w:lineRule="exact"/>
              <w:jc w:val="center"/>
              <w:rPr>
                <w:rFonts w:hint="eastAsia" w:ascii="仿宋" w:hAnsi="仿宋" w:eastAsia="仿宋" w:cs="仿宋"/>
                <w:color w:val="auto"/>
                <w:sz w:val="28"/>
                <w:szCs w:val="28"/>
                <w:highlight w:val="none"/>
              </w:rPr>
            </w:pPr>
          </w:p>
        </w:tc>
      </w:tr>
      <w:tr w14:paraId="3EE14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jc w:val="center"/>
        </w:trPr>
        <w:tc>
          <w:tcPr>
            <w:tcW w:w="2647" w:type="dxa"/>
            <w:gridSpan w:val="2"/>
            <w:noWrap w:val="0"/>
            <w:vAlign w:val="center"/>
          </w:tcPr>
          <w:p w14:paraId="63AB10D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所属/主管部门</w:t>
            </w:r>
          </w:p>
        </w:tc>
        <w:tc>
          <w:tcPr>
            <w:tcW w:w="6851" w:type="dxa"/>
            <w:gridSpan w:val="5"/>
            <w:noWrap w:val="0"/>
            <w:vAlign w:val="center"/>
          </w:tcPr>
          <w:p w14:paraId="2F7E689E">
            <w:pPr>
              <w:shd w:val="clear"/>
              <w:spacing w:line="440" w:lineRule="exact"/>
              <w:jc w:val="center"/>
              <w:rPr>
                <w:rFonts w:hint="eastAsia" w:ascii="仿宋" w:hAnsi="仿宋" w:eastAsia="仿宋" w:cs="仿宋"/>
                <w:color w:val="auto"/>
                <w:sz w:val="28"/>
                <w:szCs w:val="28"/>
                <w:highlight w:val="none"/>
              </w:rPr>
            </w:pPr>
          </w:p>
        </w:tc>
      </w:tr>
      <w:tr w14:paraId="3715B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jc w:val="center"/>
        </w:trPr>
        <w:tc>
          <w:tcPr>
            <w:tcW w:w="2647" w:type="dxa"/>
            <w:gridSpan w:val="2"/>
            <w:noWrap w:val="0"/>
            <w:vAlign w:val="center"/>
          </w:tcPr>
          <w:p w14:paraId="71FC667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2690" w:type="dxa"/>
            <w:noWrap w:val="0"/>
            <w:vAlign w:val="center"/>
          </w:tcPr>
          <w:p w14:paraId="1ED0823E">
            <w:pPr>
              <w:shd w:val="clear"/>
              <w:spacing w:line="440" w:lineRule="exact"/>
              <w:jc w:val="center"/>
              <w:rPr>
                <w:rFonts w:hint="eastAsia" w:ascii="仿宋" w:hAnsi="仿宋" w:eastAsia="仿宋" w:cs="仿宋"/>
                <w:color w:val="auto"/>
                <w:sz w:val="28"/>
                <w:szCs w:val="28"/>
                <w:highlight w:val="none"/>
              </w:rPr>
            </w:pPr>
          </w:p>
        </w:tc>
        <w:tc>
          <w:tcPr>
            <w:tcW w:w="1840" w:type="dxa"/>
            <w:gridSpan w:val="2"/>
            <w:noWrap w:val="0"/>
            <w:vAlign w:val="center"/>
          </w:tcPr>
          <w:p w14:paraId="178E8D53">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w:t>
            </w:r>
            <w:r>
              <w:rPr>
                <w:rFonts w:hint="eastAsia" w:ascii="仿宋" w:hAnsi="仿宋" w:eastAsia="仿宋" w:cs="仿宋"/>
                <w:color w:val="auto"/>
                <w:sz w:val="28"/>
                <w:szCs w:val="28"/>
                <w:highlight w:val="none"/>
                <w:lang w:eastAsia="zh-CN"/>
              </w:rPr>
              <w:t>平方</w:t>
            </w:r>
            <w:r>
              <w:rPr>
                <w:rFonts w:hint="eastAsia" w:ascii="仿宋" w:hAnsi="仿宋" w:eastAsia="仿宋" w:cs="仿宋"/>
                <w:color w:val="auto"/>
                <w:sz w:val="28"/>
                <w:szCs w:val="28"/>
                <w:highlight w:val="none"/>
              </w:rPr>
              <w:t>米）</w:t>
            </w:r>
          </w:p>
        </w:tc>
        <w:tc>
          <w:tcPr>
            <w:tcW w:w="2321" w:type="dxa"/>
            <w:gridSpan w:val="2"/>
            <w:noWrap w:val="0"/>
            <w:vAlign w:val="center"/>
          </w:tcPr>
          <w:p w14:paraId="573E1354">
            <w:pPr>
              <w:shd w:val="clear"/>
              <w:spacing w:line="440" w:lineRule="exact"/>
              <w:jc w:val="center"/>
              <w:rPr>
                <w:rFonts w:hint="eastAsia" w:ascii="仿宋" w:hAnsi="仿宋" w:eastAsia="仿宋" w:cs="仿宋"/>
                <w:color w:val="auto"/>
                <w:sz w:val="28"/>
                <w:szCs w:val="28"/>
                <w:highlight w:val="none"/>
              </w:rPr>
            </w:pPr>
          </w:p>
        </w:tc>
      </w:tr>
      <w:tr w14:paraId="0D723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606" w:type="dxa"/>
            <w:vMerge w:val="restart"/>
            <w:noWrap w:val="0"/>
            <w:vAlign w:val="center"/>
          </w:tcPr>
          <w:p w14:paraId="062211E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2041" w:type="dxa"/>
            <w:noWrap w:val="0"/>
            <w:vAlign w:val="center"/>
          </w:tcPr>
          <w:p w14:paraId="75613A3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工商注册号</w:t>
            </w:r>
          </w:p>
        </w:tc>
        <w:tc>
          <w:tcPr>
            <w:tcW w:w="6851" w:type="dxa"/>
            <w:gridSpan w:val="5"/>
            <w:noWrap w:val="0"/>
            <w:vAlign w:val="center"/>
          </w:tcPr>
          <w:p w14:paraId="60B1646E">
            <w:pPr>
              <w:shd w:val="clear"/>
              <w:spacing w:line="440" w:lineRule="exact"/>
              <w:jc w:val="center"/>
              <w:rPr>
                <w:rFonts w:hint="eastAsia" w:ascii="仿宋" w:hAnsi="仿宋" w:eastAsia="仿宋" w:cs="仿宋"/>
                <w:color w:val="auto"/>
                <w:sz w:val="28"/>
                <w:szCs w:val="28"/>
                <w:highlight w:val="none"/>
              </w:rPr>
            </w:pPr>
          </w:p>
        </w:tc>
      </w:tr>
      <w:tr w14:paraId="33329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jc w:val="center"/>
        </w:trPr>
        <w:tc>
          <w:tcPr>
            <w:tcW w:w="606" w:type="dxa"/>
            <w:vMerge w:val="continue"/>
            <w:noWrap w:val="0"/>
            <w:textDirection w:val="tbRlV"/>
            <w:vAlign w:val="center"/>
          </w:tcPr>
          <w:p w14:paraId="53C99680">
            <w:pPr>
              <w:shd w:val="clear"/>
              <w:spacing w:line="440" w:lineRule="exact"/>
              <w:jc w:val="center"/>
              <w:rPr>
                <w:rFonts w:hint="eastAsia" w:ascii="仿宋" w:hAnsi="仿宋" w:eastAsia="仿宋" w:cs="仿宋"/>
                <w:color w:val="auto"/>
                <w:sz w:val="28"/>
                <w:szCs w:val="28"/>
                <w:highlight w:val="none"/>
              </w:rPr>
            </w:pPr>
          </w:p>
        </w:tc>
        <w:tc>
          <w:tcPr>
            <w:tcW w:w="2041" w:type="dxa"/>
            <w:noWrap w:val="0"/>
            <w:vAlign w:val="center"/>
          </w:tcPr>
          <w:p w14:paraId="7D7E80F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注册资本（万元）</w:t>
            </w:r>
          </w:p>
        </w:tc>
        <w:tc>
          <w:tcPr>
            <w:tcW w:w="6851" w:type="dxa"/>
            <w:gridSpan w:val="5"/>
            <w:noWrap w:val="0"/>
            <w:vAlign w:val="center"/>
          </w:tcPr>
          <w:p w14:paraId="600D3ADB">
            <w:pPr>
              <w:shd w:val="clear"/>
              <w:spacing w:line="440" w:lineRule="exact"/>
              <w:jc w:val="center"/>
              <w:rPr>
                <w:rFonts w:hint="eastAsia" w:ascii="仿宋" w:hAnsi="仿宋" w:eastAsia="仿宋" w:cs="仿宋"/>
                <w:color w:val="auto"/>
                <w:sz w:val="28"/>
                <w:szCs w:val="28"/>
                <w:highlight w:val="none"/>
              </w:rPr>
            </w:pPr>
          </w:p>
        </w:tc>
      </w:tr>
      <w:tr w14:paraId="4D57F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jc w:val="center"/>
        </w:trPr>
        <w:tc>
          <w:tcPr>
            <w:tcW w:w="606" w:type="dxa"/>
            <w:vMerge w:val="continue"/>
            <w:noWrap w:val="0"/>
            <w:textDirection w:val="tbRlV"/>
            <w:vAlign w:val="center"/>
          </w:tcPr>
          <w:p w14:paraId="479A20A7">
            <w:pPr>
              <w:shd w:val="clear"/>
              <w:spacing w:line="440" w:lineRule="exact"/>
              <w:jc w:val="center"/>
              <w:rPr>
                <w:rFonts w:hint="eastAsia" w:ascii="仿宋" w:hAnsi="仿宋" w:eastAsia="仿宋" w:cs="仿宋"/>
                <w:color w:val="auto"/>
                <w:sz w:val="28"/>
                <w:szCs w:val="28"/>
                <w:highlight w:val="none"/>
              </w:rPr>
            </w:pPr>
          </w:p>
        </w:tc>
        <w:tc>
          <w:tcPr>
            <w:tcW w:w="2041" w:type="dxa"/>
            <w:noWrap w:val="0"/>
            <w:vAlign w:val="center"/>
          </w:tcPr>
          <w:p w14:paraId="6D47DD5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2690" w:type="dxa"/>
            <w:noWrap w:val="0"/>
            <w:vAlign w:val="center"/>
          </w:tcPr>
          <w:p w14:paraId="061E676C">
            <w:pPr>
              <w:shd w:val="clear"/>
              <w:spacing w:line="440" w:lineRule="exact"/>
              <w:jc w:val="center"/>
              <w:rPr>
                <w:rFonts w:hint="eastAsia" w:ascii="仿宋" w:hAnsi="仿宋" w:eastAsia="仿宋" w:cs="仿宋"/>
                <w:color w:val="auto"/>
                <w:sz w:val="28"/>
                <w:szCs w:val="28"/>
                <w:highlight w:val="none"/>
              </w:rPr>
            </w:pPr>
          </w:p>
        </w:tc>
        <w:tc>
          <w:tcPr>
            <w:tcW w:w="1790" w:type="dxa"/>
            <w:noWrap w:val="0"/>
            <w:vAlign w:val="center"/>
          </w:tcPr>
          <w:p w14:paraId="2458325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2371" w:type="dxa"/>
            <w:gridSpan w:val="3"/>
            <w:noWrap w:val="0"/>
            <w:vAlign w:val="center"/>
          </w:tcPr>
          <w:p w14:paraId="5798AAA5">
            <w:pPr>
              <w:shd w:val="clear"/>
              <w:spacing w:line="440" w:lineRule="exact"/>
              <w:jc w:val="center"/>
              <w:rPr>
                <w:rFonts w:hint="eastAsia" w:ascii="仿宋" w:hAnsi="仿宋" w:eastAsia="仿宋" w:cs="仿宋"/>
                <w:color w:val="auto"/>
                <w:sz w:val="28"/>
                <w:szCs w:val="28"/>
                <w:highlight w:val="none"/>
              </w:rPr>
            </w:pPr>
          </w:p>
        </w:tc>
      </w:tr>
      <w:tr w14:paraId="65A66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jc w:val="center"/>
        </w:trPr>
        <w:tc>
          <w:tcPr>
            <w:tcW w:w="606" w:type="dxa"/>
            <w:vMerge w:val="continue"/>
            <w:noWrap w:val="0"/>
            <w:textDirection w:val="tbRlV"/>
            <w:vAlign w:val="center"/>
          </w:tcPr>
          <w:p w14:paraId="21FAF3C6">
            <w:pPr>
              <w:shd w:val="clear"/>
              <w:spacing w:line="440" w:lineRule="exact"/>
              <w:jc w:val="center"/>
              <w:rPr>
                <w:rFonts w:hint="eastAsia" w:ascii="仿宋" w:hAnsi="仿宋" w:eastAsia="仿宋" w:cs="仿宋"/>
                <w:color w:val="auto"/>
                <w:sz w:val="28"/>
                <w:szCs w:val="28"/>
                <w:highlight w:val="none"/>
              </w:rPr>
            </w:pPr>
          </w:p>
        </w:tc>
        <w:tc>
          <w:tcPr>
            <w:tcW w:w="2041" w:type="dxa"/>
            <w:noWrap w:val="0"/>
            <w:vAlign w:val="center"/>
          </w:tcPr>
          <w:p w14:paraId="42F0DAD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2690" w:type="dxa"/>
            <w:noWrap w:val="0"/>
            <w:vAlign w:val="center"/>
          </w:tcPr>
          <w:p w14:paraId="66D00043">
            <w:pPr>
              <w:shd w:val="clear"/>
              <w:spacing w:line="440" w:lineRule="exact"/>
              <w:jc w:val="center"/>
              <w:rPr>
                <w:rFonts w:hint="eastAsia" w:ascii="仿宋" w:hAnsi="仿宋" w:eastAsia="仿宋" w:cs="仿宋"/>
                <w:color w:val="auto"/>
                <w:sz w:val="28"/>
                <w:szCs w:val="28"/>
                <w:highlight w:val="none"/>
              </w:rPr>
            </w:pPr>
          </w:p>
        </w:tc>
        <w:tc>
          <w:tcPr>
            <w:tcW w:w="1790" w:type="dxa"/>
            <w:noWrap w:val="0"/>
            <w:vAlign w:val="center"/>
          </w:tcPr>
          <w:p w14:paraId="7C3B901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2371" w:type="dxa"/>
            <w:gridSpan w:val="3"/>
            <w:noWrap w:val="0"/>
            <w:vAlign w:val="center"/>
          </w:tcPr>
          <w:p w14:paraId="70BB13F6">
            <w:pPr>
              <w:shd w:val="clear"/>
              <w:spacing w:line="440" w:lineRule="exact"/>
              <w:jc w:val="center"/>
              <w:rPr>
                <w:rFonts w:hint="eastAsia" w:ascii="仿宋" w:hAnsi="仿宋" w:eastAsia="仿宋" w:cs="仿宋"/>
                <w:color w:val="auto"/>
                <w:sz w:val="28"/>
                <w:szCs w:val="28"/>
                <w:highlight w:val="none"/>
              </w:rPr>
            </w:pPr>
          </w:p>
        </w:tc>
      </w:tr>
      <w:tr w14:paraId="31CDD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jc w:val="center"/>
        </w:trPr>
        <w:tc>
          <w:tcPr>
            <w:tcW w:w="606" w:type="dxa"/>
            <w:vMerge w:val="continue"/>
            <w:noWrap w:val="0"/>
            <w:textDirection w:val="tbRlV"/>
            <w:vAlign w:val="center"/>
          </w:tcPr>
          <w:p w14:paraId="5C0D9F38">
            <w:pPr>
              <w:shd w:val="clear"/>
              <w:spacing w:line="440" w:lineRule="exact"/>
              <w:jc w:val="center"/>
              <w:rPr>
                <w:rFonts w:hint="eastAsia" w:ascii="仿宋" w:hAnsi="仿宋" w:eastAsia="仿宋" w:cs="仿宋"/>
                <w:color w:val="auto"/>
                <w:sz w:val="28"/>
                <w:szCs w:val="28"/>
                <w:highlight w:val="none"/>
              </w:rPr>
            </w:pPr>
          </w:p>
        </w:tc>
        <w:tc>
          <w:tcPr>
            <w:tcW w:w="2041" w:type="dxa"/>
            <w:noWrap w:val="0"/>
            <w:vAlign w:val="center"/>
          </w:tcPr>
          <w:p w14:paraId="0F6AA8B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6851" w:type="dxa"/>
            <w:gridSpan w:val="5"/>
            <w:noWrap w:val="0"/>
            <w:vAlign w:val="center"/>
          </w:tcPr>
          <w:p w14:paraId="43E73AF6">
            <w:pPr>
              <w:shd w:val="clear"/>
              <w:spacing w:line="440" w:lineRule="exact"/>
              <w:jc w:val="center"/>
              <w:rPr>
                <w:rFonts w:hint="eastAsia" w:ascii="仿宋" w:hAnsi="仿宋" w:eastAsia="仿宋" w:cs="仿宋"/>
                <w:color w:val="auto"/>
                <w:sz w:val="28"/>
                <w:szCs w:val="28"/>
                <w:highlight w:val="none"/>
              </w:rPr>
            </w:pPr>
          </w:p>
        </w:tc>
      </w:tr>
      <w:tr w14:paraId="1705B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jc w:val="center"/>
        </w:trPr>
        <w:tc>
          <w:tcPr>
            <w:tcW w:w="9498" w:type="dxa"/>
            <w:gridSpan w:val="7"/>
            <w:noWrap w:val="0"/>
            <w:vAlign w:val="center"/>
          </w:tcPr>
          <w:p w14:paraId="46BB0A7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生产商情况简介</w:t>
            </w:r>
          </w:p>
        </w:tc>
      </w:tr>
      <w:tr w14:paraId="1B062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3" w:hRule="atLeast"/>
          <w:jc w:val="center"/>
        </w:trPr>
        <w:tc>
          <w:tcPr>
            <w:tcW w:w="9498" w:type="dxa"/>
            <w:gridSpan w:val="7"/>
            <w:noWrap w:val="0"/>
            <w:vAlign w:val="center"/>
          </w:tcPr>
          <w:p w14:paraId="72E732C8">
            <w:pPr>
              <w:shd w:val="clear"/>
              <w:spacing w:line="440" w:lineRule="exact"/>
              <w:jc w:val="center"/>
              <w:rPr>
                <w:rFonts w:hint="eastAsia" w:ascii="仿宋" w:hAnsi="仿宋" w:eastAsia="仿宋" w:cs="仿宋"/>
                <w:color w:val="auto"/>
                <w:sz w:val="28"/>
                <w:szCs w:val="28"/>
                <w:highlight w:val="none"/>
              </w:rPr>
            </w:pPr>
          </w:p>
        </w:tc>
      </w:tr>
    </w:tbl>
    <w:p w14:paraId="1C261228">
      <w:pPr>
        <w:shd w:val="clear"/>
        <w:spacing w:line="360" w:lineRule="auto"/>
        <w:jc w:val="left"/>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备注：1.投标人若为生产商仅需填写“生产商基本情况表”并后附本企业法人</w:t>
      </w:r>
      <w:bookmarkStart w:id="101" w:name="OLE_LINK5"/>
      <w:r>
        <w:rPr>
          <w:rFonts w:hint="eastAsia" w:ascii="仿宋" w:hAnsi="仿宋" w:eastAsia="仿宋" w:cs="仿宋"/>
          <w:b/>
          <w:bCs w:val="0"/>
          <w:color w:val="auto"/>
          <w:sz w:val="24"/>
          <w:szCs w:val="24"/>
          <w:highlight w:val="none"/>
        </w:rPr>
        <w:t>营业执照</w:t>
      </w:r>
      <w:r>
        <w:rPr>
          <w:rFonts w:hint="eastAsia" w:ascii="仿宋" w:hAnsi="仿宋" w:eastAsia="仿宋" w:cs="仿宋"/>
          <w:b/>
          <w:bCs w:val="0"/>
          <w:color w:val="auto"/>
          <w:sz w:val="24"/>
          <w:szCs w:val="24"/>
          <w:highlight w:val="none"/>
          <w:lang w:val="en-US" w:eastAsia="zh-CN"/>
        </w:rPr>
        <w:t>等材料的扫描件</w:t>
      </w:r>
      <w:r>
        <w:rPr>
          <w:rFonts w:hint="eastAsia" w:ascii="仿宋" w:hAnsi="仿宋" w:eastAsia="仿宋" w:cs="仿宋"/>
          <w:b/>
          <w:bCs w:val="0"/>
          <w:color w:val="auto"/>
          <w:sz w:val="24"/>
          <w:szCs w:val="24"/>
          <w:highlight w:val="none"/>
        </w:rPr>
        <w:t>。</w:t>
      </w:r>
    </w:p>
    <w:bookmarkEnd w:id="101"/>
    <w:p w14:paraId="4303622B">
      <w:pPr>
        <w:shd w:val="clear"/>
        <w:spacing w:line="360" w:lineRule="auto"/>
        <w:jc w:val="left"/>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val="en-US" w:eastAsia="zh-CN"/>
        </w:rPr>
        <w:t>2.</w:t>
      </w:r>
      <w:r>
        <w:rPr>
          <w:rFonts w:hint="eastAsia" w:ascii="仿宋" w:hAnsi="仿宋" w:eastAsia="仿宋" w:cs="仿宋"/>
          <w:b/>
          <w:bCs w:val="0"/>
          <w:color w:val="auto"/>
          <w:sz w:val="24"/>
          <w:szCs w:val="24"/>
          <w:highlight w:val="none"/>
        </w:rPr>
        <w:t>投标人若为经销商需填写“投标人基本情况表”和“生产商基本情况表”并后附营业执照、</w:t>
      </w:r>
      <w:r>
        <w:rPr>
          <w:rFonts w:hint="eastAsia" w:ascii="仿宋" w:hAnsi="仿宋" w:eastAsia="仿宋" w:cs="仿宋"/>
          <w:b/>
          <w:bCs w:val="0"/>
          <w:color w:val="auto"/>
          <w:sz w:val="24"/>
          <w:szCs w:val="24"/>
          <w:highlight w:val="none"/>
          <w:lang w:val="en-US" w:eastAsia="zh-CN"/>
        </w:rPr>
        <w:t>生产商授权书</w:t>
      </w:r>
      <w:r>
        <w:rPr>
          <w:rFonts w:hint="eastAsia" w:ascii="仿宋" w:hAnsi="仿宋" w:eastAsia="仿宋" w:cs="仿宋"/>
          <w:b/>
          <w:bCs w:val="0"/>
          <w:color w:val="auto"/>
          <w:sz w:val="24"/>
          <w:szCs w:val="24"/>
          <w:highlight w:val="none"/>
        </w:rPr>
        <w:t>等材料的扫描件。</w:t>
      </w:r>
    </w:p>
    <w:p w14:paraId="78F829B5">
      <w:pPr>
        <w:shd w:val="clear"/>
        <w:snapToGrid w:val="0"/>
        <w:spacing w:line="360" w:lineRule="auto"/>
        <w:ind w:firstLine="240" w:firstLineChars="100"/>
        <w:rPr>
          <w:rFonts w:hint="eastAsia" w:ascii="仿宋" w:hAnsi="仿宋" w:eastAsia="仿宋" w:cs="仿宋"/>
          <w:color w:val="auto"/>
          <w:sz w:val="24"/>
          <w:szCs w:val="24"/>
          <w:highlight w:val="none"/>
          <w:lang w:val="en-US" w:eastAsia="zh-CN"/>
        </w:rPr>
      </w:pPr>
    </w:p>
    <w:p w14:paraId="6CAD9E7C">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5D15C063">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2C071DB8">
      <w:pPr>
        <w:shd w:val="clea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br w:type="page"/>
      </w:r>
    </w:p>
    <w:p w14:paraId="068D96CC">
      <w:pPr>
        <w:pStyle w:val="27"/>
        <w:shd w:val="clear"/>
        <w:spacing w:line="360" w:lineRule="auto"/>
        <w:jc w:val="cente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投标人（或生产商）202</w:t>
      </w:r>
      <w:r>
        <w:rPr>
          <w:rFonts w:hint="eastAsia" w:ascii="仿宋" w:hAnsi="仿宋" w:eastAsia="仿宋" w:cs="仿宋"/>
          <w:bCs/>
          <w:color w:val="auto"/>
          <w:kern w:val="2"/>
          <w:sz w:val="44"/>
          <w:szCs w:val="32"/>
          <w:highlight w:val="none"/>
          <w:lang w:val="en-US" w:eastAsia="zh-CN"/>
        </w:rPr>
        <w:t>3</w:t>
      </w:r>
      <w:r>
        <w:rPr>
          <w:rFonts w:hint="eastAsia" w:ascii="仿宋" w:hAnsi="仿宋" w:eastAsia="仿宋" w:cs="仿宋"/>
          <w:bCs/>
          <w:color w:val="auto"/>
          <w:kern w:val="2"/>
          <w:sz w:val="44"/>
          <w:szCs w:val="32"/>
          <w:highlight w:val="none"/>
        </w:rPr>
        <w:t>年1月1日至今</w:t>
      </w:r>
    </w:p>
    <w:p w14:paraId="17DDA298">
      <w:pPr>
        <w:pStyle w:val="27"/>
        <w:shd w:val="clear"/>
        <w:spacing w:line="360" w:lineRule="auto"/>
        <w:jc w:val="cente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承揽的类似项目业绩表</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2115"/>
        <w:gridCol w:w="2019"/>
        <w:gridCol w:w="1169"/>
        <w:gridCol w:w="1426"/>
        <w:gridCol w:w="1602"/>
      </w:tblGrid>
      <w:tr w14:paraId="5868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6" w:type="dxa"/>
            <w:vAlign w:val="center"/>
          </w:tcPr>
          <w:p w14:paraId="6C21C61E">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15" w:type="dxa"/>
            <w:vAlign w:val="center"/>
          </w:tcPr>
          <w:p w14:paraId="5A5359FC">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2019" w:type="dxa"/>
            <w:vAlign w:val="center"/>
          </w:tcPr>
          <w:p w14:paraId="371396C8">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1169" w:type="dxa"/>
            <w:vAlign w:val="center"/>
          </w:tcPr>
          <w:p w14:paraId="45D48064">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合同签订日期</w:t>
            </w:r>
          </w:p>
        </w:tc>
        <w:tc>
          <w:tcPr>
            <w:tcW w:w="1426" w:type="dxa"/>
            <w:vAlign w:val="center"/>
          </w:tcPr>
          <w:p w14:paraId="2B98CF77">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合同金额</w:t>
            </w:r>
          </w:p>
        </w:tc>
        <w:tc>
          <w:tcPr>
            <w:tcW w:w="1602" w:type="dxa"/>
            <w:vAlign w:val="center"/>
          </w:tcPr>
          <w:p w14:paraId="0064EC82">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r>
      <w:tr w14:paraId="28A8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1DA9382D">
            <w:pPr>
              <w:shd w:val="clear"/>
              <w:spacing w:line="360" w:lineRule="auto"/>
              <w:rPr>
                <w:rFonts w:hint="eastAsia" w:ascii="仿宋" w:hAnsi="仿宋" w:eastAsia="仿宋" w:cs="仿宋"/>
                <w:color w:val="auto"/>
                <w:sz w:val="28"/>
                <w:szCs w:val="28"/>
                <w:highlight w:val="none"/>
              </w:rPr>
            </w:pPr>
          </w:p>
        </w:tc>
        <w:tc>
          <w:tcPr>
            <w:tcW w:w="2115" w:type="dxa"/>
            <w:vAlign w:val="center"/>
          </w:tcPr>
          <w:p w14:paraId="61A6BD0C">
            <w:pPr>
              <w:shd w:val="clear"/>
              <w:spacing w:line="360" w:lineRule="auto"/>
              <w:rPr>
                <w:rFonts w:hint="eastAsia" w:ascii="仿宋" w:hAnsi="仿宋" w:eastAsia="仿宋" w:cs="仿宋"/>
                <w:color w:val="auto"/>
                <w:sz w:val="28"/>
                <w:szCs w:val="28"/>
                <w:highlight w:val="none"/>
              </w:rPr>
            </w:pPr>
          </w:p>
        </w:tc>
        <w:tc>
          <w:tcPr>
            <w:tcW w:w="2019" w:type="dxa"/>
            <w:vAlign w:val="center"/>
          </w:tcPr>
          <w:p w14:paraId="39844EC4">
            <w:pPr>
              <w:shd w:val="clear"/>
              <w:spacing w:line="360" w:lineRule="auto"/>
              <w:rPr>
                <w:rFonts w:hint="eastAsia" w:ascii="仿宋" w:hAnsi="仿宋" w:eastAsia="仿宋" w:cs="仿宋"/>
                <w:color w:val="auto"/>
                <w:sz w:val="28"/>
                <w:szCs w:val="28"/>
                <w:highlight w:val="none"/>
              </w:rPr>
            </w:pPr>
          </w:p>
        </w:tc>
        <w:tc>
          <w:tcPr>
            <w:tcW w:w="1169" w:type="dxa"/>
            <w:vAlign w:val="center"/>
          </w:tcPr>
          <w:p w14:paraId="4E3F8806">
            <w:pPr>
              <w:shd w:val="clear"/>
              <w:spacing w:line="360" w:lineRule="auto"/>
              <w:rPr>
                <w:rFonts w:hint="eastAsia" w:ascii="仿宋" w:hAnsi="仿宋" w:eastAsia="仿宋" w:cs="仿宋"/>
                <w:color w:val="auto"/>
                <w:sz w:val="28"/>
                <w:szCs w:val="28"/>
                <w:highlight w:val="none"/>
              </w:rPr>
            </w:pPr>
          </w:p>
        </w:tc>
        <w:tc>
          <w:tcPr>
            <w:tcW w:w="1426" w:type="dxa"/>
            <w:vAlign w:val="center"/>
          </w:tcPr>
          <w:p w14:paraId="0FFBB93E">
            <w:pPr>
              <w:shd w:val="clear"/>
              <w:spacing w:line="360" w:lineRule="auto"/>
              <w:rPr>
                <w:rFonts w:hint="eastAsia" w:ascii="仿宋" w:hAnsi="仿宋" w:eastAsia="仿宋" w:cs="仿宋"/>
                <w:color w:val="auto"/>
                <w:sz w:val="28"/>
                <w:szCs w:val="28"/>
                <w:highlight w:val="none"/>
              </w:rPr>
            </w:pPr>
          </w:p>
        </w:tc>
        <w:tc>
          <w:tcPr>
            <w:tcW w:w="1602" w:type="dxa"/>
            <w:vAlign w:val="center"/>
          </w:tcPr>
          <w:p w14:paraId="51E810E0">
            <w:pPr>
              <w:shd w:val="clear"/>
              <w:spacing w:line="360" w:lineRule="auto"/>
              <w:rPr>
                <w:rFonts w:hint="eastAsia" w:ascii="仿宋" w:hAnsi="仿宋" w:eastAsia="仿宋" w:cs="仿宋"/>
                <w:color w:val="auto"/>
                <w:sz w:val="28"/>
                <w:szCs w:val="28"/>
                <w:highlight w:val="none"/>
              </w:rPr>
            </w:pPr>
          </w:p>
        </w:tc>
      </w:tr>
      <w:tr w14:paraId="24E37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582AC8ED">
            <w:pPr>
              <w:shd w:val="clear"/>
              <w:spacing w:line="360" w:lineRule="auto"/>
              <w:rPr>
                <w:rFonts w:hint="eastAsia" w:ascii="仿宋" w:hAnsi="仿宋" w:eastAsia="仿宋" w:cs="仿宋"/>
                <w:color w:val="auto"/>
                <w:sz w:val="28"/>
                <w:szCs w:val="28"/>
                <w:highlight w:val="none"/>
              </w:rPr>
            </w:pPr>
          </w:p>
        </w:tc>
        <w:tc>
          <w:tcPr>
            <w:tcW w:w="2115" w:type="dxa"/>
            <w:vAlign w:val="center"/>
          </w:tcPr>
          <w:p w14:paraId="05A4B746">
            <w:pPr>
              <w:shd w:val="clear"/>
              <w:spacing w:line="360" w:lineRule="auto"/>
              <w:rPr>
                <w:rFonts w:hint="eastAsia" w:ascii="仿宋" w:hAnsi="仿宋" w:eastAsia="仿宋" w:cs="仿宋"/>
                <w:color w:val="auto"/>
                <w:sz w:val="28"/>
                <w:szCs w:val="28"/>
                <w:highlight w:val="none"/>
              </w:rPr>
            </w:pPr>
          </w:p>
        </w:tc>
        <w:tc>
          <w:tcPr>
            <w:tcW w:w="2019" w:type="dxa"/>
            <w:vAlign w:val="center"/>
          </w:tcPr>
          <w:p w14:paraId="07973551">
            <w:pPr>
              <w:shd w:val="clear"/>
              <w:spacing w:line="360" w:lineRule="auto"/>
              <w:rPr>
                <w:rFonts w:hint="eastAsia" w:ascii="仿宋" w:hAnsi="仿宋" w:eastAsia="仿宋" w:cs="仿宋"/>
                <w:color w:val="auto"/>
                <w:sz w:val="28"/>
                <w:szCs w:val="28"/>
                <w:highlight w:val="none"/>
              </w:rPr>
            </w:pPr>
          </w:p>
        </w:tc>
        <w:tc>
          <w:tcPr>
            <w:tcW w:w="1169" w:type="dxa"/>
            <w:vAlign w:val="center"/>
          </w:tcPr>
          <w:p w14:paraId="0A2B5F5E">
            <w:pPr>
              <w:shd w:val="clear"/>
              <w:spacing w:line="360" w:lineRule="auto"/>
              <w:rPr>
                <w:rFonts w:hint="eastAsia" w:ascii="仿宋" w:hAnsi="仿宋" w:eastAsia="仿宋" w:cs="仿宋"/>
                <w:color w:val="auto"/>
                <w:sz w:val="28"/>
                <w:szCs w:val="28"/>
                <w:highlight w:val="none"/>
              </w:rPr>
            </w:pPr>
          </w:p>
        </w:tc>
        <w:tc>
          <w:tcPr>
            <w:tcW w:w="1426" w:type="dxa"/>
            <w:vAlign w:val="center"/>
          </w:tcPr>
          <w:p w14:paraId="012B8128">
            <w:pPr>
              <w:shd w:val="clear"/>
              <w:spacing w:line="360" w:lineRule="auto"/>
              <w:rPr>
                <w:rFonts w:hint="eastAsia" w:ascii="仿宋" w:hAnsi="仿宋" w:eastAsia="仿宋" w:cs="仿宋"/>
                <w:color w:val="auto"/>
                <w:sz w:val="28"/>
                <w:szCs w:val="28"/>
                <w:highlight w:val="none"/>
              </w:rPr>
            </w:pPr>
          </w:p>
        </w:tc>
        <w:tc>
          <w:tcPr>
            <w:tcW w:w="1602" w:type="dxa"/>
            <w:vAlign w:val="center"/>
          </w:tcPr>
          <w:p w14:paraId="3E433D06">
            <w:pPr>
              <w:shd w:val="clear"/>
              <w:spacing w:line="360" w:lineRule="auto"/>
              <w:rPr>
                <w:rFonts w:hint="eastAsia" w:ascii="仿宋" w:hAnsi="仿宋" w:eastAsia="仿宋" w:cs="仿宋"/>
                <w:color w:val="auto"/>
                <w:sz w:val="28"/>
                <w:szCs w:val="28"/>
                <w:highlight w:val="none"/>
              </w:rPr>
            </w:pPr>
          </w:p>
        </w:tc>
      </w:tr>
      <w:tr w14:paraId="56F8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B40CE02">
            <w:pPr>
              <w:shd w:val="clear"/>
              <w:spacing w:line="360" w:lineRule="auto"/>
              <w:rPr>
                <w:rFonts w:hint="eastAsia" w:ascii="仿宋" w:hAnsi="仿宋" w:eastAsia="仿宋" w:cs="仿宋"/>
                <w:color w:val="auto"/>
                <w:sz w:val="28"/>
                <w:szCs w:val="28"/>
                <w:highlight w:val="none"/>
              </w:rPr>
            </w:pPr>
          </w:p>
        </w:tc>
        <w:tc>
          <w:tcPr>
            <w:tcW w:w="2115" w:type="dxa"/>
            <w:vAlign w:val="center"/>
          </w:tcPr>
          <w:p w14:paraId="7ED738F5">
            <w:pPr>
              <w:shd w:val="clear"/>
              <w:spacing w:line="360" w:lineRule="auto"/>
              <w:rPr>
                <w:rFonts w:hint="eastAsia" w:ascii="仿宋" w:hAnsi="仿宋" w:eastAsia="仿宋" w:cs="仿宋"/>
                <w:color w:val="auto"/>
                <w:sz w:val="28"/>
                <w:szCs w:val="28"/>
                <w:highlight w:val="none"/>
              </w:rPr>
            </w:pPr>
          </w:p>
        </w:tc>
        <w:tc>
          <w:tcPr>
            <w:tcW w:w="2019" w:type="dxa"/>
            <w:vAlign w:val="center"/>
          </w:tcPr>
          <w:p w14:paraId="0EC6AEA5">
            <w:pPr>
              <w:shd w:val="clear"/>
              <w:spacing w:line="360" w:lineRule="auto"/>
              <w:rPr>
                <w:rFonts w:hint="eastAsia" w:ascii="仿宋" w:hAnsi="仿宋" w:eastAsia="仿宋" w:cs="仿宋"/>
                <w:color w:val="auto"/>
                <w:sz w:val="28"/>
                <w:szCs w:val="28"/>
                <w:highlight w:val="none"/>
              </w:rPr>
            </w:pPr>
          </w:p>
        </w:tc>
        <w:tc>
          <w:tcPr>
            <w:tcW w:w="1169" w:type="dxa"/>
            <w:vAlign w:val="center"/>
          </w:tcPr>
          <w:p w14:paraId="211D0DAB">
            <w:pPr>
              <w:shd w:val="clear"/>
              <w:spacing w:line="360" w:lineRule="auto"/>
              <w:rPr>
                <w:rFonts w:hint="eastAsia" w:ascii="仿宋" w:hAnsi="仿宋" w:eastAsia="仿宋" w:cs="仿宋"/>
                <w:color w:val="auto"/>
                <w:sz w:val="28"/>
                <w:szCs w:val="28"/>
                <w:highlight w:val="none"/>
              </w:rPr>
            </w:pPr>
          </w:p>
        </w:tc>
        <w:tc>
          <w:tcPr>
            <w:tcW w:w="1426" w:type="dxa"/>
            <w:vAlign w:val="center"/>
          </w:tcPr>
          <w:p w14:paraId="2416AAB7">
            <w:pPr>
              <w:shd w:val="clear"/>
              <w:spacing w:line="360" w:lineRule="auto"/>
              <w:rPr>
                <w:rFonts w:hint="eastAsia" w:ascii="仿宋" w:hAnsi="仿宋" w:eastAsia="仿宋" w:cs="仿宋"/>
                <w:color w:val="auto"/>
                <w:sz w:val="28"/>
                <w:szCs w:val="28"/>
                <w:highlight w:val="none"/>
              </w:rPr>
            </w:pPr>
          </w:p>
        </w:tc>
        <w:tc>
          <w:tcPr>
            <w:tcW w:w="1602" w:type="dxa"/>
            <w:vAlign w:val="center"/>
          </w:tcPr>
          <w:p w14:paraId="7979DFAA">
            <w:pPr>
              <w:shd w:val="clear"/>
              <w:spacing w:line="360" w:lineRule="auto"/>
              <w:rPr>
                <w:rFonts w:hint="eastAsia" w:ascii="仿宋" w:hAnsi="仿宋" w:eastAsia="仿宋" w:cs="仿宋"/>
                <w:color w:val="auto"/>
                <w:sz w:val="28"/>
                <w:szCs w:val="28"/>
                <w:highlight w:val="none"/>
              </w:rPr>
            </w:pPr>
          </w:p>
        </w:tc>
      </w:tr>
      <w:tr w14:paraId="7182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7685D1B">
            <w:pPr>
              <w:shd w:val="clear"/>
              <w:spacing w:line="360" w:lineRule="auto"/>
              <w:rPr>
                <w:rFonts w:hint="eastAsia" w:ascii="仿宋" w:hAnsi="仿宋" w:eastAsia="仿宋" w:cs="仿宋"/>
                <w:color w:val="auto"/>
                <w:sz w:val="28"/>
                <w:szCs w:val="28"/>
                <w:highlight w:val="none"/>
              </w:rPr>
            </w:pPr>
          </w:p>
        </w:tc>
        <w:tc>
          <w:tcPr>
            <w:tcW w:w="2115" w:type="dxa"/>
            <w:vAlign w:val="center"/>
          </w:tcPr>
          <w:p w14:paraId="4E1A33F1">
            <w:pPr>
              <w:shd w:val="clear"/>
              <w:spacing w:line="360" w:lineRule="auto"/>
              <w:rPr>
                <w:rFonts w:hint="eastAsia" w:ascii="仿宋" w:hAnsi="仿宋" w:eastAsia="仿宋" w:cs="仿宋"/>
                <w:color w:val="auto"/>
                <w:sz w:val="28"/>
                <w:szCs w:val="28"/>
                <w:highlight w:val="none"/>
              </w:rPr>
            </w:pPr>
          </w:p>
        </w:tc>
        <w:tc>
          <w:tcPr>
            <w:tcW w:w="2019" w:type="dxa"/>
            <w:vAlign w:val="center"/>
          </w:tcPr>
          <w:p w14:paraId="18F9DB5D">
            <w:pPr>
              <w:shd w:val="clear"/>
              <w:spacing w:line="360" w:lineRule="auto"/>
              <w:rPr>
                <w:rFonts w:hint="eastAsia" w:ascii="仿宋" w:hAnsi="仿宋" w:eastAsia="仿宋" w:cs="仿宋"/>
                <w:color w:val="auto"/>
                <w:sz w:val="28"/>
                <w:szCs w:val="28"/>
                <w:highlight w:val="none"/>
              </w:rPr>
            </w:pPr>
          </w:p>
        </w:tc>
        <w:tc>
          <w:tcPr>
            <w:tcW w:w="1169" w:type="dxa"/>
            <w:vAlign w:val="center"/>
          </w:tcPr>
          <w:p w14:paraId="5D4EA8F2">
            <w:pPr>
              <w:shd w:val="clear"/>
              <w:spacing w:line="360" w:lineRule="auto"/>
              <w:rPr>
                <w:rFonts w:hint="eastAsia" w:ascii="仿宋" w:hAnsi="仿宋" w:eastAsia="仿宋" w:cs="仿宋"/>
                <w:color w:val="auto"/>
                <w:sz w:val="28"/>
                <w:szCs w:val="28"/>
                <w:highlight w:val="none"/>
              </w:rPr>
            </w:pPr>
          </w:p>
        </w:tc>
        <w:tc>
          <w:tcPr>
            <w:tcW w:w="1426" w:type="dxa"/>
            <w:vAlign w:val="center"/>
          </w:tcPr>
          <w:p w14:paraId="4C3C9AE5">
            <w:pPr>
              <w:shd w:val="clear"/>
              <w:spacing w:line="360" w:lineRule="auto"/>
              <w:rPr>
                <w:rFonts w:hint="eastAsia" w:ascii="仿宋" w:hAnsi="仿宋" w:eastAsia="仿宋" w:cs="仿宋"/>
                <w:color w:val="auto"/>
                <w:sz w:val="28"/>
                <w:szCs w:val="28"/>
                <w:highlight w:val="none"/>
              </w:rPr>
            </w:pPr>
          </w:p>
        </w:tc>
        <w:tc>
          <w:tcPr>
            <w:tcW w:w="1602" w:type="dxa"/>
            <w:vAlign w:val="center"/>
          </w:tcPr>
          <w:p w14:paraId="749D4A4C">
            <w:pPr>
              <w:shd w:val="clear"/>
              <w:spacing w:line="360" w:lineRule="auto"/>
              <w:rPr>
                <w:rFonts w:hint="eastAsia" w:ascii="仿宋" w:hAnsi="仿宋" w:eastAsia="仿宋" w:cs="仿宋"/>
                <w:color w:val="auto"/>
                <w:sz w:val="28"/>
                <w:szCs w:val="28"/>
                <w:highlight w:val="none"/>
              </w:rPr>
            </w:pPr>
          </w:p>
        </w:tc>
      </w:tr>
      <w:tr w14:paraId="2A6D3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FFDD963">
            <w:pPr>
              <w:shd w:val="clear"/>
              <w:spacing w:line="360" w:lineRule="auto"/>
              <w:rPr>
                <w:rFonts w:hint="eastAsia" w:ascii="仿宋" w:hAnsi="仿宋" w:eastAsia="仿宋" w:cs="仿宋"/>
                <w:color w:val="auto"/>
                <w:sz w:val="28"/>
                <w:szCs w:val="28"/>
                <w:highlight w:val="none"/>
              </w:rPr>
            </w:pPr>
          </w:p>
        </w:tc>
        <w:tc>
          <w:tcPr>
            <w:tcW w:w="2115" w:type="dxa"/>
            <w:vAlign w:val="center"/>
          </w:tcPr>
          <w:p w14:paraId="0DCE2A19">
            <w:pPr>
              <w:shd w:val="clear"/>
              <w:spacing w:line="360" w:lineRule="auto"/>
              <w:rPr>
                <w:rFonts w:hint="eastAsia" w:ascii="仿宋" w:hAnsi="仿宋" w:eastAsia="仿宋" w:cs="仿宋"/>
                <w:color w:val="auto"/>
                <w:sz w:val="28"/>
                <w:szCs w:val="28"/>
                <w:highlight w:val="none"/>
              </w:rPr>
            </w:pPr>
          </w:p>
        </w:tc>
        <w:tc>
          <w:tcPr>
            <w:tcW w:w="2019" w:type="dxa"/>
            <w:vAlign w:val="center"/>
          </w:tcPr>
          <w:p w14:paraId="3216E57C">
            <w:pPr>
              <w:shd w:val="clear"/>
              <w:spacing w:line="360" w:lineRule="auto"/>
              <w:rPr>
                <w:rFonts w:hint="eastAsia" w:ascii="仿宋" w:hAnsi="仿宋" w:eastAsia="仿宋" w:cs="仿宋"/>
                <w:color w:val="auto"/>
                <w:sz w:val="28"/>
                <w:szCs w:val="28"/>
                <w:highlight w:val="none"/>
              </w:rPr>
            </w:pPr>
          </w:p>
        </w:tc>
        <w:tc>
          <w:tcPr>
            <w:tcW w:w="1169" w:type="dxa"/>
            <w:vAlign w:val="center"/>
          </w:tcPr>
          <w:p w14:paraId="09732C34">
            <w:pPr>
              <w:shd w:val="clear"/>
              <w:spacing w:line="360" w:lineRule="auto"/>
              <w:rPr>
                <w:rFonts w:hint="eastAsia" w:ascii="仿宋" w:hAnsi="仿宋" w:eastAsia="仿宋" w:cs="仿宋"/>
                <w:color w:val="auto"/>
                <w:sz w:val="28"/>
                <w:szCs w:val="28"/>
                <w:highlight w:val="none"/>
              </w:rPr>
            </w:pPr>
          </w:p>
        </w:tc>
        <w:tc>
          <w:tcPr>
            <w:tcW w:w="1426" w:type="dxa"/>
            <w:vAlign w:val="center"/>
          </w:tcPr>
          <w:p w14:paraId="60332529">
            <w:pPr>
              <w:shd w:val="clear"/>
              <w:spacing w:line="360" w:lineRule="auto"/>
              <w:rPr>
                <w:rFonts w:hint="eastAsia" w:ascii="仿宋" w:hAnsi="仿宋" w:eastAsia="仿宋" w:cs="仿宋"/>
                <w:color w:val="auto"/>
                <w:sz w:val="28"/>
                <w:szCs w:val="28"/>
                <w:highlight w:val="none"/>
              </w:rPr>
            </w:pPr>
          </w:p>
        </w:tc>
        <w:tc>
          <w:tcPr>
            <w:tcW w:w="1602" w:type="dxa"/>
            <w:vAlign w:val="center"/>
          </w:tcPr>
          <w:p w14:paraId="4A34E065">
            <w:pPr>
              <w:shd w:val="clear"/>
              <w:spacing w:line="360" w:lineRule="auto"/>
              <w:rPr>
                <w:rFonts w:hint="eastAsia" w:ascii="仿宋" w:hAnsi="仿宋" w:eastAsia="仿宋" w:cs="仿宋"/>
                <w:color w:val="auto"/>
                <w:sz w:val="28"/>
                <w:szCs w:val="28"/>
                <w:highlight w:val="none"/>
              </w:rPr>
            </w:pPr>
          </w:p>
        </w:tc>
      </w:tr>
      <w:tr w14:paraId="37C76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2D7EAE4B">
            <w:pPr>
              <w:shd w:val="clear"/>
              <w:spacing w:line="360" w:lineRule="auto"/>
              <w:rPr>
                <w:rFonts w:hint="eastAsia" w:ascii="仿宋" w:hAnsi="仿宋" w:eastAsia="仿宋" w:cs="仿宋"/>
                <w:color w:val="auto"/>
                <w:sz w:val="28"/>
                <w:szCs w:val="28"/>
                <w:highlight w:val="none"/>
              </w:rPr>
            </w:pPr>
          </w:p>
        </w:tc>
        <w:tc>
          <w:tcPr>
            <w:tcW w:w="2115" w:type="dxa"/>
            <w:vAlign w:val="center"/>
          </w:tcPr>
          <w:p w14:paraId="60C8ABBB">
            <w:pPr>
              <w:shd w:val="clear"/>
              <w:spacing w:line="360" w:lineRule="auto"/>
              <w:rPr>
                <w:rFonts w:hint="eastAsia" w:ascii="仿宋" w:hAnsi="仿宋" w:eastAsia="仿宋" w:cs="仿宋"/>
                <w:color w:val="auto"/>
                <w:sz w:val="28"/>
                <w:szCs w:val="28"/>
                <w:highlight w:val="none"/>
              </w:rPr>
            </w:pPr>
          </w:p>
        </w:tc>
        <w:tc>
          <w:tcPr>
            <w:tcW w:w="2019" w:type="dxa"/>
            <w:vAlign w:val="center"/>
          </w:tcPr>
          <w:p w14:paraId="7071ADEA">
            <w:pPr>
              <w:shd w:val="clear"/>
              <w:spacing w:line="360" w:lineRule="auto"/>
              <w:rPr>
                <w:rFonts w:hint="eastAsia" w:ascii="仿宋" w:hAnsi="仿宋" w:eastAsia="仿宋" w:cs="仿宋"/>
                <w:color w:val="auto"/>
                <w:sz w:val="28"/>
                <w:szCs w:val="28"/>
                <w:highlight w:val="none"/>
              </w:rPr>
            </w:pPr>
          </w:p>
        </w:tc>
        <w:tc>
          <w:tcPr>
            <w:tcW w:w="1169" w:type="dxa"/>
            <w:vAlign w:val="center"/>
          </w:tcPr>
          <w:p w14:paraId="08BEA9C1">
            <w:pPr>
              <w:shd w:val="clear"/>
              <w:spacing w:line="360" w:lineRule="auto"/>
              <w:rPr>
                <w:rFonts w:hint="eastAsia" w:ascii="仿宋" w:hAnsi="仿宋" w:eastAsia="仿宋" w:cs="仿宋"/>
                <w:color w:val="auto"/>
                <w:sz w:val="28"/>
                <w:szCs w:val="28"/>
                <w:highlight w:val="none"/>
              </w:rPr>
            </w:pPr>
          </w:p>
        </w:tc>
        <w:tc>
          <w:tcPr>
            <w:tcW w:w="1426" w:type="dxa"/>
            <w:vAlign w:val="center"/>
          </w:tcPr>
          <w:p w14:paraId="13A03E6B">
            <w:pPr>
              <w:shd w:val="clear"/>
              <w:spacing w:line="360" w:lineRule="auto"/>
              <w:rPr>
                <w:rFonts w:hint="eastAsia" w:ascii="仿宋" w:hAnsi="仿宋" w:eastAsia="仿宋" w:cs="仿宋"/>
                <w:color w:val="auto"/>
                <w:sz w:val="28"/>
                <w:szCs w:val="28"/>
                <w:highlight w:val="none"/>
              </w:rPr>
            </w:pPr>
          </w:p>
        </w:tc>
        <w:tc>
          <w:tcPr>
            <w:tcW w:w="1602" w:type="dxa"/>
            <w:vAlign w:val="center"/>
          </w:tcPr>
          <w:p w14:paraId="240C20C0">
            <w:pPr>
              <w:shd w:val="clear"/>
              <w:spacing w:line="360" w:lineRule="auto"/>
              <w:rPr>
                <w:rFonts w:hint="eastAsia" w:ascii="仿宋" w:hAnsi="仿宋" w:eastAsia="仿宋" w:cs="仿宋"/>
                <w:color w:val="auto"/>
                <w:sz w:val="28"/>
                <w:szCs w:val="28"/>
                <w:highlight w:val="none"/>
              </w:rPr>
            </w:pPr>
          </w:p>
        </w:tc>
      </w:tr>
      <w:tr w14:paraId="59F50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3801CD6">
            <w:pPr>
              <w:shd w:val="clear"/>
              <w:spacing w:line="360" w:lineRule="auto"/>
              <w:rPr>
                <w:rFonts w:hint="eastAsia" w:ascii="仿宋" w:hAnsi="仿宋" w:eastAsia="仿宋" w:cs="仿宋"/>
                <w:color w:val="auto"/>
                <w:sz w:val="28"/>
                <w:szCs w:val="28"/>
                <w:highlight w:val="none"/>
              </w:rPr>
            </w:pPr>
          </w:p>
        </w:tc>
        <w:tc>
          <w:tcPr>
            <w:tcW w:w="2115" w:type="dxa"/>
            <w:vAlign w:val="center"/>
          </w:tcPr>
          <w:p w14:paraId="48FA9DBE">
            <w:pPr>
              <w:shd w:val="clear"/>
              <w:spacing w:line="360" w:lineRule="auto"/>
              <w:rPr>
                <w:rFonts w:hint="eastAsia" w:ascii="仿宋" w:hAnsi="仿宋" w:eastAsia="仿宋" w:cs="仿宋"/>
                <w:color w:val="auto"/>
                <w:sz w:val="28"/>
                <w:szCs w:val="28"/>
                <w:highlight w:val="none"/>
              </w:rPr>
            </w:pPr>
          </w:p>
        </w:tc>
        <w:tc>
          <w:tcPr>
            <w:tcW w:w="2019" w:type="dxa"/>
            <w:vAlign w:val="center"/>
          </w:tcPr>
          <w:p w14:paraId="6E7F8C56">
            <w:pPr>
              <w:shd w:val="clear"/>
              <w:spacing w:line="360" w:lineRule="auto"/>
              <w:rPr>
                <w:rFonts w:hint="eastAsia" w:ascii="仿宋" w:hAnsi="仿宋" w:eastAsia="仿宋" w:cs="仿宋"/>
                <w:color w:val="auto"/>
                <w:sz w:val="28"/>
                <w:szCs w:val="28"/>
                <w:highlight w:val="none"/>
              </w:rPr>
            </w:pPr>
          </w:p>
        </w:tc>
        <w:tc>
          <w:tcPr>
            <w:tcW w:w="1169" w:type="dxa"/>
            <w:vAlign w:val="center"/>
          </w:tcPr>
          <w:p w14:paraId="466E2FD4">
            <w:pPr>
              <w:shd w:val="clear"/>
              <w:spacing w:line="360" w:lineRule="auto"/>
              <w:rPr>
                <w:rFonts w:hint="eastAsia" w:ascii="仿宋" w:hAnsi="仿宋" w:eastAsia="仿宋" w:cs="仿宋"/>
                <w:color w:val="auto"/>
                <w:sz w:val="28"/>
                <w:szCs w:val="28"/>
                <w:highlight w:val="none"/>
              </w:rPr>
            </w:pPr>
          </w:p>
        </w:tc>
        <w:tc>
          <w:tcPr>
            <w:tcW w:w="1426" w:type="dxa"/>
            <w:vAlign w:val="center"/>
          </w:tcPr>
          <w:p w14:paraId="1823A1C6">
            <w:pPr>
              <w:shd w:val="clear"/>
              <w:spacing w:line="360" w:lineRule="auto"/>
              <w:rPr>
                <w:rFonts w:hint="eastAsia" w:ascii="仿宋" w:hAnsi="仿宋" w:eastAsia="仿宋" w:cs="仿宋"/>
                <w:color w:val="auto"/>
                <w:sz w:val="28"/>
                <w:szCs w:val="28"/>
                <w:highlight w:val="none"/>
              </w:rPr>
            </w:pPr>
          </w:p>
        </w:tc>
        <w:tc>
          <w:tcPr>
            <w:tcW w:w="1602" w:type="dxa"/>
            <w:vAlign w:val="center"/>
          </w:tcPr>
          <w:p w14:paraId="2DBEB78C">
            <w:pPr>
              <w:shd w:val="clear"/>
              <w:spacing w:line="360" w:lineRule="auto"/>
              <w:rPr>
                <w:rFonts w:hint="eastAsia" w:ascii="仿宋" w:hAnsi="仿宋" w:eastAsia="仿宋" w:cs="仿宋"/>
                <w:color w:val="auto"/>
                <w:sz w:val="28"/>
                <w:szCs w:val="28"/>
                <w:highlight w:val="none"/>
              </w:rPr>
            </w:pPr>
          </w:p>
        </w:tc>
      </w:tr>
      <w:tr w14:paraId="6D45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A92E060">
            <w:pPr>
              <w:shd w:val="clear"/>
              <w:spacing w:line="360" w:lineRule="auto"/>
              <w:rPr>
                <w:rFonts w:hint="eastAsia" w:ascii="仿宋" w:hAnsi="仿宋" w:eastAsia="仿宋" w:cs="仿宋"/>
                <w:color w:val="auto"/>
                <w:sz w:val="28"/>
                <w:szCs w:val="28"/>
                <w:highlight w:val="none"/>
              </w:rPr>
            </w:pPr>
          </w:p>
        </w:tc>
        <w:tc>
          <w:tcPr>
            <w:tcW w:w="2115" w:type="dxa"/>
            <w:vAlign w:val="center"/>
          </w:tcPr>
          <w:p w14:paraId="21D86461">
            <w:pPr>
              <w:shd w:val="clear"/>
              <w:spacing w:line="360" w:lineRule="auto"/>
              <w:rPr>
                <w:rFonts w:hint="eastAsia" w:ascii="仿宋" w:hAnsi="仿宋" w:eastAsia="仿宋" w:cs="仿宋"/>
                <w:color w:val="auto"/>
                <w:sz w:val="28"/>
                <w:szCs w:val="28"/>
                <w:highlight w:val="none"/>
              </w:rPr>
            </w:pPr>
          </w:p>
        </w:tc>
        <w:tc>
          <w:tcPr>
            <w:tcW w:w="2019" w:type="dxa"/>
            <w:vAlign w:val="center"/>
          </w:tcPr>
          <w:p w14:paraId="1F937635">
            <w:pPr>
              <w:shd w:val="clear"/>
              <w:spacing w:line="360" w:lineRule="auto"/>
              <w:rPr>
                <w:rFonts w:hint="eastAsia" w:ascii="仿宋" w:hAnsi="仿宋" w:eastAsia="仿宋" w:cs="仿宋"/>
                <w:color w:val="auto"/>
                <w:sz w:val="28"/>
                <w:szCs w:val="28"/>
                <w:highlight w:val="none"/>
              </w:rPr>
            </w:pPr>
          </w:p>
        </w:tc>
        <w:tc>
          <w:tcPr>
            <w:tcW w:w="1169" w:type="dxa"/>
            <w:vAlign w:val="center"/>
          </w:tcPr>
          <w:p w14:paraId="12775ABF">
            <w:pPr>
              <w:shd w:val="clear"/>
              <w:spacing w:line="360" w:lineRule="auto"/>
              <w:rPr>
                <w:rFonts w:hint="eastAsia" w:ascii="仿宋" w:hAnsi="仿宋" w:eastAsia="仿宋" w:cs="仿宋"/>
                <w:color w:val="auto"/>
                <w:sz w:val="28"/>
                <w:szCs w:val="28"/>
                <w:highlight w:val="none"/>
              </w:rPr>
            </w:pPr>
          </w:p>
        </w:tc>
        <w:tc>
          <w:tcPr>
            <w:tcW w:w="1426" w:type="dxa"/>
            <w:vAlign w:val="center"/>
          </w:tcPr>
          <w:p w14:paraId="1F6A8429">
            <w:pPr>
              <w:shd w:val="clear"/>
              <w:spacing w:line="360" w:lineRule="auto"/>
              <w:rPr>
                <w:rFonts w:hint="eastAsia" w:ascii="仿宋" w:hAnsi="仿宋" w:eastAsia="仿宋" w:cs="仿宋"/>
                <w:color w:val="auto"/>
                <w:sz w:val="28"/>
                <w:szCs w:val="28"/>
                <w:highlight w:val="none"/>
              </w:rPr>
            </w:pPr>
          </w:p>
        </w:tc>
        <w:tc>
          <w:tcPr>
            <w:tcW w:w="1602" w:type="dxa"/>
            <w:vAlign w:val="center"/>
          </w:tcPr>
          <w:p w14:paraId="71CF4059">
            <w:pPr>
              <w:shd w:val="clear"/>
              <w:spacing w:line="360" w:lineRule="auto"/>
              <w:rPr>
                <w:rFonts w:hint="eastAsia" w:ascii="仿宋" w:hAnsi="仿宋" w:eastAsia="仿宋" w:cs="仿宋"/>
                <w:color w:val="auto"/>
                <w:sz w:val="28"/>
                <w:szCs w:val="28"/>
                <w:highlight w:val="none"/>
              </w:rPr>
            </w:pPr>
          </w:p>
        </w:tc>
      </w:tr>
    </w:tbl>
    <w:p w14:paraId="662C69C6">
      <w:pPr>
        <w:shd w:val="clear"/>
        <w:spacing w:line="360" w:lineRule="auto"/>
        <w:jc w:val="left"/>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附：</w:t>
      </w:r>
      <w:r>
        <w:rPr>
          <w:rFonts w:hint="eastAsia" w:ascii="仿宋" w:hAnsi="仿宋" w:eastAsia="仿宋" w:cs="仿宋"/>
          <w:bCs/>
          <w:color w:val="auto"/>
          <w:sz w:val="28"/>
          <w:szCs w:val="28"/>
          <w:highlight w:val="none"/>
          <w:lang w:val="en-US" w:eastAsia="zh-CN"/>
        </w:rPr>
        <w:t>评标办法要求的</w:t>
      </w:r>
      <w:r>
        <w:rPr>
          <w:rFonts w:hint="eastAsia" w:ascii="仿宋" w:hAnsi="仿宋" w:eastAsia="仿宋" w:cs="仿宋"/>
          <w:bCs/>
          <w:color w:val="auto"/>
          <w:sz w:val="28"/>
          <w:szCs w:val="28"/>
          <w:highlight w:val="none"/>
        </w:rPr>
        <w:t>证明材料</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否则不得分</w:t>
      </w:r>
      <w:r>
        <w:rPr>
          <w:rFonts w:hint="eastAsia" w:ascii="仿宋" w:hAnsi="仿宋" w:eastAsia="仿宋" w:cs="仿宋"/>
          <w:bCs/>
          <w:color w:val="auto"/>
          <w:sz w:val="28"/>
          <w:szCs w:val="28"/>
          <w:highlight w:val="none"/>
        </w:rPr>
        <w:t>。</w:t>
      </w:r>
    </w:p>
    <w:p w14:paraId="3731E675">
      <w:pPr>
        <w:shd w:val="clear"/>
        <w:spacing w:line="360" w:lineRule="auto"/>
        <w:rPr>
          <w:rFonts w:hint="eastAsia" w:ascii="仿宋" w:hAnsi="仿宋" w:eastAsia="仿宋" w:cs="仿宋"/>
          <w:color w:val="auto"/>
          <w:sz w:val="24"/>
          <w:highlight w:val="none"/>
        </w:rPr>
      </w:pPr>
    </w:p>
    <w:p w14:paraId="1A69C871">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63BD97F9">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38FFE6B9">
      <w:pPr>
        <w:pStyle w:val="27"/>
        <w:shd w:val="clear"/>
        <w:spacing w:line="360" w:lineRule="auto"/>
        <w:jc w:val="center"/>
        <w:rPr>
          <w:rFonts w:hint="eastAsia" w:ascii="仿宋" w:hAnsi="仿宋" w:eastAsia="仿宋" w:cs="仿宋"/>
          <w:bCs/>
          <w:color w:val="auto"/>
          <w:sz w:val="44"/>
          <w:szCs w:val="32"/>
          <w:highlight w:val="none"/>
        </w:rPr>
      </w:pPr>
    </w:p>
    <w:p w14:paraId="30242A2C">
      <w:pPr>
        <w:pStyle w:val="27"/>
        <w:shd w:val="clear"/>
        <w:spacing w:line="360" w:lineRule="auto"/>
        <w:jc w:val="center"/>
        <w:rPr>
          <w:rFonts w:hint="eastAsia" w:ascii="仿宋" w:hAnsi="仿宋" w:eastAsia="仿宋" w:cs="仿宋"/>
          <w:bCs/>
          <w:color w:val="auto"/>
          <w:sz w:val="44"/>
          <w:szCs w:val="32"/>
          <w:highlight w:val="none"/>
        </w:rPr>
      </w:pPr>
    </w:p>
    <w:p w14:paraId="512D3B36">
      <w:pPr>
        <w:pStyle w:val="27"/>
        <w:shd w:val="clear"/>
        <w:spacing w:line="360" w:lineRule="auto"/>
        <w:jc w:val="center"/>
        <w:rPr>
          <w:rFonts w:hint="eastAsia" w:ascii="仿宋" w:hAnsi="仿宋" w:eastAsia="仿宋" w:cs="仿宋"/>
          <w:bCs/>
          <w:color w:val="auto"/>
          <w:sz w:val="44"/>
          <w:szCs w:val="32"/>
          <w:highlight w:val="none"/>
        </w:rPr>
      </w:pPr>
    </w:p>
    <w:p w14:paraId="7C938B7C">
      <w:pPr>
        <w:shd w:val="clear"/>
        <w:rPr>
          <w:rFonts w:hint="eastAsia" w:ascii="仿宋" w:hAnsi="仿宋" w:eastAsia="仿宋" w:cs="仿宋"/>
          <w:bCs/>
          <w:color w:val="auto"/>
          <w:sz w:val="44"/>
          <w:szCs w:val="32"/>
          <w:highlight w:val="none"/>
        </w:rPr>
      </w:pPr>
      <w:r>
        <w:rPr>
          <w:rFonts w:hint="eastAsia" w:ascii="仿宋" w:hAnsi="仿宋" w:eastAsia="仿宋" w:cs="仿宋"/>
          <w:bCs/>
          <w:color w:val="auto"/>
          <w:sz w:val="44"/>
          <w:szCs w:val="32"/>
          <w:highlight w:val="none"/>
        </w:rPr>
        <w:br w:type="page"/>
      </w:r>
    </w:p>
    <w:p w14:paraId="1BCB0BF1">
      <w:pPr>
        <w:shd w:val="clear"/>
        <w:jc w:val="center"/>
        <w:rPr>
          <w:rFonts w:hint="eastAsia" w:ascii="仿宋" w:hAnsi="仿宋" w:eastAsia="仿宋" w:cs="仿宋"/>
          <w:color w:val="auto"/>
          <w:highlight w:val="none"/>
        </w:rPr>
      </w:pPr>
      <w:r>
        <w:rPr>
          <w:rFonts w:hint="eastAsia" w:ascii="仿宋" w:hAnsi="仿宋" w:eastAsia="仿宋" w:cs="仿宋"/>
          <w:bCs/>
          <w:color w:val="auto"/>
          <w:sz w:val="44"/>
          <w:szCs w:val="32"/>
          <w:highlight w:val="none"/>
        </w:rPr>
        <w:t>技术文件</w:t>
      </w:r>
      <w:bookmarkEnd w:id="100"/>
    </w:p>
    <w:p w14:paraId="57C82152">
      <w:pPr>
        <w:numPr>
          <w:ilvl w:val="0"/>
          <w:numId w:val="0"/>
        </w:numPr>
        <w:shd w:val="clear"/>
        <w:spacing w:line="360" w:lineRule="auto"/>
        <w:rPr>
          <w:rFonts w:hint="eastAsia" w:ascii="仿宋" w:hAnsi="仿宋" w:eastAsia="仿宋" w:cs="仿宋"/>
          <w:color w:val="auto"/>
          <w:kern w:val="2"/>
          <w:sz w:val="28"/>
          <w:szCs w:val="28"/>
          <w:highlight w:val="none"/>
          <w:lang w:val="en-US" w:eastAsia="zh-CN" w:bidi="ar-SA"/>
        </w:rPr>
      </w:pPr>
    </w:p>
    <w:p w14:paraId="45111786">
      <w:pPr>
        <w:numPr>
          <w:ilvl w:val="0"/>
          <w:numId w:val="0"/>
        </w:num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1.</w:t>
      </w:r>
      <w:r>
        <w:rPr>
          <w:rFonts w:hint="eastAsia" w:ascii="仿宋" w:hAnsi="仿宋" w:eastAsia="仿宋" w:cs="仿宋"/>
          <w:color w:val="auto"/>
          <w:sz w:val="28"/>
          <w:szCs w:val="28"/>
          <w:highlight w:val="none"/>
        </w:rPr>
        <w:t>产品质量</w:t>
      </w:r>
    </w:p>
    <w:p w14:paraId="32D947CC">
      <w:pPr>
        <w:numPr>
          <w:ilvl w:val="0"/>
          <w:numId w:val="0"/>
        </w:numPr>
        <w:shd w:val="clear"/>
        <w:spacing w:line="360" w:lineRule="auto"/>
        <w:rPr>
          <w:rFonts w:hint="eastAsia" w:ascii="仿宋" w:hAnsi="仿宋" w:eastAsia="仿宋" w:cs="仿宋"/>
          <w:color w:val="auto"/>
          <w:sz w:val="28"/>
          <w:szCs w:val="28"/>
          <w:highlight w:val="none"/>
        </w:rPr>
      </w:pPr>
    </w:p>
    <w:p w14:paraId="7FE875C1">
      <w:pPr>
        <w:numPr>
          <w:ilvl w:val="0"/>
          <w:numId w:val="0"/>
        </w:num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2.</w:t>
      </w:r>
      <w:r>
        <w:rPr>
          <w:rFonts w:hint="eastAsia" w:ascii="仿宋" w:hAnsi="仿宋" w:eastAsia="仿宋" w:cs="仿宋"/>
          <w:color w:val="auto"/>
          <w:sz w:val="28"/>
          <w:szCs w:val="28"/>
          <w:highlight w:val="none"/>
        </w:rPr>
        <w:t>供货方案</w:t>
      </w:r>
    </w:p>
    <w:p w14:paraId="7B1B4F84">
      <w:pPr>
        <w:numPr>
          <w:ilvl w:val="0"/>
          <w:numId w:val="0"/>
        </w:numPr>
        <w:shd w:val="clear"/>
        <w:spacing w:line="360" w:lineRule="auto"/>
        <w:rPr>
          <w:rFonts w:hint="eastAsia" w:ascii="仿宋" w:hAnsi="仿宋" w:eastAsia="仿宋" w:cs="仿宋"/>
          <w:color w:val="auto"/>
          <w:sz w:val="28"/>
          <w:szCs w:val="28"/>
          <w:highlight w:val="none"/>
        </w:rPr>
      </w:pPr>
    </w:p>
    <w:p w14:paraId="2083FF8A">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3.售后服务承诺</w:t>
      </w:r>
    </w:p>
    <w:p w14:paraId="746BE42F">
      <w:pPr>
        <w:pStyle w:val="18"/>
        <w:shd w:val="clear"/>
        <w:jc w:val="left"/>
        <w:rPr>
          <w:rFonts w:hint="eastAsia" w:ascii="仿宋" w:hAnsi="仿宋" w:eastAsia="仿宋" w:cs="仿宋"/>
          <w:color w:val="auto"/>
          <w:highlight w:val="none"/>
        </w:rPr>
      </w:pPr>
    </w:p>
    <w:p w14:paraId="647A7E05">
      <w:pPr>
        <w:pStyle w:val="29"/>
        <w:shd w:val="clear"/>
        <w:ind w:left="5250"/>
        <w:rPr>
          <w:rFonts w:hint="eastAsia" w:ascii="仿宋" w:hAnsi="仿宋" w:eastAsia="仿宋" w:cs="仿宋"/>
          <w:color w:val="auto"/>
          <w:highlight w:val="none"/>
        </w:rPr>
      </w:pPr>
    </w:p>
    <w:p w14:paraId="56EDBFA3">
      <w:pPr>
        <w:pStyle w:val="29"/>
        <w:shd w:val="clear"/>
        <w:ind w:left="5250"/>
        <w:rPr>
          <w:rFonts w:hint="eastAsia" w:ascii="仿宋" w:hAnsi="仿宋" w:eastAsia="仿宋" w:cs="仿宋"/>
          <w:color w:val="auto"/>
          <w:highlight w:val="none"/>
        </w:rPr>
      </w:pPr>
    </w:p>
    <w:p w14:paraId="5842D7E6">
      <w:pPr>
        <w:shd w:val="clear"/>
        <w:rPr>
          <w:rFonts w:hint="eastAsia" w:ascii="仿宋" w:hAnsi="仿宋" w:eastAsia="仿宋" w:cs="仿宋"/>
          <w:color w:val="auto"/>
          <w:highlight w:val="none"/>
        </w:rPr>
      </w:pPr>
    </w:p>
    <w:p w14:paraId="6B4C0C9C">
      <w:pPr>
        <w:pStyle w:val="18"/>
        <w:shd w:val="clear"/>
        <w:rPr>
          <w:rFonts w:hint="eastAsia" w:ascii="仿宋" w:hAnsi="仿宋" w:eastAsia="仿宋" w:cs="仿宋"/>
          <w:color w:val="auto"/>
          <w:highlight w:val="none"/>
        </w:rPr>
      </w:pPr>
    </w:p>
    <w:p w14:paraId="7AE50B71">
      <w:pPr>
        <w:pStyle w:val="29"/>
        <w:shd w:val="clear"/>
        <w:ind w:left="5250"/>
        <w:rPr>
          <w:rFonts w:hint="eastAsia" w:ascii="仿宋" w:hAnsi="仿宋" w:eastAsia="仿宋" w:cs="仿宋"/>
          <w:color w:val="auto"/>
          <w:highlight w:val="none"/>
        </w:rPr>
      </w:pPr>
    </w:p>
    <w:p w14:paraId="0F7C4EB3">
      <w:pPr>
        <w:shd w:val="clear"/>
        <w:rPr>
          <w:rFonts w:hint="eastAsia" w:ascii="仿宋" w:hAnsi="仿宋" w:eastAsia="仿宋" w:cs="仿宋"/>
          <w:color w:val="auto"/>
          <w:highlight w:val="none"/>
        </w:rPr>
      </w:pPr>
    </w:p>
    <w:p w14:paraId="2D91B419">
      <w:pPr>
        <w:pStyle w:val="18"/>
        <w:shd w:val="clear"/>
        <w:rPr>
          <w:rFonts w:hint="eastAsia" w:ascii="仿宋" w:hAnsi="仿宋" w:eastAsia="仿宋" w:cs="仿宋"/>
          <w:color w:val="auto"/>
          <w:highlight w:val="none"/>
        </w:rPr>
      </w:pPr>
    </w:p>
    <w:p w14:paraId="155AF9BE">
      <w:pPr>
        <w:pStyle w:val="29"/>
        <w:shd w:val="clear"/>
        <w:ind w:left="5250"/>
        <w:rPr>
          <w:rFonts w:hint="eastAsia" w:ascii="仿宋" w:hAnsi="仿宋" w:eastAsia="仿宋" w:cs="仿宋"/>
          <w:color w:val="auto"/>
          <w:highlight w:val="none"/>
        </w:rPr>
      </w:pPr>
    </w:p>
    <w:p w14:paraId="5D3B7A8A">
      <w:pPr>
        <w:shd w:val="clear"/>
        <w:rPr>
          <w:rFonts w:hint="eastAsia" w:ascii="仿宋" w:hAnsi="仿宋" w:eastAsia="仿宋" w:cs="仿宋"/>
          <w:color w:val="auto"/>
          <w:highlight w:val="none"/>
        </w:rPr>
      </w:pPr>
    </w:p>
    <w:p w14:paraId="520BD92D">
      <w:pPr>
        <w:pStyle w:val="18"/>
        <w:shd w:val="clear"/>
        <w:rPr>
          <w:rFonts w:hint="eastAsia" w:ascii="仿宋" w:hAnsi="仿宋" w:eastAsia="仿宋" w:cs="仿宋"/>
          <w:color w:val="auto"/>
          <w:highlight w:val="none"/>
        </w:rPr>
      </w:pPr>
    </w:p>
    <w:p w14:paraId="16C74982">
      <w:pPr>
        <w:pStyle w:val="29"/>
        <w:shd w:val="clear"/>
        <w:ind w:left="5250"/>
        <w:rPr>
          <w:rFonts w:hint="eastAsia" w:ascii="仿宋" w:hAnsi="仿宋" w:eastAsia="仿宋" w:cs="仿宋"/>
          <w:color w:val="auto"/>
          <w:highlight w:val="none"/>
        </w:rPr>
      </w:pPr>
    </w:p>
    <w:p w14:paraId="19E78373">
      <w:pPr>
        <w:shd w:val="clear"/>
        <w:rPr>
          <w:rFonts w:hint="eastAsia" w:ascii="仿宋" w:hAnsi="仿宋" w:eastAsia="仿宋" w:cs="仿宋"/>
          <w:color w:val="auto"/>
          <w:highlight w:val="none"/>
        </w:rPr>
      </w:pPr>
    </w:p>
    <w:p w14:paraId="5A3C2A27">
      <w:pPr>
        <w:pStyle w:val="18"/>
        <w:shd w:val="clear"/>
        <w:rPr>
          <w:rFonts w:hint="eastAsia" w:ascii="仿宋" w:hAnsi="仿宋" w:eastAsia="仿宋" w:cs="仿宋"/>
          <w:color w:val="auto"/>
          <w:highlight w:val="none"/>
        </w:rPr>
      </w:pPr>
    </w:p>
    <w:p w14:paraId="7DE79B9A">
      <w:pPr>
        <w:pStyle w:val="29"/>
        <w:shd w:val="clear"/>
        <w:ind w:left="5250"/>
        <w:rPr>
          <w:rFonts w:hint="eastAsia" w:ascii="仿宋" w:hAnsi="仿宋" w:eastAsia="仿宋" w:cs="仿宋"/>
          <w:color w:val="auto"/>
          <w:highlight w:val="none"/>
        </w:rPr>
      </w:pPr>
    </w:p>
    <w:p w14:paraId="766D811B">
      <w:pPr>
        <w:shd w:val="clear"/>
        <w:rPr>
          <w:rFonts w:hint="eastAsia" w:ascii="仿宋" w:hAnsi="仿宋" w:eastAsia="仿宋" w:cs="仿宋"/>
          <w:color w:val="auto"/>
          <w:highlight w:val="none"/>
        </w:rPr>
      </w:pPr>
    </w:p>
    <w:p w14:paraId="300B45C0">
      <w:pPr>
        <w:pStyle w:val="18"/>
        <w:shd w:val="clear"/>
        <w:rPr>
          <w:rFonts w:hint="eastAsia" w:ascii="仿宋" w:hAnsi="仿宋" w:eastAsia="仿宋" w:cs="仿宋"/>
          <w:color w:val="auto"/>
          <w:highlight w:val="none"/>
        </w:rPr>
      </w:pPr>
    </w:p>
    <w:p w14:paraId="01FAE1B0">
      <w:pPr>
        <w:pStyle w:val="29"/>
        <w:shd w:val="clear"/>
        <w:ind w:left="5250"/>
        <w:rPr>
          <w:rFonts w:hint="eastAsia" w:ascii="仿宋" w:hAnsi="仿宋" w:eastAsia="仿宋" w:cs="仿宋"/>
          <w:color w:val="auto"/>
          <w:highlight w:val="none"/>
        </w:rPr>
      </w:pPr>
    </w:p>
    <w:p w14:paraId="77C64B3F">
      <w:pPr>
        <w:pStyle w:val="18"/>
        <w:shd w:val="clear"/>
        <w:rPr>
          <w:rFonts w:hint="eastAsia" w:ascii="仿宋" w:hAnsi="仿宋" w:eastAsia="仿宋" w:cs="仿宋"/>
          <w:color w:val="auto"/>
          <w:highlight w:val="none"/>
        </w:rPr>
      </w:pPr>
    </w:p>
    <w:p w14:paraId="2250865C">
      <w:pPr>
        <w:pStyle w:val="29"/>
        <w:shd w:val="clear"/>
        <w:ind w:left="5250"/>
        <w:rPr>
          <w:rFonts w:hint="eastAsia" w:ascii="仿宋" w:hAnsi="仿宋" w:eastAsia="仿宋" w:cs="仿宋"/>
          <w:color w:val="auto"/>
          <w:highlight w:val="none"/>
        </w:rPr>
      </w:pPr>
    </w:p>
    <w:p w14:paraId="402050C9">
      <w:pPr>
        <w:shd w:val="clear"/>
        <w:rPr>
          <w:rFonts w:hint="eastAsia" w:ascii="仿宋" w:hAnsi="仿宋" w:eastAsia="仿宋" w:cs="仿宋"/>
          <w:color w:val="auto"/>
          <w:highlight w:val="none"/>
        </w:rPr>
      </w:pPr>
    </w:p>
    <w:p w14:paraId="6D323013">
      <w:pPr>
        <w:shd w:val="clear"/>
        <w:rPr>
          <w:rFonts w:hint="eastAsia" w:ascii="仿宋" w:hAnsi="仿宋" w:eastAsia="仿宋" w:cs="仿宋"/>
          <w:color w:val="auto"/>
          <w:highlight w:val="none"/>
        </w:rPr>
      </w:pPr>
    </w:p>
    <w:p w14:paraId="214346ED">
      <w:pPr>
        <w:shd w:val="clear"/>
        <w:rPr>
          <w:rFonts w:hint="eastAsia" w:ascii="仿宋" w:hAnsi="仿宋" w:eastAsia="仿宋" w:cs="仿宋"/>
          <w:color w:val="auto"/>
          <w:highlight w:val="none"/>
        </w:rPr>
      </w:pPr>
    </w:p>
    <w:p w14:paraId="78AA1218">
      <w:pPr>
        <w:shd w:val="clear"/>
        <w:rPr>
          <w:rFonts w:hint="eastAsia" w:ascii="仿宋" w:hAnsi="仿宋" w:eastAsia="仿宋" w:cs="仿宋"/>
          <w:color w:val="auto"/>
          <w:highlight w:val="none"/>
        </w:rPr>
      </w:pPr>
    </w:p>
    <w:p w14:paraId="7E13702D">
      <w:pPr>
        <w:pStyle w:val="18"/>
        <w:shd w:val="clear"/>
        <w:rPr>
          <w:rFonts w:hint="eastAsia" w:ascii="仿宋" w:hAnsi="仿宋" w:eastAsia="仿宋" w:cs="仿宋"/>
          <w:color w:val="auto"/>
          <w:highlight w:val="none"/>
        </w:rPr>
      </w:pPr>
    </w:p>
    <w:p w14:paraId="180C2C47">
      <w:pPr>
        <w:shd w:val="clear"/>
        <w:rPr>
          <w:rFonts w:hint="eastAsia" w:ascii="仿宋" w:hAnsi="仿宋" w:eastAsia="仿宋" w:cs="仿宋"/>
          <w:color w:val="auto"/>
          <w:highlight w:val="none"/>
        </w:rPr>
      </w:pPr>
    </w:p>
    <w:p w14:paraId="5B1BA841">
      <w:pPr>
        <w:pStyle w:val="2"/>
        <w:shd w:val="clear"/>
        <w:jc w:val="center"/>
        <w:rPr>
          <w:rFonts w:hint="eastAsia" w:ascii="仿宋" w:hAnsi="仿宋" w:eastAsia="仿宋" w:cs="仿宋"/>
          <w:color w:val="auto"/>
          <w:highlight w:val="none"/>
        </w:rPr>
      </w:pPr>
      <w:bookmarkStart w:id="102" w:name="_Toc66864056"/>
      <w:r>
        <w:rPr>
          <w:rFonts w:hint="eastAsia" w:ascii="仿宋" w:hAnsi="仿宋" w:eastAsia="仿宋" w:cs="仿宋"/>
          <w:color w:val="auto"/>
          <w:highlight w:val="none"/>
        </w:rPr>
        <w:t xml:space="preserve">第六章  </w:t>
      </w:r>
      <w:bookmarkStart w:id="103" w:name="_Toc130891924"/>
      <w:r>
        <w:rPr>
          <w:rFonts w:hint="eastAsia" w:ascii="仿宋" w:hAnsi="仿宋" w:eastAsia="仿宋" w:cs="仿宋"/>
          <w:color w:val="auto"/>
          <w:highlight w:val="none"/>
        </w:rPr>
        <w:t>合同（范本）</w:t>
      </w:r>
      <w:bookmarkEnd w:id="102"/>
      <w:bookmarkEnd w:id="103"/>
    </w:p>
    <w:p w14:paraId="15C99EC9">
      <w:pPr>
        <w:pStyle w:val="48"/>
        <w:pageBreakBefore w:val="0"/>
        <w:kinsoku/>
        <w:wordWrap/>
        <w:overflowPunct/>
        <w:topLinePunct w:val="0"/>
        <w:autoSpaceDE/>
        <w:autoSpaceDN/>
        <w:bidi w:val="0"/>
        <w:adjustRightInd/>
        <w:snapToGrid/>
        <w:spacing w:before="0" w:beforeAutospacing="0" w:after="0" w:afterAutospacing="0" w:line="480" w:lineRule="exact"/>
        <w:ind w:left="5280" w:hanging="6160" w:hangingChars="2200"/>
        <w:jc w:val="left"/>
        <w:rPr>
          <w:rFonts w:hint="eastAsia" w:ascii="仿宋" w:hAnsi="仿宋" w:eastAsia="仿宋" w:cs="仿宋"/>
          <w:b/>
          <w:bCs/>
          <w:color w:val="auto"/>
          <w:kern w:val="44"/>
          <w:sz w:val="28"/>
          <w:szCs w:val="28"/>
          <w:highlight w:val="none"/>
          <w:lang w:val="en-US" w:eastAsia="zh-CN"/>
        </w:rPr>
      </w:pPr>
      <w:r>
        <w:rPr>
          <w:rFonts w:hint="eastAsia" w:ascii="仿宋" w:hAnsi="仿宋" w:eastAsia="仿宋" w:cs="仿宋"/>
          <w:b w:val="0"/>
          <w:bCs/>
          <w:color w:val="auto"/>
          <w:sz w:val="28"/>
          <w:szCs w:val="28"/>
          <w:highlight w:val="none"/>
          <w:lang w:val="en-US" w:eastAsia="zh-CN"/>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合同编号：</w:t>
      </w:r>
      <w:r>
        <w:rPr>
          <w:rFonts w:hint="eastAsia" w:ascii="仿宋" w:hAnsi="仿宋" w:eastAsia="仿宋" w:cs="仿宋"/>
          <w:b/>
          <w:bCs/>
          <w:color w:val="auto"/>
          <w:kern w:val="44"/>
          <w:sz w:val="28"/>
          <w:szCs w:val="28"/>
          <w:highlight w:val="none"/>
          <w:lang w:val="en-US" w:eastAsia="zh-CN"/>
        </w:rPr>
        <w:t xml:space="preserve">                            </w:t>
      </w:r>
      <w:r>
        <w:rPr>
          <w:rFonts w:hint="eastAsia" w:ascii="仿宋" w:hAnsi="仿宋" w:eastAsia="仿宋" w:cs="仿宋"/>
          <w:b w:val="0"/>
          <w:bCs w:val="0"/>
          <w:color w:val="auto"/>
          <w:kern w:val="44"/>
          <w:sz w:val="28"/>
          <w:szCs w:val="28"/>
          <w:highlight w:val="none"/>
          <w:lang w:val="en-US" w:eastAsia="zh-CN"/>
        </w:rPr>
        <w:t>招标编号：</w:t>
      </w:r>
    </w:p>
    <w:bookmarkEnd w:id="88"/>
    <w:p w14:paraId="266FC842">
      <w:pPr>
        <w:pStyle w:val="48"/>
        <w:pageBreakBefore w:val="0"/>
        <w:kinsoku/>
        <w:wordWrap/>
        <w:overflowPunct/>
        <w:topLinePunct w:val="0"/>
        <w:autoSpaceDE/>
        <w:autoSpaceDN/>
        <w:bidi w:val="0"/>
        <w:adjustRightInd/>
        <w:snapToGrid/>
        <w:spacing w:before="0" w:beforeAutospacing="0" w:after="0" w:afterAutospacing="0" w:line="480" w:lineRule="exact"/>
        <w:jc w:val="both"/>
        <w:rPr>
          <w:rFonts w:hint="eastAsia" w:ascii="宋体" w:hAnsi="宋体" w:eastAsia="宋体" w:cs="宋体"/>
          <w:b/>
          <w:bCs/>
          <w:kern w:val="44"/>
          <w:sz w:val="24"/>
          <w:szCs w:val="24"/>
          <w:highlight w:val="none"/>
        </w:rPr>
      </w:pPr>
      <w:r>
        <w:rPr>
          <w:rFonts w:hint="eastAsia" w:ascii="宋体" w:hAnsi="宋体" w:eastAsia="宋体" w:cs="宋体"/>
          <w:sz w:val="24"/>
          <w:szCs w:val="24"/>
          <w:highlight w:val="none"/>
        </w:rPr>
        <w:t xml:space="preserve">             </w:t>
      </w:r>
      <w:r>
        <w:rPr>
          <w:rFonts w:hint="eastAsia" w:ascii="宋体" w:hAnsi="宋体" w:cs="宋体"/>
          <w:kern w:val="44"/>
          <w:sz w:val="24"/>
          <w:szCs w:val="24"/>
          <w:highlight w:val="none"/>
          <w:lang w:val="en-US" w:eastAsia="zh-CN"/>
        </w:rPr>
        <w:t xml:space="preserve">                         </w:t>
      </w:r>
    </w:p>
    <w:p w14:paraId="2208CFD0">
      <w:pPr>
        <w:pStyle w:val="48"/>
        <w:pageBreakBefore w:val="0"/>
        <w:kinsoku/>
        <w:wordWrap/>
        <w:overflowPunct/>
        <w:topLinePunct w:val="0"/>
        <w:autoSpaceDE/>
        <w:autoSpaceDN/>
        <w:bidi w:val="0"/>
        <w:adjustRightInd/>
        <w:snapToGrid/>
        <w:spacing w:before="0" w:beforeAutospacing="0" w:after="0" w:afterAutospacing="0" w:line="480" w:lineRule="exact"/>
        <w:jc w:val="both"/>
        <w:rPr>
          <w:rStyle w:val="56"/>
          <w:rFonts w:hint="eastAsia" w:ascii="仿宋" w:hAnsi="仿宋" w:eastAsia="仿宋" w:cs="仿宋"/>
          <w:sz w:val="32"/>
          <w:szCs w:val="32"/>
          <w:highlight w:val="none"/>
        </w:rPr>
      </w:pPr>
      <w:r>
        <w:rPr>
          <w:rFonts w:hint="eastAsia" w:ascii="仿宋" w:hAnsi="仿宋" w:eastAsia="仿宋" w:cs="仿宋"/>
          <w:b/>
          <w:bCs/>
          <w:kern w:val="44"/>
          <w:sz w:val="32"/>
          <w:szCs w:val="32"/>
          <w:highlight w:val="none"/>
          <w:lang w:eastAsia="zh-CN"/>
        </w:rPr>
        <w:t>威海市水务集团有限公司选定</w:t>
      </w:r>
      <w:r>
        <w:rPr>
          <w:rFonts w:hint="eastAsia" w:ascii="仿宋" w:hAnsi="仿宋" w:eastAsia="仿宋" w:cs="仿宋"/>
          <w:b/>
          <w:bCs/>
          <w:kern w:val="44"/>
          <w:sz w:val="32"/>
          <w:szCs w:val="32"/>
          <w:highlight w:val="none"/>
          <w:lang w:val="en-US" w:eastAsia="zh-CN"/>
        </w:rPr>
        <w:t>图像抄表器采购</w:t>
      </w:r>
      <w:r>
        <w:rPr>
          <w:rFonts w:hint="eastAsia" w:ascii="仿宋" w:hAnsi="仿宋" w:eastAsia="仿宋" w:cs="仿宋"/>
          <w:b/>
          <w:bCs/>
          <w:kern w:val="44"/>
          <w:sz w:val="32"/>
          <w:szCs w:val="32"/>
          <w:highlight w:val="none"/>
          <w:lang w:eastAsia="zh-CN"/>
        </w:rPr>
        <w:t>年度供应商</w:t>
      </w:r>
      <w:r>
        <w:rPr>
          <w:rFonts w:hint="eastAsia" w:ascii="仿宋" w:hAnsi="仿宋" w:eastAsia="仿宋" w:cs="仿宋"/>
          <w:b/>
          <w:bCs/>
          <w:kern w:val="44"/>
          <w:sz w:val="32"/>
          <w:szCs w:val="32"/>
          <w:highlight w:val="none"/>
        </w:rPr>
        <w:t>合同</w:t>
      </w:r>
    </w:p>
    <w:p w14:paraId="4DB8C785">
      <w:pPr>
        <w:pStyle w:val="48"/>
        <w:pageBreakBefore w:val="0"/>
        <w:kinsoku/>
        <w:wordWrap/>
        <w:overflowPunct/>
        <w:topLinePunct w:val="0"/>
        <w:autoSpaceDE/>
        <w:autoSpaceDN/>
        <w:bidi w:val="0"/>
        <w:adjustRightInd/>
        <w:snapToGrid/>
        <w:spacing w:before="0" w:beforeAutospacing="0" w:after="0" w:afterAutospacing="0" w:line="480" w:lineRule="exact"/>
        <w:rPr>
          <w:rStyle w:val="56"/>
          <w:rFonts w:hint="eastAsia" w:ascii="宋体" w:hAnsi="宋体" w:eastAsia="宋体" w:cs="宋体"/>
          <w:sz w:val="24"/>
          <w:szCs w:val="24"/>
          <w:highlight w:val="none"/>
        </w:rPr>
      </w:pPr>
    </w:p>
    <w:p w14:paraId="23CED7F1">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Style w:val="56"/>
          <w:rFonts w:hint="eastAsia" w:ascii="仿宋" w:hAnsi="仿宋" w:eastAsia="仿宋" w:cs="仿宋"/>
          <w:sz w:val="28"/>
          <w:szCs w:val="28"/>
          <w:highlight w:val="none"/>
        </w:rPr>
        <w:t>甲方（买方）：</w:t>
      </w:r>
    </w:p>
    <w:p w14:paraId="0385E1C6">
      <w:pPr>
        <w:pStyle w:val="4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Style w:val="56"/>
          <w:rFonts w:hint="eastAsia" w:ascii="仿宋" w:hAnsi="仿宋" w:eastAsia="仿宋" w:cs="仿宋"/>
          <w:sz w:val="28"/>
          <w:szCs w:val="28"/>
          <w:highlight w:val="none"/>
        </w:rPr>
      </w:pPr>
      <w:r>
        <w:rPr>
          <w:rStyle w:val="56"/>
          <w:rFonts w:hint="eastAsia" w:ascii="仿宋" w:hAnsi="仿宋" w:eastAsia="仿宋" w:cs="仿宋"/>
          <w:sz w:val="28"/>
          <w:szCs w:val="28"/>
          <w:highlight w:val="none"/>
        </w:rPr>
        <w:t>乙方（卖方）：</w:t>
      </w:r>
    </w:p>
    <w:p w14:paraId="40D176D9">
      <w:pPr>
        <w:pStyle w:val="4"/>
        <w:pageBreakBefore w:val="0"/>
        <w:widowControl/>
        <w:numPr>
          <w:ilvl w:val="0"/>
          <w:numId w:val="0"/>
        </w:numPr>
        <w:tabs>
          <w:tab w:val="left" w:pos="720"/>
        </w:tabs>
        <w:kinsoku/>
        <w:wordWrap/>
        <w:overflowPunct/>
        <w:topLinePunct w:val="0"/>
        <w:autoSpaceDE/>
        <w:autoSpaceDN/>
        <w:bidi w:val="0"/>
        <w:adjustRightInd/>
        <w:snapToGrid/>
        <w:spacing w:before="0" w:after="0" w:line="360" w:lineRule="auto"/>
        <w:ind w:left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甲乙双方根据《中华人民共和国民法典》等相关法律、法规和政策的规定，在平等互利、协商一致的基础上，约定甲方不定期向乙方购买本合同项下产品，签订本合同。</w:t>
      </w:r>
    </w:p>
    <w:p w14:paraId="2D04F957">
      <w:pPr>
        <w:pStyle w:val="4"/>
        <w:pageBreakBefore w:val="0"/>
        <w:widowControl/>
        <w:numPr>
          <w:ilvl w:val="0"/>
          <w:numId w:val="2"/>
        </w:numPr>
        <w:pBdr>
          <w:top w:val="none" w:color="auto" w:sz="0" w:space="0"/>
          <w:left w:val="none" w:color="auto" w:sz="0" w:space="0"/>
          <w:bottom w:val="none" w:color="auto" w:sz="0" w:space="0"/>
          <w:right w:val="none" w:color="auto" w:sz="0" w:space="0"/>
          <w:between w:val="none" w:color="auto" w:sz="0" w:space="0"/>
        </w:pBdr>
        <w:tabs>
          <w:tab w:val="left" w:pos="720"/>
        </w:tabs>
        <w:kinsoku/>
        <w:wordWrap/>
        <w:overflowPunct/>
        <w:topLinePunct w:val="0"/>
        <w:autoSpaceDE/>
        <w:autoSpaceDN/>
        <w:bidi w:val="0"/>
        <w:adjustRightInd/>
        <w:snapToGrid/>
        <w:spacing w:before="0" w:after="0" w:line="360" w:lineRule="auto"/>
        <w:ind w:leftChars="0"/>
        <w:textAlignment w:val="auto"/>
        <w:rPr>
          <w:rStyle w:val="56"/>
          <w:rFonts w:hint="eastAsia" w:ascii="仿宋" w:hAnsi="仿宋" w:eastAsia="仿宋" w:cs="仿宋"/>
          <w:b/>
          <w:bCs/>
          <w:sz w:val="28"/>
          <w:szCs w:val="28"/>
          <w:highlight w:val="none"/>
        </w:rPr>
      </w:pPr>
      <w:r>
        <w:rPr>
          <w:rStyle w:val="56"/>
          <w:rFonts w:hint="eastAsia" w:ascii="仿宋" w:hAnsi="仿宋" w:eastAsia="仿宋" w:cs="仿宋"/>
          <w:b/>
          <w:bCs/>
          <w:sz w:val="28"/>
          <w:szCs w:val="28"/>
          <w:highlight w:val="none"/>
        </w:rPr>
        <w:t>产品规格及价格</w:t>
      </w:r>
    </w:p>
    <w:tbl>
      <w:tblPr>
        <w:tblStyle w:val="54"/>
        <w:tblW w:w="94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620"/>
        <w:gridCol w:w="915"/>
        <w:gridCol w:w="765"/>
        <w:gridCol w:w="870"/>
        <w:gridCol w:w="1131"/>
        <w:gridCol w:w="1358"/>
        <w:gridCol w:w="675"/>
        <w:gridCol w:w="1451"/>
      </w:tblGrid>
      <w:tr w14:paraId="5FAA9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666" w:type="dxa"/>
            <w:noWrap w:val="0"/>
            <w:vAlign w:val="center"/>
          </w:tcPr>
          <w:p w14:paraId="270C1833">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序号</w:t>
            </w:r>
          </w:p>
        </w:tc>
        <w:tc>
          <w:tcPr>
            <w:tcW w:w="1620" w:type="dxa"/>
            <w:noWrap w:val="0"/>
            <w:vAlign w:val="center"/>
          </w:tcPr>
          <w:p w14:paraId="447FD0ED">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rPr>
              <w:t>产品名称</w:t>
            </w:r>
          </w:p>
        </w:tc>
        <w:tc>
          <w:tcPr>
            <w:tcW w:w="915" w:type="dxa"/>
            <w:noWrap w:val="0"/>
            <w:vAlign w:val="center"/>
          </w:tcPr>
          <w:p w14:paraId="0BF5FDE6">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规格</w:t>
            </w:r>
          </w:p>
          <w:p w14:paraId="7CD597C1">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型号</w:t>
            </w:r>
          </w:p>
        </w:tc>
        <w:tc>
          <w:tcPr>
            <w:tcW w:w="765" w:type="dxa"/>
            <w:noWrap w:val="0"/>
            <w:vAlign w:val="center"/>
          </w:tcPr>
          <w:p w14:paraId="04C03088">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单位</w:t>
            </w:r>
          </w:p>
        </w:tc>
        <w:tc>
          <w:tcPr>
            <w:tcW w:w="870" w:type="dxa"/>
            <w:noWrap w:val="0"/>
            <w:vAlign w:val="center"/>
          </w:tcPr>
          <w:p w14:paraId="72A53981">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暂定</w:t>
            </w:r>
          </w:p>
          <w:p w14:paraId="51537C7D">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rPr>
              <w:t>数量</w:t>
            </w:r>
          </w:p>
        </w:tc>
        <w:tc>
          <w:tcPr>
            <w:tcW w:w="1131" w:type="dxa"/>
            <w:noWrap w:val="0"/>
            <w:vAlign w:val="center"/>
          </w:tcPr>
          <w:p w14:paraId="145E5053">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含税单价</w:t>
            </w:r>
          </w:p>
          <w:p w14:paraId="42221F6C">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（元）</w:t>
            </w:r>
          </w:p>
        </w:tc>
        <w:tc>
          <w:tcPr>
            <w:tcW w:w="1358" w:type="dxa"/>
            <w:noWrap w:val="0"/>
            <w:vAlign w:val="center"/>
          </w:tcPr>
          <w:p w14:paraId="2E16AF36">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lang w:val="en-US" w:eastAsia="zh-CN"/>
              </w:rPr>
              <w:t>暂定</w:t>
            </w:r>
            <w:r>
              <w:rPr>
                <w:rFonts w:hint="eastAsia" w:ascii="仿宋" w:hAnsi="仿宋" w:eastAsia="仿宋" w:cs="仿宋"/>
                <w:kern w:val="0"/>
                <w:sz w:val="28"/>
                <w:szCs w:val="28"/>
                <w:highlight w:val="none"/>
              </w:rPr>
              <w:t>含税</w:t>
            </w:r>
            <w:r>
              <w:rPr>
                <w:rFonts w:hint="eastAsia" w:ascii="仿宋" w:hAnsi="仿宋" w:eastAsia="仿宋" w:cs="仿宋"/>
                <w:kern w:val="0"/>
                <w:sz w:val="28"/>
                <w:szCs w:val="28"/>
                <w:highlight w:val="none"/>
                <w:lang w:val="en-US" w:eastAsia="zh-CN"/>
              </w:rPr>
              <w:t>合</w:t>
            </w:r>
            <w:r>
              <w:rPr>
                <w:rFonts w:hint="eastAsia" w:ascii="仿宋" w:hAnsi="仿宋" w:eastAsia="仿宋" w:cs="仿宋"/>
                <w:kern w:val="0"/>
                <w:sz w:val="28"/>
                <w:szCs w:val="28"/>
                <w:highlight w:val="none"/>
              </w:rPr>
              <w:t>价（元）</w:t>
            </w:r>
          </w:p>
        </w:tc>
        <w:tc>
          <w:tcPr>
            <w:tcW w:w="675" w:type="dxa"/>
            <w:noWrap w:val="0"/>
            <w:vAlign w:val="center"/>
          </w:tcPr>
          <w:p w14:paraId="6761931E">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品牌</w:t>
            </w:r>
          </w:p>
        </w:tc>
        <w:tc>
          <w:tcPr>
            <w:tcW w:w="1451" w:type="dxa"/>
            <w:noWrap w:val="0"/>
            <w:vAlign w:val="center"/>
          </w:tcPr>
          <w:p w14:paraId="06771CE8">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rPr>
              <w:t>生产厂家</w:t>
            </w:r>
          </w:p>
        </w:tc>
      </w:tr>
      <w:tr w14:paraId="78500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6" w:type="dxa"/>
            <w:noWrap w:val="0"/>
            <w:vAlign w:val="center"/>
          </w:tcPr>
          <w:p w14:paraId="76F7826A">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rPr>
              <w:t>1</w:t>
            </w:r>
          </w:p>
        </w:tc>
        <w:tc>
          <w:tcPr>
            <w:tcW w:w="1620" w:type="dxa"/>
            <w:noWrap w:val="0"/>
            <w:vAlign w:val="center"/>
          </w:tcPr>
          <w:p w14:paraId="03085AAD">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c>
          <w:tcPr>
            <w:tcW w:w="915" w:type="dxa"/>
            <w:noWrap w:val="0"/>
            <w:vAlign w:val="center"/>
          </w:tcPr>
          <w:p w14:paraId="164D7627">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c>
          <w:tcPr>
            <w:tcW w:w="765" w:type="dxa"/>
            <w:noWrap w:val="0"/>
            <w:vAlign w:val="center"/>
          </w:tcPr>
          <w:p w14:paraId="457BD19E">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c>
          <w:tcPr>
            <w:tcW w:w="870" w:type="dxa"/>
            <w:noWrap w:val="0"/>
            <w:vAlign w:val="center"/>
          </w:tcPr>
          <w:p w14:paraId="707CBB3D">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c>
          <w:tcPr>
            <w:tcW w:w="1131" w:type="dxa"/>
            <w:noWrap w:val="0"/>
            <w:vAlign w:val="center"/>
          </w:tcPr>
          <w:p w14:paraId="0B5E2D80">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lang w:val="en-US"/>
              </w:rPr>
            </w:pPr>
          </w:p>
        </w:tc>
        <w:tc>
          <w:tcPr>
            <w:tcW w:w="1358" w:type="dxa"/>
            <w:noWrap w:val="0"/>
            <w:vAlign w:val="center"/>
          </w:tcPr>
          <w:p w14:paraId="6E3DC1D2">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lang w:val="en-US"/>
              </w:rPr>
            </w:pPr>
          </w:p>
        </w:tc>
        <w:tc>
          <w:tcPr>
            <w:tcW w:w="675" w:type="dxa"/>
            <w:noWrap w:val="0"/>
            <w:vAlign w:val="center"/>
          </w:tcPr>
          <w:p w14:paraId="45F5C30B">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c>
          <w:tcPr>
            <w:tcW w:w="1451" w:type="dxa"/>
            <w:noWrap w:val="0"/>
            <w:vAlign w:val="center"/>
          </w:tcPr>
          <w:p w14:paraId="4C137295">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kern w:val="0"/>
                <w:sz w:val="28"/>
                <w:szCs w:val="28"/>
                <w:highlight w:val="none"/>
              </w:rPr>
            </w:pPr>
          </w:p>
        </w:tc>
      </w:tr>
      <w:tr w14:paraId="134EE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6" w:type="dxa"/>
            <w:noWrap w:val="0"/>
            <w:vAlign w:val="center"/>
          </w:tcPr>
          <w:p w14:paraId="31BFB4B0">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rPr>
              <w:t>2</w:t>
            </w:r>
          </w:p>
        </w:tc>
        <w:tc>
          <w:tcPr>
            <w:tcW w:w="1620" w:type="dxa"/>
            <w:noWrap w:val="0"/>
            <w:vAlign w:val="center"/>
          </w:tcPr>
          <w:p w14:paraId="07FA6DBB">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c>
          <w:tcPr>
            <w:tcW w:w="915" w:type="dxa"/>
            <w:noWrap w:val="0"/>
            <w:vAlign w:val="center"/>
          </w:tcPr>
          <w:p w14:paraId="482724AB">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c>
          <w:tcPr>
            <w:tcW w:w="765" w:type="dxa"/>
            <w:noWrap w:val="0"/>
            <w:vAlign w:val="center"/>
          </w:tcPr>
          <w:p w14:paraId="43129F4C">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c>
          <w:tcPr>
            <w:tcW w:w="870" w:type="dxa"/>
            <w:noWrap w:val="0"/>
            <w:vAlign w:val="center"/>
          </w:tcPr>
          <w:p w14:paraId="743F5BBF">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c>
          <w:tcPr>
            <w:tcW w:w="1131" w:type="dxa"/>
            <w:noWrap w:val="0"/>
            <w:vAlign w:val="center"/>
          </w:tcPr>
          <w:p w14:paraId="1E0E2EFE">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lang w:val="en-US"/>
              </w:rPr>
            </w:pPr>
          </w:p>
        </w:tc>
        <w:tc>
          <w:tcPr>
            <w:tcW w:w="1358" w:type="dxa"/>
            <w:noWrap w:val="0"/>
            <w:vAlign w:val="center"/>
          </w:tcPr>
          <w:p w14:paraId="6B836CC1">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lang w:val="en-US"/>
              </w:rPr>
            </w:pPr>
          </w:p>
        </w:tc>
        <w:tc>
          <w:tcPr>
            <w:tcW w:w="675" w:type="dxa"/>
            <w:noWrap w:val="0"/>
            <w:vAlign w:val="center"/>
          </w:tcPr>
          <w:p w14:paraId="45002AD1">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c>
          <w:tcPr>
            <w:tcW w:w="1451" w:type="dxa"/>
            <w:noWrap w:val="0"/>
            <w:vAlign w:val="center"/>
          </w:tcPr>
          <w:p w14:paraId="2BC4958D">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r>
      <w:tr w14:paraId="3D979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6" w:type="dxa"/>
            <w:noWrap w:val="0"/>
            <w:vAlign w:val="center"/>
          </w:tcPr>
          <w:p w14:paraId="07CDEEDA">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rPr>
              <w:t>3</w:t>
            </w:r>
          </w:p>
        </w:tc>
        <w:tc>
          <w:tcPr>
            <w:tcW w:w="1620" w:type="dxa"/>
            <w:noWrap w:val="0"/>
            <w:vAlign w:val="center"/>
          </w:tcPr>
          <w:p w14:paraId="78D99B7B">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c>
          <w:tcPr>
            <w:tcW w:w="915" w:type="dxa"/>
            <w:noWrap w:val="0"/>
            <w:vAlign w:val="center"/>
          </w:tcPr>
          <w:p w14:paraId="3CA2CD23">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c>
          <w:tcPr>
            <w:tcW w:w="765" w:type="dxa"/>
            <w:noWrap w:val="0"/>
            <w:vAlign w:val="center"/>
          </w:tcPr>
          <w:p w14:paraId="7ADB79D0">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c>
          <w:tcPr>
            <w:tcW w:w="870" w:type="dxa"/>
            <w:noWrap w:val="0"/>
            <w:vAlign w:val="center"/>
          </w:tcPr>
          <w:p w14:paraId="2AC1DA0C">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c>
          <w:tcPr>
            <w:tcW w:w="1131" w:type="dxa"/>
            <w:noWrap w:val="0"/>
            <w:vAlign w:val="center"/>
          </w:tcPr>
          <w:p w14:paraId="5F542C92">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lang w:val="en-US"/>
              </w:rPr>
            </w:pPr>
          </w:p>
        </w:tc>
        <w:tc>
          <w:tcPr>
            <w:tcW w:w="1358" w:type="dxa"/>
            <w:noWrap w:val="0"/>
            <w:vAlign w:val="center"/>
          </w:tcPr>
          <w:p w14:paraId="7843C124">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lang w:val="en-US"/>
              </w:rPr>
            </w:pPr>
          </w:p>
        </w:tc>
        <w:tc>
          <w:tcPr>
            <w:tcW w:w="675" w:type="dxa"/>
            <w:noWrap w:val="0"/>
            <w:vAlign w:val="center"/>
          </w:tcPr>
          <w:p w14:paraId="72C79466">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c>
          <w:tcPr>
            <w:tcW w:w="1451" w:type="dxa"/>
            <w:noWrap w:val="0"/>
            <w:vAlign w:val="center"/>
          </w:tcPr>
          <w:p w14:paraId="6A161318">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p>
        </w:tc>
      </w:tr>
      <w:tr w14:paraId="2B449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exact"/>
          <w:jc w:val="center"/>
        </w:trPr>
        <w:tc>
          <w:tcPr>
            <w:tcW w:w="2286" w:type="dxa"/>
            <w:gridSpan w:val="2"/>
            <w:noWrap w:val="0"/>
            <w:vAlign w:val="center"/>
          </w:tcPr>
          <w:p w14:paraId="3E1C3584">
            <w:pPr>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备注</w:t>
            </w:r>
          </w:p>
        </w:tc>
        <w:tc>
          <w:tcPr>
            <w:tcW w:w="7165" w:type="dxa"/>
            <w:gridSpan w:val="7"/>
            <w:noWrap w:val="0"/>
            <w:vAlign w:val="center"/>
          </w:tcPr>
          <w:p w14:paraId="5D2982D5">
            <w:pPr>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合同有效期限内由甲方根据实际需求而调整采购数量，不排除在服务期限内甲方对乙方零采购情况的风险，乙方对此谅解且不追究责任。</w:t>
            </w:r>
          </w:p>
        </w:tc>
      </w:tr>
    </w:tbl>
    <w:p w14:paraId="75D5AA97">
      <w:pPr>
        <w:pStyle w:val="15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产品的质量标准按照国家标准、行业标准或制造厂家企业标准确定，上述标准不一致的，以严格的标准为准。没有国家标准、行业标准和企业标准的，按照通常标准或者符合合同目的的特定标准确定，甲方有技术要求的按甲方技术标准的要求执行。</w:t>
      </w:r>
    </w:p>
    <w:p w14:paraId="49B0F21A">
      <w:pPr>
        <w:pStyle w:val="4"/>
        <w:pageBreakBefore w:val="0"/>
        <w:tabs>
          <w:tab w:val="left" w:pos="720"/>
        </w:tabs>
        <w:kinsoku/>
        <w:wordWrap/>
        <w:overflowPunct/>
        <w:topLinePunct w:val="0"/>
        <w:autoSpaceDE/>
        <w:autoSpaceDN/>
        <w:bidi w:val="0"/>
        <w:adjustRightInd/>
        <w:snapToGrid/>
        <w:spacing w:before="0" w:after="0" w:line="360" w:lineRule="auto"/>
        <w:textAlignment w:val="auto"/>
        <w:rPr>
          <w:rStyle w:val="56"/>
          <w:rFonts w:hint="eastAsia" w:ascii="仿宋" w:hAnsi="仿宋" w:eastAsia="仿宋" w:cs="仿宋"/>
          <w:b/>
          <w:bCs/>
          <w:sz w:val="28"/>
          <w:szCs w:val="28"/>
          <w:highlight w:val="none"/>
        </w:rPr>
      </w:pPr>
      <w:r>
        <w:rPr>
          <w:rStyle w:val="56"/>
          <w:rFonts w:hint="eastAsia" w:ascii="仿宋" w:hAnsi="仿宋" w:eastAsia="仿宋" w:cs="仿宋"/>
          <w:b/>
          <w:bCs/>
          <w:sz w:val="28"/>
          <w:szCs w:val="28"/>
          <w:highlight w:val="none"/>
        </w:rPr>
        <w:t>第2条 合同价款及支付方式</w:t>
      </w:r>
    </w:p>
    <w:p w14:paraId="10E00A9D">
      <w:pPr>
        <w:pStyle w:val="15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
          <w:bCs/>
          <w:sz w:val="28"/>
          <w:szCs w:val="28"/>
          <w:highlight w:val="none"/>
          <w:lang w:val="en-US" w:eastAsia="zh-CN"/>
        </w:rPr>
        <w:t>2.1本合同暂定总价款：人民币（大写）</w:t>
      </w:r>
      <w:r>
        <w:rPr>
          <w:rFonts w:hint="eastAsia" w:ascii="仿宋" w:hAnsi="仿宋" w:eastAsia="仿宋" w:cs="仿宋"/>
          <w:b/>
          <w:bCs/>
          <w:sz w:val="28"/>
          <w:szCs w:val="28"/>
          <w:highlight w:val="none"/>
          <w:u w:val="single"/>
          <w:lang w:val="en-US" w:eastAsia="zh-CN"/>
        </w:rPr>
        <w:t xml:space="preserve">       （¥       </w:t>
      </w:r>
      <w:r>
        <w:rPr>
          <w:rFonts w:hint="eastAsia" w:ascii="仿宋" w:hAnsi="仿宋" w:eastAsia="仿宋" w:cs="仿宋"/>
          <w:b/>
          <w:bCs/>
          <w:sz w:val="28"/>
          <w:szCs w:val="28"/>
          <w:highlight w:val="none"/>
          <w:lang w:val="en-US" w:eastAsia="zh-CN"/>
        </w:rPr>
        <w:t>）。</w:t>
      </w:r>
    </w:p>
    <w:p w14:paraId="565B4A3F">
      <w:pPr>
        <w:pStyle w:val="4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w:t>
      </w:r>
      <w:r>
        <w:rPr>
          <w:rFonts w:hint="eastAsia" w:ascii="仿宋" w:hAnsi="仿宋" w:eastAsia="仿宋" w:cs="仿宋"/>
          <w:bCs/>
          <w:color w:val="auto"/>
          <w:sz w:val="28"/>
          <w:szCs w:val="28"/>
          <w:highlight w:val="none"/>
          <w:lang w:val="en-US" w:eastAsia="zh-CN"/>
        </w:rPr>
        <w:t>2产品</w:t>
      </w:r>
      <w:r>
        <w:rPr>
          <w:rFonts w:hint="eastAsia" w:ascii="仿宋" w:hAnsi="仿宋" w:eastAsia="仿宋" w:cs="仿宋"/>
          <w:bCs/>
          <w:color w:val="auto"/>
          <w:sz w:val="28"/>
          <w:szCs w:val="28"/>
          <w:highlight w:val="none"/>
          <w:lang w:eastAsia="zh-CN"/>
        </w:rPr>
        <w:t>验收合格后甲方办理入库手续，乙方按照</w:t>
      </w:r>
      <w:r>
        <w:rPr>
          <w:rFonts w:hint="eastAsia" w:ascii="仿宋" w:hAnsi="仿宋" w:eastAsia="仿宋" w:cs="仿宋"/>
          <w:bCs/>
          <w:color w:val="auto"/>
          <w:sz w:val="28"/>
          <w:szCs w:val="28"/>
          <w:highlight w:val="none"/>
          <w:lang w:val="en-US" w:eastAsia="zh-CN"/>
        </w:rPr>
        <w:t>甲方出具的</w:t>
      </w:r>
      <w:r>
        <w:rPr>
          <w:rFonts w:hint="eastAsia" w:ascii="仿宋" w:hAnsi="仿宋" w:eastAsia="仿宋" w:cs="仿宋"/>
          <w:bCs/>
          <w:color w:val="auto"/>
          <w:sz w:val="28"/>
          <w:szCs w:val="28"/>
          <w:highlight w:val="none"/>
          <w:lang w:eastAsia="zh-CN"/>
        </w:rPr>
        <w:t>入库单开具增值税发票。甲方每年付款三次，每次付款比例不超过账面应付账款的</w:t>
      </w:r>
      <w:r>
        <w:rPr>
          <w:rFonts w:hint="eastAsia" w:ascii="仿宋" w:hAnsi="仿宋" w:eastAsia="仿宋" w:cs="仿宋"/>
          <w:bCs/>
          <w:color w:val="auto"/>
          <w:sz w:val="28"/>
          <w:szCs w:val="28"/>
          <w:highlight w:val="none"/>
          <w:lang w:val="en-US" w:eastAsia="zh-CN"/>
        </w:rPr>
        <w:t>25</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甲方付至挂账总金额的95%时暂停付款，剩余5%款项待甲乙双方合作到期且最后一批货物质保期满</w:t>
      </w:r>
      <w:r>
        <w:rPr>
          <w:rFonts w:hint="eastAsia" w:ascii="仿宋" w:hAnsi="仿宋" w:eastAsia="仿宋" w:cs="仿宋"/>
          <w:bCs/>
          <w:color w:val="auto"/>
          <w:sz w:val="28"/>
          <w:szCs w:val="28"/>
          <w:highlight w:val="none"/>
          <w:lang w:eastAsia="zh-CN"/>
        </w:rPr>
        <w:t>后无息付清。</w:t>
      </w:r>
    </w:p>
    <w:p w14:paraId="56513525">
      <w:pPr>
        <w:pStyle w:val="4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w:t>
      </w: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lang w:eastAsia="zh-CN"/>
        </w:rPr>
        <w:t>甲方付款前，乙方应提供</w:t>
      </w:r>
      <w:r>
        <w:rPr>
          <w:rFonts w:hint="eastAsia" w:ascii="仿宋" w:hAnsi="仿宋" w:eastAsia="仿宋" w:cs="仿宋"/>
          <w:bCs/>
          <w:color w:val="auto"/>
          <w:sz w:val="28"/>
          <w:szCs w:val="28"/>
          <w:highlight w:val="none"/>
          <w:u w:val="single"/>
          <w:lang w:val="en-US" w:eastAsia="zh-CN"/>
        </w:rPr>
        <w:t>增值税专用</w:t>
      </w:r>
      <w:r>
        <w:rPr>
          <w:rFonts w:hint="eastAsia" w:ascii="仿宋" w:hAnsi="仿宋" w:eastAsia="仿宋" w:cs="仿宋"/>
          <w:bCs/>
          <w:color w:val="auto"/>
          <w:sz w:val="28"/>
          <w:szCs w:val="28"/>
          <w:highlight w:val="none"/>
          <w:lang w:eastAsia="zh-CN"/>
        </w:rPr>
        <w:t>发票，税率为</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税率根据国家政策适时调整，</w:t>
      </w:r>
      <w:r>
        <w:rPr>
          <w:rFonts w:hint="eastAsia" w:ascii="仿宋" w:hAnsi="仿宋" w:eastAsia="仿宋" w:cs="仿宋"/>
          <w:bCs/>
          <w:color w:val="auto"/>
          <w:sz w:val="28"/>
          <w:szCs w:val="28"/>
          <w:highlight w:val="none"/>
          <w:lang w:eastAsia="zh-CN"/>
        </w:rPr>
        <w:t>否则甲方的付款期限顺延，</w:t>
      </w:r>
      <w:r>
        <w:rPr>
          <w:rFonts w:hint="eastAsia" w:ascii="仿宋" w:hAnsi="仿宋" w:eastAsia="仿宋" w:cs="仿宋"/>
          <w:bCs/>
          <w:color w:val="auto"/>
          <w:sz w:val="28"/>
          <w:szCs w:val="28"/>
          <w:highlight w:val="none"/>
          <w:lang w:val="en-US" w:eastAsia="zh-CN"/>
        </w:rPr>
        <w:t>税率调整产生的损益由甲方承担</w:t>
      </w:r>
      <w:r>
        <w:rPr>
          <w:rFonts w:hint="eastAsia" w:ascii="仿宋" w:hAnsi="仿宋" w:eastAsia="仿宋" w:cs="仿宋"/>
          <w:bCs/>
          <w:color w:val="auto"/>
          <w:sz w:val="28"/>
          <w:szCs w:val="28"/>
          <w:highlight w:val="none"/>
          <w:lang w:eastAsia="zh-CN"/>
        </w:rPr>
        <w:t>。乙方应当确保发票真实无误且合法有效，如发票出现任何问题由乙方承担责任，赔偿甲方由此遭受的全部损失。如因乙方发票未按期提供或发票不合规等原因，导致甲方增值税无法正常抵扣的，乙方同意承担由此对甲方造成的一切损失（包括但不限于因票据问题导致甲方无法抵扣的税款，以及由此产生的须由甲方支付的滞纳金、行政罚款等）。</w:t>
      </w:r>
    </w:p>
    <w:p w14:paraId="373A2405">
      <w:pPr>
        <w:pStyle w:val="15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2.4本合同价款包括但不限于采购、加工、包装、运输、保管、装卸、</w:t>
      </w:r>
      <w:r>
        <w:rPr>
          <w:rFonts w:hint="eastAsia" w:ascii="仿宋" w:hAnsi="仿宋" w:eastAsia="仿宋" w:cs="仿宋"/>
          <w:b w:val="0"/>
          <w:bCs/>
          <w:color w:val="auto"/>
          <w:sz w:val="28"/>
          <w:szCs w:val="28"/>
          <w:highlight w:val="none"/>
          <w:lang w:val="en-US" w:eastAsia="zh-CN"/>
        </w:rPr>
        <w:t>指导安装</w:t>
      </w:r>
      <w:r>
        <w:rPr>
          <w:rFonts w:hint="eastAsia" w:ascii="仿宋" w:hAnsi="仿宋" w:eastAsia="仿宋" w:cs="仿宋"/>
          <w:bCs/>
          <w:color w:val="auto"/>
          <w:sz w:val="28"/>
          <w:szCs w:val="28"/>
          <w:highlight w:val="none"/>
          <w:lang w:val="en-US" w:eastAsia="zh-CN"/>
        </w:rPr>
        <w:t>、检测、验收、税费、培训、售后服务及其他服务，以及在质量保证期内发生的任何缺陷的修复工作等与合同有关的所有内容。</w:t>
      </w:r>
    </w:p>
    <w:p w14:paraId="0593D48E">
      <w:pPr>
        <w:pStyle w:val="48"/>
        <w:pageBreakBefore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2.5</w:t>
      </w:r>
      <w:r>
        <w:rPr>
          <w:rFonts w:hint="eastAsia" w:ascii="仿宋" w:hAnsi="仿宋" w:eastAsia="仿宋" w:cs="仿宋"/>
          <w:bCs/>
          <w:color w:val="auto"/>
          <w:sz w:val="28"/>
          <w:szCs w:val="28"/>
          <w:highlight w:val="none"/>
        </w:rPr>
        <w:t>由于市场不确定因素等造成价格上调或下调超过5%时，甲乙双方协商并提交书面调价函，经市场调研并上报</w:t>
      </w:r>
      <w:r>
        <w:rPr>
          <w:rFonts w:hint="eastAsia" w:ascii="仿宋" w:hAnsi="仿宋" w:eastAsia="仿宋" w:cs="仿宋"/>
          <w:bCs/>
          <w:color w:val="auto"/>
          <w:sz w:val="28"/>
          <w:szCs w:val="28"/>
          <w:highlight w:val="none"/>
          <w:lang w:val="en-US" w:eastAsia="zh-CN"/>
        </w:rPr>
        <w:t>甲方</w:t>
      </w:r>
      <w:r>
        <w:rPr>
          <w:rFonts w:hint="eastAsia" w:ascii="仿宋" w:hAnsi="仿宋" w:eastAsia="仿宋" w:cs="仿宋"/>
          <w:bCs/>
          <w:color w:val="auto"/>
          <w:sz w:val="28"/>
          <w:szCs w:val="28"/>
          <w:highlight w:val="none"/>
        </w:rPr>
        <w:t>同意方可调整。</w:t>
      </w:r>
    </w:p>
    <w:p w14:paraId="3A201210">
      <w:pPr>
        <w:pStyle w:val="15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sz w:val="28"/>
          <w:szCs w:val="28"/>
          <w:highlight w:val="none"/>
          <w:lang w:val="en-US" w:eastAsia="zh-CN"/>
        </w:rPr>
        <w:t>2.6甲方有权选择通过电汇、支票、网上支付、银行承兑汇票等方式对乙方进行付款，如果甲方通过银行承兑汇票付款，除合同另有约定外，贴现费由乙方承担。</w:t>
      </w:r>
    </w:p>
    <w:p w14:paraId="5FE97D27">
      <w:pPr>
        <w:pStyle w:val="4"/>
        <w:pageBreakBefore w:val="0"/>
        <w:numPr>
          <w:ilvl w:val="0"/>
          <w:numId w:val="0"/>
        </w:numPr>
        <w:kinsoku/>
        <w:wordWrap/>
        <w:overflowPunct/>
        <w:topLinePunct w:val="0"/>
        <w:autoSpaceDE/>
        <w:autoSpaceDN/>
        <w:bidi w:val="0"/>
        <w:adjustRightInd/>
        <w:snapToGrid/>
        <w:spacing w:before="0" w:after="0" w:line="360" w:lineRule="auto"/>
        <w:ind w:leftChars="0"/>
        <w:jc w:val="both"/>
        <w:textAlignment w:val="auto"/>
        <w:rPr>
          <w:rStyle w:val="56"/>
          <w:rFonts w:hint="eastAsia" w:ascii="仿宋" w:hAnsi="仿宋" w:eastAsia="仿宋" w:cs="仿宋"/>
          <w:b/>
          <w:bCs w:val="0"/>
          <w:color w:val="auto"/>
          <w:sz w:val="28"/>
          <w:szCs w:val="28"/>
          <w:highlight w:val="none"/>
        </w:rPr>
      </w:pPr>
      <w:r>
        <w:rPr>
          <w:rStyle w:val="56"/>
          <w:rFonts w:hint="eastAsia" w:ascii="仿宋" w:hAnsi="仿宋" w:eastAsia="仿宋" w:cs="仿宋"/>
          <w:b/>
          <w:bCs w:val="0"/>
          <w:color w:val="auto"/>
          <w:sz w:val="28"/>
          <w:szCs w:val="28"/>
          <w:highlight w:val="none"/>
          <w:lang w:val="en-US" w:eastAsia="zh-CN"/>
        </w:rPr>
        <w:t xml:space="preserve">第3条 </w:t>
      </w:r>
      <w:r>
        <w:rPr>
          <w:rStyle w:val="56"/>
          <w:rFonts w:hint="eastAsia" w:ascii="仿宋" w:hAnsi="仿宋" w:eastAsia="仿宋" w:cs="仿宋"/>
          <w:b/>
          <w:bCs w:val="0"/>
          <w:color w:val="auto"/>
          <w:sz w:val="28"/>
          <w:szCs w:val="28"/>
          <w:highlight w:val="none"/>
        </w:rPr>
        <w:t>运输</w:t>
      </w:r>
      <w:r>
        <w:rPr>
          <w:rStyle w:val="56"/>
          <w:rFonts w:hint="eastAsia" w:ascii="仿宋" w:hAnsi="仿宋" w:eastAsia="仿宋" w:cs="仿宋"/>
          <w:b/>
          <w:bCs w:val="0"/>
          <w:color w:val="auto"/>
          <w:sz w:val="28"/>
          <w:szCs w:val="28"/>
          <w:highlight w:val="none"/>
          <w:lang w:val="en-US" w:eastAsia="zh-CN"/>
        </w:rPr>
        <w:t>及到货</w:t>
      </w:r>
      <w:r>
        <w:rPr>
          <w:rStyle w:val="56"/>
          <w:rFonts w:hint="eastAsia" w:ascii="仿宋" w:hAnsi="仿宋" w:eastAsia="仿宋" w:cs="仿宋"/>
          <w:b/>
          <w:bCs w:val="0"/>
          <w:color w:val="auto"/>
          <w:sz w:val="28"/>
          <w:szCs w:val="28"/>
          <w:highlight w:val="none"/>
        </w:rPr>
        <w:t>验收</w:t>
      </w:r>
    </w:p>
    <w:p w14:paraId="1AE40631">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3.1乙方应按国家标准或行业标准对产品进行包装，包装应确保货物安全，装卸、运输方便，符合安全、环保、卫生标准要求，由此产生的费用由乙方承担，且包装物原则上不予回收。</w:t>
      </w:r>
    </w:p>
    <w:p w14:paraId="4EE8B7E1">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bCs/>
          <w:color w:val="auto"/>
          <w:sz w:val="28"/>
          <w:szCs w:val="28"/>
          <w:highlight w:val="none"/>
        </w:rPr>
        <w:t>合同有效期内，</w:t>
      </w:r>
      <w:r>
        <w:rPr>
          <w:rFonts w:hint="eastAsia" w:ascii="仿宋" w:hAnsi="仿宋" w:eastAsia="仿宋" w:cs="仿宋"/>
          <w:bCs/>
          <w:color w:val="auto"/>
          <w:sz w:val="28"/>
          <w:szCs w:val="28"/>
          <w:highlight w:val="none"/>
          <w:lang w:val="en-US" w:eastAsia="zh-CN"/>
        </w:rPr>
        <w:t>乙方按照甲方要求分批次供货。</w:t>
      </w:r>
      <w:r>
        <w:rPr>
          <w:rFonts w:hint="eastAsia" w:ascii="仿宋" w:hAnsi="仿宋" w:eastAsia="仿宋" w:cs="仿宋"/>
          <w:bCs/>
          <w:color w:val="auto"/>
          <w:sz w:val="28"/>
          <w:szCs w:val="28"/>
          <w:highlight w:val="none"/>
        </w:rPr>
        <w:t>乙方应自甲方通知之日起</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none"/>
          <w:lang w:val="en-US" w:eastAsia="zh-CN"/>
        </w:rPr>
        <w:t>日</w:t>
      </w:r>
      <w:r>
        <w:rPr>
          <w:rFonts w:hint="eastAsia" w:ascii="仿宋" w:hAnsi="仿宋" w:eastAsia="仿宋" w:cs="仿宋"/>
          <w:bCs/>
          <w:color w:val="auto"/>
          <w:sz w:val="28"/>
          <w:szCs w:val="28"/>
          <w:highlight w:val="none"/>
        </w:rPr>
        <w:t>内，按照通知的要求将</w:t>
      </w:r>
      <w:r>
        <w:rPr>
          <w:rFonts w:hint="eastAsia" w:ascii="仿宋" w:hAnsi="仿宋" w:eastAsia="仿宋" w:cs="仿宋"/>
          <w:bCs/>
          <w:color w:val="auto"/>
          <w:sz w:val="28"/>
          <w:szCs w:val="28"/>
          <w:highlight w:val="none"/>
          <w:lang w:val="en-US" w:eastAsia="zh-CN"/>
        </w:rPr>
        <w:t>产品</w:t>
      </w:r>
      <w:r>
        <w:rPr>
          <w:rFonts w:hint="eastAsia" w:ascii="仿宋" w:hAnsi="仿宋" w:eastAsia="仿宋" w:cs="仿宋"/>
          <w:bCs/>
          <w:color w:val="auto"/>
          <w:sz w:val="28"/>
          <w:szCs w:val="28"/>
          <w:highlight w:val="none"/>
        </w:rPr>
        <w:t>运抵甲方指定地点，</w:t>
      </w:r>
      <w:r>
        <w:rPr>
          <w:rFonts w:hint="eastAsia" w:ascii="仿宋" w:hAnsi="仿宋" w:eastAsia="仿宋" w:cs="仿宋"/>
          <w:bCs/>
          <w:color w:val="auto"/>
          <w:sz w:val="28"/>
          <w:szCs w:val="28"/>
          <w:highlight w:val="none"/>
          <w:lang w:val="en-US" w:eastAsia="zh-CN"/>
        </w:rPr>
        <w:t>甲方不再另行支付其他任何费用</w:t>
      </w:r>
      <w:r>
        <w:rPr>
          <w:rFonts w:hint="eastAsia" w:ascii="仿宋" w:hAnsi="仿宋" w:eastAsia="仿宋" w:cs="仿宋"/>
          <w:bCs/>
          <w:color w:val="auto"/>
          <w:sz w:val="28"/>
          <w:szCs w:val="28"/>
          <w:highlight w:val="none"/>
        </w:rPr>
        <w:t>。逾期将按照第</w:t>
      </w:r>
      <w:r>
        <w:rPr>
          <w:rFonts w:hint="eastAsia" w:ascii="仿宋" w:hAnsi="仿宋" w:eastAsia="仿宋" w:cs="仿宋"/>
          <w:bCs/>
          <w:color w:val="auto"/>
          <w:sz w:val="28"/>
          <w:szCs w:val="28"/>
          <w:highlight w:val="none"/>
          <w:lang w:val="en-US" w:eastAsia="zh-CN"/>
        </w:rPr>
        <w:t>7</w:t>
      </w:r>
      <w:r>
        <w:rPr>
          <w:rFonts w:hint="eastAsia" w:ascii="仿宋" w:hAnsi="仿宋" w:eastAsia="仿宋" w:cs="仿宋"/>
          <w:bCs/>
          <w:color w:val="auto"/>
          <w:sz w:val="28"/>
          <w:szCs w:val="28"/>
          <w:highlight w:val="none"/>
        </w:rPr>
        <w:t>条规定执行。</w:t>
      </w:r>
    </w:p>
    <w:p w14:paraId="16ACC2D3">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合同</w:t>
      </w:r>
      <w:r>
        <w:rPr>
          <w:rFonts w:hint="eastAsia" w:ascii="仿宋" w:hAnsi="仿宋" w:eastAsia="仿宋" w:cs="仿宋"/>
          <w:color w:val="auto"/>
          <w:sz w:val="28"/>
          <w:szCs w:val="28"/>
          <w:highlight w:val="none"/>
          <w:lang w:val="en-US" w:eastAsia="zh-CN"/>
        </w:rPr>
        <w:t>每批次产品</w:t>
      </w:r>
      <w:r>
        <w:rPr>
          <w:rFonts w:hint="eastAsia" w:ascii="仿宋" w:hAnsi="仿宋" w:eastAsia="仿宋" w:cs="仿宋"/>
          <w:color w:val="auto"/>
          <w:sz w:val="28"/>
          <w:szCs w:val="28"/>
          <w:highlight w:val="none"/>
        </w:rPr>
        <w:t>到达</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rPr>
        <w:t>指定地点后</w:t>
      </w:r>
      <w:r>
        <w:rPr>
          <w:rFonts w:hint="eastAsia" w:ascii="仿宋" w:hAnsi="仿宋" w:eastAsia="仿宋" w:cs="仿宋"/>
          <w:color w:val="auto"/>
          <w:sz w:val="28"/>
          <w:szCs w:val="28"/>
          <w:highlight w:val="none"/>
          <w:u w:val="single"/>
          <w:lang w:val="en-US" w:eastAsia="zh-CN"/>
        </w:rPr>
        <w:t xml:space="preserve"> 3 </w:t>
      </w:r>
      <w:r>
        <w:rPr>
          <w:rFonts w:hint="eastAsia" w:ascii="仿宋" w:hAnsi="仿宋" w:eastAsia="仿宋" w:cs="仿宋"/>
          <w:color w:val="auto"/>
          <w:sz w:val="28"/>
          <w:szCs w:val="28"/>
          <w:highlight w:val="none"/>
          <w:lang w:val="en-US" w:eastAsia="zh-CN"/>
        </w:rPr>
        <w:t>日内</w:t>
      </w:r>
      <w:r>
        <w:rPr>
          <w:rFonts w:hint="eastAsia" w:ascii="仿宋" w:hAnsi="仿宋" w:eastAsia="仿宋" w:cs="仿宋"/>
          <w:color w:val="auto"/>
          <w:sz w:val="28"/>
          <w:szCs w:val="28"/>
          <w:highlight w:val="none"/>
        </w:rPr>
        <w:t>，甲方有权对产品的数量、包装、规格、品牌、质量、随付单证等</w:t>
      </w:r>
      <w:r>
        <w:rPr>
          <w:rFonts w:hint="eastAsia" w:ascii="仿宋" w:hAnsi="仿宋" w:eastAsia="仿宋" w:cs="仿宋"/>
          <w:color w:val="auto"/>
          <w:sz w:val="28"/>
          <w:szCs w:val="28"/>
          <w:highlight w:val="none"/>
          <w:lang w:val="en-US" w:eastAsia="zh-CN"/>
        </w:rPr>
        <w:t>完成</w:t>
      </w:r>
      <w:r>
        <w:rPr>
          <w:rFonts w:hint="eastAsia" w:ascii="仿宋" w:hAnsi="仿宋" w:eastAsia="仿宋" w:cs="仿宋"/>
          <w:color w:val="auto"/>
          <w:sz w:val="28"/>
          <w:szCs w:val="28"/>
          <w:highlight w:val="none"/>
        </w:rPr>
        <w:t>清点验收，验收合格后甲方需指定员工向乙方签署《产品到货验收单》</w:t>
      </w:r>
      <w:r>
        <w:rPr>
          <w:rFonts w:hint="eastAsia" w:ascii="仿宋" w:hAnsi="仿宋" w:eastAsia="仿宋" w:cs="仿宋"/>
          <w:color w:val="auto"/>
          <w:sz w:val="28"/>
          <w:szCs w:val="28"/>
          <w:highlight w:val="none"/>
          <w:lang w:eastAsia="zh-CN"/>
        </w:rPr>
        <w:t>。</w:t>
      </w:r>
      <w:r>
        <w:rPr>
          <w:rFonts w:hint="eastAsia" w:ascii="仿宋" w:hAnsi="仿宋" w:eastAsia="仿宋" w:cs="仿宋"/>
          <w:b w:val="0"/>
          <w:bCs w:val="0"/>
          <w:color w:val="auto"/>
          <w:sz w:val="28"/>
          <w:szCs w:val="28"/>
          <w:highlight w:val="none"/>
          <w:lang w:val="en-US" w:eastAsia="zh-CN"/>
        </w:rPr>
        <w:t>该验收不代表产品质量的最终确认，双方还应按照合同约定进行后续的检验和验收，质量验收确认不能免除乙方的质量保证责任</w:t>
      </w:r>
      <w:r>
        <w:rPr>
          <w:rFonts w:hint="eastAsia" w:ascii="仿宋" w:hAnsi="仿宋" w:eastAsia="仿宋" w:cs="仿宋"/>
          <w:b w:val="0"/>
          <w:bCs w:val="0"/>
          <w:color w:val="auto"/>
          <w:sz w:val="28"/>
          <w:szCs w:val="28"/>
          <w:highlight w:val="none"/>
        </w:rPr>
        <w:t>。</w:t>
      </w:r>
      <w:r>
        <w:rPr>
          <w:rFonts w:hint="eastAsia" w:ascii="仿宋" w:hAnsi="仿宋" w:eastAsia="仿宋" w:cs="仿宋"/>
          <w:color w:val="auto"/>
          <w:sz w:val="28"/>
          <w:szCs w:val="28"/>
          <w:highlight w:val="none"/>
        </w:rPr>
        <w:t>如果产品数量、包装、规格、品牌、质量、随附单证等与合同约定不一致的，视为交付不合格，甲方有权拒绝接受不合格产品。乙方需在甲方要求的时间内无条件更换、补足，由此产生的费用由乙方承担；或者甲方有权直接退货，乙方应退还甲方已支付的全部价款</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给甲方造成损失的，乙方还应另行赔付甲方的实际损失。</w:t>
      </w:r>
    </w:p>
    <w:p w14:paraId="23DED701">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eastAsiaTheme="minorEastAsia"/>
          <w:highlight w:val="none"/>
          <w:lang w:eastAsia="zh-CN"/>
        </w:rPr>
      </w:pPr>
      <w:r>
        <w:rPr>
          <w:rFonts w:hint="eastAsia" w:ascii="仿宋" w:hAnsi="仿宋" w:eastAsia="仿宋" w:cs="仿宋"/>
          <w:color w:val="auto"/>
          <w:sz w:val="28"/>
          <w:szCs w:val="28"/>
          <w:highlight w:val="none"/>
          <w:lang w:val="en-US" w:eastAsia="zh-CN"/>
        </w:rPr>
        <w:t>3.4甲方安装完成后，乙方须到场进行验收并予以最终确认。如甲方安装未达标准，乙方有权要求其进行重新安装，直至符合要求。乙方验收通过后，必须严格按照本合同约定的产品质保期履行质保义务，不得以安装问题为由推诿或拒绝承担质保责任。</w:t>
      </w:r>
    </w:p>
    <w:p w14:paraId="150A0F48">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对甲方提出的质量异议，乙方有权将相关产品送国家检测部门检测。如检测合格的，检测费用由甲方承担，并承担由此给乙方造成的损失；如检测不合格的，则由乙方承担检测费用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并承担由此给</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rPr>
        <w:t>造成的损失。</w:t>
      </w:r>
    </w:p>
    <w:p w14:paraId="4C0B0E1C">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3.6甲方有权随机抽取部分货物送至第三方检测机构进行检测（具体检测项目按照甲方要求执行），如果抽取货物数量影响甲方使用的，乙方应无条件补足给甲方，由此产生的一切费用均由乙方承担。</w:t>
      </w:r>
    </w:p>
    <w:p w14:paraId="4732DCC7">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3.7交货完毕并经甲方验收合格前产品毁损、灭失的全部风险与相关费用均由乙方自行承担。</w:t>
      </w:r>
    </w:p>
    <w:p w14:paraId="556D1DA8">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3.8乙方若采取第三方运输，须向甲方提供相应的物流运输凭证。</w:t>
      </w:r>
    </w:p>
    <w:p w14:paraId="3479048A">
      <w:pPr>
        <w:pStyle w:val="4"/>
        <w:pageBreakBefore w:val="0"/>
        <w:numPr>
          <w:ilvl w:val="0"/>
          <w:numId w:val="0"/>
        </w:numPr>
        <w:kinsoku/>
        <w:wordWrap/>
        <w:overflowPunct/>
        <w:topLinePunct w:val="0"/>
        <w:autoSpaceDE/>
        <w:autoSpaceDN/>
        <w:bidi w:val="0"/>
        <w:adjustRightInd/>
        <w:snapToGrid/>
        <w:spacing w:before="0" w:after="0" w:line="360" w:lineRule="auto"/>
        <w:ind w:leftChars="0"/>
        <w:jc w:val="both"/>
        <w:textAlignment w:val="auto"/>
        <w:rPr>
          <w:rFonts w:hint="eastAsia" w:ascii="仿宋" w:hAnsi="仿宋" w:eastAsia="仿宋" w:cs="仿宋"/>
          <w:color w:val="auto"/>
          <w:sz w:val="28"/>
          <w:szCs w:val="28"/>
          <w:highlight w:val="none"/>
        </w:rPr>
      </w:pPr>
      <w:r>
        <w:rPr>
          <w:rStyle w:val="56"/>
          <w:rFonts w:hint="eastAsia" w:ascii="仿宋" w:hAnsi="仿宋" w:eastAsia="仿宋" w:cs="仿宋"/>
          <w:b/>
          <w:bCs w:val="0"/>
          <w:color w:val="auto"/>
          <w:sz w:val="28"/>
          <w:szCs w:val="28"/>
          <w:highlight w:val="none"/>
        </w:rPr>
        <w:t>第</w:t>
      </w:r>
      <w:r>
        <w:rPr>
          <w:rStyle w:val="56"/>
          <w:rFonts w:hint="eastAsia" w:ascii="仿宋" w:hAnsi="仿宋" w:eastAsia="仿宋" w:cs="仿宋"/>
          <w:b/>
          <w:bCs w:val="0"/>
          <w:color w:val="auto"/>
          <w:sz w:val="28"/>
          <w:szCs w:val="28"/>
          <w:highlight w:val="none"/>
          <w:lang w:val="en-US" w:eastAsia="zh-CN"/>
        </w:rPr>
        <w:t>4</w:t>
      </w:r>
      <w:r>
        <w:rPr>
          <w:rStyle w:val="56"/>
          <w:rFonts w:hint="eastAsia" w:ascii="仿宋" w:hAnsi="仿宋" w:eastAsia="仿宋" w:cs="仿宋"/>
          <w:b/>
          <w:bCs w:val="0"/>
          <w:color w:val="auto"/>
          <w:sz w:val="28"/>
          <w:szCs w:val="28"/>
          <w:highlight w:val="none"/>
        </w:rPr>
        <w:t>条 伴随服务</w:t>
      </w:r>
    </w:p>
    <w:p w14:paraId="728F86D6">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.1乙方应提供本产品的各类认证证明、质量检测报告、产品合格证书、产品注册证、保修单、使用说明书、授权代理书、服务指南等，这些文件应随同</w:t>
      </w:r>
      <w:r>
        <w:rPr>
          <w:rFonts w:hint="eastAsia" w:ascii="仿宋" w:hAnsi="仿宋" w:eastAsia="仿宋" w:cs="仿宋"/>
          <w:color w:val="auto"/>
          <w:sz w:val="28"/>
          <w:szCs w:val="28"/>
          <w:highlight w:val="none"/>
          <w:lang w:val="en-US" w:eastAsia="zh-CN"/>
        </w:rPr>
        <w:t>货物</w:t>
      </w:r>
      <w:r>
        <w:rPr>
          <w:rFonts w:hint="eastAsia" w:ascii="仿宋" w:hAnsi="仿宋" w:eastAsia="仿宋" w:cs="仿宋"/>
          <w:color w:val="auto"/>
          <w:sz w:val="28"/>
          <w:szCs w:val="28"/>
          <w:highlight w:val="none"/>
        </w:rPr>
        <w:t>一起交至甲方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否则视为产品不合格，甲方有权拒收产品</w:t>
      </w:r>
      <w:r>
        <w:rPr>
          <w:rFonts w:hint="eastAsia" w:ascii="仿宋" w:hAnsi="仿宋" w:eastAsia="仿宋" w:cs="仿宋"/>
          <w:color w:val="auto"/>
          <w:sz w:val="28"/>
          <w:szCs w:val="28"/>
          <w:highlight w:val="none"/>
        </w:rPr>
        <w:t>。同时，乙方确认提供的相关所有材料的真实性，否则造成的一切后果以及产生的相关费用均由乙方承担。</w:t>
      </w:r>
    </w:p>
    <w:p w14:paraId="279493D9">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.2乙方应派专业技术人员在项目现场对甲方使用人员进行产品的使用、维护等的培训或指导，并按要求安排培训计划</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所需任何费用均由乙方自行承担</w:t>
      </w:r>
      <w:r>
        <w:rPr>
          <w:rFonts w:hint="eastAsia" w:ascii="仿宋" w:hAnsi="仿宋" w:eastAsia="仿宋" w:cs="仿宋"/>
          <w:color w:val="auto"/>
          <w:sz w:val="28"/>
          <w:szCs w:val="28"/>
          <w:highlight w:val="none"/>
        </w:rPr>
        <w:t>。</w:t>
      </w:r>
    </w:p>
    <w:p w14:paraId="6E4CB042">
      <w:pPr>
        <w:pStyle w:val="15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auto"/>
        <w:rPr>
          <w:rStyle w:val="56"/>
          <w:rFonts w:hint="eastAsia" w:ascii="仿宋" w:hAnsi="仿宋" w:eastAsia="仿宋" w:cs="仿宋"/>
          <w:b/>
          <w:color w:val="auto"/>
          <w:sz w:val="28"/>
          <w:szCs w:val="28"/>
          <w:highlight w:val="none"/>
        </w:rPr>
      </w:pPr>
      <w:r>
        <w:rPr>
          <w:rStyle w:val="56"/>
          <w:rFonts w:hint="eastAsia" w:ascii="仿宋" w:hAnsi="仿宋" w:eastAsia="仿宋" w:cs="仿宋"/>
          <w:b/>
          <w:color w:val="auto"/>
          <w:sz w:val="28"/>
          <w:szCs w:val="28"/>
          <w:highlight w:val="none"/>
        </w:rPr>
        <w:t>第</w:t>
      </w:r>
      <w:r>
        <w:rPr>
          <w:rStyle w:val="56"/>
          <w:rFonts w:hint="eastAsia" w:ascii="仿宋" w:hAnsi="仿宋" w:eastAsia="仿宋" w:cs="仿宋"/>
          <w:b/>
          <w:color w:val="auto"/>
          <w:sz w:val="28"/>
          <w:szCs w:val="28"/>
          <w:highlight w:val="none"/>
          <w:lang w:val="en-US" w:eastAsia="zh-CN"/>
        </w:rPr>
        <w:t>5</w:t>
      </w:r>
      <w:r>
        <w:rPr>
          <w:rStyle w:val="56"/>
          <w:rFonts w:hint="eastAsia" w:ascii="仿宋" w:hAnsi="仿宋" w:eastAsia="仿宋" w:cs="仿宋"/>
          <w:b/>
          <w:color w:val="auto"/>
          <w:sz w:val="28"/>
          <w:szCs w:val="28"/>
          <w:highlight w:val="none"/>
        </w:rPr>
        <w:t>条 质量保证及售后服务</w:t>
      </w:r>
    </w:p>
    <w:p w14:paraId="5D1E375D">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.1乙方向甲方提供的产品应当符合国家有关标准、制造厂标准及合同技术标准的要求及《产品质量法》的有关规定并且乙方应保证所供产品是全新的、未使用过的</w:t>
      </w:r>
      <w:r>
        <w:rPr>
          <w:rFonts w:hint="eastAsia" w:ascii="仿宋" w:hAnsi="仿宋" w:eastAsia="仿宋" w:cs="仿宋"/>
          <w:color w:val="auto"/>
          <w:sz w:val="28"/>
          <w:szCs w:val="28"/>
          <w:highlight w:val="none"/>
          <w:lang w:val="en-US" w:eastAsia="zh-CN"/>
        </w:rPr>
        <w:t>原生产厂家生产的合格正品。</w:t>
      </w:r>
      <w:r>
        <w:rPr>
          <w:rFonts w:hint="eastAsia" w:ascii="仿宋" w:hAnsi="仿宋" w:eastAsia="仿宋" w:cs="仿宋"/>
          <w:color w:val="auto"/>
          <w:sz w:val="28"/>
          <w:szCs w:val="28"/>
          <w:highlight w:val="none"/>
        </w:rPr>
        <w:t>若甲方要求，乙方需提供产品样本供甲方留存，该样本作为本合同的附件。若产品交付后其质量或规格与合同要求或样本不符，或证实其是有缺陷的，包括潜在的缺陷或使用不符合要求的材料等，乙方应在接到甲方通知后</w:t>
      </w:r>
      <w:r>
        <w:rPr>
          <w:rFonts w:hint="eastAsia" w:ascii="仿宋" w:hAnsi="仿宋" w:eastAsia="仿宋" w:cs="仿宋"/>
          <w:color w:val="auto"/>
          <w:sz w:val="28"/>
          <w:szCs w:val="28"/>
          <w:highlight w:val="none"/>
          <w:u w:val="single"/>
          <w:lang w:val="en-US" w:eastAsia="zh-CN"/>
        </w:rPr>
        <w:t xml:space="preserve"> 3 </w:t>
      </w:r>
      <w:r>
        <w:rPr>
          <w:rFonts w:hint="eastAsia" w:ascii="仿宋" w:hAnsi="仿宋" w:eastAsia="仿宋" w:cs="仿宋"/>
          <w:color w:val="auto"/>
          <w:sz w:val="28"/>
          <w:szCs w:val="28"/>
          <w:highlight w:val="none"/>
          <w:lang w:val="en-US" w:eastAsia="zh-CN"/>
        </w:rPr>
        <w:t>日</w:t>
      </w:r>
      <w:r>
        <w:rPr>
          <w:rFonts w:hint="eastAsia" w:ascii="仿宋" w:hAnsi="仿宋" w:eastAsia="仿宋" w:cs="仿宋"/>
          <w:color w:val="auto"/>
          <w:sz w:val="28"/>
          <w:szCs w:val="28"/>
          <w:highlight w:val="none"/>
        </w:rPr>
        <w:t>内负责采用符合合同约定的规格、质量和性能要求的新产品来更换有缺陷的部分或修补缺陷部分，其费用由乙方负担。</w:t>
      </w:r>
    </w:p>
    <w:p w14:paraId="18420CE0">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.2产品的质保期：自</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rPr>
        <w:t>验收合格之日起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b/>
          <w:bCs/>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乙方应保证所供货物在使用寿命期内一直具有符合甲方实现合同目的所需求的性能参数</w:t>
      </w:r>
      <w:r>
        <w:rPr>
          <w:rFonts w:hint="eastAsia" w:ascii="仿宋" w:hAnsi="仿宋" w:eastAsia="仿宋" w:cs="仿宋"/>
          <w:color w:val="auto"/>
          <w:sz w:val="28"/>
          <w:szCs w:val="28"/>
          <w:highlight w:val="none"/>
        </w:rPr>
        <w:t>。在质保期内，货物出现质量问题，乙方应当在甲方通知之日起</w:t>
      </w:r>
      <w:r>
        <w:rPr>
          <w:rFonts w:hint="eastAsia" w:ascii="仿宋" w:hAnsi="仿宋" w:eastAsia="仿宋" w:cs="仿宋"/>
          <w:b/>
          <w:bCs/>
          <w:color w:val="auto"/>
          <w:sz w:val="28"/>
          <w:szCs w:val="28"/>
          <w:highlight w:val="none"/>
          <w:u w:val="single"/>
        </w:rPr>
        <w:t>24</w:t>
      </w:r>
      <w:r>
        <w:rPr>
          <w:rFonts w:hint="eastAsia" w:ascii="仿宋" w:hAnsi="仿宋" w:eastAsia="仿宋" w:cs="仿宋"/>
          <w:color w:val="auto"/>
          <w:sz w:val="28"/>
          <w:szCs w:val="28"/>
          <w:highlight w:val="none"/>
        </w:rPr>
        <w:t>小时内免费上门进行维修、更换，如产品质量问题严重，影响甲方正常使用的，甲方有权要求乙方无条件退货</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给甲方造成损失的，乙方还应另行赔付甲方的实际损失</w:t>
      </w:r>
      <w:r>
        <w:rPr>
          <w:rFonts w:hint="eastAsia" w:ascii="仿宋" w:hAnsi="仿宋" w:eastAsia="仿宋" w:cs="仿宋"/>
          <w:color w:val="auto"/>
          <w:sz w:val="28"/>
          <w:szCs w:val="28"/>
          <w:highlight w:val="none"/>
        </w:rPr>
        <w:t>。</w:t>
      </w:r>
    </w:p>
    <w:p w14:paraId="4E822C99">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.3乙方响应时间</w:t>
      </w:r>
      <w:r>
        <w:rPr>
          <w:rFonts w:hint="eastAsia" w:ascii="仿宋" w:hAnsi="仿宋" w:eastAsia="仿宋" w:cs="仿宋"/>
          <w:color w:val="auto"/>
          <w:sz w:val="28"/>
          <w:szCs w:val="28"/>
          <w:highlight w:val="none"/>
          <w:u w:val="none"/>
        </w:rPr>
        <w:t>≤</w:t>
      </w:r>
      <w:r>
        <w:rPr>
          <w:rFonts w:hint="eastAsia" w:ascii="仿宋" w:hAnsi="仿宋" w:eastAsia="仿宋" w:cs="仿宋"/>
          <w:color w:val="auto"/>
          <w:sz w:val="28"/>
          <w:szCs w:val="28"/>
          <w:highlight w:val="none"/>
          <w:u w:val="single"/>
        </w:rPr>
        <w:t>1</w:t>
      </w:r>
      <w:r>
        <w:rPr>
          <w:rFonts w:hint="eastAsia" w:ascii="仿宋" w:hAnsi="仿宋" w:eastAsia="仿宋" w:cs="仿宋"/>
          <w:color w:val="auto"/>
          <w:sz w:val="28"/>
          <w:szCs w:val="28"/>
          <w:highlight w:val="none"/>
        </w:rPr>
        <w:t>小时，到场时间</w:t>
      </w:r>
      <w:r>
        <w:rPr>
          <w:rFonts w:hint="eastAsia" w:ascii="仿宋" w:hAnsi="仿宋" w:eastAsia="仿宋" w:cs="仿宋"/>
          <w:color w:val="auto"/>
          <w:sz w:val="28"/>
          <w:szCs w:val="28"/>
          <w:highlight w:val="none"/>
          <w:u w:val="none"/>
        </w:rPr>
        <w:t>≤</w:t>
      </w:r>
      <w:r>
        <w:rPr>
          <w:rFonts w:hint="eastAsia" w:ascii="仿宋" w:hAnsi="仿宋" w:eastAsia="仿宋" w:cs="仿宋"/>
          <w:color w:val="auto"/>
          <w:sz w:val="28"/>
          <w:szCs w:val="28"/>
          <w:highlight w:val="none"/>
          <w:u w:val="single"/>
        </w:rPr>
        <w:t>12</w:t>
      </w:r>
      <w:r>
        <w:rPr>
          <w:rFonts w:hint="eastAsia" w:ascii="仿宋" w:hAnsi="仿宋" w:eastAsia="仿宋" w:cs="仿宋"/>
          <w:color w:val="auto"/>
          <w:sz w:val="28"/>
          <w:szCs w:val="28"/>
          <w:highlight w:val="none"/>
        </w:rPr>
        <w:t>小时（战争、地震及海啸等不可抗拒力量下除外）。</w:t>
      </w:r>
    </w:p>
    <w:p w14:paraId="0DFF41D5">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4若产品发生可疑不良事件（甲方或第三方认为，乙方的产品可能存在质量问题，或在使用过程中可能造成使用者身体或财产损害的情况），乙方有义务协同甲方进行事件的追查及后期处理、培训，若乙方存有推脱、不及时提供售后服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甲方有权利立即终止本</w:t>
      </w:r>
      <w:r>
        <w:rPr>
          <w:rFonts w:hint="eastAsia" w:ascii="仿宋" w:hAnsi="仿宋" w:eastAsia="仿宋" w:cs="仿宋"/>
          <w:color w:val="auto"/>
          <w:sz w:val="28"/>
          <w:szCs w:val="28"/>
          <w:highlight w:val="none"/>
          <w:lang w:val="en-US" w:eastAsia="zh-CN"/>
        </w:rPr>
        <w:t>合同</w:t>
      </w:r>
      <w:r>
        <w:rPr>
          <w:rFonts w:hint="eastAsia" w:ascii="仿宋" w:hAnsi="仿宋" w:eastAsia="仿宋" w:cs="仿宋"/>
          <w:color w:val="auto"/>
          <w:sz w:val="28"/>
          <w:szCs w:val="28"/>
          <w:highlight w:val="none"/>
        </w:rPr>
        <w:t>，并根据对甲方造成的影响，追究乙方违约赔偿的权利。</w:t>
      </w:r>
    </w:p>
    <w:p w14:paraId="7D28C0AD">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产品经过维修后，自维修合格送还</w:t>
      </w:r>
      <w:r>
        <w:rPr>
          <w:rFonts w:hint="eastAsia" w:ascii="仿宋" w:hAnsi="仿宋" w:eastAsia="仿宋" w:cs="仿宋"/>
          <w:color w:val="auto"/>
          <w:sz w:val="28"/>
          <w:szCs w:val="28"/>
          <w:highlight w:val="none"/>
          <w:lang w:val="en-US" w:eastAsia="zh-CN"/>
        </w:rPr>
        <w:t>至</w:t>
      </w:r>
      <w:r>
        <w:rPr>
          <w:rFonts w:hint="eastAsia" w:ascii="仿宋" w:hAnsi="仿宋" w:eastAsia="仿宋" w:cs="仿宋"/>
          <w:color w:val="auto"/>
          <w:sz w:val="28"/>
          <w:szCs w:val="28"/>
          <w:highlight w:val="none"/>
        </w:rPr>
        <w:t>甲方</w:t>
      </w:r>
      <w:r>
        <w:rPr>
          <w:rFonts w:hint="eastAsia" w:ascii="仿宋" w:hAnsi="仿宋" w:eastAsia="仿宋" w:cs="仿宋"/>
          <w:color w:val="auto"/>
          <w:sz w:val="28"/>
          <w:szCs w:val="28"/>
          <w:highlight w:val="none"/>
          <w:lang w:val="en-US" w:eastAsia="zh-CN"/>
        </w:rPr>
        <w:t>并保证甲方正常使用</w:t>
      </w:r>
      <w:r>
        <w:rPr>
          <w:rFonts w:hint="eastAsia" w:ascii="仿宋" w:hAnsi="仿宋" w:eastAsia="仿宋" w:cs="仿宋"/>
          <w:color w:val="auto"/>
          <w:sz w:val="28"/>
          <w:szCs w:val="28"/>
          <w:highlight w:val="none"/>
        </w:rPr>
        <w:t>之日起，</w:t>
      </w:r>
      <w:r>
        <w:rPr>
          <w:rFonts w:hint="eastAsia" w:ascii="仿宋" w:hAnsi="仿宋" w:eastAsia="仿宋" w:cs="仿宋"/>
          <w:color w:val="auto"/>
          <w:sz w:val="28"/>
          <w:szCs w:val="28"/>
          <w:highlight w:val="none"/>
          <w:lang w:val="en-US" w:eastAsia="zh-CN"/>
        </w:rPr>
        <w:t>维修部分的质保期按5.2条约定的质保期</w:t>
      </w:r>
      <w:r>
        <w:rPr>
          <w:rFonts w:hint="eastAsia" w:ascii="仿宋" w:hAnsi="仿宋" w:eastAsia="仿宋" w:cs="仿宋"/>
          <w:color w:val="auto"/>
          <w:sz w:val="28"/>
          <w:szCs w:val="28"/>
          <w:highlight w:val="none"/>
        </w:rPr>
        <w:t>重新开始计算。</w:t>
      </w:r>
    </w:p>
    <w:p w14:paraId="3121F087">
      <w:pPr>
        <w:pStyle w:val="4"/>
        <w:pageBreakBefore w:val="0"/>
        <w:numPr>
          <w:ilvl w:val="0"/>
          <w:numId w:val="0"/>
        </w:numPr>
        <w:kinsoku/>
        <w:wordWrap/>
        <w:overflowPunct/>
        <w:topLinePunct w:val="0"/>
        <w:autoSpaceDE/>
        <w:autoSpaceDN/>
        <w:bidi w:val="0"/>
        <w:adjustRightInd/>
        <w:snapToGrid/>
        <w:spacing w:before="0" w:after="0" w:line="360" w:lineRule="auto"/>
        <w:ind w:leftChars="0"/>
        <w:jc w:val="both"/>
        <w:textAlignment w:val="auto"/>
        <w:rPr>
          <w:rFonts w:hint="eastAsia" w:ascii="仿宋" w:hAnsi="仿宋" w:eastAsia="仿宋" w:cs="仿宋"/>
          <w:color w:val="auto"/>
          <w:sz w:val="28"/>
          <w:szCs w:val="28"/>
          <w:highlight w:val="none"/>
        </w:rPr>
      </w:pPr>
      <w:r>
        <w:rPr>
          <w:rStyle w:val="56"/>
          <w:rFonts w:hint="eastAsia" w:ascii="仿宋" w:hAnsi="仿宋" w:eastAsia="仿宋" w:cs="仿宋"/>
          <w:b/>
          <w:bCs w:val="0"/>
          <w:color w:val="auto"/>
          <w:sz w:val="28"/>
          <w:szCs w:val="28"/>
          <w:highlight w:val="none"/>
        </w:rPr>
        <w:t>第</w:t>
      </w:r>
      <w:r>
        <w:rPr>
          <w:rStyle w:val="56"/>
          <w:rFonts w:hint="eastAsia" w:ascii="仿宋" w:hAnsi="仿宋" w:eastAsia="仿宋" w:cs="仿宋"/>
          <w:b/>
          <w:bCs w:val="0"/>
          <w:color w:val="auto"/>
          <w:sz w:val="28"/>
          <w:szCs w:val="28"/>
          <w:highlight w:val="none"/>
          <w:lang w:val="en-US" w:eastAsia="zh-CN"/>
        </w:rPr>
        <w:t>6</w:t>
      </w:r>
      <w:r>
        <w:rPr>
          <w:rStyle w:val="56"/>
          <w:rFonts w:hint="eastAsia" w:ascii="仿宋" w:hAnsi="仿宋" w:eastAsia="仿宋" w:cs="仿宋"/>
          <w:b/>
          <w:bCs w:val="0"/>
          <w:color w:val="auto"/>
          <w:sz w:val="28"/>
          <w:szCs w:val="28"/>
          <w:highlight w:val="none"/>
        </w:rPr>
        <w:t>条 特别约定</w:t>
      </w:r>
    </w:p>
    <w:p w14:paraId="34BC9185">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.1甲乙双方必须严格遵守国家法律、</w:t>
      </w:r>
      <w:r>
        <w:rPr>
          <w:rFonts w:hint="eastAsia" w:ascii="仿宋" w:hAnsi="仿宋" w:eastAsia="仿宋" w:cs="仿宋"/>
          <w:color w:val="auto"/>
          <w:sz w:val="28"/>
          <w:szCs w:val="28"/>
          <w:highlight w:val="none"/>
          <w:lang w:val="en-US" w:eastAsia="zh-CN"/>
        </w:rPr>
        <w:t>法规</w:t>
      </w:r>
      <w:r>
        <w:rPr>
          <w:rFonts w:hint="eastAsia" w:ascii="仿宋" w:hAnsi="仿宋" w:eastAsia="仿宋" w:cs="仿宋"/>
          <w:color w:val="auto"/>
          <w:sz w:val="28"/>
          <w:szCs w:val="28"/>
          <w:highlight w:val="none"/>
        </w:rPr>
        <w:t>和相关政策</w:t>
      </w:r>
      <w:r>
        <w:rPr>
          <w:rFonts w:hint="eastAsia" w:ascii="仿宋" w:hAnsi="仿宋" w:eastAsia="仿宋" w:cs="仿宋"/>
          <w:color w:val="auto"/>
          <w:sz w:val="28"/>
          <w:szCs w:val="28"/>
          <w:highlight w:val="none"/>
          <w:lang w:val="en-US" w:eastAsia="zh-CN"/>
        </w:rPr>
        <w:t>的规定</w:t>
      </w:r>
      <w:r>
        <w:rPr>
          <w:rFonts w:hint="eastAsia" w:ascii="仿宋" w:hAnsi="仿宋" w:eastAsia="仿宋" w:cs="仿宋"/>
          <w:color w:val="auto"/>
          <w:sz w:val="28"/>
          <w:szCs w:val="28"/>
          <w:highlight w:val="none"/>
        </w:rPr>
        <w:t>，诚实守信，严格执行双方确定的合同。甲方工作人员不得以任何形式向乙方索要和收受回扣等好处费。乙方不得向甲方工作人员送“红包”，如遇甲方工作人员提出索要好处费等违规要求，乙方应坚决予以拒绝。</w:t>
      </w:r>
    </w:p>
    <w:p w14:paraId="65195480">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.2乙方不可擅自接收甲方除</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采购</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部门以外的部门及个人订单，否则甲方可单方面解除合同并取消其在甲方的继续供应权。</w:t>
      </w:r>
    </w:p>
    <w:p w14:paraId="31A34D97">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6.3乙方应严格遵守</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威海市水务集团有限公司</w:t>
      </w:r>
      <w:r>
        <w:rPr>
          <w:rFonts w:hint="eastAsia" w:ascii="仿宋" w:hAnsi="仿宋" w:eastAsia="仿宋" w:cs="仿宋"/>
          <w:color w:val="auto"/>
          <w:sz w:val="28"/>
          <w:szCs w:val="28"/>
          <w:highlight w:val="none"/>
        </w:rPr>
        <w:t>供应商管理办法》</w:t>
      </w:r>
      <w:r>
        <w:rPr>
          <w:rFonts w:hint="eastAsia" w:ascii="仿宋" w:hAnsi="仿宋" w:eastAsia="仿宋" w:cs="仿宋"/>
          <w:color w:val="auto"/>
          <w:sz w:val="28"/>
          <w:szCs w:val="28"/>
          <w:highlight w:val="none"/>
          <w:lang w:eastAsia="zh-CN"/>
        </w:rPr>
        <w:t>的</w:t>
      </w:r>
      <w:r>
        <w:rPr>
          <w:rFonts w:hint="eastAsia" w:ascii="仿宋" w:hAnsi="仿宋" w:eastAsia="仿宋" w:cs="仿宋"/>
          <w:color w:val="auto"/>
          <w:sz w:val="28"/>
          <w:szCs w:val="28"/>
          <w:highlight w:val="none"/>
          <w:lang w:val="en-US" w:eastAsia="zh-CN"/>
        </w:rPr>
        <w:t>规定，如有违反其规定的情形，甲方有权按照</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威海市水务集团有限公司</w:t>
      </w:r>
      <w:r>
        <w:rPr>
          <w:rFonts w:hint="eastAsia" w:ascii="仿宋" w:hAnsi="仿宋" w:eastAsia="仿宋" w:cs="仿宋"/>
          <w:color w:val="auto"/>
          <w:sz w:val="28"/>
          <w:szCs w:val="28"/>
          <w:highlight w:val="none"/>
        </w:rPr>
        <w:t>供应商管理办法》</w:t>
      </w:r>
      <w:r>
        <w:rPr>
          <w:rFonts w:hint="eastAsia" w:ascii="仿宋" w:hAnsi="仿宋" w:eastAsia="仿宋" w:cs="仿宋"/>
          <w:color w:val="auto"/>
          <w:sz w:val="28"/>
          <w:szCs w:val="28"/>
          <w:highlight w:val="none"/>
          <w:lang w:val="en-US" w:eastAsia="zh-CN"/>
        </w:rPr>
        <w:t>对乙方进行处理，乙方应无条件接受。</w:t>
      </w:r>
    </w:p>
    <w:p w14:paraId="13056E6A">
      <w:pPr>
        <w:pStyle w:val="4"/>
        <w:pageBreakBefore w:val="0"/>
        <w:numPr>
          <w:ilvl w:val="0"/>
          <w:numId w:val="0"/>
        </w:numPr>
        <w:kinsoku/>
        <w:wordWrap/>
        <w:overflowPunct/>
        <w:topLinePunct w:val="0"/>
        <w:autoSpaceDE/>
        <w:autoSpaceDN/>
        <w:bidi w:val="0"/>
        <w:adjustRightInd/>
        <w:snapToGrid/>
        <w:spacing w:before="0" w:after="0" w:line="360" w:lineRule="auto"/>
        <w:ind w:leftChars="0"/>
        <w:jc w:val="both"/>
        <w:textAlignment w:val="auto"/>
        <w:rPr>
          <w:rFonts w:hint="eastAsia" w:ascii="仿宋" w:hAnsi="仿宋" w:eastAsia="仿宋" w:cs="仿宋"/>
          <w:color w:val="auto"/>
          <w:sz w:val="28"/>
          <w:szCs w:val="28"/>
          <w:highlight w:val="none"/>
          <w:lang w:val="en-US" w:eastAsia="zh-CN"/>
        </w:rPr>
      </w:pPr>
      <w:r>
        <w:rPr>
          <w:rStyle w:val="56"/>
          <w:rFonts w:hint="eastAsia" w:ascii="仿宋" w:hAnsi="仿宋" w:eastAsia="仿宋" w:cs="仿宋"/>
          <w:b/>
          <w:bCs w:val="0"/>
          <w:color w:val="auto"/>
          <w:sz w:val="28"/>
          <w:szCs w:val="28"/>
          <w:highlight w:val="none"/>
        </w:rPr>
        <w:t>第</w:t>
      </w:r>
      <w:r>
        <w:rPr>
          <w:rStyle w:val="56"/>
          <w:rFonts w:hint="eastAsia" w:ascii="仿宋" w:hAnsi="仿宋" w:eastAsia="仿宋" w:cs="仿宋"/>
          <w:b/>
          <w:bCs w:val="0"/>
          <w:color w:val="auto"/>
          <w:sz w:val="28"/>
          <w:szCs w:val="28"/>
          <w:highlight w:val="none"/>
          <w:lang w:val="en-US" w:eastAsia="zh-CN"/>
        </w:rPr>
        <w:t>7</w:t>
      </w:r>
      <w:r>
        <w:rPr>
          <w:rStyle w:val="56"/>
          <w:rFonts w:hint="eastAsia" w:ascii="仿宋" w:hAnsi="仿宋" w:eastAsia="仿宋" w:cs="仿宋"/>
          <w:b/>
          <w:bCs w:val="0"/>
          <w:color w:val="auto"/>
          <w:sz w:val="28"/>
          <w:szCs w:val="28"/>
          <w:highlight w:val="none"/>
        </w:rPr>
        <w:t xml:space="preserve">条 </w:t>
      </w:r>
      <w:r>
        <w:rPr>
          <w:rStyle w:val="56"/>
          <w:rFonts w:hint="eastAsia" w:ascii="仿宋" w:hAnsi="仿宋" w:eastAsia="仿宋" w:cs="仿宋"/>
          <w:b/>
          <w:bCs w:val="0"/>
          <w:color w:val="auto"/>
          <w:sz w:val="28"/>
          <w:szCs w:val="28"/>
          <w:highlight w:val="none"/>
          <w:lang w:val="en-US" w:eastAsia="zh-CN"/>
        </w:rPr>
        <w:t>违约责任及索赔条款</w:t>
      </w:r>
    </w:p>
    <w:p w14:paraId="6CB5EFC5">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.1如果乙方没有按照合同约定或甲方通知要求的时间交货或因为产品质量不合格造成交货日期延误的（战争、地震及海啸等不可抗拒力量下除外），甲方可从乙方的货款中扣除延期违约金，每延期一日，按应交付</w:t>
      </w:r>
      <w:r>
        <w:rPr>
          <w:rFonts w:hint="eastAsia" w:ascii="仿宋" w:hAnsi="仿宋" w:eastAsia="仿宋" w:cs="仿宋"/>
          <w:color w:val="auto"/>
          <w:sz w:val="28"/>
          <w:szCs w:val="28"/>
          <w:highlight w:val="none"/>
          <w:lang w:val="en-US" w:eastAsia="zh-CN"/>
        </w:rPr>
        <w:t>该批次产品总价款的</w:t>
      </w:r>
      <w:r>
        <w:rPr>
          <w:rFonts w:hint="eastAsia" w:ascii="仿宋" w:hAnsi="仿宋" w:eastAsia="仿宋" w:cs="仿宋"/>
          <w:color w:val="auto"/>
          <w:sz w:val="28"/>
          <w:szCs w:val="28"/>
          <w:highlight w:val="none"/>
          <w:u w:val="single"/>
          <w:lang w:val="en-US" w:eastAsia="zh-CN"/>
        </w:rPr>
        <w:t xml:space="preserve"> 0.05 </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计收，但延期违约金的最高限额不超过</w:t>
      </w:r>
      <w:r>
        <w:rPr>
          <w:rFonts w:hint="eastAsia" w:ascii="仿宋" w:hAnsi="仿宋" w:eastAsia="仿宋" w:cs="仿宋"/>
          <w:color w:val="auto"/>
          <w:sz w:val="28"/>
          <w:szCs w:val="28"/>
          <w:highlight w:val="none"/>
          <w:lang w:val="en-US" w:eastAsia="zh-CN"/>
        </w:rPr>
        <w:t>该批次产品总价款的</w:t>
      </w:r>
      <w:r>
        <w:rPr>
          <w:rFonts w:hint="eastAsia" w:ascii="仿宋" w:hAnsi="仿宋" w:eastAsia="仿宋" w:cs="仿宋"/>
          <w:color w:val="auto"/>
          <w:sz w:val="28"/>
          <w:szCs w:val="28"/>
          <w:highlight w:val="none"/>
        </w:rPr>
        <w:t>20%，一旦达到延期违约金的最高限额，甲方有权终止合同。</w:t>
      </w:r>
    </w:p>
    <w:p w14:paraId="650DB951">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2乙方提供产品质量不合格或不满足合同的约定或甲方的实际需要，甲方有权要求乙方按照</w:t>
      </w:r>
      <w:r>
        <w:rPr>
          <w:rFonts w:hint="eastAsia" w:ascii="仿宋" w:hAnsi="仿宋" w:eastAsia="仿宋" w:cs="仿宋"/>
          <w:color w:val="auto"/>
          <w:sz w:val="28"/>
          <w:szCs w:val="28"/>
          <w:highlight w:val="none"/>
        </w:rPr>
        <w:t>下列一种或多种方式解决：</w:t>
      </w:r>
    </w:p>
    <w:p w14:paraId="4FCED2D9">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7.2.1甲方有权</w:t>
      </w:r>
      <w:r>
        <w:rPr>
          <w:rFonts w:hint="eastAsia" w:ascii="仿宋" w:hAnsi="仿宋" w:eastAsia="仿宋" w:cs="仿宋"/>
          <w:color w:val="auto"/>
          <w:sz w:val="28"/>
          <w:szCs w:val="28"/>
          <w:highlight w:val="none"/>
          <w:lang w:eastAsia="zh-CN"/>
        </w:rPr>
        <w:t>拒绝接收不合格产品，乙方</w:t>
      </w:r>
      <w:r>
        <w:rPr>
          <w:rFonts w:hint="eastAsia" w:ascii="仿宋" w:hAnsi="仿宋" w:eastAsia="仿宋" w:cs="仿宋"/>
          <w:color w:val="auto"/>
          <w:sz w:val="28"/>
          <w:szCs w:val="28"/>
          <w:highlight w:val="none"/>
          <w:lang w:val="en-US" w:eastAsia="zh-CN"/>
        </w:rPr>
        <w:t>应</w:t>
      </w:r>
      <w:r>
        <w:rPr>
          <w:rFonts w:hint="eastAsia" w:ascii="仿宋" w:hAnsi="仿宋" w:eastAsia="仿宋" w:cs="仿宋"/>
          <w:color w:val="auto"/>
          <w:sz w:val="28"/>
          <w:szCs w:val="28"/>
          <w:highlight w:val="none"/>
          <w:lang w:eastAsia="zh-CN"/>
        </w:rPr>
        <w:t>按照甲方要求无条件更换、补足</w:t>
      </w:r>
      <w:r>
        <w:rPr>
          <w:rFonts w:hint="eastAsia" w:ascii="仿宋" w:hAnsi="仿宋" w:eastAsia="仿宋" w:cs="仿宋"/>
          <w:color w:val="auto"/>
          <w:sz w:val="28"/>
          <w:szCs w:val="28"/>
          <w:highlight w:val="none"/>
          <w:lang w:val="en-US" w:eastAsia="zh-CN"/>
        </w:rPr>
        <w:t>或</w:t>
      </w:r>
      <w:r>
        <w:rPr>
          <w:rFonts w:hint="eastAsia" w:ascii="仿宋" w:hAnsi="仿宋" w:eastAsia="仿宋" w:cs="仿宋"/>
          <w:color w:val="auto"/>
          <w:sz w:val="28"/>
          <w:szCs w:val="28"/>
          <w:highlight w:val="none"/>
          <w:lang w:eastAsia="zh-CN"/>
        </w:rPr>
        <w:t>修理，由此产生的费用由乙方承担，因此延误交货期的乙方承担相应的违约责任，</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逾期</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eastAsia="zh-CN"/>
        </w:rPr>
        <w:t>日仍未更换、</w:t>
      </w:r>
      <w:r>
        <w:rPr>
          <w:rFonts w:hint="eastAsia" w:ascii="仿宋" w:hAnsi="仿宋" w:eastAsia="仿宋" w:cs="仿宋"/>
          <w:color w:val="auto"/>
          <w:sz w:val="28"/>
          <w:szCs w:val="28"/>
          <w:highlight w:val="none"/>
          <w:lang w:val="en-US" w:eastAsia="zh-CN"/>
        </w:rPr>
        <w:t>补足或维修</w:t>
      </w:r>
      <w:r>
        <w:rPr>
          <w:rFonts w:hint="eastAsia" w:ascii="仿宋" w:hAnsi="仿宋" w:eastAsia="仿宋" w:cs="仿宋"/>
          <w:color w:val="auto"/>
          <w:sz w:val="28"/>
          <w:szCs w:val="28"/>
          <w:highlight w:val="none"/>
          <w:lang w:eastAsia="zh-CN"/>
        </w:rPr>
        <w:t>或更换、</w:t>
      </w:r>
      <w:r>
        <w:rPr>
          <w:rFonts w:hint="eastAsia" w:ascii="仿宋" w:hAnsi="仿宋" w:eastAsia="仿宋" w:cs="仿宋"/>
          <w:color w:val="auto"/>
          <w:sz w:val="28"/>
          <w:szCs w:val="28"/>
          <w:highlight w:val="none"/>
          <w:lang w:val="en-US" w:eastAsia="zh-CN"/>
        </w:rPr>
        <w:t>补足或维修</w:t>
      </w:r>
      <w:r>
        <w:rPr>
          <w:rFonts w:hint="eastAsia" w:ascii="仿宋" w:hAnsi="仿宋" w:eastAsia="仿宋" w:cs="仿宋"/>
          <w:color w:val="auto"/>
          <w:sz w:val="28"/>
          <w:szCs w:val="28"/>
          <w:highlight w:val="none"/>
          <w:lang w:eastAsia="zh-CN"/>
        </w:rPr>
        <w:t>后仍不符合合同约定的，甲方有权选择单方解除本合同或部分解除本合同。</w:t>
      </w:r>
    </w:p>
    <w:p w14:paraId="1834788D">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同意甲方退货并将全额货款</w:t>
      </w:r>
      <w:r>
        <w:rPr>
          <w:rFonts w:hint="eastAsia" w:ascii="仿宋" w:hAnsi="仿宋" w:eastAsia="仿宋" w:cs="仿宋"/>
          <w:color w:val="auto"/>
          <w:sz w:val="28"/>
          <w:szCs w:val="28"/>
          <w:highlight w:val="none"/>
          <w:lang w:val="en-US" w:eastAsia="zh-CN"/>
        </w:rPr>
        <w:t>在5日内日</w:t>
      </w:r>
      <w:r>
        <w:rPr>
          <w:rFonts w:hint="eastAsia" w:ascii="仿宋" w:hAnsi="仿宋" w:eastAsia="仿宋" w:cs="仿宋"/>
          <w:color w:val="auto"/>
          <w:sz w:val="28"/>
          <w:szCs w:val="28"/>
          <w:highlight w:val="none"/>
        </w:rPr>
        <w:t>退还甲方，并负担因退货而发生的一切直接损失和费用。</w:t>
      </w:r>
      <w:r>
        <w:rPr>
          <w:rFonts w:hint="eastAsia" w:ascii="仿宋" w:hAnsi="仿宋" w:eastAsia="仿宋" w:cs="仿宋"/>
          <w:color w:val="auto"/>
          <w:sz w:val="28"/>
          <w:szCs w:val="28"/>
          <w:highlight w:val="none"/>
          <w:lang w:val="en-US" w:eastAsia="zh-CN"/>
        </w:rPr>
        <w:t>产品</w:t>
      </w:r>
      <w:r>
        <w:rPr>
          <w:rFonts w:hint="eastAsia" w:ascii="仿宋" w:hAnsi="仿宋" w:eastAsia="仿宋" w:cs="仿宋"/>
          <w:color w:val="auto"/>
          <w:sz w:val="28"/>
          <w:szCs w:val="28"/>
          <w:highlight w:val="none"/>
        </w:rPr>
        <w:t>无法退货的，乙方应当向甲方支付</w:t>
      </w:r>
      <w:r>
        <w:rPr>
          <w:rFonts w:hint="eastAsia" w:ascii="仿宋" w:hAnsi="仿宋" w:eastAsia="仿宋" w:cs="仿宋"/>
          <w:color w:val="auto"/>
          <w:sz w:val="28"/>
          <w:szCs w:val="28"/>
          <w:highlight w:val="none"/>
          <w:lang w:val="en-US" w:eastAsia="zh-CN"/>
        </w:rPr>
        <w:t>本批次产品</w:t>
      </w:r>
      <w:r>
        <w:rPr>
          <w:rFonts w:hint="eastAsia" w:ascii="仿宋" w:hAnsi="仿宋" w:eastAsia="仿宋" w:cs="仿宋"/>
          <w:color w:val="auto"/>
          <w:sz w:val="28"/>
          <w:szCs w:val="28"/>
          <w:highlight w:val="none"/>
        </w:rPr>
        <w:t>总金额的</w:t>
      </w:r>
      <w:r>
        <w:rPr>
          <w:rFonts w:hint="eastAsia" w:ascii="仿宋" w:hAnsi="仿宋" w:eastAsia="仿宋" w:cs="仿宋"/>
          <w:color w:val="auto"/>
          <w:sz w:val="28"/>
          <w:szCs w:val="28"/>
          <w:highlight w:val="none"/>
          <w:u w:val="single"/>
        </w:rPr>
        <w:t>10%</w:t>
      </w:r>
      <w:r>
        <w:rPr>
          <w:rFonts w:hint="eastAsia" w:ascii="仿宋" w:hAnsi="仿宋" w:eastAsia="仿宋" w:cs="仿宋"/>
          <w:color w:val="auto"/>
          <w:sz w:val="28"/>
          <w:szCs w:val="28"/>
          <w:highlight w:val="none"/>
        </w:rPr>
        <w:t>作为违约金</w:t>
      </w:r>
      <w:r>
        <w:rPr>
          <w:rFonts w:hint="eastAsia" w:ascii="仿宋" w:hAnsi="仿宋" w:eastAsia="仿宋" w:cs="仿宋"/>
          <w:color w:val="auto"/>
          <w:sz w:val="28"/>
          <w:szCs w:val="28"/>
          <w:highlight w:val="none"/>
          <w:lang w:eastAsia="zh-CN"/>
        </w:rPr>
        <w:t>。</w:t>
      </w:r>
    </w:p>
    <w:p w14:paraId="3A5BC9C9">
      <w:pPr>
        <w:pStyle w:val="4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根据本产品的质量状况以及甲方所遭受的损失，经过甲乙双方商定降低本产品的价格。</w:t>
      </w:r>
    </w:p>
    <w:p w14:paraId="6C47C2E6">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甲方按《</w:t>
      </w:r>
      <w:r>
        <w:rPr>
          <w:rFonts w:hint="eastAsia" w:ascii="仿宋" w:hAnsi="仿宋" w:eastAsia="仿宋" w:cs="仿宋"/>
          <w:color w:val="auto"/>
          <w:sz w:val="28"/>
          <w:szCs w:val="28"/>
          <w:highlight w:val="none"/>
          <w:lang w:val="en-US" w:eastAsia="zh-CN"/>
        </w:rPr>
        <w:t>威海市水务集团有限公司</w:t>
      </w:r>
      <w:r>
        <w:rPr>
          <w:rFonts w:hint="eastAsia" w:ascii="仿宋" w:hAnsi="仿宋" w:eastAsia="仿宋" w:cs="仿宋"/>
          <w:color w:val="auto"/>
          <w:sz w:val="28"/>
          <w:szCs w:val="28"/>
          <w:highlight w:val="none"/>
        </w:rPr>
        <w:t>供应商管理办法》对乙方进行处理。乙方应缴纳质量违约金，质量违约金为问题批次款项的五倍。</w:t>
      </w:r>
    </w:p>
    <w:p w14:paraId="746B3A44">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乙方逾期未按</w:t>
      </w:r>
      <w:r>
        <w:rPr>
          <w:rFonts w:hint="eastAsia" w:ascii="仿宋" w:hAnsi="仿宋" w:eastAsia="仿宋" w:cs="仿宋"/>
          <w:color w:val="auto"/>
          <w:sz w:val="28"/>
          <w:szCs w:val="28"/>
          <w:highlight w:val="none"/>
          <w:lang w:val="en-US" w:eastAsia="zh-CN"/>
        </w:rPr>
        <w:t>本合同7.2.1</w:t>
      </w:r>
      <w:r>
        <w:rPr>
          <w:rFonts w:hint="eastAsia" w:ascii="仿宋" w:hAnsi="仿宋" w:eastAsia="仿宋" w:cs="仿宋"/>
          <w:color w:val="auto"/>
          <w:sz w:val="28"/>
          <w:szCs w:val="28"/>
          <w:highlight w:val="none"/>
        </w:rPr>
        <w:t>约定进行更换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补足或维修</w:t>
      </w:r>
      <w:r>
        <w:rPr>
          <w:rFonts w:hint="eastAsia" w:ascii="仿宋" w:hAnsi="仿宋" w:eastAsia="仿宋" w:cs="仿宋"/>
          <w:color w:val="auto"/>
          <w:sz w:val="28"/>
          <w:szCs w:val="28"/>
          <w:highlight w:val="none"/>
        </w:rPr>
        <w:t>或更换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补足或维修</w:t>
      </w:r>
      <w:r>
        <w:rPr>
          <w:rFonts w:hint="eastAsia" w:ascii="仿宋" w:hAnsi="仿宋" w:eastAsia="仿宋" w:cs="仿宋"/>
          <w:color w:val="auto"/>
          <w:sz w:val="28"/>
          <w:szCs w:val="28"/>
          <w:highlight w:val="none"/>
        </w:rPr>
        <w:t>后仍不符合合同约定的，甲方有权自行或委托第三人进行更换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补足或维修或其他服务</w:t>
      </w:r>
      <w:r>
        <w:rPr>
          <w:rFonts w:hint="eastAsia" w:ascii="仿宋" w:hAnsi="仿宋" w:eastAsia="仿宋" w:cs="仿宋"/>
          <w:color w:val="auto"/>
          <w:sz w:val="28"/>
          <w:szCs w:val="28"/>
          <w:highlight w:val="none"/>
        </w:rPr>
        <w:t>，由此产生的费用由乙方承担。经过甲方或第三人更换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补足或</w:t>
      </w:r>
      <w:r>
        <w:rPr>
          <w:rFonts w:hint="eastAsia" w:ascii="仿宋" w:hAnsi="仿宋" w:eastAsia="仿宋" w:cs="仿宋"/>
          <w:color w:val="auto"/>
          <w:sz w:val="28"/>
          <w:szCs w:val="28"/>
          <w:highlight w:val="none"/>
        </w:rPr>
        <w:t>维修后的产品，乙方继续按本合同约定承担质量保修责任。乙方未及时履行保修义务导致的损失均由乙方承担。</w:t>
      </w:r>
      <w:r>
        <w:rPr>
          <w:rFonts w:hint="eastAsia" w:ascii="仿宋" w:hAnsi="仿宋" w:eastAsia="仿宋" w:cs="仿宋"/>
          <w:color w:val="auto"/>
          <w:sz w:val="28"/>
          <w:szCs w:val="28"/>
          <w:highlight w:val="none"/>
          <w:lang w:val="en-US" w:eastAsia="zh-CN"/>
        </w:rPr>
        <w:t>甲方有权从乙方应付款项中直接扣除相应费用，如果乙方应付款项不足以支付该费用，乙方应予以现金补足。</w:t>
      </w:r>
    </w:p>
    <w:p w14:paraId="1F696B6F">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7.3乙方未按照合同的约定完成售后服务，每出现一次，乙方应向甲方支付该批次产品价款</w:t>
      </w:r>
      <w:r>
        <w:rPr>
          <w:rFonts w:hint="eastAsia" w:ascii="仿宋" w:hAnsi="仿宋" w:eastAsia="仿宋" w:cs="仿宋"/>
          <w:color w:val="auto"/>
          <w:sz w:val="28"/>
          <w:szCs w:val="28"/>
          <w:highlight w:val="none"/>
          <w:u w:val="single"/>
          <w:lang w:val="en-US" w:eastAsia="zh-CN"/>
        </w:rPr>
        <w:t xml:space="preserve"> 10 </w:t>
      </w:r>
      <w:r>
        <w:rPr>
          <w:rFonts w:hint="eastAsia" w:ascii="仿宋" w:hAnsi="仿宋" w:eastAsia="仿宋" w:cs="仿宋"/>
          <w:color w:val="auto"/>
          <w:sz w:val="28"/>
          <w:szCs w:val="28"/>
          <w:highlight w:val="none"/>
          <w:lang w:val="en-US" w:eastAsia="zh-CN"/>
        </w:rPr>
        <w:t>%的违约金。上述情况出现2次，甲方有权解除合同并要求乙方承担损失。</w:t>
      </w:r>
    </w:p>
    <w:p w14:paraId="79220CCD">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乙方对其交付产品的质量承担保证责任，因产品生产工艺、材料缺陷、安装不当等原因发生质量故障的，无论产品</w:t>
      </w:r>
      <w:r>
        <w:rPr>
          <w:rFonts w:hint="eastAsia" w:ascii="仿宋" w:hAnsi="仿宋" w:eastAsia="仿宋" w:cs="仿宋"/>
          <w:color w:val="auto"/>
          <w:sz w:val="28"/>
          <w:szCs w:val="28"/>
          <w:highlight w:val="none"/>
          <w:lang w:val="en-US" w:eastAsia="zh-CN"/>
        </w:rPr>
        <w:t>是否在</w:t>
      </w:r>
      <w:r>
        <w:rPr>
          <w:rFonts w:hint="eastAsia" w:ascii="仿宋" w:hAnsi="仿宋" w:eastAsia="仿宋" w:cs="仿宋"/>
          <w:color w:val="auto"/>
          <w:sz w:val="28"/>
          <w:szCs w:val="28"/>
          <w:highlight w:val="none"/>
        </w:rPr>
        <w:t>保修期</w:t>
      </w:r>
      <w:r>
        <w:rPr>
          <w:rFonts w:hint="eastAsia" w:ascii="仿宋" w:hAnsi="仿宋" w:eastAsia="仿宋" w:cs="仿宋"/>
          <w:color w:val="auto"/>
          <w:sz w:val="28"/>
          <w:szCs w:val="28"/>
          <w:highlight w:val="none"/>
          <w:lang w:val="en-US" w:eastAsia="zh-CN"/>
        </w:rPr>
        <w:t>内</w:t>
      </w:r>
      <w:r>
        <w:rPr>
          <w:rFonts w:hint="eastAsia" w:ascii="仿宋" w:hAnsi="仿宋" w:eastAsia="仿宋" w:cs="仿宋"/>
          <w:color w:val="auto"/>
          <w:sz w:val="28"/>
          <w:szCs w:val="28"/>
          <w:highlight w:val="none"/>
        </w:rPr>
        <w:t>，均由乙方承担责任，赔偿由此给甲方、第三人造成的全部损失。</w:t>
      </w:r>
    </w:p>
    <w:p w14:paraId="2EAD3669">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7.5</w:t>
      </w:r>
      <w:r>
        <w:rPr>
          <w:rFonts w:hint="eastAsia" w:ascii="仿宋" w:hAnsi="仿宋" w:eastAsia="仿宋" w:cs="仿宋"/>
          <w:color w:val="auto"/>
          <w:sz w:val="28"/>
          <w:szCs w:val="28"/>
          <w:highlight w:val="none"/>
        </w:rPr>
        <w:t>乙方应保证甲方和使用部门在使用该产品或其任何一部分时</w:t>
      </w:r>
      <w:r>
        <w:rPr>
          <w:rFonts w:hint="eastAsia" w:ascii="仿宋" w:hAnsi="仿宋" w:eastAsia="仿宋" w:cs="仿宋"/>
          <w:color w:val="auto"/>
          <w:sz w:val="28"/>
          <w:szCs w:val="28"/>
          <w:highlight w:val="none"/>
          <w:lang w:eastAsia="zh-CN"/>
        </w:rPr>
        <w:t>，不会因此侵犯到第三人的所有权、知识产权等一切权利，属于第三人拥有知识产权的已经取得第三人合法授权，甲方有权不受限制地使用。</w:t>
      </w:r>
      <w:r>
        <w:rPr>
          <w:rFonts w:hint="eastAsia" w:ascii="仿宋" w:hAnsi="仿宋" w:eastAsia="仿宋" w:cs="仿宋"/>
          <w:color w:val="auto"/>
          <w:sz w:val="28"/>
          <w:szCs w:val="28"/>
          <w:highlight w:val="none"/>
          <w:lang w:val="en-US" w:eastAsia="zh-CN"/>
        </w:rPr>
        <w:t>如果任何第三方提出关于知识产权侵权指控均与甲方无关，乙方需与第三方交涉并承担可能发生的一切责任与费用（包括但不限于诉讼费、律师费、公证费、保全费、担保费、鉴定费、评估费、赔偿费等全部费用）。</w:t>
      </w:r>
      <w:r>
        <w:rPr>
          <w:rFonts w:hint="eastAsia" w:ascii="仿宋" w:hAnsi="仿宋" w:eastAsia="仿宋" w:cs="仿宋"/>
          <w:color w:val="auto"/>
          <w:sz w:val="28"/>
          <w:szCs w:val="28"/>
          <w:highlight w:val="none"/>
        </w:rPr>
        <w:t>如果不能取得使用许可</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rPr>
        <w:t>需要另行购买产品的，所需费用由乙方承担，并赔偿甲方因此受到的损失。</w:t>
      </w:r>
    </w:p>
    <w:p w14:paraId="1DCCDB80">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7.6乙方违反本合同约定或</w:t>
      </w:r>
      <w:r>
        <w:rPr>
          <w:rFonts w:hint="eastAsia" w:ascii="仿宋" w:hAnsi="仿宋" w:eastAsia="仿宋" w:cs="仿宋"/>
          <w:color w:val="auto"/>
          <w:sz w:val="28"/>
          <w:szCs w:val="28"/>
          <w:highlight w:val="none"/>
        </w:rPr>
        <w:t>法律、</w:t>
      </w:r>
      <w:r>
        <w:rPr>
          <w:rFonts w:hint="eastAsia" w:ascii="仿宋" w:hAnsi="仿宋" w:eastAsia="仿宋" w:cs="仿宋"/>
          <w:color w:val="auto"/>
          <w:sz w:val="28"/>
          <w:szCs w:val="28"/>
          <w:highlight w:val="none"/>
          <w:lang w:val="en-US" w:eastAsia="zh-CN"/>
        </w:rPr>
        <w:t>法规</w:t>
      </w:r>
      <w:r>
        <w:rPr>
          <w:rFonts w:hint="eastAsia" w:ascii="仿宋" w:hAnsi="仿宋" w:eastAsia="仿宋" w:cs="仿宋"/>
          <w:color w:val="auto"/>
          <w:sz w:val="28"/>
          <w:szCs w:val="28"/>
          <w:highlight w:val="none"/>
        </w:rPr>
        <w:t>和相关政策</w:t>
      </w:r>
      <w:r>
        <w:rPr>
          <w:rFonts w:hint="eastAsia" w:ascii="仿宋" w:hAnsi="仿宋" w:eastAsia="仿宋" w:cs="仿宋"/>
          <w:color w:val="auto"/>
          <w:sz w:val="28"/>
          <w:szCs w:val="28"/>
          <w:highlight w:val="none"/>
          <w:lang w:eastAsia="zh-CN"/>
        </w:rPr>
        <w:t>的</w:t>
      </w:r>
      <w:r>
        <w:rPr>
          <w:rFonts w:hint="eastAsia" w:ascii="仿宋" w:hAnsi="仿宋" w:eastAsia="仿宋" w:cs="仿宋"/>
          <w:color w:val="auto"/>
          <w:sz w:val="28"/>
          <w:szCs w:val="28"/>
          <w:highlight w:val="none"/>
          <w:lang w:val="en-US" w:eastAsia="zh-CN"/>
        </w:rPr>
        <w:t>规定，应当赔偿给甲方造成的全部损失，包括但不限于直接损失、预期利益损失、甲方向第三人支付的违约金、赔偿金及甲方为索赔支出的诉讼费、律师费、公证费、保全费、担保费、鉴定费、评估费等全部费用。</w:t>
      </w:r>
    </w:p>
    <w:p w14:paraId="75BA6688">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7.7本合同签订及履行过程中，未经甲方书面同意，乙方不得将本合同的权利义务以任何方式转让给第三人，否则甲方有权选择单方解除本合同并要求乙方支付合同总价款的</w:t>
      </w:r>
      <w:r>
        <w:rPr>
          <w:rFonts w:hint="eastAsia" w:ascii="仿宋" w:hAnsi="仿宋" w:eastAsia="仿宋" w:cs="仿宋"/>
          <w:color w:val="auto"/>
          <w:sz w:val="28"/>
          <w:szCs w:val="28"/>
          <w:highlight w:val="none"/>
          <w:u w:val="single"/>
          <w:lang w:val="en-US" w:eastAsia="zh-CN"/>
        </w:rPr>
        <w:t>20%</w:t>
      </w:r>
      <w:r>
        <w:rPr>
          <w:rFonts w:hint="eastAsia" w:ascii="仿宋" w:hAnsi="仿宋" w:eastAsia="仿宋" w:cs="仿宋"/>
          <w:color w:val="auto"/>
          <w:sz w:val="28"/>
          <w:szCs w:val="28"/>
          <w:highlight w:val="none"/>
          <w:lang w:val="en-US" w:eastAsia="zh-CN"/>
        </w:rPr>
        <w:t>作为违约金。</w:t>
      </w:r>
    </w:p>
    <w:p w14:paraId="0889B5C0">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7.8本合同签订后，乙方在合同履行期间无不正当理由单方面解除合同的(或明确表示不履约或其行为表明不再履行合同的)，视为乙方严重违约，甲方有权解除合同，乙方需支付签约合同总价款的</w:t>
      </w:r>
      <w:r>
        <w:rPr>
          <w:rFonts w:hint="eastAsia" w:ascii="仿宋" w:hAnsi="仿宋" w:eastAsia="仿宋" w:cs="仿宋"/>
          <w:color w:val="auto"/>
          <w:sz w:val="28"/>
          <w:szCs w:val="28"/>
          <w:highlight w:val="none"/>
          <w:u w:val="single"/>
          <w:lang w:val="en-US" w:eastAsia="zh-CN"/>
        </w:rPr>
        <w:t>20%</w:t>
      </w:r>
      <w:r>
        <w:rPr>
          <w:rFonts w:hint="eastAsia" w:ascii="仿宋" w:hAnsi="仿宋" w:eastAsia="仿宋" w:cs="仿宋"/>
          <w:color w:val="auto"/>
          <w:sz w:val="28"/>
          <w:szCs w:val="28"/>
          <w:highlight w:val="none"/>
          <w:u w:val="none"/>
          <w:lang w:val="en-US" w:eastAsia="zh-CN"/>
        </w:rPr>
        <w:t>作为</w:t>
      </w:r>
      <w:r>
        <w:rPr>
          <w:rFonts w:hint="eastAsia" w:ascii="仿宋" w:hAnsi="仿宋" w:eastAsia="仿宋" w:cs="仿宋"/>
          <w:color w:val="auto"/>
          <w:sz w:val="28"/>
          <w:szCs w:val="28"/>
          <w:highlight w:val="none"/>
          <w:lang w:val="en-US" w:eastAsia="zh-CN"/>
        </w:rPr>
        <w:t>违约金，给甲方造成损失的，乙方还应另行赔付甲方的实际损失。</w:t>
      </w:r>
    </w:p>
    <w:p w14:paraId="5DC252F7">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7.9甲方逾期付款的，每逾期一日，甲方按照1年期贷款市场报价利率计算违约金。</w:t>
      </w:r>
    </w:p>
    <w:p w14:paraId="545C44EB">
      <w:pPr>
        <w:pStyle w:val="4"/>
        <w:pageBreakBefore w:val="0"/>
        <w:numPr>
          <w:ilvl w:val="0"/>
          <w:numId w:val="0"/>
        </w:numPr>
        <w:kinsoku/>
        <w:wordWrap/>
        <w:overflowPunct/>
        <w:topLinePunct w:val="0"/>
        <w:autoSpaceDE/>
        <w:autoSpaceDN/>
        <w:bidi w:val="0"/>
        <w:adjustRightInd/>
        <w:snapToGrid/>
        <w:spacing w:before="0" w:after="0" w:line="360" w:lineRule="auto"/>
        <w:ind w:leftChars="0"/>
        <w:jc w:val="both"/>
        <w:textAlignment w:val="auto"/>
        <w:rPr>
          <w:rFonts w:hint="eastAsia" w:ascii="仿宋" w:hAnsi="仿宋" w:eastAsia="仿宋" w:cs="仿宋"/>
          <w:color w:val="auto"/>
          <w:sz w:val="28"/>
          <w:szCs w:val="28"/>
          <w:highlight w:val="none"/>
        </w:rPr>
      </w:pPr>
      <w:r>
        <w:rPr>
          <w:rStyle w:val="56"/>
          <w:rFonts w:hint="eastAsia" w:ascii="仿宋" w:hAnsi="仿宋" w:eastAsia="仿宋" w:cs="仿宋"/>
          <w:b/>
          <w:bCs w:val="0"/>
          <w:color w:val="auto"/>
          <w:sz w:val="28"/>
          <w:szCs w:val="28"/>
          <w:highlight w:val="none"/>
        </w:rPr>
        <w:t>第</w:t>
      </w:r>
      <w:r>
        <w:rPr>
          <w:rStyle w:val="56"/>
          <w:rFonts w:hint="eastAsia" w:ascii="仿宋" w:hAnsi="仿宋" w:eastAsia="仿宋" w:cs="仿宋"/>
          <w:b/>
          <w:bCs w:val="0"/>
          <w:color w:val="auto"/>
          <w:sz w:val="28"/>
          <w:szCs w:val="28"/>
          <w:highlight w:val="none"/>
          <w:lang w:val="en-US" w:eastAsia="zh-CN"/>
        </w:rPr>
        <w:t>8</w:t>
      </w:r>
      <w:r>
        <w:rPr>
          <w:rStyle w:val="56"/>
          <w:rFonts w:hint="eastAsia" w:ascii="仿宋" w:hAnsi="仿宋" w:eastAsia="仿宋" w:cs="仿宋"/>
          <w:b/>
          <w:bCs w:val="0"/>
          <w:color w:val="auto"/>
          <w:sz w:val="28"/>
          <w:szCs w:val="28"/>
          <w:highlight w:val="none"/>
        </w:rPr>
        <w:t>条 争端的解决</w:t>
      </w:r>
    </w:p>
    <w:p w14:paraId="019C4DF4">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8.1本合同的签订、解释及其在履行过程中出现的、或与本合同有关的纠纷的解决，受中华人民共和国现行有效的法律约束。</w:t>
      </w:r>
    </w:p>
    <w:p w14:paraId="0E1DD21C">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8.2</w:t>
      </w:r>
      <w:r>
        <w:rPr>
          <w:rFonts w:hint="eastAsia" w:ascii="仿宋" w:hAnsi="仿宋" w:eastAsia="仿宋" w:cs="仿宋"/>
          <w:color w:val="auto"/>
          <w:sz w:val="28"/>
          <w:szCs w:val="28"/>
          <w:highlight w:val="none"/>
        </w:rPr>
        <w:t>因本合同引起的或与本合同有关的任何争议，由合同各方协商解决，也可由有关部门调解。协商或调解不成的，应向</w:t>
      </w:r>
      <w:r>
        <w:rPr>
          <w:rFonts w:hint="eastAsia" w:ascii="仿宋" w:hAnsi="仿宋" w:eastAsia="仿宋" w:cs="仿宋"/>
          <w:color w:val="auto"/>
          <w:sz w:val="28"/>
          <w:szCs w:val="28"/>
          <w:highlight w:val="none"/>
          <w:u w:val="single"/>
        </w:rPr>
        <w:t> 甲方 </w:t>
      </w:r>
      <w:r>
        <w:rPr>
          <w:rFonts w:hint="eastAsia" w:ascii="仿宋" w:hAnsi="仿宋" w:eastAsia="仿宋" w:cs="仿宋"/>
          <w:color w:val="auto"/>
          <w:sz w:val="28"/>
          <w:szCs w:val="28"/>
          <w:highlight w:val="none"/>
        </w:rPr>
        <w:t>所在地有管辖权的人民法院起诉。</w:t>
      </w:r>
    </w:p>
    <w:p w14:paraId="39A495EE">
      <w:pPr>
        <w:pStyle w:val="4"/>
        <w:pageBreakBefore w:val="0"/>
        <w:tabs>
          <w:tab w:val="left" w:pos="720"/>
        </w:tabs>
        <w:kinsoku/>
        <w:wordWrap/>
        <w:overflowPunct/>
        <w:topLinePunct w:val="0"/>
        <w:autoSpaceDE/>
        <w:autoSpaceDN/>
        <w:bidi w:val="0"/>
        <w:adjustRightInd/>
        <w:snapToGrid/>
        <w:spacing w:before="0" w:after="0" w:line="360" w:lineRule="auto"/>
        <w:textAlignment w:val="auto"/>
        <w:rPr>
          <w:rFonts w:hint="eastAsia" w:ascii="仿宋" w:hAnsi="仿宋" w:eastAsia="仿宋" w:cs="仿宋"/>
          <w:sz w:val="28"/>
          <w:szCs w:val="28"/>
          <w:highlight w:val="none"/>
        </w:rPr>
      </w:pPr>
      <w:r>
        <w:rPr>
          <w:rStyle w:val="56"/>
          <w:rFonts w:hint="eastAsia" w:ascii="仿宋" w:hAnsi="仿宋" w:eastAsia="仿宋" w:cs="仿宋"/>
          <w:b/>
          <w:bCs/>
          <w:sz w:val="28"/>
          <w:szCs w:val="28"/>
          <w:highlight w:val="none"/>
        </w:rPr>
        <w:t>第9条 通知送达</w:t>
      </w:r>
    </w:p>
    <w:p w14:paraId="6752EAEA">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为更好的履行本合同，双方提供如下联系方式：</w:t>
      </w:r>
    </w:p>
    <w:p w14:paraId="6623D5D7">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9.1甲方联系方式</w:t>
      </w:r>
    </w:p>
    <w:p w14:paraId="04920E05">
      <w:pPr>
        <w:pStyle w:val="4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邮寄地址：</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w:t>
      </w:r>
    </w:p>
    <w:p w14:paraId="306FE526">
      <w:pPr>
        <w:pStyle w:val="4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联系人：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w:t>
      </w:r>
    </w:p>
    <w:p w14:paraId="61C81C51">
      <w:pPr>
        <w:pStyle w:val="4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电</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none"/>
          <w:lang w:val="en-US" w:eastAsia="zh-CN"/>
        </w:rPr>
        <w:t>。</w:t>
      </w:r>
    </w:p>
    <w:p w14:paraId="288D2609">
      <w:pPr>
        <w:pStyle w:val="4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9.2乙方联系方式</w:t>
      </w:r>
    </w:p>
    <w:p w14:paraId="0943B15A">
      <w:pPr>
        <w:pStyle w:val="4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邮寄地址：</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w:t>
      </w:r>
    </w:p>
    <w:p w14:paraId="7C36FC6A">
      <w:pPr>
        <w:pStyle w:val="4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联系人：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w:t>
      </w:r>
    </w:p>
    <w:p w14:paraId="193306A0">
      <w:pPr>
        <w:pStyle w:val="4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电</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none"/>
          <w:lang w:val="en-US" w:eastAsia="zh-CN"/>
        </w:rPr>
        <w:t>。</w:t>
      </w:r>
    </w:p>
    <w:p w14:paraId="5D7AAAD3">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双方通过上述联系方式就本合同有关事项向对方发送相关书面通知等，均视为有效送达与告知对方。无论对方是否实际查阅，上述邮寄送达地址同时作为有效司法送达地址。一方变更通知或通讯地址，应自变更之日起三日内，以书面形式通知对方；否则，由未通知方承担由此而产生的相关责任。</w:t>
      </w:r>
    </w:p>
    <w:p w14:paraId="7AF9B4AB">
      <w:pPr>
        <w:pStyle w:val="4"/>
        <w:pageBreakBefore w:val="0"/>
        <w:tabs>
          <w:tab w:val="left" w:pos="720"/>
        </w:tabs>
        <w:kinsoku/>
        <w:wordWrap/>
        <w:overflowPunct/>
        <w:topLinePunct w:val="0"/>
        <w:autoSpaceDE/>
        <w:autoSpaceDN/>
        <w:bidi w:val="0"/>
        <w:adjustRightInd/>
        <w:snapToGrid/>
        <w:spacing w:before="0" w:after="0" w:line="360" w:lineRule="auto"/>
        <w:textAlignment w:val="auto"/>
        <w:rPr>
          <w:rStyle w:val="56"/>
          <w:rFonts w:hint="eastAsia" w:ascii="仿宋" w:hAnsi="仿宋" w:eastAsia="仿宋" w:cs="仿宋"/>
          <w:b/>
          <w:bCs/>
          <w:sz w:val="28"/>
          <w:szCs w:val="28"/>
          <w:highlight w:val="none"/>
        </w:rPr>
      </w:pPr>
      <w:r>
        <w:rPr>
          <w:rStyle w:val="56"/>
          <w:rFonts w:hint="eastAsia" w:ascii="仿宋" w:hAnsi="仿宋" w:eastAsia="仿宋" w:cs="仿宋"/>
          <w:b/>
          <w:bCs/>
          <w:sz w:val="28"/>
          <w:szCs w:val="28"/>
          <w:highlight w:val="none"/>
        </w:rPr>
        <w:t>第10条 不可抗力</w:t>
      </w:r>
    </w:p>
    <w:p w14:paraId="2041C3E0">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10.1不可抗力是指合同当事人在签订合同时不可预见，在合同履行过程中不可避免且不能克服的自然灾害和社会性突发事件，如地震、海啸、瘟疫、骚乱、戒严、暴动、战争和因政府重大活动或重污染天气通知暂停生产、施工以及其他情形。</w:t>
      </w:r>
    </w:p>
    <w:p w14:paraId="57563813">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10.2不可抗力发生后，合同当事人均应采取措施尽量避免和减少损失的扩大，任何一方当事人没有采取有效措施导致损失扩大的，应对扩大的损失承担责任。</w:t>
      </w:r>
    </w:p>
    <w:p w14:paraId="33D38AFD">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10.3合同一方当事人遇到不可抗力事件，使其履行合同义务受到阻碍时，应立即通知合同另一方当事人，书面说明不可抗力和受阻碍的详细情况，并提供必要的证明；不可抗力持续发生的，合同一方当事人应及时向合同另一方当事人提交中间报告，说明不可抗力和履行合同受阻的情况，并于不可抗力事件结束后28天内提交最终报告及有关资料。</w:t>
      </w:r>
    </w:p>
    <w:p w14:paraId="5F85E0A5">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10.4因不可抗力导致合同无法履行连续超过30天或累计超过90天的，甲方和乙方均有权单方面解除合同。</w:t>
      </w:r>
    </w:p>
    <w:p w14:paraId="0AA1C0EA">
      <w:pPr>
        <w:pStyle w:val="4"/>
        <w:pageBreakBefore w:val="0"/>
        <w:tabs>
          <w:tab w:val="left" w:pos="720"/>
        </w:tabs>
        <w:kinsoku/>
        <w:wordWrap/>
        <w:overflowPunct/>
        <w:topLinePunct w:val="0"/>
        <w:autoSpaceDE/>
        <w:autoSpaceDN/>
        <w:bidi w:val="0"/>
        <w:adjustRightInd/>
        <w:snapToGrid/>
        <w:spacing w:before="0" w:after="0" w:line="360" w:lineRule="auto"/>
        <w:textAlignment w:val="auto"/>
        <w:rPr>
          <w:rFonts w:hint="eastAsia" w:ascii="仿宋" w:hAnsi="仿宋" w:eastAsia="仿宋" w:cs="仿宋"/>
          <w:sz w:val="28"/>
          <w:szCs w:val="28"/>
          <w:highlight w:val="none"/>
        </w:rPr>
      </w:pPr>
      <w:r>
        <w:rPr>
          <w:rStyle w:val="56"/>
          <w:rFonts w:hint="eastAsia" w:ascii="仿宋" w:hAnsi="仿宋" w:eastAsia="仿宋" w:cs="仿宋"/>
          <w:b/>
          <w:bCs/>
          <w:sz w:val="28"/>
          <w:szCs w:val="28"/>
          <w:highlight w:val="none"/>
        </w:rPr>
        <w:t>第11条 合同生效</w:t>
      </w:r>
    </w:p>
    <w:p w14:paraId="3EC5D5BC">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11.1本合同在甲、乙双方法定代表人或授权代理人签字并加盖公章后生效。</w:t>
      </w:r>
    </w:p>
    <w:p w14:paraId="15F37C19">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11.2本合同壹式:</w:t>
      </w:r>
      <w:r>
        <w:rPr>
          <w:rFonts w:hint="eastAsia" w:ascii="仿宋" w:hAnsi="仿宋" w:eastAsia="仿宋" w:cs="仿宋"/>
          <w:sz w:val="28"/>
          <w:szCs w:val="28"/>
          <w:highlight w:val="none"/>
          <w:u w:val="single"/>
        </w:rPr>
        <w:t xml:space="preserve"> 叁 </w:t>
      </w:r>
      <w:r>
        <w:rPr>
          <w:rFonts w:hint="eastAsia" w:ascii="仿宋" w:hAnsi="仿宋" w:eastAsia="仿宋" w:cs="仿宋"/>
          <w:sz w:val="28"/>
          <w:szCs w:val="28"/>
          <w:highlight w:val="none"/>
        </w:rPr>
        <w:t>份，以中文书就，签约后甲方执</w:t>
      </w:r>
      <w:r>
        <w:rPr>
          <w:rFonts w:hint="eastAsia" w:ascii="仿宋" w:hAnsi="仿宋" w:eastAsia="仿宋" w:cs="仿宋"/>
          <w:sz w:val="28"/>
          <w:szCs w:val="28"/>
          <w:highlight w:val="none"/>
          <w:u w:val="single"/>
        </w:rPr>
        <w:t xml:space="preserve"> 贰 </w:t>
      </w:r>
      <w:r>
        <w:rPr>
          <w:rFonts w:hint="eastAsia" w:ascii="仿宋" w:hAnsi="仿宋" w:eastAsia="仿宋" w:cs="仿宋"/>
          <w:sz w:val="28"/>
          <w:szCs w:val="28"/>
          <w:highlight w:val="none"/>
        </w:rPr>
        <w:t>份，乙方执</w:t>
      </w:r>
      <w:r>
        <w:rPr>
          <w:rFonts w:hint="eastAsia" w:ascii="仿宋" w:hAnsi="仿宋" w:eastAsia="仿宋" w:cs="仿宋"/>
          <w:sz w:val="28"/>
          <w:szCs w:val="28"/>
          <w:highlight w:val="none"/>
          <w:u w:val="single"/>
        </w:rPr>
        <w:t xml:space="preserve"> 壹 </w:t>
      </w:r>
      <w:r>
        <w:rPr>
          <w:rFonts w:hint="eastAsia" w:ascii="仿宋" w:hAnsi="仿宋" w:eastAsia="仿宋" w:cs="仿宋"/>
          <w:sz w:val="28"/>
          <w:szCs w:val="28"/>
          <w:highlight w:val="none"/>
        </w:rPr>
        <w:t>份，具有相同的法律效力。</w:t>
      </w:r>
    </w:p>
    <w:p w14:paraId="69267C24">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11.3在本合同有效期内，乙方销售产品的授权到期，本合同将自动终止，乙方须负责产品的保修直至质保期满为止。</w:t>
      </w:r>
    </w:p>
    <w:p w14:paraId="2E23032A">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11.4乙方未按甲方要求及时维护产品或未及时办理有关产品相关证照及登记手续的，甲方有权单方面终止本合同。</w:t>
      </w:r>
    </w:p>
    <w:p w14:paraId="12C469F5">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11.5本合同有效期自</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日至</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433E8AA2">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11.6</w:t>
      </w:r>
      <w:r>
        <w:rPr>
          <w:rFonts w:hint="eastAsia" w:ascii="仿宋" w:hAnsi="仿宋" w:eastAsia="仿宋" w:cs="仿宋"/>
          <w:sz w:val="28"/>
          <w:szCs w:val="28"/>
          <w:highlight w:val="none"/>
          <w:lang w:val="en-US" w:eastAsia="zh-CN"/>
        </w:rPr>
        <w:t>本</w:t>
      </w:r>
      <w:r>
        <w:rPr>
          <w:rFonts w:hint="eastAsia" w:ascii="仿宋" w:hAnsi="仿宋" w:eastAsia="仿宋" w:cs="仿宋"/>
          <w:sz w:val="28"/>
          <w:szCs w:val="28"/>
          <w:highlight w:val="none"/>
        </w:rPr>
        <w:t>合同终止前，已确认或完成的交易，双方仍需按照本合同的约定继续履行相应的权利和义务。</w:t>
      </w:r>
    </w:p>
    <w:p w14:paraId="2354E098">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11.7附件 信用承诺书，与本合同具有同等法律效力。</w:t>
      </w:r>
    </w:p>
    <w:p w14:paraId="52BFC08A">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Style w:val="56"/>
          <w:rFonts w:hint="eastAsia" w:ascii="仿宋" w:hAnsi="仿宋" w:eastAsia="仿宋" w:cs="仿宋"/>
          <w:b w:val="0"/>
          <w:bCs w:val="0"/>
          <w:sz w:val="28"/>
          <w:szCs w:val="28"/>
          <w:highlight w:val="none"/>
          <w:u w:val="single"/>
        </w:rPr>
      </w:pPr>
      <w:r>
        <w:rPr>
          <w:rFonts w:hint="eastAsia" w:ascii="仿宋" w:hAnsi="仿宋" w:eastAsia="仿宋" w:cs="仿宋"/>
          <w:sz w:val="28"/>
          <w:szCs w:val="28"/>
          <w:highlight w:val="none"/>
        </w:rPr>
        <w:t>签署地点：</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14:paraId="154FB2C4">
      <w:pPr>
        <w:pStyle w:val="48"/>
        <w:pageBreakBefore w:val="0"/>
        <w:kinsoku/>
        <w:wordWrap/>
        <w:overflowPunct/>
        <w:topLinePunct w:val="0"/>
        <w:autoSpaceDE/>
        <w:autoSpaceDN/>
        <w:bidi w:val="0"/>
        <w:adjustRightInd/>
        <w:snapToGrid/>
        <w:spacing w:before="0" w:beforeAutospacing="0" w:after="0" w:afterAutospacing="0" w:line="360" w:lineRule="auto"/>
        <w:ind w:firstLine="562" w:firstLineChars="200"/>
        <w:textAlignment w:val="auto"/>
        <w:rPr>
          <w:rStyle w:val="56"/>
          <w:rFonts w:hint="eastAsia" w:ascii="仿宋" w:hAnsi="仿宋" w:eastAsia="仿宋" w:cs="仿宋"/>
          <w:sz w:val="28"/>
          <w:szCs w:val="28"/>
          <w:highlight w:val="none"/>
        </w:rPr>
      </w:pPr>
    </w:p>
    <w:p w14:paraId="36EAF07A">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Style w:val="56"/>
          <w:rFonts w:hint="eastAsia" w:ascii="仿宋" w:hAnsi="仿宋" w:eastAsia="仿宋" w:cs="仿宋"/>
          <w:sz w:val="28"/>
          <w:szCs w:val="28"/>
          <w:highlight w:val="none"/>
        </w:rPr>
      </w:pPr>
    </w:p>
    <w:p w14:paraId="7C2437E3">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Style w:val="56"/>
          <w:rFonts w:hint="eastAsia" w:ascii="仿宋" w:hAnsi="仿宋" w:eastAsia="仿宋" w:cs="仿宋"/>
          <w:sz w:val="28"/>
          <w:szCs w:val="28"/>
          <w:highlight w:val="none"/>
        </w:rPr>
      </w:pPr>
      <w:r>
        <w:rPr>
          <w:rStyle w:val="56"/>
          <w:rFonts w:hint="eastAsia" w:ascii="仿宋" w:hAnsi="仿宋" w:eastAsia="仿宋" w:cs="仿宋"/>
          <w:sz w:val="28"/>
          <w:szCs w:val="28"/>
          <w:highlight w:val="none"/>
        </w:rPr>
        <w:t xml:space="preserve">甲方（盖章）：                           </w:t>
      </w:r>
      <w:r>
        <w:rPr>
          <w:rStyle w:val="56"/>
          <w:rFonts w:hint="eastAsia" w:ascii="仿宋" w:hAnsi="仿宋" w:eastAsia="仿宋" w:cs="仿宋"/>
          <w:sz w:val="28"/>
          <w:szCs w:val="28"/>
          <w:highlight w:val="none"/>
          <w:lang w:val="en-US" w:eastAsia="zh-CN"/>
        </w:rPr>
        <w:t xml:space="preserve">   </w:t>
      </w:r>
      <w:r>
        <w:rPr>
          <w:rStyle w:val="56"/>
          <w:rFonts w:hint="eastAsia" w:ascii="仿宋" w:hAnsi="仿宋" w:eastAsia="仿宋" w:cs="仿宋"/>
          <w:sz w:val="28"/>
          <w:szCs w:val="28"/>
          <w:highlight w:val="none"/>
        </w:rPr>
        <w:t>乙方（盖章）：</w:t>
      </w:r>
    </w:p>
    <w:p w14:paraId="1B5D8DF6">
      <w:pPr>
        <w:pStyle w:val="48"/>
        <w:pageBreakBefore w:val="0"/>
        <w:kinsoku/>
        <w:wordWrap/>
        <w:overflowPunct/>
        <w:topLinePunct w:val="0"/>
        <w:autoSpaceDE/>
        <w:autoSpaceDN/>
        <w:bidi w:val="0"/>
        <w:adjustRightInd/>
        <w:snapToGrid/>
        <w:spacing w:before="0" w:beforeAutospacing="0" w:after="0" w:afterAutospacing="0" w:line="360" w:lineRule="auto"/>
        <w:textAlignment w:val="auto"/>
        <w:rPr>
          <w:rStyle w:val="56"/>
          <w:rFonts w:hint="eastAsia" w:ascii="仿宋" w:hAnsi="仿宋" w:eastAsia="仿宋" w:cs="仿宋"/>
          <w:sz w:val="28"/>
          <w:szCs w:val="28"/>
          <w:highlight w:val="none"/>
        </w:rPr>
      </w:pPr>
    </w:p>
    <w:p w14:paraId="66C79D79">
      <w:pPr>
        <w:pStyle w:val="158"/>
        <w:pageBreakBefore w:val="0"/>
        <w:kinsoku/>
        <w:wordWrap/>
        <w:overflowPunct/>
        <w:topLinePunct w:val="0"/>
        <w:autoSpaceDE/>
        <w:autoSpaceDN/>
        <w:bidi w:val="0"/>
        <w:adjustRightInd/>
        <w:snapToGrid/>
        <w:spacing w:before="0" w:beforeAutospacing="0" w:after="0" w:afterAutospacing="0" w:line="360" w:lineRule="auto"/>
        <w:textAlignment w:val="auto"/>
        <w:rPr>
          <w:rStyle w:val="56"/>
          <w:rFonts w:hint="eastAsia" w:ascii="仿宋" w:hAnsi="仿宋" w:eastAsia="仿宋" w:cs="仿宋"/>
          <w:sz w:val="28"/>
          <w:szCs w:val="28"/>
          <w:highlight w:val="none"/>
        </w:rPr>
      </w:pPr>
      <w:r>
        <w:rPr>
          <w:rStyle w:val="56"/>
          <w:rFonts w:hint="eastAsia" w:ascii="仿宋" w:hAnsi="仿宋" w:eastAsia="仿宋" w:cs="仿宋"/>
          <w:sz w:val="28"/>
          <w:szCs w:val="28"/>
          <w:highlight w:val="none"/>
        </w:rPr>
        <w:t xml:space="preserve">法定代表人                               </w:t>
      </w:r>
      <w:r>
        <w:rPr>
          <w:rStyle w:val="56"/>
          <w:rFonts w:hint="eastAsia" w:ascii="仿宋" w:hAnsi="仿宋" w:eastAsia="仿宋" w:cs="仿宋"/>
          <w:sz w:val="28"/>
          <w:szCs w:val="28"/>
          <w:highlight w:val="none"/>
          <w:lang w:val="en-US" w:eastAsia="zh-CN"/>
        </w:rPr>
        <w:t xml:space="preserve">   </w:t>
      </w:r>
      <w:r>
        <w:rPr>
          <w:rStyle w:val="56"/>
          <w:rFonts w:hint="eastAsia" w:ascii="仿宋" w:hAnsi="仿宋" w:eastAsia="仿宋" w:cs="仿宋"/>
          <w:sz w:val="28"/>
          <w:szCs w:val="28"/>
          <w:highlight w:val="none"/>
        </w:rPr>
        <w:t xml:space="preserve"> 法定代表人</w:t>
      </w:r>
    </w:p>
    <w:p w14:paraId="0EC3BA67">
      <w:pPr>
        <w:pStyle w:val="158"/>
        <w:pageBreakBefore w:val="0"/>
        <w:kinsoku/>
        <w:wordWrap/>
        <w:overflowPunct/>
        <w:topLinePunct w:val="0"/>
        <w:autoSpaceDE/>
        <w:autoSpaceDN/>
        <w:bidi w:val="0"/>
        <w:adjustRightInd/>
        <w:snapToGrid/>
        <w:spacing w:before="0" w:beforeAutospacing="0" w:after="0" w:afterAutospacing="0" w:line="360" w:lineRule="auto"/>
        <w:textAlignment w:val="auto"/>
        <w:rPr>
          <w:rStyle w:val="56"/>
          <w:rFonts w:hint="eastAsia" w:ascii="仿宋" w:hAnsi="仿宋" w:eastAsia="仿宋" w:cs="仿宋"/>
          <w:sz w:val="28"/>
          <w:szCs w:val="28"/>
          <w:highlight w:val="none"/>
        </w:rPr>
      </w:pPr>
      <w:r>
        <w:rPr>
          <w:rStyle w:val="56"/>
          <w:rFonts w:hint="eastAsia" w:ascii="仿宋" w:hAnsi="仿宋" w:eastAsia="仿宋" w:cs="仿宋"/>
          <w:sz w:val="28"/>
          <w:szCs w:val="28"/>
          <w:highlight w:val="none"/>
        </w:rPr>
        <w:t xml:space="preserve">或授权委托人（签字）：           </w:t>
      </w:r>
      <w:r>
        <w:rPr>
          <w:rStyle w:val="56"/>
          <w:rFonts w:hint="eastAsia" w:ascii="仿宋" w:hAnsi="仿宋" w:eastAsia="仿宋" w:cs="仿宋"/>
          <w:sz w:val="28"/>
          <w:szCs w:val="28"/>
          <w:highlight w:val="none"/>
          <w:lang w:val="en-US" w:eastAsia="zh-CN"/>
        </w:rPr>
        <w:t xml:space="preserve">           </w:t>
      </w:r>
      <w:r>
        <w:rPr>
          <w:rStyle w:val="56"/>
          <w:rFonts w:hint="eastAsia" w:ascii="仿宋" w:hAnsi="仿宋" w:eastAsia="仿宋" w:cs="仿宋"/>
          <w:sz w:val="28"/>
          <w:szCs w:val="28"/>
          <w:highlight w:val="none"/>
        </w:rPr>
        <w:t xml:space="preserve"> 或授权委托人（签字）：</w:t>
      </w:r>
    </w:p>
    <w:p w14:paraId="68092270">
      <w:pPr>
        <w:pageBreakBefore w:val="0"/>
        <w:kinsoku/>
        <w:wordWrap/>
        <w:overflowPunct/>
        <w:topLinePunct w:val="0"/>
        <w:autoSpaceDE/>
        <w:autoSpaceDN/>
        <w:bidi w:val="0"/>
        <w:adjustRightInd/>
        <w:snapToGrid/>
        <w:spacing w:line="360" w:lineRule="auto"/>
        <w:textAlignment w:val="auto"/>
        <w:rPr>
          <w:rStyle w:val="56"/>
          <w:rFonts w:hint="eastAsia" w:ascii="仿宋" w:hAnsi="仿宋" w:eastAsia="仿宋" w:cs="仿宋"/>
          <w:sz w:val="28"/>
          <w:szCs w:val="28"/>
          <w:highlight w:val="none"/>
        </w:rPr>
      </w:pPr>
    </w:p>
    <w:p w14:paraId="0AFC9995">
      <w:pPr>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sz w:val="28"/>
          <w:szCs w:val="28"/>
          <w:highlight w:val="none"/>
        </w:rPr>
      </w:pPr>
      <w:r>
        <w:rPr>
          <w:rStyle w:val="56"/>
          <w:rFonts w:hint="eastAsia" w:ascii="仿宋" w:hAnsi="仿宋" w:eastAsia="仿宋" w:cs="仿宋"/>
          <w:sz w:val="28"/>
          <w:szCs w:val="28"/>
          <w:highlight w:val="none"/>
        </w:rPr>
        <w:t>签订时间</w:t>
      </w:r>
      <w:r>
        <w:rPr>
          <w:rStyle w:val="56"/>
          <w:rFonts w:hint="eastAsia" w:ascii="仿宋" w:hAnsi="仿宋" w:eastAsia="仿宋" w:cs="仿宋"/>
          <w:sz w:val="28"/>
          <w:szCs w:val="28"/>
          <w:highlight w:val="none"/>
          <w:lang w:eastAsia="zh-CN"/>
        </w:rPr>
        <w:t>：</w:t>
      </w:r>
      <w:r>
        <w:rPr>
          <w:rStyle w:val="56"/>
          <w:rFonts w:hint="eastAsia" w:ascii="仿宋" w:hAnsi="仿宋" w:eastAsia="仿宋" w:cs="仿宋"/>
          <w:sz w:val="28"/>
          <w:szCs w:val="28"/>
          <w:highlight w:val="none"/>
          <w:lang w:val="en-US" w:eastAsia="zh-CN"/>
        </w:rPr>
        <w:t xml:space="preserve">       </w:t>
      </w:r>
      <w:r>
        <w:rPr>
          <w:rStyle w:val="56"/>
          <w:rFonts w:hint="eastAsia" w:ascii="仿宋" w:hAnsi="仿宋" w:eastAsia="仿宋" w:cs="仿宋"/>
          <w:sz w:val="28"/>
          <w:szCs w:val="28"/>
          <w:highlight w:val="none"/>
        </w:rPr>
        <w:t>年</w:t>
      </w:r>
      <w:r>
        <w:rPr>
          <w:rStyle w:val="56"/>
          <w:rFonts w:hint="eastAsia" w:ascii="仿宋" w:hAnsi="仿宋" w:eastAsia="仿宋" w:cs="仿宋"/>
          <w:sz w:val="28"/>
          <w:szCs w:val="28"/>
          <w:highlight w:val="none"/>
          <w:lang w:val="en-US" w:eastAsia="zh-CN"/>
        </w:rPr>
        <w:t xml:space="preserve">    </w:t>
      </w:r>
      <w:r>
        <w:rPr>
          <w:rStyle w:val="56"/>
          <w:rFonts w:hint="eastAsia" w:ascii="仿宋" w:hAnsi="仿宋" w:eastAsia="仿宋" w:cs="仿宋"/>
          <w:sz w:val="28"/>
          <w:szCs w:val="28"/>
          <w:highlight w:val="none"/>
        </w:rPr>
        <w:t xml:space="preserve">月  </w:t>
      </w:r>
      <w:r>
        <w:rPr>
          <w:rStyle w:val="56"/>
          <w:rFonts w:hint="eastAsia" w:ascii="仿宋" w:hAnsi="仿宋" w:eastAsia="仿宋" w:cs="仿宋"/>
          <w:sz w:val="28"/>
          <w:szCs w:val="28"/>
          <w:highlight w:val="none"/>
          <w:lang w:val="en-US" w:eastAsia="zh-CN"/>
        </w:rPr>
        <w:t xml:space="preserve">  </w:t>
      </w:r>
      <w:r>
        <w:rPr>
          <w:rStyle w:val="56"/>
          <w:rFonts w:hint="eastAsia" w:ascii="仿宋" w:hAnsi="仿宋" w:eastAsia="仿宋" w:cs="仿宋"/>
          <w:sz w:val="28"/>
          <w:szCs w:val="28"/>
          <w:highlight w:val="none"/>
        </w:rPr>
        <w:t xml:space="preserve"> </w:t>
      </w:r>
      <w:r>
        <w:rPr>
          <w:rStyle w:val="56"/>
          <w:rFonts w:hint="eastAsia" w:ascii="仿宋" w:hAnsi="仿宋" w:eastAsia="仿宋" w:cs="仿宋"/>
          <w:sz w:val="28"/>
          <w:szCs w:val="28"/>
          <w:highlight w:val="none"/>
          <w:lang w:val="en-US" w:eastAsia="zh-CN"/>
        </w:rPr>
        <w:t xml:space="preserve">  </w:t>
      </w:r>
      <w:r>
        <w:rPr>
          <w:rStyle w:val="56"/>
          <w:rFonts w:hint="eastAsia" w:ascii="仿宋" w:hAnsi="仿宋" w:eastAsia="仿宋" w:cs="仿宋"/>
          <w:sz w:val="28"/>
          <w:szCs w:val="28"/>
          <w:highlight w:val="none"/>
        </w:rPr>
        <w:t>日</w:t>
      </w:r>
    </w:p>
    <w:p w14:paraId="720DE431">
      <w:pPr>
        <w:pStyle w:val="27"/>
        <w:pageBreakBefore w:val="0"/>
        <w:kinsoku/>
        <w:wordWrap/>
        <w:overflowPunct/>
        <w:topLinePunct w:val="0"/>
        <w:autoSpaceDE/>
        <w:autoSpaceDN/>
        <w:bidi w:val="0"/>
        <w:adjustRightInd/>
        <w:snapToGrid/>
        <w:spacing w:line="480" w:lineRule="exact"/>
        <w:jc w:val="both"/>
        <w:rPr>
          <w:rStyle w:val="56"/>
          <w:rFonts w:hint="eastAsia" w:ascii="宋体" w:hAnsi="宋体" w:cs="宋体"/>
          <w:sz w:val="24"/>
          <w:szCs w:val="24"/>
          <w:highlight w:val="none"/>
          <w:lang w:val="en-US" w:eastAsia="zh-CN"/>
        </w:rPr>
      </w:pPr>
      <w:r>
        <w:rPr>
          <w:rStyle w:val="56"/>
          <w:rFonts w:hint="eastAsia" w:ascii="宋体" w:hAnsi="宋体" w:cs="宋体"/>
          <w:sz w:val="24"/>
          <w:szCs w:val="24"/>
          <w:highlight w:val="none"/>
          <w:lang w:val="en-US" w:eastAsia="zh-CN"/>
        </w:rPr>
        <w:t xml:space="preserve"> </w:t>
      </w:r>
    </w:p>
    <w:p w14:paraId="6547269A">
      <w:pPr>
        <w:rPr>
          <w:rStyle w:val="56"/>
          <w:rFonts w:hint="eastAsia" w:ascii="宋体" w:hAnsi="宋体" w:cs="宋体"/>
          <w:sz w:val="24"/>
          <w:szCs w:val="24"/>
          <w:highlight w:val="none"/>
          <w:lang w:val="en-US" w:eastAsia="zh-CN"/>
        </w:rPr>
      </w:pPr>
      <w:r>
        <w:rPr>
          <w:rStyle w:val="56"/>
          <w:rFonts w:hint="eastAsia" w:ascii="宋体" w:hAnsi="宋体" w:cs="宋体"/>
          <w:sz w:val="24"/>
          <w:szCs w:val="24"/>
          <w:highlight w:val="none"/>
          <w:lang w:val="en-US" w:eastAsia="zh-CN"/>
        </w:rPr>
        <w:br w:type="page"/>
      </w:r>
    </w:p>
    <w:p w14:paraId="6B34E21F">
      <w:pPr>
        <w:pStyle w:val="27"/>
        <w:pageBreakBefore w:val="0"/>
        <w:kinsoku/>
        <w:wordWrap/>
        <w:overflowPunct/>
        <w:topLinePunct w:val="0"/>
        <w:autoSpaceDE/>
        <w:autoSpaceDN/>
        <w:bidi w:val="0"/>
        <w:adjustRightInd/>
        <w:snapToGrid/>
        <w:spacing w:line="480" w:lineRule="exact"/>
        <w:jc w:val="both"/>
        <w:rPr>
          <w:rStyle w:val="56"/>
          <w:rFonts w:hint="eastAsia" w:ascii="宋体" w:hAnsi="宋体" w:eastAsia="宋体" w:cs="宋体"/>
          <w:color w:val="auto"/>
          <w:sz w:val="32"/>
          <w:szCs w:val="32"/>
          <w:highlight w:val="none"/>
          <w:lang w:val="en-US" w:eastAsia="zh-CN"/>
        </w:rPr>
      </w:pPr>
      <w:r>
        <w:rPr>
          <w:rFonts w:hint="eastAsia" w:ascii="宋体" w:hAnsi="宋体" w:eastAsia="宋体" w:cs="宋体"/>
          <w:b/>
          <w:bCs/>
          <w:color w:val="auto"/>
          <w:kern w:val="0"/>
          <w:sz w:val="24"/>
          <w:szCs w:val="24"/>
          <w:highlight w:val="none"/>
          <w:lang w:val="en-US" w:eastAsia="zh-CN" w:bidi="ar-SA"/>
        </w:rPr>
        <w:t>附件</w:t>
      </w:r>
    </w:p>
    <w:p w14:paraId="57C0FFCF">
      <w:pPr>
        <w:pStyle w:val="2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auto"/>
          <w:kern w:val="2"/>
          <w:sz w:val="32"/>
          <w:szCs w:val="32"/>
          <w:highlight w:val="none"/>
        </w:rPr>
      </w:pPr>
      <w:r>
        <w:rPr>
          <w:rFonts w:hint="eastAsia" w:ascii="仿宋" w:hAnsi="仿宋" w:eastAsia="仿宋" w:cs="仿宋"/>
          <w:b/>
          <w:bCs w:val="0"/>
          <w:color w:val="auto"/>
          <w:kern w:val="2"/>
          <w:sz w:val="32"/>
          <w:szCs w:val="32"/>
          <w:highlight w:val="none"/>
        </w:rPr>
        <w:t>信用承诺书</w:t>
      </w:r>
    </w:p>
    <w:p w14:paraId="6DED7F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737E3D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w:t>
      </w:r>
      <w:r>
        <w:rPr>
          <w:rFonts w:hint="eastAsia" w:ascii="仿宋" w:hAnsi="仿宋" w:eastAsia="仿宋" w:cs="仿宋"/>
          <w:color w:val="auto"/>
          <w:kern w:val="0"/>
          <w:sz w:val="28"/>
          <w:szCs w:val="28"/>
          <w:highlight w:val="none"/>
          <w:lang w:val="en-US" w:eastAsia="zh-CN"/>
        </w:rPr>
        <w:t>采购</w:t>
      </w:r>
      <w:r>
        <w:rPr>
          <w:rFonts w:hint="eastAsia" w:ascii="仿宋" w:hAnsi="仿宋" w:eastAsia="仿宋" w:cs="仿宋"/>
          <w:color w:val="auto"/>
          <w:kern w:val="0"/>
          <w:sz w:val="28"/>
          <w:szCs w:val="28"/>
          <w:highlight w:val="none"/>
        </w:rPr>
        <w:t>活动中申报的所有资料都是真实、准确完整的，如发现提供虚假资料，或与事实不符而导致</w:t>
      </w:r>
      <w:r>
        <w:rPr>
          <w:rFonts w:hint="eastAsia" w:ascii="仿宋" w:hAnsi="仿宋" w:eastAsia="仿宋" w:cs="仿宋"/>
          <w:color w:val="auto"/>
          <w:kern w:val="0"/>
          <w:sz w:val="28"/>
          <w:szCs w:val="28"/>
          <w:highlight w:val="none"/>
          <w:lang w:val="en-US" w:eastAsia="zh-CN"/>
        </w:rPr>
        <w:t>投标（</w:t>
      </w:r>
      <w:r>
        <w:rPr>
          <w:rFonts w:hint="eastAsia" w:ascii="仿宋" w:hAnsi="仿宋" w:eastAsia="仿宋" w:cs="仿宋"/>
          <w:color w:val="auto"/>
          <w:kern w:val="0"/>
          <w:sz w:val="28"/>
          <w:szCs w:val="28"/>
          <w:highlight w:val="none"/>
        </w:rPr>
        <w:t>报价</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无效，甚至造成任何法律和经济责任，完全由我方负责。</w:t>
      </w:r>
    </w:p>
    <w:p w14:paraId="09DC7E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w:t>
      </w:r>
      <w:r>
        <w:rPr>
          <w:rFonts w:hint="eastAsia" w:ascii="仿宋" w:hAnsi="仿宋" w:eastAsia="仿宋" w:cs="仿宋"/>
          <w:color w:val="auto"/>
          <w:kern w:val="0"/>
          <w:sz w:val="28"/>
          <w:szCs w:val="28"/>
          <w:highlight w:val="none"/>
          <w:lang w:eastAsia="zh-CN"/>
        </w:rPr>
        <w:t>采购活动</w:t>
      </w:r>
      <w:r>
        <w:rPr>
          <w:rFonts w:hint="eastAsia" w:ascii="仿宋" w:hAnsi="仿宋" w:eastAsia="仿宋" w:cs="仿宋"/>
          <w:color w:val="auto"/>
          <w:kern w:val="0"/>
          <w:sz w:val="28"/>
          <w:szCs w:val="28"/>
          <w:highlight w:val="none"/>
        </w:rPr>
        <w:t>中绝无资质挂靠、串标、围标情形，若经贵方查出，立即取消我方</w:t>
      </w:r>
      <w:r>
        <w:rPr>
          <w:rFonts w:hint="eastAsia" w:ascii="仿宋" w:hAnsi="仿宋" w:eastAsia="仿宋" w:cs="仿宋"/>
          <w:color w:val="auto"/>
          <w:kern w:val="0"/>
          <w:sz w:val="28"/>
          <w:szCs w:val="28"/>
          <w:highlight w:val="none"/>
          <w:lang w:val="en-US" w:eastAsia="zh-CN"/>
        </w:rPr>
        <w:t>中标（成交）</w:t>
      </w:r>
      <w:r>
        <w:rPr>
          <w:rFonts w:hint="eastAsia" w:ascii="仿宋" w:hAnsi="仿宋" w:eastAsia="仿宋" w:cs="仿宋"/>
          <w:color w:val="auto"/>
          <w:kern w:val="0"/>
          <w:sz w:val="28"/>
          <w:szCs w:val="28"/>
          <w:highlight w:val="none"/>
        </w:rPr>
        <w:t>资格并承担相应的法律责任。</w:t>
      </w:r>
    </w:p>
    <w:p w14:paraId="13DCAB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w:t>
      </w:r>
      <w:r>
        <w:rPr>
          <w:rFonts w:hint="eastAsia" w:ascii="仿宋" w:hAnsi="仿宋" w:eastAsia="仿宋" w:cs="仿宋"/>
          <w:color w:val="auto"/>
          <w:kern w:val="0"/>
          <w:sz w:val="28"/>
          <w:szCs w:val="28"/>
          <w:highlight w:val="none"/>
          <w:lang w:eastAsia="zh-CN"/>
        </w:rPr>
        <w:t>采购活动</w:t>
      </w:r>
      <w:r>
        <w:rPr>
          <w:rFonts w:hint="eastAsia" w:ascii="仿宋" w:hAnsi="仿宋" w:eastAsia="仿宋" w:cs="仿宋"/>
          <w:color w:val="auto"/>
          <w:kern w:val="0"/>
          <w:sz w:val="28"/>
          <w:szCs w:val="28"/>
          <w:highlight w:val="none"/>
        </w:rPr>
        <w:t>中，无重大违法、违规的不良记录；或虽有不良记录，但已超过处理期限。</w:t>
      </w:r>
    </w:p>
    <w:p w14:paraId="086B08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成交</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，将按规定及时与</w:t>
      </w:r>
      <w:r>
        <w:rPr>
          <w:rFonts w:hint="eastAsia" w:ascii="仿宋" w:hAnsi="仿宋" w:eastAsia="仿宋" w:cs="仿宋"/>
          <w:color w:val="auto"/>
          <w:kern w:val="0"/>
          <w:sz w:val="28"/>
          <w:szCs w:val="28"/>
          <w:highlight w:val="none"/>
          <w:lang w:val="en-US" w:eastAsia="zh-CN"/>
        </w:rPr>
        <w:t>贵方</w:t>
      </w:r>
      <w:r>
        <w:rPr>
          <w:rFonts w:hint="eastAsia" w:ascii="仿宋" w:hAnsi="仿宋" w:eastAsia="仿宋" w:cs="仿宋"/>
          <w:color w:val="auto"/>
          <w:kern w:val="0"/>
          <w:sz w:val="28"/>
          <w:szCs w:val="28"/>
          <w:highlight w:val="none"/>
        </w:rPr>
        <w:t>签订合同，严格按照投标</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报价</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文件中所承诺的报价、质量、服务期等内容组织实施。</w:t>
      </w:r>
    </w:p>
    <w:p w14:paraId="659214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2F6094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w:t>
      </w:r>
      <w:r>
        <w:rPr>
          <w:rFonts w:hint="eastAsia" w:ascii="仿宋" w:hAnsi="仿宋" w:eastAsia="仿宋" w:cs="仿宋"/>
          <w:color w:val="auto"/>
          <w:kern w:val="0"/>
          <w:sz w:val="28"/>
          <w:szCs w:val="28"/>
          <w:highlight w:val="none"/>
          <w:lang w:val="en-US" w:eastAsia="zh-CN"/>
        </w:rPr>
        <w:t>的</w:t>
      </w:r>
      <w:r>
        <w:rPr>
          <w:rFonts w:hint="eastAsia" w:ascii="仿宋" w:hAnsi="仿宋" w:eastAsia="仿宋" w:cs="仿宋"/>
          <w:color w:val="auto"/>
          <w:kern w:val="0"/>
          <w:sz w:val="28"/>
          <w:szCs w:val="28"/>
          <w:highlight w:val="none"/>
        </w:rPr>
        <w:t>规定，积极参与社会信用体系建设，</w:t>
      </w:r>
      <w:r>
        <w:rPr>
          <w:rFonts w:hint="eastAsia" w:ascii="仿宋" w:hAnsi="仿宋" w:eastAsia="仿宋" w:cs="仿宋"/>
          <w:color w:val="auto"/>
          <w:kern w:val="0"/>
          <w:sz w:val="28"/>
          <w:szCs w:val="28"/>
          <w:highlight w:val="none"/>
          <w:lang w:val="en-US" w:eastAsia="zh-CN"/>
        </w:rPr>
        <w:t>倡导树立</w:t>
      </w:r>
      <w:r>
        <w:rPr>
          <w:rFonts w:hint="eastAsia" w:ascii="仿宋" w:hAnsi="仿宋" w:eastAsia="仿宋" w:cs="仿宋"/>
          <w:color w:val="auto"/>
          <w:kern w:val="0"/>
          <w:sz w:val="28"/>
          <w:szCs w:val="28"/>
          <w:highlight w:val="none"/>
        </w:rPr>
        <w:t>以信笃行，以诚兴业的传统美德，争当信用市民，争创信用企业。</w:t>
      </w:r>
    </w:p>
    <w:p w14:paraId="6D9FA0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w:t>
      </w:r>
      <w:r>
        <w:rPr>
          <w:rFonts w:hint="eastAsia" w:ascii="仿宋" w:hAnsi="仿宋" w:eastAsia="仿宋" w:cs="仿宋"/>
          <w:color w:val="auto"/>
          <w:kern w:val="0"/>
          <w:sz w:val="28"/>
          <w:szCs w:val="28"/>
          <w:highlight w:val="none"/>
          <w:lang w:val="en-US" w:eastAsia="zh-CN"/>
        </w:rPr>
        <w:t>我单位</w:t>
      </w: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lang w:val="en-US" w:eastAsia="zh-CN"/>
        </w:rPr>
        <w:t>授权委托人</w:t>
      </w:r>
      <w:r>
        <w:rPr>
          <w:rFonts w:hint="eastAsia" w:ascii="仿宋" w:hAnsi="仿宋" w:eastAsia="仿宋" w:cs="仿宋"/>
          <w:color w:val="auto"/>
          <w:kern w:val="0"/>
          <w:sz w:val="28"/>
          <w:szCs w:val="28"/>
          <w:highlight w:val="none"/>
        </w:rPr>
        <w:t>近三年内无行贿犯罪记录。如有不实，愿意承担一切后果。</w:t>
      </w:r>
    </w:p>
    <w:p w14:paraId="65F98D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八、我方或代理人承诺不向贵方工作人员提供正常业务接待以外的宴请、度假、旅游、娱乐（包括但不限于到营业性的会所、夜总会、桑拿、按摩和高尔夫球场）等消费，不参加贵方工作人员的婚丧喜庆等活动。</w:t>
      </w:r>
    </w:p>
    <w:p w14:paraId="609766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九、我方或代理人承诺不向贵方工作人员支付应由其个人支付的各项费用（包括但不限于住宅装修、婚丧嫁娶、旅游、度假、食宿、购物、学费、子女出国留学等）。</w:t>
      </w:r>
    </w:p>
    <w:p w14:paraId="51EEC0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u w:val="none"/>
          <w:lang w:val="en-US" w:eastAsia="zh-CN"/>
        </w:rPr>
      </w:pPr>
      <w:r>
        <w:rPr>
          <w:rFonts w:hint="eastAsia" w:ascii="仿宋" w:hAnsi="仿宋" w:eastAsia="仿宋" w:cs="仿宋"/>
          <w:color w:val="auto"/>
          <w:kern w:val="0"/>
          <w:sz w:val="28"/>
          <w:szCs w:val="28"/>
          <w:highlight w:val="none"/>
          <w:lang w:val="en-US" w:eastAsia="zh-CN"/>
        </w:rPr>
        <w:t>十、 我方或代理人承诺</w:t>
      </w:r>
      <w:r>
        <w:rPr>
          <w:rFonts w:hint="eastAsia" w:ascii="仿宋" w:hAnsi="仿宋" w:eastAsia="仿宋" w:cs="仿宋"/>
          <w:color w:val="auto"/>
          <w:kern w:val="0"/>
          <w:sz w:val="28"/>
          <w:szCs w:val="28"/>
          <w:highlight w:val="none"/>
          <w:u w:val="none"/>
          <w:lang w:val="en-US" w:eastAsia="zh-CN"/>
        </w:rPr>
        <w:t>不接受贵方工作人员介绍、指定或限定的工程分包单位、物资供应商、物资设备等。</w:t>
      </w:r>
    </w:p>
    <w:p w14:paraId="553B73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十一</w:t>
      </w:r>
      <w:r>
        <w:rPr>
          <w:rFonts w:hint="eastAsia" w:ascii="仿宋" w:hAnsi="仿宋" w:eastAsia="仿宋" w:cs="仿宋"/>
          <w:color w:val="auto"/>
          <w:kern w:val="0"/>
          <w:sz w:val="28"/>
          <w:szCs w:val="28"/>
          <w:highlight w:val="none"/>
        </w:rPr>
        <w:t>、我方的股东、直接投资人、负责人、法定代表人以及高管并无贵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w:t>
      </w:r>
      <w:r>
        <w:rPr>
          <w:rFonts w:hint="eastAsia" w:ascii="仿宋" w:hAnsi="仿宋" w:eastAsia="仿宋" w:cs="仿宋"/>
          <w:color w:val="auto"/>
          <w:kern w:val="0"/>
          <w:sz w:val="28"/>
          <w:szCs w:val="28"/>
          <w:highlight w:val="none"/>
          <w:lang w:val="en-US" w:eastAsia="zh-CN"/>
        </w:rPr>
        <w:t>贵方</w:t>
      </w:r>
      <w:r>
        <w:rPr>
          <w:rFonts w:hint="eastAsia" w:ascii="仿宋" w:hAnsi="仿宋" w:eastAsia="仿宋" w:cs="仿宋"/>
          <w:color w:val="auto"/>
          <w:kern w:val="0"/>
          <w:sz w:val="28"/>
          <w:szCs w:val="28"/>
          <w:highlight w:val="none"/>
        </w:rPr>
        <w:t>离职或退休后3年内干部职工。在与贵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及所属任何单位交易活动中若存在上述情况，贵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有权对我</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采取禁止参与新的采购活动、取消</w:t>
      </w:r>
      <w:r>
        <w:rPr>
          <w:rFonts w:hint="eastAsia" w:ascii="仿宋" w:hAnsi="仿宋" w:eastAsia="仿宋" w:cs="仿宋"/>
          <w:color w:val="auto"/>
          <w:kern w:val="0"/>
          <w:sz w:val="28"/>
          <w:szCs w:val="28"/>
          <w:highlight w:val="none"/>
          <w:lang w:val="en-US" w:eastAsia="zh-CN"/>
        </w:rPr>
        <w:t>中标（</w:t>
      </w:r>
      <w:r>
        <w:rPr>
          <w:rFonts w:hint="eastAsia" w:ascii="仿宋" w:hAnsi="仿宋" w:eastAsia="仿宋" w:cs="仿宋"/>
          <w:color w:val="auto"/>
          <w:kern w:val="0"/>
          <w:sz w:val="28"/>
          <w:szCs w:val="28"/>
          <w:highlight w:val="none"/>
        </w:rPr>
        <w:t>成交</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资格、终止合同等限制交易措施。贵方有权采取列入供应商黑名单、终止采购合作、经济索赔等措施，我方将无条件接受。</w:t>
      </w:r>
    </w:p>
    <w:p w14:paraId="449232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十二、</w:t>
      </w:r>
      <w:r>
        <w:rPr>
          <w:rFonts w:hint="eastAsia" w:ascii="仿宋" w:hAnsi="仿宋" w:eastAsia="仿宋" w:cs="仿宋"/>
          <w:color w:val="auto"/>
          <w:kern w:val="0"/>
          <w:sz w:val="28"/>
          <w:szCs w:val="28"/>
          <w:highlight w:val="none"/>
        </w:rPr>
        <w:t>我方知晓并充分理解贵方的《供应商管理办法》《供应商黑名单管理</w:t>
      </w:r>
      <w:r>
        <w:rPr>
          <w:rFonts w:hint="eastAsia" w:ascii="仿宋" w:hAnsi="仿宋" w:eastAsia="仿宋" w:cs="仿宋"/>
          <w:color w:val="auto"/>
          <w:kern w:val="0"/>
          <w:sz w:val="28"/>
          <w:szCs w:val="28"/>
          <w:highlight w:val="none"/>
          <w:lang w:val="en-US" w:eastAsia="zh-CN"/>
        </w:rPr>
        <w:t>办法》</w:t>
      </w:r>
      <w:r>
        <w:rPr>
          <w:rFonts w:hint="eastAsia" w:ascii="仿宋" w:hAnsi="仿宋" w:eastAsia="仿宋" w:cs="仿宋"/>
          <w:color w:val="auto"/>
          <w:kern w:val="0"/>
          <w:sz w:val="28"/>
          <w:szCs w:val="28"/>
          <w:highlight w:val="none"/>
        </w:rPr>
        <w:t>。</w:t>
      </w:r>
    </w:p>
    <w:p w14:paraId="2C1DC6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val="en-US" w:eastAsia="zh-CN"/>
        </w:rPr>
        <w:t>十三、</w:t>
      </w:r>
      <w:r>
        <w:rPr>
          <w:rFonts w:hint="eastAsia" w:ascii="仿宋" w:hAnsi="仿宋" w:eastAsia="仿宋" w:cs="仿宋"/>
          <w:color w:val="auto"/>
          <w:kern w:val="0"/>
          <w:sz w:val="28"/>
          <w:szCs w:val="28"/>
          <w:highlight w:val="none"/>
        </w:rPr>
        <w:t>本《信用承诺书》同意向社会公开。</w:t>
      </w:r>
    </w:p>
    <w:p w14:paraId="48B909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特别声明：上述《信用承诺书》系我单位真实意思表示，我单位已仔细阅读，充分理解并认识到须承担的法律责任和义务，自愿承担相应的法律风险。</w:t>
      </w:r>
    </w:p>
    <w:p w14:paraId="40E0E00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rPr>
        <w:t xml:space="preserve"> </w:t>
      </w:r>
      <w:r>
        <w:rPr>
          <w:rFonts w:hint="eastAsia" w:ascii="仿宋" w:hAnsi="仿宋" w:eastAsia="仿宋" w:cs="仿宋"/>
          <w:color w:val="auto"/>
          <w:kern w:val="0"/>
          <w:sz w:val="28"/>
          <w:szCs w:val="28"/>
          <w:highlight w:val="none"/>
          <w:lang w:val="en-US" w:eastAsia="zh-CN"/>
        </w:rPr>
        <w:t xml:space="preserve">                     </w:t>
      </w:r>
    </w:p>
    <w:p w14:paraId="77C5C65C">
      <w:pPr>
        <w:keepNext w:val="0"/>
        <w:keepLines w:val="0"/>
        <w:pageBreakBefore w:val="0"/>
        <w:widowControl w:val="0"/>
        <w:kinsoku/>
        <w:wordWrap/>
        <w:overflowPunct/>
        <w:topLinePunct w:val="0"/>
        <w:autoSpaceDE/>
        <w:autoSpaceDN/>
        <w:bidi w:val="0"/>
        <w:adjustRightInd/>
        <w:snapToGrid/>
        <w:spacing w:line="360" w:lineRule="auto"/>
        <w:ind w:firstLine="3920" w:firstLineChars="1400"/>
        <w:textAlignment w:val="auto"/>
        <w:rPr>
          <w:rFonts w:hint="eastAsia" w:ascii="仿宋" w:hAnsi="仿宋" w:eastAsia="仿宋" w:cs="仿宋"/>
          <w:color w:val="auto"/>
          <w:kern w:val="0"/>
          <w:sz w:val="28"/>
          <w:szCs w:val="28"/>
          <w:highlight w:val="none"/>
        </w:rPr>
      </w:pPr>
    </w:p>
    <w:p w14:paraId="5D55343B">
      <w:pPr>
        <w:keepNext w:val="0"/>
        <w:keepLines w:val="0"/>
        <w:pageBreakBefore w:val="0"/>
        <w:widowControl w:val="0"/>
        <w:kinsoku/>
        <w:wordWrap/>
        <w:overflowPunct/>
        <w:topLinePunct w:val="0"/>
        <w:autoSpaceDE/>
        <w:autoSpaceDN/>
        <w:bidi w:val="0"/>
        <w:adjustRightInd/>
        <w:snapToGrid/>
        <w:spacing w:line="360" w:lineRule="auto"/>
        <w:ind w:firstLine="3080" w:firstLineChars="11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w:t>
      </w:r>
      <w:r>
        <w:rPr>
          <w:rFonts w:hint="eastAsia" w:ascii="仿宋" w:hAnsi="仿宋" w:eastAsia="仿宋" w:cs="仿宋"/>
          <w:color w:val="auto"/>
          <w:kern w:val="0"/>
          <w:sz w:val="28"/>
          <w:szCs w:val="28"/>
          <w:highlight w:val="none"/>
          <w:lang w:val="en-US" w:eastAsia="zh-CN"/>
        </w:rPr>
        <w:t>名称及</w:t>
      </w:r>
      <w:r>
        <w:rPr>
          <w:rFonts w:hint="eastAsia" w:ascii="仿宋" w:hAnsi="仿宋" w:eastAsia="仿宋" w:cs="仿宋"/>
          <w:color w:val="auto"/>
          <w:kern w:val="0"/>
          <w:sz w:val="28"/>
          <w:szCs w:val="28"/>
          <w:highlight w:val="none"/>
        </w:rPr>
        <w:t>盖章）</w:t>
      </w:r>
    </w:p>
    <w:p w14:paraId="7606B955">
      <w:pPr>
        <w:keepNext w:val="0"/>
        <w:keepLines w:val="0"/>
        <w:pageBreakBefore w:val="0"/>
        <w:widowControl w:val="0"/>
        <w:kinsoku/>
        <w:wordWrap/>
        <w:overflowPunct/>
        <w:topLinePunct w:val="0"/>
        <w:autoSpaceDE/>
        <w:autoSpaceDN/>
        <w:bidi w:val="0"/>
        <w:adjustRightInd/>
        <w:snapToGrid/>
        <w:spacing w:line="360" w:lineRule="auto"/>
        <w:ind w:firstLine="3080" w:firstLineChars="1100"/>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企业负责人：              （签字）</w:t>
      </w:r>
    </w:p>
    <w:p w14:paraId="719715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highlight w:val="none"/>
        </w:rPr>
      </w:pP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 xml:space="preserve">月  </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 xml:space="preserve">  </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sectPr>
      <w:pgSz w:w="11906" w:h="16838"/>
      <w:pgMar w:top="1440" w:right="1083" w:bottom="1440" w:left="1083"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楷体简体">
    <w:altName w:val="微软雅黑"/>
    <w:panose1 w:val="00000000000000000000"/>
    <w:charset w:val="86"/>
    <w:family w:val="script"/>
    <w:pitch w:val="default"/>
    <w:sig w:usb0="00000000" w:usb1="00000000" w:usb2="0000001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Helvetica">
    <w:altName w:val="Arial"/>
    <w:panose1 w:val="00000000000000000000"/>
    <w:charset w:val="00"/>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381E7">
    <w:pPr>
      <w:pBdr>
        <w:top w:val="single" w:color="auto" w:sz="4" w:space="1"/>
      </w:pBdr>
      <w:tabs>
        <w:tab w:val="left" w:pos="3165"/>
        <w:tab w:val="center" w:pos="4876"/>
      </w:tabs>
      <w:rPr>
        <w:rFonts w:hint="eastAsia" w:eastAsiaTheme="minorEastAsia"/>
        <w:lang w:eastAsia="zh-CN"/>
      </w:rPr>
    </w:pPr>
    <w:r>
      <w:rPr>
        <w:rFonts w:hint="eastAsia" w:ascii="仿宋" w:hAnsi="仿宋" w:eastAsia="仿宋"/>
        <w:lang w:eastAsia="zh-CN"/>
      </w:rPr>
      <w:t>山东同力建设项目管理有限公司</w:t>
    </w:r>
    <w:r>
      <w:rPr>
        <w:rFonts w:hint="eastAsia" w:ascii="仿宋" w:hAnsi="仿宋" w:eastAsia="仿宋"/>
      </w:rPr>
      <w:t xml:space="preserve"> </w:t>
    </w:r>
    <w:r>
      <w:rPr>
        <w:rFonts w:ascii="仿宋" w:hAnsi="仿宋" w:eastAsia="仿宋"/>
      </w:rPr>
      <w:t xml:space="preserve">               </w:t>
    </w:r>
    <w:r>
      <w:rPr>
        <w:rFonts w:hint="eastAsia" w:ascii="仿宋" w:hAnsi="仿宋" w:eastAsia="仿宋"/>
      </w:rPr>
      <w:t xml:space="preserve"> </w:t>
    </w:r>
    <w:r>
      <w:fldChar w:fldCharType="begin"/>
    </w:r>
    <w:r>
      <w:instrText xml:space="preserve"> PAGE   \* MERGEFORMAT </w:instrText>
    </w:r>
    <w:r>
      <w:fldChar w:fldCharType="separate"/>
    </w:r>
    <w:r>
      <w:rPr>
        <w:lang w:val="zh-CN"/>
      </w:rPr>
      <w:t>11</w:t>
    </w:r>
    <w:r>
      <w:rPr>
        <w:lang w:val="zh-CN"/>
      </w:rPr>
      <w:fldChar w:fldCharType="end"/>
    </w:r>
    <w:r>
      <w:rPr>
        <w:lang w:val="zh-CN"/>
      </w:rPr>
      <w:t xml:space="preserve">                            </w:t>
    </w:r>
    <w:r>
      <w:rPr>
        <w:rFonts w:hint="eastAsia" w:ascii="仿宋" w:hAnsi="仿宋" w:eastAsia="仿宋"/>
        <w:lang w:eastAsia="zh-CN"/>
      </w:rPr>
      <w:t>0631-5812098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A1C38">
    <w:pPr>
      <w:pStyle w:val="32"/>
      <w:jc w:val="cente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v:imagedata o:title=""/>
          <o:lock v:ext="edit" aspectratio="f"/>
          <v:textbox inset="0mm,0mm,0mm,0mm" style="mso-fit-shape-to-text:t;">
            <w:txbxContent>
              <w:p w14:paraId="19DEB5EB">
                <w:pPr>
                  <w:pStyle w:val="32"/>
                  <w:jc w:val="center"/>
                </w:pPr>
                <w:r>
                  <w:fldChar w:fldCharType="begin"/>
                </w:r>
                <w:r>
                  <w:instrText xml:space="preserve"> PAGE   \* MERGEFORMAT </w:instrText>
                </w:r>
                <w:r>
                  <w:fldChar w:fldCharType="separate"/>
                </w:r>
                <w:r>
                  <w:rPr>
                    <w:lang w:val="zh-CN"/>
                  </w:rPr>
                  <w:t>30</w:t>
                </w:r>
                <w:r>
                  <w:fldChar w:fldCharType="end"/>
                </w:r>
              </w:p>
            </w:txbxContent>
          </v:textbox>
        </v:shape>
      </w:pict>
    </w:r>
  </w:p>
  <w:p w14:paraId="3D26E7F3">
    <w:pPr>
      <w:pStyle w:val="3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31C92">
    <w:pPr>
      <w:spacing w:after="120" w:afterLines="50" w:line="360" w:lineRule="auto"/>
      <w:jc w:val="left"/>
      <w:rPr>
        <w:rFonts w:ascii="仿宋" w:hAnsi="仿宋" w:eastAsia="仿宋"/>
        <w:color w:val="8080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AF574">
    <w:pPr>
      <w:spacing w:after="120" w:afterLines="50" w:line="360" w:lineRule="auto"/>
      <w:jc w:val="left"/>
      <w:rPr>
        <w:rFonts w:ascii="仿宋" w:hAnsi="仿宋" w:eastAsia="仿宋"/>
        <w:color w:val="80808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32AF6">
    <w:pPr>
      <w:pStyle w:val="33"/>
    </w:pPr>
  </w:p>
  <w:p w14:paraId="4E41A40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E727B">
    <w:pPr>
      <w:pStyle w:val="33"/>
    </w:pPr>
  </w:p>
  <w:p w14:paraId="42377E0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8882D">
    <w:pPr>
      <w:pStyle w:val="33"/>
      <w:pBdr>
        <w:bottom w:val="none" w:color="auto" w:sz="0" w:space="0"/>
      </w:pBdr>
      <w:jc w:val="right"/>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F62CB">
    <w:pPr>
      <w:pStyle w:val="33"/>
    </w:pPr>
  </w:p>
  <w:p w14:paraId="3E18695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EA1F5">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78FC59"/>
    <w:multiLevelType w:val="singleLevel"/>
    <w:tmpl w:val="9278FC59"/>
    <w:lvl w:ilvl="0" w:tentative="0">
      <w:start w:val="1"/>
      <w:numFmt w:val="decimal"/>
      <w:suff w:val="space"/>
      <w:lvlText w:val="第%1条"/>
      <w:lvlJc w:val="left"/>
    </w:lvl>
  </w:abstractNum>
  <w:abstractNum w:abstractNumId="1">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1"/>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NotTrackMoves/>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MxMzNmNmU5NjQ4MmQxNjZkYzRkNWUwOWQ2YmE3ZGYifQ=="/>
  </w:docVars>
  <w:rsids>
    <w:rsidRoot w:val="00EF492A"/>
    <w:rsid w:val="000002BA"/>
    <w:rsid w:val="00000511"/>
    <w:rsid w:val="00000A67"/>
    <w:rsid w:val="00000EA7"/>
    <w:rsid w:val="00000F14"/>
    <w:rsid w:val="00000FFE"/>
    <w:rsid w:val="00001132"/>
    <w:rsid w:val="000024A8"/>
    <w:rsid w:val="00002CCB"/>
    <w:rsid w:val="000038C1"/>
    <w:rsid w:val="00003E1B"/>
    <w:rsid w:val="00004586"/>
    <w:rsid w:val="000045DD"/>
    <w:rsid w:val="00004B4B"/>
    <w:rsid w:val="00004EFA"/>
    <w:rsid w:val="000057DC"/>
    <w:rsid w:val="00006451"/>
    <w:rsid w:val="00007AE7"/>
    <w:rsid w:val="00011721"/>
    <w:rsid w:val="00011FBC"/>
    <w:rsid w:val="000120E9"/>
    <w:rsid w:val="000125FB"/>
    <w:rsid w:val="00014002"/>
    <w:rsid w:val="00014AEE"/>
    <w:rsid w:val="00015718"/>
    <w:rsid w:val="00015902"/>
    <w:rsid w:val="00017364"/>
    <w:rsid w:val="000173EA"/>
    <w:rsid w:val="00017CF8"/>
    <w:rsid w:val="0002027C"/>
    <w:rsid w:val="00020400"/>
    <w:rsid w:val="00022BD0"/>
    <w:rsid w:val="00023776"/>
    <w:rsid w:val="000246D1"/>
    <w:rsid w:val="00025156"/>
    <w:rsid w:val="0002548D"/>
    <w:rsid w:val="0002561A"/>
    <w:rsid w:val="00025CC5"/>
    <w:rsid w:val="00026D2E"/>
    <w:rsid w:val="00030ABD"/>
    <w:rsid w:val="00031A87"/>
    <w:rsid w:val="00031B64"/>
    <w:rsid w:val="0003236B"/>
    <w:rsid w:val="000339F8"/>
    <w:rsid w:val="00033BEE"/>
    <w:rsid w:val="00033E52"/>
    <w:rsid w:val="0003461A"/>
    <w:rsid w:val="00034D75"/>
    <w:rsid w:val="0003586F"/>
    <w:rsid w:val="00035E0A"/>
    <w:rsid w:val="000360F1"/>
    <w:rsid w:val="000363B1"/>
    <w:rsid w:val="0003766E"/>
    <w:rsid w:val="00037B0C"/>
    <w:rsid w:val="00040A2E"/>
    <w:rsid w:val="00040DB1"/>
    <w:rsid w:val="00041068"/>
    <w:rsid w:val="0004135A"/>
    <w:rsid w:val="00041C8B"/>
    <w:rsid w:val="00041D07"/>
    <w:rsid w:val="000425A1"/>
    <w:rsid w:val="0004293F"/>
    <w:rsid w:val="00043604"/>
    <w:rsid w:val="000443D7"/>
    <w:rsid w:val="00044B1F"/>
    <w:rsid w:val="00047A8A"/>
    <w:rsid w:val="00047BB8"/>
    <w:rsid w:val="000501C2"/>
    <w:rsid w:val="000505E3"/>
    <w:rsid w:val="00051160"/>
    <w:rsid w:val="00051346"/>
    <w:rsid w:val="00051A58"/>
    <w:rsid w:val="0005297E"/>
    <w:rsid w:val="00052B78"/>
    <w:rsid w:val="0005326C"/>
    <w:rsid w:val="000534D4"/>
    <w:rsid w:val="00054096"/>
    <w:rsid w:val="00054EA7"/>
    <w:rsid w:val="00055FF6"/>
    <w:rsid w:val="00060F97"/>
    <w:rsid w:val="000613F0"/>
    <w:rsid w:val="000619F0"/>
    <w:rsid w:val="00061DE2"/>
    <w:rsid w:val="00062667"/>
    <w:rsid w:val="000628BE"/>
    <w:rsid w:val="00062E77"/>
    <w:rsid w:val="00062EDE"/>
    <w:rsid w:val="0006318E"/>
    <w:rsid w:val="00063CBD"/>
    <w:rsid w:val="00063E26"/>
    <w:rsid w:val="00063FC4"/>
    <w:rsid w:val="00064E76"/>
    <w:rsid w:val="000654CC"/>
    <w:rsid w:val="00066330"/>
    <w:rsid w:val="00066985"/>
    <w:rsid w:val="00067ABA"/>
    <w:rsid w:val="000706A2"/>
    <w:rsid w:val="00070BE8"/>
    <w:rsid w:val="000710EA"/>
    <w:rsid w:val="000720DE"/>
    <w:rsid w:val="00072257"/>
    <w:rsid w:val="00072E78"/>
    <w:rsid w:val="000746EB"/>
    <w:rsid w:val="00077B7B"/>
    <w:rsid w:val="00080F28"/>
    <w:rsid w:val="000814DD"/>
    <w:rsid w:val="0008297B"/>
    <w:rsid w:val="000829F0"/>
    <w:rsid w:val="00083055"/>
    <w:rsid w:val="00083426"/>
    <w:rsid w:val="00083587"/>
    <w:rsid w:val="00083941"/>
    <w:rsid w:val="00083C8B"/>
    <w:rsid w:val="000856F6"/>
    <w:rsid w:val="00086EDB"/>
    <w:rsid w:val="0008723D"/>
    <w:rsid w:val="000873E7"/>
    <w:rsid w:val="000874B5"/>
    <w:rsid w:val="000879CE"/>
    <w:rsid w:val="000913EC"/>
    <w:rsid w:val="00091CF0"/>
    <w:rsid w:val="00092563"/>
    <w:rsid w:val="00092907"/>
    <w:rsid w:val="00092DA3"/>
    <w:rsid w:val="00092DBB"/>
    <w:rsid w:val="00092E1F"/>
    <w:rsid w:val="00094CF1"/>
    <w:rsid w:val="000955B7"/>
    <w:rsid w:val="000977A1"/>
    <w:rsid w:val="00097CDA"/>
    <w:rsid w:val="00097D73"/>
    <w:rsid w:val="000A1BD5"/>
    <w:rsid w:val="000A3010"/>
    <w:rsid w:val="000A3011"/>
    <w:rsid w:val="000A4D68"/>
    <w:rsid w:val="000A5000"/>
    <w:rsid w:val="000A518E"/>
    <w:rsid w:val="000A5591"/>
    <w:rsid w:val="000A6BF1"/>
    <w:rsid w:val="000A725A"/>
    <w:rsid w:val="000A7D27"/>
    <w:rsid w:val="000B214F"/>
    <w:rsid w:val="000B3598"/>
    <w:rsid w:val="000B393B"/>
    <w:rsid w:val="000B3A93"/>
    <w:rsid w:val="000B429A"/>
    <w:rsid w:val="000B4AA1"/>
    <w:rsid w:val="000B4C3B"/>
    <w:rsid w:val="000B5886"/>
    <w:rsid w:val="000B592D"/>
    <w:rsid w:val="000B6543"/>
    <w:rsid w:val="000B6A10"/>
    <w:rsid w:val="000B6E37"/>
    <w:rsid w:val="000B7880"/>
    <w:rsid w:val="000B7FC8"/>
    <w:rsid w:val="000C276A"/>
    <w:rsid w:val="000C3246"/>
    <w:rsid w:val="000C5073"/>
    <w:rsid w:val="000C7C52"/>
    <w:rsid w:val="000D07D4"/>
    <w:rsid w:val="000D0CE7"/>
    <w:rsid w:val="000D1CDD"/>
    <w:rsid w:val="000D2B64"/>
    <w:rsid w:val="000D2EDD"/>
    <w:rsid w:val="000D3539"/>
    <w:rsid w:val="000D3DDE"/>
    <w:rsid w:val="000D4679"/>
    <w:rsid w:val="000D4E44"/>
    <w:rsid w:val="000D4F16"/>
    <w:rsid w:val="000D6186"/>
    <w:rsid w:val="000D72BD"/>
    <w:rsid w:val="000D7751"/>
    <w:rsid w:val="000D7884"/>
    <w:rsid w:val="000E1295"/>
    <w:rsid w:val="000E170A"/>
    <w:rsid w:val="000E1C5A"/>
    <w:rsid w:val="000E2442"/>
    <w:rsid w:val="000E2B93"/>
    <w:rsid w:val="000E3603"/>
    <w:rsid w:val="000E369B"/>
    <w:rsid w:val="000E370D"/>
    <w:rsid w:val="000E3D3C"/>
    <w:rsid w:val="000E41C3"/>
    <w:rsid w:val="000E4B64"/>
    <w:rsid w:val="000E59BA"/>
    <w:rsid w:val="000E61B8"/>
    <w:rsid w:val="000E6BC6"/>
    <w:rsid w:val="000E7911"/>
    <w:rsid w:val="000E7CFD"/>
    <w:rsid w:val="000F067A"/>
    <w:rsid w:val="000F0D7C"/>
    <w:rsid w:val="000F1304"/>
    <w:rsid w:val="000F1A9B"/>
    <w:rsid w:val="000F1FEB"/>
    <w:rsid w:val="000F2C01"/>
    <w:rsid w:val="000F2D7D"/>
    <w:rsid w:val="000F37F9"/>
    <w:rsid w:val="000F5763"/>
    <w:rsid w:val="000F5834"/>
    <w:rsid w:val="000F7231"/>
    <w:rsid w:val="000F7810"/>
    <w:rsid w:val="001001A2"/>
    <w:rsid w:val="001018A2"/>
    <w:rsid w:val="00102107"/>
    <w:rsid w:val="00102396"/>
    <w:rsid w:val="001054EF"/>
    <w:rsid w:val="00106D70"/>
    <w:rsid w:val="00107FB0"/>
    <w:rsid w:val="001108A2"/>
    <w:rsid w:val="00111B0F"/>
    <w:rsid w:val="00111D50"/>
    <w:rsid w:val="00112845"/>
    <w:rsid w:val="0011307A"/>
    <w:rsid w:val="001133BC"/>
    <w:rsid w:val="00113F3A"/>
    <w:rsid w:val="00115310"/>
    <w:rsid w:val="001162AE"/>
    <w:rsid w:val="0011645F"/>
    <w:rsid w:val="00116A7C"/>
    <w:rsid w:val="00116F8A"/>
    <w:rsid w:val="0011707A"/>
    <w:rsid w:val="00117D72"/>
    <w:rsid w:val="00122204"/>
    <w:rsid w:val="0012253B"/>
    <w:rsid w:val="0012273C"/>
    <w:rsid w:val="00122955"/>
    <w:rsid w:val="00123622"/>
    <w:rsid w:val="00123C5D"/>
    <w:rsid w:val="00125308"/>
    <w:rsid w:val="00125BE1"/>
    <w:rsid w:val="00126E4D"/>
    <w:rsid w:val="001279DD"/>
    <w:rsid w:val="00130BAD"/>
    <w:rsid w:val="00131D4D"/>
    <w:rsid w:val="00133549"/>
    <w:rsid w:val="0013466A"/>
    <w:rsid w:val="001350AC"/>
    <w:rsid w:val="00135450"/>
    <w:rsid w:val="00135C1B"/>
    <w:rsid w:val="0013671B"/>
    <w:rsid w:val="00140387"/>
    <w:rsid w:val="001405CC"/>
    <w:rsid w:val="001412E5"/>
    <w:rsid w:val="0014202C"/>
    <w:rsid w:val="00142B56"/>
    <w:rsid w:val="00142C9C"/>
    <w:rsid w:val="00142D2E"/>
    <w:rsid w:val="001430F7"/>
    <w:rsid w:val="00143406"/>
    <w:rsid w:val="00143636"/>
    <w:rsid w:val="0014431E"/>
    <w:rsid w:val="00144538"/>
    <w:rsid w:val="00144652"/>
    <w:rsid w:val="0014507C"/>
    <w:rsid w:val="001469D6"/>
    <w:rsid w:val="00146D5F"/>
    <w:rsid w:val="0014707A"/>
    <w:rsid w:val="0014708E"/>
    <w:rsid w:val="001476D0"/>
    <w:rsid w:val="00152B94"/>
    <w:rsid w:val="00153012"/>
    <w:rsid w:val="001533FD"/>
    <w:rsid w:val="00153AD0"/>
    <w:rsid w:val="00154100"/>
    <w:rsid w:val="00154754"/>
    <w:rsid w:val="00154CFD"/>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C65"/>
    <w:rsid w:val="001726B5"/>
    <w:rsid w:val="0017290B"/>
    <w:rsid w:val="00173101"/>
    <w:rsid w:val="00175374"/>
    <w:rsid w:val="00176705"/>
    <w:rsid w:val="0017766C"/>
    <w:rsid w:val="00177729"/>
    <w:rsid w:val="00177ED7"/>
    <w:rsid w:val="00180335"/>
    <w:rsid w:val="00180B3C"/>
    <w:rsid w:val="001811DF"/>
    <w:rsid w:val="00181603"/>
    <w:rsid w:val="00181C6E"/>
    <w:rsid w:val="00181F7B"/>
    <w:rsid w:val="001829CB"/>
    <w:rsid w:val="00182B98"/>
    <w:rsid w:val="001831C4"/>
    <w:rsid w:val="00183DAE"/>
    <w:rsid w:val="00185DD4"/>
    <w:rsid w:val="00185DF8"/>
    <w:rsid w:val="00186E4D"/>
    <w:rsid w:val="00187107"/>
    <w:rsid w:val="0018784D"/>
    <w:rsid w:val="001878D7"/>
    <w:rsid w:val="0019057E"/>
    <w:rsid w:val="001918E7"/>
    <w:rsid w:val="00192EE2"/>
    <w:rsid w:val="001947BA"/>
    <w:rsid w:val="00194BA9"/>
    <w:rsid w:val="00195220"/>
    <w:rsid w:val="001957FD"/>
    <w:rsid w:val="00195C7F"/>
    <w:rsid w:val="001A0D4B"/>
    <w:rsid w:val="001A0F3A"/>
    <w:rsid w:val="001A287C"/>
    <w:rsid w:val="001A2FA8"/>
    <w:rsid w:val="001A3483"/>
    <w:rsid w:val="001A37C0"/>
    <w:rsid w:val="001A3ADC"/>
    <w:rsid w:val="001A410F"/>
    <w:rsid w:val="001A4B60"/>
    <w:rsid w:val="001A57A4"/>
    <w:rsid w:val="001A5A07"/>
    <w:rsid w:val="001A653E"/>
    <w:rsid w:val="001A6E98"/>
    <w:rsid w:val="001A7323"/>
    <w:rsid w:val="001A7635"/>
    <w:rsid w:val="001A7A81"/>
    <w:rsid w:val="001B023C"/>
    <w:rsid w:val="001B05A9"/>
    <w:rsid w:val="001B0850"/>
    <w:rsid w:val="001B10A7"/>
    <w:rsid w:val="001B1435"/>
    <w:rsid w:val="001B243F"/>
    <w:rsid w:val="001B4660"/>
    <w:rsid w:val="001B6774"/>
    <w:rsid w:val="001C05F8"/>
    <w:rsid w:val="001C09E7"/>
    <w:rsid w:val="001C146F"/>
    <w:rsid w:val="001C1717"/>
    <w:rsid w:val="001C1975"/>
    <w:rsid w:val="001C1BA2"/>
    <w:rsid w:val="001C1BDF"/>
    <w:rsid w:val="001C1CC7"/>
    <w:rsid w:val="001C2080"/>
    <w:rsid w:val="001C3A6C"/>
    <w:rsid w:val="001C504D"/>
    <w:rsid w:val="001C52CF"/>
    <w:rsid w:val="001C5BFB"/>
    <w:rsid w:val="001C6553"/>
    <w:rsid w:val="001C784F"/>
    <w:rsid w:val="001C7CFC"/>
    <w:rsid w:val="001D064C"/>
    <w:rsid w:val="001D194D"/>
    <w:rsid w:val="001D1ED7"/>
    <w:rsid w:val="001D2E34"/>
    <w:rsid w:val="001D317E"/>
    <w:rsid w:val="001D4FA6"/>
    <w:rsid w:val="001D4FD9"/>
    <w:rsid w:val="001D501D"/>
    <w:rsid w:val="001D50D4"/>
    <w:rsid w:val="001D6505"/>
    <w:rsid w:val="001D65EA"/>
    <w:rsid w:val="001D6A7B"/>
    <w:rsid w:val="001D7A6C"/>
    <w:rsid w:val="001D7ED2"/>
    <w:rsid w:val="001E0378"/>
    <w:rsid w:val="001E0DAE"/>
    <w:rsid w:val="001E101D"/>
    <w:rsid w:val="001E1AD3"/>
    <w:rsid w:val="001E363C"/>
    <w:rsid w:val="001E3DE8"/>
    <w:rsid w:val="001E50AD"/>
    <w:rsid w:val="001E5813"/>
    <w:rsid w:val="001E5DF5"/>
    <w:rsid w:val="001E5E41"/>
    <w:rsid w:val="001E61B2"/>
    <w:rsid w:val="001E75E7"/>
    <w:rsid w:val="001F0AA5"/>
    <w:rsid w:val="001F108F"/>
    <w:rsid w:val="001F173C"/>
    <w:rsid w:val="001F2F91"/>
    <w:rsid w:val="001F367A"/>
    <w:rsid w:val="001F39CA"/>
    <w:rsid w:val="001F3BC0"/>
    <w:rsid w:val="001F3DA9"/>
    <w:rsid w:val="001F52D4"/>
    <w:rsid w:val="001F5BE4"/>
    <w:rsid w:val="001F5CD9"/>
    <w:rsid w:val="001F666C"/>
    <w:rsid w:val="001F68A8"/>
    <w:rsid w:val="001F7811"/>
    <w:rsid w:val="00201DFF"/>
    <w:rsid w:val="002021C4"/>
    <w:rsid w:val="002027BC"/>
    <w:rsid w:val="002027CC"/>
    <w:rsid w:val="0020301F"/>
    <w:rsid w:val="002047FE"/>
    <w:rsid w:val="002066D4"/>
    <w:rsid w:val="00206EC9"/>
    <w:rsid w:val="002106CD"/>
    <w:rsid w:val="00210A96"/>
    <w:rsid w:val="00210BBF"/>
    <w:rsid w:val="00211036"/>
    <w:rsid w:val="002118EC"/>
    <w:rsid w:val="002129BA"/>
    <w:rsid w:val="0021329F"/>
    <w:rsid w:val="002143D1"/>
    <w:rsid w:val="00215D55"/>
    <w:rsid w:val="00215DDB"/>
    <w:rsid w:val="00216454"/>
    <w:rsid w:val="0021736B"/>
    <w:rsid w:val="002175DB"/>
    <w:rsid w:val="002178E5"/>
    <w:rsid w:val="00220732"/>
    <w:rsid w:val="00220817"/>
    <w:rsid w:val="002220A1"/>
    <w:rsid w:val="002225CE"/>
    <w:rsid w:val="002236B2"/>
    <w:rsid w:val="002257A9"/>
    <w:rsid w:val="002261EE"/>
    <w:rsid w:val="00226EFD"/>
    <w:rsid w:val="00230413"/>
    <w:rsid w:val="0023063B"/>
    <w:rsid w:val="00230BED"/>
    <w:rsid w:val="00230EE5"/>
    <w:rsid w:val="00231AF6"/>
    <w:rsid w:val="00231D7F"/>
    <w:rsid w:val="00231E1E"/>
    <w:rsid w:val="00233216"/>
    <w:rsid w:val="00233791"/>
    <w:rsid w:val="00233AD1"/>
    <w:rsid w:val="00233B7B"/>
    <w:rsid w:val="00234F11"/>
    <w:rsid w:val="00237012"/>
    <w:rsid w:val="0024054B"/>
    <w:rsid w:val="00241927"/>
    <w:rsid w:val="002425CC"/>
    <w:rsid w:val="0024297F"/>
    <w:rsid w:val="00242983"/>
    <w:rsid w:val="0024323D"/>
    <w:rsid w:val="00243B4C"/>
    <w:rsid w:val="00246825"/>
    <w:rsid w:val="002473AF"/>
    <w:rsid w:val="002473D0"/>
    <w:rsid w:val="002473E5"/>
    <w:rsid w:val="002475C4"/>
    <w:rsid w:val="00247C0C"/>
    <w:rsid w:val="002501EB"/>
    <w:rsid w:val="00250651"/>
    <w:rsid w:val="0025069B"/>
    <w:rsid w:val="00250BEA"/>
    <w:rsid w:val="00251662"/>
    <w:rsid w:val="002518E8"/>
    <w:rsid w:val="00253838"/>
    <w:rsid w:val="00253E3F"/>
    <w:rsid w:val="0025400E"/>
    <w:rsid w:val="0025558D"/>
    <w:rsid w:val="00255590"/>
    <w:rsid w:val="002568E4"/>
    <w:rsid w:val="0025695E"/>
    <w:rsid w:val="00257066"/>
    <w:rsid w:val="00260816"/>
    <w:rsid w:val="00260FA9"/>
    <w:rsid w:val="00261356"/>
    <w:rsid w:val="00261890"/>
    <w:rsid w:val="002621D5"/>
    <w:rsid w:val="0026237B"/>
    <w:rsid w:val="002624C1"/>
    <w:rsid w:val="00262596"/>
    <w:rsid w:val="002646F8"/>
    <w:rsid w:val="0026554B"/>
    <w:rsid w:val="00265778"/>
    <w:rsid w:val="00265783"/>
    <w:rsid w:val="00265EF3"/>
    <w:rsid w:val="00266AF5"/>
    <w:rsid w:val="00266FFF"/>
    <w:rsid w:val="00267405"/>
    <w:rsid w:val="002677B9"/>
    <w:rsid w:val="00270A53"/>
    <w:rsid w:val="00270C1A"/>
    <w:rsid w:val="00272A77"/>
    <w:rsid w:val="00273183"/>
    <w:rsid w:val="0027345D"/>
    <w:rsid w:val="00273E63"/>
    <w:rsid w:val="00274280"/>
    <w:rsid w:val="00274E7A"/>
    <w:rsid w:val="00275556"/>
    <w:rsid w:val="002762CB"/>
    <w:rsid w:val="00276558"/>
    <w:rsid w:val="0028108E"/>
    <w:rsid w:val="002811E8"/>
    <w:rsid w:val="00282590"/>
    <w:rsid w:val="00282A44"/>
    <w:rsid w:val="00282D30"/>
    <w:rsid w:val="00285329"/>
    <w:rsid w:val="002863B4"/>
    <w:rsid w:val="0028796B"/>
    <w:rsid w:val="00287AF7"/>
    <w:rsid w:val="00290034"/>
    <w:rsid w:val="0029181A"/>
    <w:rsid w:val="00291DB5"/>
    <w:rsid w:val="00292F2B"/>
    <w:rsid w:val="00293984"/>
    <w:rsid w:val="00294787"/>
    <w:rsid w:val="00294E04"/>
    <w:rsid w:val="00295CA4"/>
    <w:rsid w:val="00297079"/>
    <w:rsid w:val="002972E7"/>
    <w:rsid w:val="00297998"/>
    <w:rsid w:val="002A00C2"/>
    <w:rsid w:val="002A1088"/>
    <w:rsid w:val="002A1BFD"/>
    <w:rsid w:val="002A2834"/>
    <w:rsid w:val="002A2ABA"/>
    <w:rsid w:val="002A3EBB"/>
    <w:rsid w:val="002A4727"/>
    <w:rsid w:val="002A4D75"/>
    <w:rsid w:val="002A665E"/>
    <w:rsid w:val="002B1956"/>
    <w:rsid w:val="002B4186"/>
    <w:rsid w:val="002B608A"/>
    <w:rsid w:val="002B6227"/>
    <w:rsid w:val="002B63E9"/>
    <w:rsid w:val="002B6B25"/>
    <w:rsid w:val="002B6CDC"/>
    <w:rsid w:val="002B7202"/>
    <w:rsid w:val="002C12BB"/>
    <w:rsid w:val="002C20FD"/>
    <w:rsid w:val="002C2796"/>
    <w:rsid w:val="002C5F5A"/>
    <w:rsid w:val="002C64B5"/>
    <w:rsid w:val="002C6C66"/>
    <w:rsid w:val="002C6DF1"/>
    <w:rsid w:val="002C7323"/>
    <w:rsid w:val="002C73F1"/>
    <w:rsid w:val="002D0AFD"/>
    <w:rsid w:val="002D0CB4"/>
    <w:rsid w:val="002D1FDE"/>
    <w:rsid w:val="002D2EAE"/>
    <w:rsid w:val="002D34CF"/>
    <w:rsid w:val="002D35ED"/>
    <w:rsid w:val="002D4170"/>
    <w:rsid w:val="002D470C"/>
    <w:rsid w:val="002D49FE"/>
    <w:rsid w:val="002D4C9E"/>
    <w:rsid w:val="002D6C77"/>
    <w:rsid w:val="002E0355"/>
    <w:rsid w:val="002E0E46"/>
    <w:rsid w:val="002E11B4"/>
    <w:rsid w:val="002E1792"/>
    <w:rsid w:val="002E2B13"/>
    <w:rsid w:val="002E3ECF"/>
    <w:rsid w:val="002E3F8E"/>
    <w:rsid w:val="002E4595"/>
    <w:rsid w:val="002E4EF3"/>
    <w:rsid w:val="002E76AE"/>
    <w:rsid w:val="002E79A5"/>
    <w:rsid w:val="002F070F"/>
    <w:rsid w:val="002F0BDA"/>
    <w:rsid w:val="002F0C4E"/>
    <w:rsid w:val="002F0FCB"/>
    <w:rsid w:val="002F31EA"/>
    <w:rsid w:val="002F343A"/>
    <w:rsid w:val="002F3C1D"/>
    <w:rsid w:val="002F3D60"/>
    <w:rsid w:val="002F3E89"/>
    <w:rsid w:val="002F492A"/>
    <w:rsid w:val="002F52A6"/>
    <w:rsid w:val="002F656E"/>
    <w:rsid w:val="002F6E1F"/>
    <w:rsid w:val="002F764B"/>
    <w:rsid w:val="002F7B17"/>
    <w:rsid w:val="00300042"/>
    <w:rsid w:val="003014F1"/>
    <w:rsid w:val="003019F5"/>
    <w:rsid w:val="00301E58"/>
    <w:rsid w:val="00301F2D"/>
    <w:rsid w:val="00301FD6"/>
    <w:rsid w:val="003021BE"/>
    <w:rsid w:val="003027A6"/>
    <w:rsid w:val="0030282D"/>
    <w:rsid w:val="003029FA"/>
    <w:rsid w:val="00302B5B"/>
    <w:rsid w:val="00303115"/>
    <w:rsid w:val="0030422B"/>
    <w:rsid w:val="00304AD3"/>
    <w:rsid w:val="00305AAE"/>
    <w:rsid w:val="00305DAA"/>
    <w:rsid w:val="00307063"/>
    <w:rsid w:val="0031045E"/>
    <w:rsid w:val="003107EB"/>
    <w:rsid w:val="00310A47"/>
    <w:rsid w:val="0031126E"/>
    <w:rsid w:val="00311515"/>
    <w:rsid w:val="00311C38"/>
    <w:rsid w:val="00312135"/>
    <w:rsid w:val="0031240A"/>
    <w:rsid w:val="00313528"/>
    <w:rsid w:val="003135AC"/>
    <w:rsid w:val="00313781"/>
    <w:rsid w:val="003139B6"/>
    <w:rsid w:val="00313D72"/>
    <w:rsid w:val="003145CC"/>
    <w:rsid w:val="00315685"/>
    <w:rsid w:val="0031601D"/>
    <w:rsid w:val="00316C99"/>
    <w:rsid w:val="00317886"/>
    <w:rsid w:val="00320627"/>
    <w:rsid w:val="00321BA2"/>
    <w:rsid w:val="00322AA3"/>
    <w:rsid w:val="00322C79"/>
    <w:rsid w:val="003235DD"/>
    <w:rsid w:val="00323C00"/>
    <w:rsid w:val="00323C71"/>
    <w:rsid w:val="00323E98"/>
    <w:rsid w:val="00325FBD"/>
    <w:rsid w:val="00326072"/>
    <w:rsid w:val="00326B0F"/>
    <w:rsid w:val="00326F06"/>
    <w:rsid w:val="00327644"/>
    <w:rsid w:val="00327975"/>
    <w:rsid w:val="00330A8F"/>
    <w:rsid w:val="00331258"/>
    <w:rsid w:val="003316A0"/>
    <w:rsid w:val="00331B67"/>
    <w:rsid w:val="00332ACD"/>
    <w:rsid w:val="00332B47"/>
    <w:rsid w:val="00333179"/>
    <w:rsid w:val="00333C89"/>
    <w:rsid w:val="00336B0C"/>
    <w:rsid w:val="00336B53"/>
    <w:rsid w:val="00336CD3"/>
    <w:rsid w:val="00337D92"/>
    <w:rsid w:val="00337FB7"/>
    <w:rsid w:val="0034003C"/>
    <w:rsid w:val="003401AC"/>
    <w:rsid w:val="00340388"/>
    <w:rsid w:val="003407FB"/>
    <w:rsid w:val="00340800"/>
    <w:rsid w:val="00341444"/>
    <w:rsid w:val="00341621"/>
    <w:rsid w:val="00342720"/>
    <w:rsid w:val="00342AAC"/>
    <w:rsid w:val="00343373"/>
    <w:rsid w:val="00344C07"/>
    <w:rsid w:val="00344EBD"/>
    <w:rsid w:val="0034524D"/>
    <w:rsid w:val="00346121"/>
    <w:rsid w:val="00347BE8"/>
    <w:rsid w:val="00347F7F"/>
    <w:rsid w:val="00353F58"/>
    <w:rsid w:val="00354413"/>
    <w:rsid w:val="003545E5"/>
    <w:rsid w:val="00355A7B"/>
    <w:rsid w:val="003561D3"/>
    <w:rsid w:val="003565E8"/>
    <w:rsid w:val="00356F30"/>
    <w:rsid w:val="003574ED"/>
    <w:rsid w:val="00357D32"/>
    <w:rsid w:val="00360733"/>
    <w:rsid w:val="0036257D"/>
    <w:rsid w:val="0036279E"/>
    <w:rsid w:val="003630CC"/>
    <w:rsid w:val="00365BF4"/>
    <w:rsid w:val="0036605F"/>
    <w:rsid w:val="00366EA5"/>
    <w:rsid w:val="00367FFC"/>
    <w:rsid w:val="0037048E"/>
    <w:rsid w:val="003708AB"/>
    <w:rsid w:val="00371468"/>
    <w:rsid w:val="0037184E"/>
    <w:rsid w:val="003719E5"/>
    <w:rsid w:val="003730E8"/>
    <w:rsid w:val="00374710"/>
    <w:rsid w:val="00375267"/>
    <w:rsid w:val="003762D7"/>
    <w:rsid w:val="00376572"/>
    <w:rsid w:val="00376C48"/>
    <w:rsid w:val="00376EBE"/>
    <w:rsid w:val="003779B2"/>
    <w:rsid w:val="00377F34"/>
    <w:rsid w:val="003808A0"/>
    <w:rsid w:val="00380BFC"/>
    <w:rsid w:val="00380E21"/>
    <w:rsid w:val="00381CF0"/>
    <w:rsid w:val="00381EBD"/>
    <w:rsid w:val="003830C0"/>
    <w:rsid w:val="003837AF"/>
    <w:rsid w:val="00384425"/>
    <w:rsid w:val="0038482D"/>
    <w:rsid w:val="00384E00"/>
    <w:rsid w:val="00385158"/>
    <w:rsid w:val="00385667"/>
    <w:rsid w:val="003858C1"/>
    <w:rsid w:val="003865F1"/>
    <w:rsid w:val="00386A45"/>
    <w:rsid w:val="003871C9"/>
    <w:rsid w:val="00390E18"/>
    <w:rsid w:val="0039107B"/>
    <w:rsid w:val="003916AD"/>
    <w:rsid w:val="00392C71"/>
    <w:rsid w:val="00393042"/>
    <w:rsid w:val="00394CC2"/>
    <w:rsid w:val="00395954"/>
    <w:rsid w:val="00396E6F"/>
    <w:rsid w:val="003A0050"/>
    <w:rsid w:val="003A11FD"/>
    <w:rsid w:val="003A2110"/>
    <w:rsid w:val="003A2CA1"/>
    <w:rsid w:val="003A3EAD"/>
    <w:rsid w:val="003A44E1"/>
    <w:rsid w:val="003A4FA9"/>
    <w:rsid w:val="003A503E"/>
    <w:rsid w:val="003A52AF"/>
    <w:rsid w:val="003A5BD5"/>
    <w:rsid w:val="003A618E"/>
    <w:rsid w:val="003A6FAD"/>
    <w:rsid w:val="003A7770"/>
    <w:rsid w:val="003B07F5"/>
    <w:rsid w:val="003B0855"/>
    <w:rsid w:val="003B0BE3"/>
    <w:rsid w:val="003B1583"/>
    <w:rsid w:val="003B15EF"/>
    <w:rsid w:val="003B16FE"/>
    <w:rsid w:val="003B1D7C"/>
    <w:rsid w:val="003B1D9C"/>
    <w:rsid w:val="003B2637"/>
    <w:rsid w:val="003B3292"/>
    <w:rsid w:val="003B42CD"/>
    <w:rsid w:val="003B43B0"/>
    <w:rsid w:val="003B4FA2"/>
    <w:rsid w:val="003B53EA"/>
    <w:rsid w:val="003B53FF"/>
    <w:rsid w:val="003B7AE3"/>
    <w:rsid w:val="003C0C84"/>
    <w:rsid w:val="003C0D66"/>
    <w:rsid w:val="003C1177"/>
    <w:rsid w:val="003C124A"/>
    <w:rsid w:val="003C1B3D"/>
    <w:rsid w:val="003C2CEF"/>
    <w:rsid w:val="003C3A1A"/>
    <w:rsid w:val="003C5454"/>
    <w:rsid w:val="003C5547"/>
    <w:rsid w:val="003C5A8E"/>
    <w:rsid w:val="003C5B7A"/>
    <w:rsid w:val="003C5E04"/>
    <w:rsid w:val="003C66C2"/>
    <w:rsid w:val="003C7B2B"/>
    <w:rsid w:val="003C7CD8"/>
    <w:rsid w:val="003C7CFD"/>
    <w:rsid w:val="003D02CF"/>
    <w:rsid w:val="003D12C3"/>
    <w:rsid w:val="003D16D7"/>
    <w:rsid w:val="003D2527"/>
    <w:rsid w:val="003D2EDA"/>
    <w:rsid w:val="003D300B"/>
    <w:rsid w:val="003D3D77"/>
    <w:rsid w:val="003D51EF"/>
    <w:rsid w:val="003D52D2"/>
    <w:rsid w:val="003D5373"/>
    <w:rsid w:val="003D53BC"/>
    <w:rsid w:val="003D58F4"/>
    <w:rsid w:val="003D5B43"/>
    <w:rsid w:val="003D5C90"/>
    <w:rsid w:val="003D5D73"/>
    <w:rsid w:val="003D6EC7"/>
    <w:rsid w:val="003D797D"/>
    <w:rsid w:val="003D7D37"/>
    <w:rsid w:val="003E0249"/>
    <w:rsid w:val="003E032F"/>
    <w:rsid w:val="003E0FA1"/>
    <w:rsid w:val="003E1B02"/>
    <w:rsid w:val="003E1BF7"/>
    <w:rsid w:val="003E2421"/>
    <w:rsid w:val="003E2F64"/>
    <w:rsid w:val="003E4032"/>
    <w:rsid w:val="003E554F"/>
    <w:rsid w:val="003E6070"/>
    <w:rsid w:val="003E71CB"/>
    <w:rsid w:val="003F0E23"/>
    <w:rsid w:val="003F2397"/>
    <w:rsid w:val="003F2A6A"/>
    <w:rsid w:val="003F2ADA"/>
    <w:rsid w:val="003F3222"/>
    <w:rsid w:val="003F36AA"/>
    <w:rsid w:val="003F3D31"/>
    <w:rsid w:val="003F436E"/>
    <w:rsid w:val="003F43BB"/>
    <w:rsid w:val="003F4D1E"/>
    <w:rsid w:val="003F5072"/>
    <w:rsid w:val="003F5563"/>
    <w:rsid w:val="003F57DB"/>
    <w:rsid w:val="003F5AC4"/>
    <w:rsid w:val="003F67B0"/>
    <w:rsid w:val="003F67D4"/>
    <w:rsid w:val="003F6FB8"/>
    <w:rsid w:val="003F76F5"/>
    <w:rsid w:val="003F7949"/>
    <w:rsid w:val="003F7FA7"/>
    <w:rsid w:val="004006CD"/>
    <w:rsid w:val="004010FE"/>
    <w:rsid w:val="004016E1"/>
    <w:rsid w:val="004016E9"/>
    <w:rsid w:val="0040228C"/>
    <w:rsid w:val="00402AA7"/>
    <w:rsid w:val="00402BBE"/>
    <w:rsid w:val="00403A64"/>
    <w:rsid w:val="00403C14"/>
    <w:rsid w:val="00403F2B"/>
    <w:rsid w:val="00404B55"/>
    <w:rsid w:val="004050B8"/>
    <w:rsid w:val="00406016"/>
    <w:rsid w:val="00406234"/>
    <w:rsid w:val="0040673A"/>
    <w:rsid w:val="00406ACC"/>
    <w:rsid w:val="0040769E"/>
    <w:rsid w:val="00415BD2"/>
    <w:rsid w:val="0041641A"/>
    <w:rsid w:val="00416560"/>
    <w:rsid w:val="0041666C"/>
    <w:rsid w:val="0041731B"/>
    <w:rsid w:val="00417856"/>
    <w:rsid w:val="00420681"/>
    <w:rsid w:val="004212FC"/>
    <w:rsid w:val="00421CF7"/>
    <w:rsid w:val="00421F66"/>
    <w:rsid w:val="00422591"/>
    <w:rsid w:val="00422CFD"/>
    <w:rsid w:val="00423D20"/>
    <w:rsid w:val="00424212"/>
    <w:rsid w:val="004245B1"/>
    <w:rsid w:val="00424932"/>
    <w:rsid w:val="00427B8B"/>
    <w:rsid w:val="004301B4"/>
    <w:rsid w:val="004304D7"/>
    <w:rsid w:val="00430795"/>
    <w:rsid w:val="0043081F"/>
    <w:rsid w:val="00430ACF"/>
    <w:rsid w:val="00430EBA"/>
    <w:rsid w:val="00431353"/>
    <w:rsid w:val="004313CA"/>
    <w:rsid w:val="00431515"/>
    <w:rsid w:val="004358A0"/>
    <w:rsid w:val="00435F87"/>
    <w:rsid w:val="0043631B"/>
    <w:rsid w:val="0043632A"/>
    <w:rsid w:val="00436EAC"/>
    <w:rsid w:val="004406B3"/>
    <w:rsid w:val="0044424E"/>
    <w:rsid w:val="0044525C"/>
    <w:rsid w:val="004461B9"/>
    <w:rsid w:val="0044679B"/>
    <w:rsid w:val="00446BD2"/>
    <w:rsid w:val="00450694"/>
    <w:rsid w:val="00451648"/>
    <w:rsid w:val="00451AB6"/>
    <w:rsid w:val="00452074"/>
    <w:rsid w:val="00452479"/>
    <w:rsid w:val="004544F5"/>
    <w:rsid w:val="00455177"/>
    <w:rsid w:val="00455221"/>
    <w:rsid w:val="004554FF"/>
    <w:rsid w:val="00456BFE"/>
    <w:rsid w:val="00456E3F"/>
    <w:rsid w:val="00457893"/>
    <w:rsid w:val="00457C0D"/>
    <w:rsid w:val="00460983"/>
    <w:rsid w:val="004623D7"/>
    <w:rsid w:val="00462655"/>
    <w:rsid w:val="00462753"/>
    <w:rsid w:val="0046365B"/>
    <w:rsid w:val="00464417"/>
    <w:rsid w:val="0046466E"/>
    <w:rsid w:val="00464BE5"/>
    <w:rsid w:val="0046670C"/>
    <w:rsid w:val="00466D76"/>
    <w:rsid w:val="00466D79"/>
    <w:rsid w:val="004670B2"/>
    <w:rsid w:val="0046738B"/>
    <w:rsid w:val="00467BA1"/>
    <w:rsid w:val="00467CFC"/>
    <w:rsid w:val="004708DA"/>
    <w:rsid w:val="00473D90"/>
    <w:rsid w:val="00474CD5"/>
    <w:rsid w:val="00474E4F"/>
    <w:rsid w:val="00475369"/>
    <w:rsid w:val="004766D9"/>
    <w:rsid w:val="00477985"/>
    <w:rsid w:val="00480549"/>
    <w:rsid w:val="00480B43"/>
    <w:rsid w:val="00481F10"/>
    <w:rsid w:val="00483072"/>
    <w:rsid w:val="0048359A"/>
    <w:rsid w:val="00483BE7"/>
    <w:rsid w:val="00484B4C"/>
    <w:rsid w:val="00485236"/>
    <w:rsid w:val="004859EB"/>
    <w:rsid w:val="00486D01"/>
    <w:rsid w:val="00487029"/>
    <w:rsid w:val="004902CC"/>
    <w:rsid w:val="0049052D"/>
    <w:rsid w:val="00490B2F"/>
    <w:rsid w:val="00491A27"/>
    <w:rsid w:val="0049203A"/>
    <w:rsid w:val="00492A2D"/>
    <w:rsid w:val="004933CE"/>
    <w:rsid w:val="00493663"/>
    <w:rsid w:val="00494F27"/>
    <w:rsid w:val="0049531A"/>
    <w:rsid w:val="0049569C"/>
    <w:rsid w:val="0049598A"/>
    <w:rsid w:val="00495CA2"/>
    <w:rsid w:val="00495D97"/>
    <w:rsid w:val="004967C0"/>
    <w:rsid w:val="004978E1"/>
    <w:rsid w:val="00497E5D"/>
    <w:rsid w:val="004A09D5"/>
    <w:rsid w:val="004A10F0"/>
    <w:rsid w:val="004A11B0"/>
    <w:rsid w:val="004A4978"/>
    <w:rsid w:val="004A4C8E"/>
    <w:rsid w:val="004A623D"/>
    <w:rsid w:val="004A6CA3"/>
    <w:rsid w:val="004A717F"/>
    <w:rsid w:val="004A7182"/>
    <w:rsid w:val="004A78D6"/>
    <w:rsid w:val="004B052B"/>
    <w:rsid w:val="004B0534"/>
    <w:rsid w:val="004B0A30"/>
    <w:rsid w:val="004B0CF1"/>
    <w:rsid w:val="004B0FBF"/>
    <w:rsid w:val="004B14C3"/>
    <w:rsid w:val="004B2539"/>
    <w:rsid w:val="004B30B6"/>
    <w:rsid w:val="004B494C"/>
    <w:rsid w:val="004B53C7"/>
    <w:rsid w:val="004B6634"/>
    <w:rsid w:val="004B6B9B"/>
    <w:rsid w:val="004B76FB"/>
    <w:rsid w:val="004B78AB"/>
    <w:rsid w:val="004B7FBD"/>
    <w:rsid w:val="004C07CB"/>
    <w:rsid w:val="004C1657"/>
    <w:rsid w:val="004C16F1"/>
    <w:rsid w:val="004C2377"/>
    <w:rsid w:val="004C277B"/>
    <w:rsid w:val="004C3922"/>
    <w:rsid w:val="004C4397"/>
    <w:rsid w:val="004C4766"/>
    <w:rsid w:val="004C4F8D"/>
    <w:rsid w:val="004C57C4"/>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4D"/>
    <w:rsid w:val="004E19A4"/>
    <w:rsid w:val="004E1C50"/>
    <w:rsid w:val="004E1F09"/>
    <w:rsid w:val="004E274B"/>
    <w:rsid w:val="004E2BCD"/>
    <w:rsid w:val="004E2E17"/>
    <w:rsid w:val="004E49A7"/>
    <w:rsid w:val="004E521C"/>
    <w:rsid w:val="004E5596"/>
    <w:rsid w:val="004E5E18"/>
    <w:rsid w:val="004E6312"/>
    <w:rsid w:val="004E70F4"/>
    <w:rsid w:val="004F016C"/>
    <w:rsid w:val="004F0326"/>
    <w:rsid w:val="004F187C"/>
    <w:rsid w:val="004F18DD"/>
    <w:rsid w:val="004F1D1E"/>
    <w:rsid w:val="004F2151"/>
    <w:rsid w:val="004F34B3"/>
    <w:rsid w:val="004F3675"/>
    <w:rsid w:val="004F4E51"/>
    <w:rsid w:val="004F53E5"/>
    <w:rsid w:val="004F5637"/>
    <w:rsid w:val="004F57C5"/>
    <w:rsid w:val="004F6A4A"/>
    <w:rsid w:val="004F73EA"/>
    <w:rsid w:val="00500360"/>
    <w:rsid w:val="0050094A"/>
    <w:rsid w:val="0050113B"/>
    <w:rsid w:val="005014AD"/>
    <w:rsid w:val="005018DF"/>
    <w:rsid w:val="0050236E"/>
    <w:rsid w:val="00502BA4"/>
    <w:rsid w:val="00502BB1"/>
    <w:rsid w:val="005037CD"/>
    <w:rsid w:val="0050433B"/>
    <w:rsid w:val="005053A6"/>
    <w:rsid w:val="00505F28"/>
    <w:rsid w:val="0050605A"/>
    <w:rsid w:val="00506C43"/>
    <w:rsid w:val="0050751D"/>
    <w:rsid w:val="00507911"/>
    <w:rsid w:val="00507CA4"/>
    <w:rsid w:val="00510F19"/>
    <w:rsid w:val="00511C27"/>
    <w:rsid w:val="00512290"/>
    <w:rsid w:val="00512DFB"/>
    <w:rsid w:val="00514C1B"/>
    <w:rsid w:val="0051509D"/>
    <w:rsid w:val="005158D1"/>
    <w:rsid w:val="00515992"/>
    <w:rsid w:val="0051600E"/>
    <w:rsid w:val="00516B30"/>
    <w:rsid w:val="00521D5F"/>
    <w:rsid w:val="005222F8"/>
    <w:rsid w:val="00522D0D"/>
    <w:rsid w:val="00522ECE"/>
    <w:rsid w:val="005245EB"/>
    <w:rsid w:val="00524CB1"/>
    <w:rsid w:val="00524D2C"/>
    <w:rsid w:val="00524D67"/>
    <w:rsid w:val="00525137"/>
    <w:rsid w:val="0052520F"/>
    <w:rsid w:val="00525323"/>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3E1F"/>
    <w:rsid w:val="00534ECE"/>
    <w:rsid w:val="00535186"/>
    <w:rsid w:val="0053594D"/>
    <w:rsid w:val="00537882"/>
    <w:rsid w:val="00537A98"/>
    <w:rsid w:val="00537E3C"/>
    <w:rsid w:val="0054088B"/>
    <w:rsid w:val="00541B41"/>
    <w:rsid w:val="005432E9"/>
    <w:rsid w:val="00543E8F"/>
    <w:rsid w:val="005447B5"/>
    <w:rsid w:val="00545104"/>
    <w:rsid w:val="00545FDF"/>
    <w:rsid w:val="0054772E"/>
    <w:rsid w:val="00547FD0"/>
    <w:rsid w:val="00550276"/>
    <w:rsid w:val="00550371"/>
    <w:rsid w:val="00550437"/>
    <w:rsid w:val="005511B3"/>
    <w:rsid w:val="0055130C"/>
    <w:rsid w:val="00551834"/>
    <w:rsid w:val="00552434"/>
    <w:rsid w:val="0055248C"/>
    <w:rsid w:val="00554FCB"/>
    <w:rsid w:val="00555630"/>
    <w:rsid w:val="005560FC"/>
    <w:rsid w:val="00556D5E"/>
    <w:rsid w:val="005570C3"/>
    <w:rsid w:val="0055745E"/>
    <w:rsid w:val="005575E6"/>
    <w:rsid w:val="005603B2"/>
    <w:rsid w:val="00561BF3"/>
    <w:rsid w:val="00561E48"/>
    <w:rsid w:val="00562396"/>
    <w:rsid w:val="005623CE"/>
    <w:rsid w:val="00562EA4"/>
    <w:rsid w:val="0056353A"/>
    <w:rsid w:val="00563888"/>
    <w:rsid w:val="00563920"/>
    <w:rsid w:val="00563990"/>
    <w:rsid w:val="00563ED2"/>
    <w:rsid w:val="00564BD8"/>
    <w:rsid w:val="00564C74"/>
    <w:rsid w:val="00565135"/>
    <w:rsid w:val="00565A74"/>
    <w:rsid w:val="00565B14"/>
    <w:rsid w:val="0056648B"/>
    <w:rsid w:val="0056663B"/>
    <w:rsid w:val="0057101A"/>
    <w:rsid w:val="00571104"/>
    <w:rsid w:val="00572E09"/>
    <w:rsid w:val="0057368E"/>
    <w:rsid w:val="005740A3"/>
    <w:rsid w:val="00574511"/>
    <w:rsid w:val="0057521C"/>
    <w:rsid w:val="005769A5"/>
    <w:rsid w:val="00577BCC"/>
    <w:rsid w:val="00577EC6"/>
    <w:rsid w:val="0058034B"/>
    <w:rsid w:val="005816CA"/>
    <w:rsid w:val="00581EE6"/>
    <w:rsid w:val="005839FC"/>
    <w:rsid w:val="00584037"/>
    <w:rsid w:val="0058449D"/>
    <w:rsid w:val="00584FF0"/>
    <w:rsid w:val="005850D8"/>
    <w:rsid w:val="005851D0"/>
    <w:rsid w:val="005852D9"/>
    <w:rsid w:val="005867ED"/>
    <w:rsid w:val="005869B3"/>
    <w:rsid w:val="00586FEC"/>
    <w:rsid w:val="00587512"/>
    <w:rsid w:val="00590235"/>
    <w:rsid w:val="005915F3"/>
    <w:rsid w:val="00591C68"/>
    <w:rsid w:val="00591C90"/>
    <w:rsid w:val="005929C3"/>
    <w:rsid w:val="00592EA0"/>
    <w:rsid w:val="00595233"/>
    <w:rsid w:val="005954F5"/>
    <w:rsid w:val="0059576F"/>
    <w:rsid w:val="005963FB"/>
    <w:rsid w:val="005968ED"/>
    <w:rsid w:val="005A0462"/>
    <w:rsid w:val="005A0A34"/>
    <w:rsid w:val="005A0A75"/>
    <w:rsid w:val="005A1084"/>
    <w:rsid w:val="005A11B1"/>
    <w:rsid w:val="005A1946"/>
    <w:rsid w:val="005A2E81"/>
    <w:rsid w:val="005A30F3"/>
    <w:rsid w:val="005A3F11"/>
    <w:rsid w:val="005A4323"/>
    <w:rsid w:val="005A46E9"/>
    <w:rsid w:val="005A47A1"/>
    <w:rsid w:val="005A483A"/>
    <w:rsid w:val="005A6A4F"/>
    <w:rsid w:val="005B00FD"/>
    <w:rsid w:val="005B0941"/>
    <w:rsid w:val="005B0D1A"/>
    <w:rsid w:val="005B1886"/>
    <w:rsid w:val="005B1946"/>
    <w:rsid w:val="005B219E"/>
    <w:rsid w:val="005B23EC"/>
    <w:rsid w:val="005B241D"/>
    <w:rsid w:val="005B2F81"/>
    <w:rsid w:val="005B3014"/>
    <w:rsid w:val="005B3936"/>
    <w:rsid w:val="005B4F39"/>
    <w:rsid w:val="005B53C7"/>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C4D"/>
    <w:rsid w:val="005C6F70"/>
    <w:rsid w:val="005C7676"/>
    <w:rsid w:val="005C7931"/>
    <w:rsid w:val="005C7E13"/>
    <w:rsid w:val="005D00E7"/>
    <w:rsid w:val="005D070F"/>
    <w:rsid w:val="005D0BA8"/>
    <w:rsid w:val="005D0F2A"/>
    <w:rsid w:val="005D156C"/>
    <w:rsid w:val="005D191A"/>
    <w:rsid w:val="005D2600"/>
    <w:rsid w:val="005D26F6"/>
    <w:rsid w:val="005D37B5"/>
    <w:rsid w:val="005D3E66"/>
    <w:rsid w:val="005D44C7"/>
    <w:rsid w:val="005D452F"/>
    <w:rsid w:val="005D4FB8"/>
    <w:rsid w:val="005D5713"/>
    <w:rsid w:val="005D588A"/>
    <w:rsid w:val="005D60A9"/>
    <w:rsid w:val="005D6BBA"/>
    <w:rsid w:val="005D7397"/>
    <w:rsid w:val="005D7416"/>
    <w:rsid w:val="005D7C21"/>
    <w:rsid w:val="005D7D2B"/>
    <w:rsid w:val="005D7F5C"/>
    <w:rsid w:val="005D7FBA"/>
    <w:rsid w:val="005E0C2D"/>
    <w:rsid w:val="005E126D"/>
    <w:rsid w:val="005E2B21"/>
    <w:rsid w:val="005E33A3"/>
    <w:rsid w:val="005E43ED"/>
    <w:rsid w:val="005E681F"/>
    <w:rsid w:val="005E69A2"/>
    <w:rsid w:val="005E7451"/>
    <w:rsid w:val="005E7581"/>
    <w:rsid w:val="005E77FE"/>
    <w:rsid w:val="005E7E9B"/>
    <w:rsid w:val="005F0C72"/>
    <w:rsid w:val="005F14F7"/>
    <w:rsid w:val="005F1F25"/>
    <w:rsid w:val="005F2A80"/>
    <w:rsid w:val="005F2A8D"/>
    <w:rsid w:val="005F2BBE"/>
    <w:rsid w:val="005F414B"/>
    <w:rsid w:val="005F5300"/>
    <w:rsid w:val="005F538F"/>
    <w:rsid w:val="005F5E76"/>
    <w:rsid w:val="005F62E1"/>
    <w:rsid w:val="005F77D8"/>
    <w:rsid w:val="005F7E42"/>
    <w:rsid w:val="00600C74"/>
    <w:rsid w:val="0060204F"/>
    <w:rsid w:val="00602AC3"/>
    <w:rsid w:val="006034E2"/>
    <w:rsid w:val="00603620"/>
    <w:rsid w:val="00603B50"/>
    <w:rsid w:val="00603F5F"/>
    <w:rsid w:val="006040C7"/>
    <w:rsid w:val="00607B45"/>
    <w:rsid w:val="00607C44"/>
    <w:rsid w:val="0061171B"/>
    <w:rsid w:val="006119FB"/>
    <w:rsid w:val="00613450"/>
    <w:rsid w:val="00613D62"/>
    <w:rsid w:val="00613E4F"/>
    <w:rsid w:val="00614D1E"/>
    <w:rsid w:val="00615153"/>
    <w:rsid w:val="00615F5F"/>
    <w:rsid w:val="006163F0"/>
    <w:rsid w:val="0061645A"/>
    <w:rsid w:val="00616AFC"/>
    <w:rsid w:val="00617337"/>
    <w:rsid w:val="00617903"/>
    <w:rsid w:val="0062036B"/>
    <w:rsid w:val="00620541"/>
    <w:rsid w:val="006208D6"/>
    <w:rsid w:val="00620F9D"/>
    <w:rsid w:val="0062176E"/>
    <w:rsid w:val="00622891"/>
    <w:rsid w:val="006230A9"/>
    <w:rsid w:val="00624E8B"/>
    <w:rsid w:val="00625B92"/>
    <w:rsid w:val="00626096"/>
    <w:rsid w:val="00626ED5"/>
    <w:rsid w:val="006302DE"/>
    <w:rsid w:val="00630B3E"/>
    <w:rsid w:val="00631364"/>
    <w:rsid w:val="00633603"/>
    <w:rsid w:val="00633852"/>
    <w:rsid w:val="00635F49"/>
    <w:rsid w:val="0063639D"/>
    <w:rsid w:val="0063648E"/>
    <w:rsid w:val="00636781"/>
    <w:rsid w:val="00637012"/>
    <w:rsid w:val="006373A6"/>
    <w:rsid w:val="00637978"/>
    <w:rsid w:val="00637D87"/>
    <w:rsid w:val="00643035"/>
    <w:rsid w:val="00643A08"/>
    <w:rsid w:val="006451AF"/>
    <w:rsid w:val="006454CA"/>
    <w:rsid w:val="0064568A"/>
    <w:rsid w:val="00645775"/>
    <w:rsid w:val="006466FA"/>
    <w:rsid w:val="00646CAB"/>
    <w:rsid w:val="0065070E"/>
    <w:rsid w:val="00651DAE"/>
    <w:rsid w:val="00651F2F"/>
    <w:rsid w:val="00653A9C"/>
    <w:rsid w:val="00653E43"/>
    <w:rsid w:val="00654131"/>
    <w:rsid w:val="006555CB"/>
    <w:rsid w:val="00655D4F"/>
    <w:rsid w:val="00657C75"/>
    <w:rsid w:val="00660663"/>
    <w:rsid w:val="00660F0F"/>
    <w:rsid w:val="00660FD3"/>
    <w:rsid w:val="00660FF1"/>
    <w:rsid w:val="0066170F"/>
    <w:rsid w:val="00662D59"/>
    <w:rsid w:val="00663216"/>
    <w:rsid w:val="00664288"/>
    <w:rsid w:val="00665032"/>
    <w:rsid w:val="0066599C"/>
    <w:rsid w:val="00665AEC"/>
    <w:rsid w:val="00666958"/>
    <w:rsid w:val="00666A44"/>
    <w:rsid w:val="006674D0"/>
    <w:rsid w:val="00667777"/>
    <w:rsid w:val="00671D87"/>
    <w:rsid w:val="00672B03"/>
    <w:rsid w:val="00673307"/>
    <w:rsid w:val="00673E4F"/>
    <w:rsid w:val="006747BD"/>
    <w:rsid w:val="0067494F"/>
    <w:rsid w:val="006761E1"/>
    <w:rsid w:val="00676E7F"/>
    <w:rsid w:val="00676FD8"/>
    <w:rsid w:val="00677D9B"/>
    <w:rsid w:val="00680FF1"/>
    <w:rsid w:val="0068299C"/>
    <w:rsid w:val="00683261"/>
    <w:rsid w:val="006839DE"/>
    <w:rsid w:val="00683AFF"/>
    <w:rsid w:val="0068480F"/>
    <w:rsid w:val="0068680C"/>
    <w:rsid w:val="006869F8"/>
    <w:rsid w:val="00686D30"/>
    <w:rsid w:val="00687ADB"/>
    <w:rsid w:val="00687CCA"/>
    <w:rsid w:val="00690952"/>
    <w:rsid w:val="00690C65"/>
    <w:rsid w:val="006913F6"/>
    <w:rsid w:val="00691D63"/>
    <w:rsid w:val="006921E2"/>
    <w:rsid w:val="0069227B"/>
    <w:rsid w:val="00692A17"/>
    <w:rsid w:val="00692EEF"/>
    <w:rsid w:val="0069389F"/>
    <w:rsid w:val="00694683"/>
    <w:rsid w:val="00694A9C"/>
    <w:rsid w:val="00695C50"/>
    <w:rsid w:val="00696199"/>
    <w:rsid w:val="006977AF"/>
    <w:rsid w:val="00697891"/>
    <w:rsid w:val="00697898"/>
    <w:rsid w:val="00697CFA"/>
    <w:rsid w:val="006A03E0"/>
    <w:rsid w:val="006A0490"/>
    <w:rsid w:val="006A05D2"/>
    <w:rsid w:val="006A0D40"/>
    <w:rsid w:val="006A2AB4"/>
    <w:rsid w:val="006A432F"/>
    <w:rsid w:val="006A5AA7"/>
    <w:rsid w:val="006A5AB9"/>
    <w:rsid w:val="006A6505"/>
    <w:rsid w:val="006A6995"/>
    <w:rsid w:val="006A77D7"/>
    <w:rsid w:val="006B057C"/>
    <w:rsid w:val="006B08CC"/>
    <w:rsid w:val="006B1D78"/>
    <w:rsid w:val="006B379C"/>
    <w:rsid w:val="006B54C4"/>
    <w:rsid w:val="006B5DB4"/>
    <w:rsid w:val="006B639B"/>
    <w:rsid w:val="006B6553"/>
    <w:rsid w:val="006C1CF7"/>
    <w:rsid w:val="006C24B5"/>
    <w:rsid w:val="006C27EC"/>
    <w:rsid w:val="006C400C"/>
    <w:rsid w:val="006C4B32"/>
    <w:rsid w:val="006C4B3C"/>
    <w:rsid w:val="006C5910"/>
    <w:rsid w:val="006C6576"/>
    <w:rsid w:val="006D0144"/>
    <w:rsid w:val="006D04E6"/>
    <w:rsid w:val="006D06F3"/>
    <w:rsid w:val="006D2163"/>
    <w:rsid w:val="006D2D30"/>
    <w:rsid w:val="006D4E71"/>
    <w:rsid w:val="006D6118"/>
    <w:rsid w:val="006D6C1E"/>
    <w:rsid w:val="006E1423"/>
    <w:rsid w:val="006E24D9"/>
    <w:rsid w:val="006E2E6F"/>
    <w:rsid w:val="006E3A20"/>
    <w:rsid w:val="006E3C18"/>
    <w:rsid w:val="006E4B47"/>
    <w:rsid w:val="006E4C8C"/>
    <w:rsid w:val="006E4DAB"/>
    <w:rsid w:val="006E5146"/>
    <w:rsid w:val="006E522E"/>
    <w:rsid w:val="006E59E8"/>
    <w:rsid w:val="006E64B8"/>
    <w:rsid w:val="006E7517"/>
    <w:rsid w:val="006E7EA2"/>
    <w:rsid w:val="006F00A3"/>
    <w:rsid w:val="006F049D"/>
    <w:rsid w:val="006F0618"/>
    <w:rsid w:val="006F07F4"/>
    <w:rsid w:val="006F0C46"/>
    <w:rsid w:val="006F13FB"/>
    <w:rsid w:val="006F15E6"/>
    <w:rsid w:val="006F1B2C"/>
    <w:rsid w:val="006F3390"/>
    <w:rsid w:val="006F3EAF"/>
    <w:rsid w:val="006F4A00"/>
    <w:rsid w:val="006F567A"/>
    <w:rsid w:val="006F5E23"/>
    <w:rsid w:val="006F65BF"/>
    <w:rsid w:val="006F749A"/>
    <w:rsid w:val="006F7A4B"/>
    <w:rsid w:val="007026FC"/>
    <w:rsid w:val="00702B18"/>
    <w:rsid w:val="00702F51"/>
    <w:rsid w:val="0070332A"/>
    <w:rsid w:val="00703AB2"/>
    <w:rsid w:val="00703B76"/>
    <w:rsid w:val="0070412E"/>
    <w:rsid w:val="00704151"/>
    <w:rsid w:val="00705F1C"/>
    <w:rsid w:val="007069EA"/>
    <w:rsid w:val="00707D48"/>
    <w:rsid w:val="007105DA"/>
    <w:rsid w:val="00710BBD"/>
    <w:rsid w:val="00710F76"/>
    <w:rsid w:val="0071371C"/>
    <w:rsid w:val="00713742"/>
    <w:rsid w:val="00713749"/>
    <w:rsid w:val="00713864"/>
    <w:rsid w:val="00714749"/>
    <w:rsid w:val="00714E7D"/>
    <w:rsid w:val="00715854"/>
    <w:rsid w:val="00715B02"/>
    <w:rsid w:val="00716CAB"/>
    <w:rsid w:val="00717534"/>
    <w:rsid w:val="0071779F"/>
    <w:rsid w:val="00720390"/>
    <w:rsid w:val="0072088F"/>
    <w:rsid w:val="00720CBB"/>
    <w:rsid w:val="00721B9E"/>
    <w:rsid w:val="00721D06"/>
    <w:rsid w:val="00722098"/>
    <w:rsid w:val="007223F3"/>
    <w:rsid w:val="007226B0"/>
    <w:rsid w:val="007231FC"/>
    <w:rsid w:val="00723498"/>
    <w:rsid w:val="00726628"/>
    <w:rsid w:val="00726DB1"/>
    <w:rsid w:val="007271BC"/>
    <w:rsid w:val="007276AC"/>
    <w:rsid w:val="007301ED"/>
    <w:rsid w:val="0073094A"/>
    <w:rsid w:val="00730D1E"/>
    <w:rsid w:val="00731CCB"/>
    <w:rsid w:val="00732D53"/>
    <w:rsid w:val="00733F31"/>
    <w:rsid w:val="00734B38"/>
    <w:rsid w:val="00734E9E"/>
    <w:rsid w:val="00735473"/>
    <w:rsid w:val="00735578"/>
    <w:rsid w:val="007357EC"/>
    <w:rsid w:val="007361C6"/>
    <w:rsid w:val="007422E1"/>
    <w:rsid w:val="00742DDA"/>
    <w:rsid w:val="007437FB"/>
    <w:rsid w:val="00743B51"/>
    <w:rsid w:val="00744188"/>
    <w:rsid w:val="00744742"/>
    <w:rsid w:val="007451ED"/>
    <w:rsid w:val="00745951"/>
    <w:rsid w:val="0074646B"/>
    <w:rsid w:val="00746570"/>
    <w:rsid w:val="00747162"/>
    <w:rsid w:val="0074726C"/>
    <w:rsid w:val="00747A22"/>
    <w:rsid w:val="00747A40"/>
    <w:rsid w:val="0075067F"/>
    <w:rsid w:val="007515D3"/>
    <w:rsid w:val="0075181D"/>
    <w:rsid w:val="007528D3"/>
    <w:rsid w:val="00753249"/>
    <w:rsid w:val="007543AC"/>
    <w:rsid w:val="00754DC8"/>
    <w:rsid w:val="007556DA"/>
    <w:rsid w:val="007560AC"/>
    <w:rsid w:val="007562BC"/>
    <w:rsid w:val="00756FFD"/>
    <w:rsid w:val="007570C5"/>
    <w:rsid w:val="00757E42"/>
    <w:rsid w:val="0076092D"/>
    <w:rsid w:val="00761E69"/>
    <w:rsid w:val="007625F3"/>
    <w:rsid w:val="00762612"/>
    <w:rsid w:val="007626D5"/>
    <w:rsid w:val="00762CD1"/>
    <w:rsid w:val="007636D8"/>
    <w:rsid w:val="0076416A"/>
    <w:rsid w:val="00764A83"/>
    <w:rsid w:val="00764BCC"/>
    <w:rsid w:val="007650D2"/>
    <w:rsid w:val="007655D2"/>
    <w:rsid w:val="007656FD"/>
    <w:rsid w:val="00765D50"/>
    <w:rsid w:val="00765E30"/>
    <w:rsid w:val="007664A0"/>
    <w:rsid w:val="0076662B"/>
    <w:rsid w:val="00767F33"/>
    <w:rsid w:val="00770C1D"/>
    <w:rsid w:val="007711FF"/>
    <w:rsid w:val="00771A30"/>
    <w:rsid w:val="00773208"/>
    <w:rsid w:val="0077542B"/>
    <w:rsid w:val="00776C54"/>
    <w:rsid w:val="00777923"/>
    <w:rsid w:val="00780054"/>
    <w:rsid w:val="0078138C"/>
    <w:rsid w:val="00781D7A"/>
    <w:rsid w:val="00781DFF"/>
    <w:rsid w:val="00782138"/>
    <w:rsid w:val="00782D39"/>
    <w:rsid w:val="0078349E"/>
    <w:rsid w:val="00784836"/>
    <w:rsid w:val="00785DE0"/>
    <w:rsid w:val="00790653"/>
    <w:rsid w:val="00790E27"/>
    <w:rsid w:val="00791B49"/>
    <w:rsid w:val="00792476"/>
    <w:rsid w:val="00793CB2"/>
    <w:rsid w:val="0079409A"/>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AC"/>
    <w:rsid w:val="007B0CF0"/>
    <w:rsid w:val="007B10CF"/>
    <w:rsid w:val="007B178E"/>
    <w:rsid w:val="007B2B36"/>
    <w:rsid w:val="007B382A"/>
    <w:rsid w:val="007B42A1"/>
    <w:rsid w:val="007B43CC"/>
    <w:rsid w:val="007B4BA9"/>
    <w:rsid w:val="007B4D44"/>
    <w:rsid w:val="007B58C6"/>
    <w:rsid w:val="007B5FEA"/>
    <w:rsid w:val="007B6677"/>
    <w:rsid w:val="007B72F8"/>
    <w:rsid w:val="007B7369"/>
    <w:rsid w:val="007B74FA"/>
    <w:rsid w:val="007C12CB"/>
    <w:rsid w:val="007C1399"/>
    <w:rsid w:val="007C1A3E"/>
    <w:rsid w:val="007C1A5C"/>
    <w:rsid w:val="007C1BED"/>
    <w:rsid w:val="007C3635"/>
    <w:rsid w:val="007C58FF"/>
    <w:rsid w:val="007C590C"/>
    <w:rsid w:val="007C5E77"/>
    <w:rsid w:val="007C6340"/>
    <w:rsid w:val="007C717D"/>
    <w:rsid w:val="007C7D49"/>
    <w:rsid w:val="007D0181"/>
    <w:rsid w:val="007D03F1"/>
    <w:rsid w:val="007D0431"/>
    <w:rsid w:val="007D0D0E"/>
    <w:rsid w:val="007D145A"/>
    <w:rsid w:val="007D182B"/>
    <w:rsid w:val="007D50A4"/>
    <w:rsid w:val="007D5C3A"/>
    <w:rsid w:val="007D6958"/>
    <w:rsid w:val="007D6E9B"/>
    <w:rsid w:val="007D7CF1"/>
    <w:rsid w:val="007E15C1"/>
    <w:rsid w:val="007E2EF6"/>
    <w:rsid w:val="007E3719"/>
    <w:rsid w:val="007E3D9B"/>
    <w:rsid w:val="007E3DCF"/>
    <w:rsid w:val="007E3E78"/>
    <w:rsid w:val="007E573B"/>
    <w:rsid w:val="007E5817"/>
    <w:rsid w:val="007E7567"/>
    <w:rsid w:val="007E7E44"/>
    <w:rsid w:val="007F1416"/>
    <w:rsid w:val="007F2C75"/>
    <w:rsid w:val="007F4BD1"/>
    <w:rsid w:val="007F518A"/>
    <w:rsid w:val="007F6D3F"/>
    <w:rsid w:val="00802EFD"/>
    <w:rsid w:val="00803B24"/>
    <w:rsid w:val="00803EBB"/>
    <w:rsid w:val="008047AA"/>
    <w:rsid w:val="00804F2A"/>
    <w:rsid w:val="00807901"/>
    <w:rsid w:val="00807E3F"/>
    <w:rsid w:val="008105ED"/>
    <w:rsid w:val="00812423"/>
    <w:rsid w:val="008135D9"/>
    <w:rsid w:val="00813821"/>
    <w:rsid w:val="00814010"/>
    <w:rsid w:val="008150BD"/>
    <w:rsid w:val="008152EF"/>
    <w:rsid w:val="00815A50"/>
    <w:rsid w:val="00815AFA"/>
    <w:rsid w:val="00815F79"/>
    <w:rsid w:val="00816CD9"/>
    <w:rsid w:val="00820ADF"/>
    <w:rsid w:val="0082127C"/>
    <w:rsid w:val="008214E6"/>
    <w:rsid w:val="0082165F"/>
    <w:rsid w:val="008234B1"/>
    <w:rsid w:val="0082716D"/>
    <w:rsid w:val="008274A3"/>
    <w:rsid w:val="008300E1"/>
    <w:rsid w:val="00830123"/>
    <w:rsid w:val="00830A37"/>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55DF"/>
    <w:rsid w:val="00846CEC"/>
    <w:rsid w:val="00846F2D"/>
    <w:rsid w:val="00846FAE"/>
    <w:rsid w:val="0084733E"/>
    <w:rsid w:val="00847424"/>
    <w:rsid w:val="00847F03"/>
    <w:rsid w:val="00847FC5"/>
    <w:rsid w:val="008502D6"/>
    <w:rsid w:val="0085078D"/>
    <w:rsid w:val="00852403"/>
    <w:rsid w:val="00853386"/>
    <w:rsid w:val="00854B49"/>
    <w:rsid w:val="008563D1"/>
    <w:rsid w:val="00856CE1"/>
    <w:rsid w:val="00857463"/>
    <w:rsid w:val="0085758F"/>
    <w:rsid w:val="008577B1"/>
    <w:rsid w:val="00857DB2"/>
    <w:rsid w:val="00857DCB"/>
    <w:rsid w:val="00860B04"/>
    <w:rsid w:val="00860D31"/>
    <w:rsid w:val="00861260"/>
    <w:rsid w:val="0086194E"/>
    <w:rsid w:val="00861EFC"/>
    <w:rsid w:val="00862424"/>
    <w:rsid w:val="0086524F"/>
    <w:rsid w:val="00865D3F"/>
    <w:rsid w:val="00866370"/>
    <w:rsid w:val="00866C95"/>
    <w:rsid w:val="00867269"/>
    <w:rsid w:val="00867975"/>
    <w:rsid w:val="00867B3A"/>
    <w:rsid w:val="00870627"/>
    <w:rsid w:val="00870EC7"/>
    <w:rsid w:val="00871E70"/>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3A8F"/>
    <w:rsid w:val="0088469F"/>
    <w:rsid w:val="0088606A"/>
    <w:rsid w:val="0088642B"/>
    <w:rsid w:val="00886CC9"/>
    <w:rsid w:val="00887D61"/>
    <w:rsid w:val="00887DBE"/>
    <w:rsid w:val="00887FD0"/>
    <w:rsid w:val="008907BA"/>
    <w:rsid w:val="008911F3"/>
    <w:rsid w:val="00891D7D"/>
    <w:rsid w:val="0089278D"/>
    <w:rsid w:val="008946CB"/>
    <w:rsid w:val="00894959"/>
    <w:rsid w:val="0089495D"/>
    <w:rsid w:val="00895839"/>
    <w:rsid w:val="00895DF4"/>
    <w:rsid w:val="00896086"/>
    <w:rsid w:val="00896AFA"/>
    <w:rsid w:val="00896CAE"/>
    <w:rsid w:val="00896DD8"/>
    <w:rsid w:val="00896F5D"/>
    <w:rsid w:val="0089724B"/>
    <w:rsid w:val="008973CD"/>
    <w:rsid w:val="008974B5"/>
    <w:rsid w:val="008A1C1A"/>
    <w:rsid w:val="008A1E6D"/>
    <w:rsid w:val="008A1E8C"/>
    <w:rsid w:val="008A1FED"/>
    <w:rsid w:val="008A243D"/>
    <w:rsid w:val="008A2AFF"/>
    <w:rsid w:val="008A2CB1"/>
    <w:rsid w:val="008A37E0"/>
    <w:rsid w:val="008A38C2"/>
    <w:rsid w:val="008A3C25"/>
    <w:rsid w:val="008A4072"/>
    <w:rsid w:val="008A49D5"/>
    <w:rsid w:val="008A4A98"/>
    <w:rsid w:val="008A746C"/>
    <w:rsid w:val="008B02A5"/>
    <w:rsid w:val="008B086D"/>
    <w:rsid w:val="008B0B36"/>
    <w:rsid w:val="008B111D"/>
    <w:rsid w:val="008B2135"/>
    <w:rsid w:val="008B2201"/>
    <w:rsid w:val="008B2596"/>
    <w:rsid w:val="008B27C4"/>
    <w:rsid w:val="008B3DD9"/>
    <w:rsid w:val="008B5C73"/>
    <w:rsid w:val="008B5FE6"/>
    <w:rsid w:val="008B67D4"/>
    <w:rsid w:val="008B6BDB"/>
    <w:rsid w:val="008C0234"/>
    <w:rsid w:val="008C04ED"/>
    <w:rsid w:val="008C0AD5"/>
    <w:rsid w:val="008C0C21"/>
    <w:rsid w:val="008C0FB7"/>
    <w:rsid w:val="008C12DF"/>
    <w:rsid w:val="008C2273"/>
    <w:rsid w:val="008C2364"/>
    <w:rsid w:val="008C23AC"/>
    <w:rsid w:val="008C2B7C"/>
    <w:rsid w:val="008C31E8"/>
    <w:rsid w:val="008C3F9A"/>
    <w:rsid w:val="008C3FC3"/>
    <w:rsid w:val="008C401D"/>
    <w:rsid w:val="008C58EA"/>
    <w:rsid w:val="008C6069"/>
    <w:rsid w:val="008C6813"/>
    <w:rsid w:val="008C6E70"/>
    <w:rsid w:val="008C6FDA"/>
    <w:rsid w:val="008C73AB"/>
    <w:rsid w:val="008D0151"/>
    <w:rsid w:val="008D0D9C"/>
    <w:rsid w:val="008D123A"/>
    <w:rsid w:val="008D14BC"/>
    <w:rsid w:val="008D15A5"/>
    <w:rsid w:val="008D2897"/>
    <w:rsid w:val="008D561A"/>
    <w:rsid w:val="008D5A30"/>
    <w:rsid w:val="008D6F4B"/>
    <w:rsid w:val="008D7394"/>
    <w:rsid w:val="008E01C1"/>
    <w:rsid w:val="008E0D14"/>
    <w:rsid w:val="008E1308"/>
    <w:rsid w:val="008E13BC"/>
    <w:rsid w:val="008E1A89"/>
    <w:rsid w:val="008E2890"/>
    <w:rsid w:val="008E3874"/>
    <w:rsid w:val="008E492C"/>
    <w:rsid w:val="008E4A1C"/>
    <w:rsid w:val="008E5373"/>
    <w:rsid w:val="008E6578"/>
    <w:rsid w:val="008E68D4"/>
    <w:rsid w:val="008E6C7F"/>
    <w:rsid w:val="008E6E16"/>
    <w:rsid w:val="008F0937"/>
    <w:rsid w:val="008F19D1"/>
    <w:rsid w:val="008F2DF2"/>
    <w:rsid w:val="008F3FF9"/>
    <w:rsid w:val="008F453B"/>
    <w:rsid w:val="008F5482"/>
    <w:rsid w:val="008F690B"/>
    <w:rsid w:val="008F6CE3"/>
    <w:rsid w:val="008F6DAD"/>
    <w:rsid w:val="008F7000"/>
    <w:rsid w:val="008F7C17"/>
    <w:rsid w:val="00900065"/>
    <w:rsid w:val="0090117F"/>
    <w:rsid w:val="0090146F"/>
    <w:rsid w:val="0090166D"/>
    <w:rsid w:val="0090198B"/>
    <w:rsid w:val="00901CF1"/>
    <w:rsid w:val="00902540"/>
    <w:rsid w:val="00902720"/>
    <w:rsid w:val="00903253"/>
    <w:rsid w:val="00903F12"/>
    <w:rsid w:val="0090418B"/>
    <w:rsid w:val="0090537E"/>
    <w:rsid w:val="00905440"/>
    <w:rsid w:val="009071AD"/>
    <w:rsid w:val="00907482"/>
    <w:rsid w:val="00910EC6"/>
    <w:rsid w:val="00911DF7"/>
    <w:rsid w:val="00912745"/>
    <w:rsid w:val="009132B2"/>
    <w:rsid w:val="009134C8"/>
    <w:rsid w:val="009150ED"/>
    <w:rsid w:val="00917149"/>
    <w:rsid w:val="00917440"/>
    <w:rsid w:val="0092140E"/>
    <w:rsid w:val="00921EAA"/>
    <w:rsid w:val="009221D7"/>
    <w:rsid w:val="00922537"/>
    <w:rsid w:val="00923DD7"/>
    <w:rsid w:val="00925C33"/>
    <w:rsid w:val="0092607E"/>
    <w:rsid w:val="0092698D"/>
    <w:rsid w:val="009276A7"/>
    <w:rsid w:val="00932D2D"/>
    <w:rsid w:val="00932D6F"/>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C68"/>
    <w:rsid w:val="00942FD9"/>
    <w:rsid w:val="0094455F"/>
    <w:rsid w:val="00945062"/>
    <w:rsid w:val="00945841"/>
    <w:rsid w:val="0094669F"/>
    <w:rsid w:val="00951645"/>
    <w:rsid w:val="009536B7"/>
    <w:rsid w:val="00953D4B"/>
    <w:rsid w:val="00954942"/>
    <w:rsid w:val="009561BC"/>
    <w:rsid w:val="00956A10"/>
    <w:rsid w:val="009579DF"/>
    <w:rsid w:val="009603FF"/>
    <w:rsid w:val="00960F2E"/>
    <w:rsid w:val="00961881"/>
    <w:rsid w:val="009618ED"/>
    <w:rsid w:val="0096322F"/>
    <w:rsid w:val="0096397B"/>
    <w:rsid w:val="00966ACE"/>
    <w:rsid w:val="0096763E"/>
    <w:rsid w:val="00967A31"/>
    <w:rsid w:val="00967CF5"/>
    <w:rsid w:val="0097089D"/>
    <w:rsid w:val="0097101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6C81"/>
    <w:rsid w:val="00980A3D"/>
    <w:rsid w:val="00981650"/>
    <w:rsid w:val="009816F5"/>
    <w:rsid w:val="00981F3E"/>
    <w:rsid w:val="009836FE"/>
    <w:rsid w:val="00983D6F"/>
    <w:rsid w:val="0098417B"/>
    <w:rsid w:val="0098428B"/>
    <w:rsid w:val="0098470E"/>
    <w:rsid w:val="00984CD0"/>
    <w:rsid w:val="00986284"/>
    <w:rsid w:val="00986502"/>
    <w:rsid w:val="00987AD5"/>
    <w:rsid w:val="00987C6B"/>
    <w:rsid w:val="00987C70"/>
    <w:rsid w:val="0099062D"/>
    <w:rsid w:val="009916C7"/>
    <w:rsid w:val="00991AF7"/>
    <w:rsid w:val="00992052"/>
    <w:rsid w:val="00993701"/>
    <w:rsid w:val="009946B2"/>
    <w:rsid w:val="009948C2"/>
    <w:rsid w:val="00996186"/>
    <w:rsid w:val="00997ACE"/>
    <w:rsid w:val="009A05DD"/>
    <w:rsid w:val="009A0B75"/>
    <w:rsid w:val="009A2123"/>
    <w:rsid w:val="009A2DB0"/>
    <w:rsid w:val="009A36A7"/>
    <w:rsid w:val="009A3D68"/>
    <w:rsid w:val="009A4117"/>
    <w:rsid w:val="009A4D4F"/>
    <w:rsid w:val="009A6A02"/>
    <w:rsid w:val="009A6A91"/>
    <w:rsid w:val="009A7F43"/>
    <w:rsid w:val="009B0EAC"/>
    <w:rsid w:val="009B175E"/>
    <w:rsid w:val="009B1947"/>
    <w:rsid w:val="009B1E0C"/>
    <w:rsid w:val="009B23A9"/>
    <w:rsid w:val="009B2E31"/>
    <w:rsid w:val="009B3C64"/>
    <w:rsid w:val="009B3F1C"/>
    <w:rsid w:val="009B3F26"/>
    <w:rsid w:val="009B46EB"/>
    <w:rsid w:val="009B5E49"/>
    <w:rsid w:val="009B6B8B"/>
    <w:rsid w:val="009B6EF6"/>
    <w:rsid w:val="009B70B2"/>
    <w:rsid w:val="009B74CF"/>
    <w:rsid w:val="009B7633"/>
    <w:rsid w:val="009C028B"/>
    <w:rsid w:val="009C03A7"/>
    <w:rsid w:val="009C1468"/>
    <w:rsid w:val="009C1C71"/>
    <w:rsid w:val="009C2A63"/>
    <w:rsid w:val="009C3201"/>
    <w:rsid w:val="009C4FC3"/>
    <w:rsid w:val="009C6B49"/>
    <w:rsid w:val="009C71DC"/>
    <w:rsid w:val="009C72F6"/>
    <w:rsid w:val="009C7BFA"/>
    <w:rsid w:val="009D0848"/>
    <w:rsid w:val="009D1253"/>
    <w:rsid w:val="009D1498"/>
    <w:rsid w:val="009D2620"/>
    <w:rsid w:val="009D4668"/>
    <w:rsid w:val="009D7EA2"/>
    <w:rsid w:val="009E0E9C"/>
    <w:rsid w:val="009E1181"/>
    <w:rsid w:val="009E1AA7"/>
    <w:rsid w:val="009E23C6"/>
    <w:rsid w:val="009E3234"/>
    <w:rsid w:val="009E3276"/>
    <w:rsid w:val="009E4E3E"/>
    <w:rsid w:val="009E650B"/>
    <w:rsid w:val="009E69AD"/>
    <w:rsid w:val="009E7115"/>
    <w:rsid w:val="009E722C"/>
    <w:rsid w:val="009E7619"/>
    <w:rsid w:val="009E7917"/>
    <w:rsid w:val="009E7FC2"/>
    <w:rsid w:val="009F0269"/>
    <w:rsid w:val="009F112F"/>
    <w:rsid w:val="009F215E"/>
    <w:rsid w:val="009F21F9"/>
    <w:rsid w:val="009F2800"/>
    <w:rsid w:val="009F285C"/>
    <w:rsid w:val="009F3930"/>
    <w:rsid w:val="009F3A77"/>
    <w:rsid w:val="009F4D74"/>
    <w:rsid w:val="009F5AD2"/>
    <w:rsid w:val="009F5EDB"/>
    <w:rsid w:val="009F6539"/>
    <w:rsid w:val="009F6F46"/>
    <w:rsid w:val="009F7089"/>
    <w:rsid w:val="00A008C2"/>
    <w:rsid w:val="00A00C6C"/>
    <w:rsid w:val="00A00D13"/>
    <w:rsid w:val="00A01C02"/>
    <w:rsid w:val="00A0251F"/>
    <w:rsid w:val="00A03C31"/>
    <w:rsid w:val="00A03E7F"/>
    <w:rsid w:val="00A0405F"/>
    <w:rsid w:val="00A047DA"/>
    <w:rsid w:val="00A05202"/>
    <w:rsid w:val="00A05520"/>
    <w:rsid w:val="00A0626F"/>
    <w:rsid w:val="00A06A72"/>
    <w:rsid w:val="00A07688"/>
    <w:rsid w:val="00A07E79"/>
    <w:rsid w:val="00A110E3"/>
    <w:rsid w:val="00A11DFC"/>
    <w:rsid w:val="00A12861"/>
    <w:rsid w:val="00A12A8B"/>
    <w:rsid w:val="00A13C7A"/>
    <w:rsid w:val="00A1479E"/>
    <w:rsid w:val="00A14E44"/>
    <w:rsid w:val="00A15198"/>
    <w:rsid w:val="00A15EFF"/>
    <w:rsid w:val="00A15FF1"/>
    <w:rsid w:val="00A16042"/>
    <w:rsid w:val="00A16967"/>
    <w:rsid w:val="00A17697"/>
    <w:rsid w:val="00A17B6F"/>
    <w:rsid w:val="00A21895"/>
    <w:rsid w:val="00A225D3"/>
    <w:rsid w:val="00A24034"/>
    <w:rsid w:val="00A24082"/>
    <w:rsid w:val="00A258C5"/>
    <w:rsid w:val="00A25EC2"/>
    <w:rsid w:val="00A25F8C"/>
    <w:rsid w:val="00A26CA0"/>
    <w:rsid w:val="00A272E7"/>
    <w:rsid w:val="00A2751B"/>
    <w:rsid w:val="00A27651"/>
    <w:rsid w:val="00A27829"/>
    <w:rsid w:val="00A30134"/>
    <w:rsid w:val="00A318E5"/>
    <w:rsid w:val="00A32C4C"/>
    <w:rsid w:val="00A34279"/>
    <w:rsid w:val="00A34404"/>
    <w:rsid w:val="00A34A23"/>
    <w:rsid w:val="00A3511B"/>
    <w:rsid w:val="00A35DFA"/>
    <w:rsid w:val="00A371AB"/>
    <w:rsid w:val="00A372ED"/>
    <w:rsid w:val="00A37BD0"/>
    <w:rsid w:val="00A409B5"/>
    <w:rsid w:val="00A410F5"/>
    <w:rsid w:val="00A4120F"/>
    <w:rsid w:val="00A438C5"/>
    <w:rsid w:val="00A44335"/>
    <w:rsid w:val="00A44DE4"/>
    <w:rsid w:val="00A453D3"/>
    <w:rsid w:val="00A467FE"/>
    <w:rsid w:val="00A47205"/>
    <w:rsid w:val="00A472DE"/>
    <w:rsid w:val="00A477C5"/>
    <w:rsid w:val="00A47CAB"/>
    <w:rsid w:val="00A51500"/>
    <w:rsid w:val="00A520F5"/>
    <w:rsid w:val="00A52405"/>
    <w:rsid w:val="00A5268A"/>
    <w:rsid w:val="00A526A9"/>
    <w:rsid w:val="00A52939"/>
    <w:rsid w:val="00A52F0D"/>
    <w:rsid w:val="00A53E5C"/>
    <w:rsid w:val="00A53FAD"/>
    <w:rsid w:val="00A55443"/>
    <w:rsid w:val="00A60973"/>
    <w:rsid w:val="00A60DDF"/>
    <w:rsid w:val="00A60E2A"/>
    <w:rsid w:val="00A60F63"/>
    <w:rsid w:val="00A61452"/>
    <w:rsid w:val="00A61D94"/>
    <w:rsid w:val="00A62B1C"/>
    <w:rsid w:val="00A62C21"/>
    <w:rsid w:val="00A62E2C"/>
    <w:rsid w:val="00A6394B"/>
    <w:rsid w:val="00A6434A"/>
    <w:rsid w:val="00A6556E"/>
    <w:rsid w:val="00A65B39"/>
    <w:rsid w:val="00A65C85"/>
    <w:rsid w:val="00A660A0"/>
    <w:rsid w:val="00A664BF"/>
    <w:rsid w:val="00A666B2"/>
    <w:rsid w:val="00A67532"/>
    <w:rsid w:val="00A70150"/>
    <w:rsid w:val="00A7059B"/>
    <w:rsid w:val="00A71578"/>
    <w:rsid w:val="00A72221"/>
    <w:rsid w:val="00A723F0"/>
    <w:rsid w:val="00A731BF"/>
    <w:rsid w:val="00A731F0"/>
    <w:rsid w:val="00A7554A"/>
    <w:rsid w:val="00A76FAA"/>
    <w:rsid w:val="00A77894"/>
    <w:rsid w:val="00A77902"/>
    <w:rsid w:val="00A8033E"/>
    <w:rsid w:val="00A8258D"/>
    <w:rsid w:val="00A8271C"/>
    <w:rsid w:val="00A82CD7"/>
    <w:rsid w:val="00A836D0"/>
    <w:rsid w:val="00A8382B"/>
    <w:rsid w:val="00A83C79"/>
    <w:rsid w:val="00A86260"/>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111F"/>
    <w:rsid w:val="00AB31CE"/>
    <w:rsid w:val="00AB3B91"/>
    <w:rsid w:val="00AB4403"/>
    <w:rsid w:val="00AB4899"/>
    <w:rsid w:val="00AB4A30"/>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C7768"/>
    <w:rsid w:val="00AD366E"/>
    <w:rsid w:val="00AD37FF"/>
    <w:rsid w:val="00AD4A7A"/>
    <w:rsid w:val="00AD4B10"/>
    <w:rsid w:val="00AD65B7"/>
    <w:rsid w:val="00AD67EB"/>
    <w:rsid w:val="00AD77E2"/>
    <w:rsid w:val="00AD7F06"/>
    <w:rsid w:val="00AE085A"/>
    <w:rsid w:val="00AE1009"/>
    <w:rsid w:val="00AE10F2"/>
    <w:rsid w:val="00AE1744"/>
    <w:rsid w:val="00AE1A19"/>
    <w:rsid w:val="00AE2362"/>
    <w:rsid w:val="00AE276C"/>
    <w:rsid w:val="00AE295E"/>
    <w:rsid w:val="00AE2D75"/>
    <w:rsid w:val="00AE3767"/>
    <w:rsid w:val="00AE5C78"/>
    <w:rsid w:val="00AE5EC3"/>
    <w:rsid w:val="00AE71AF"/>
    <w:rsid w:val="00AE75DE"/>
    <w:rsid w:val="00AE787D"/>
    <w:rsid w:val="00AF0100"/>
    <w:rsid w:val="00AF0933"/>
    <w:rsid w:val="00AF1554"/>
    <w:rsid w:val="00AF1779"/>
    <w:rsid w:val="00AF3753"/>
    <w:rsid w:val="00AF38AE"/>
    <w:rsid w:val="00AF42F9"/>
    <w:rsid w:val="00AF4633"/>
    <w:rsid w:val="00AF47A0"/>
    <w:rsid w:val="00AF4980"/>
    <w:rsid w:val="00AF4E61"/>
    <w:rsid w:val="00AF571D"/>
    <w:rsid w:val="00AF5DF7"/>
    <w:rsid w:val="00AF6B21"/>
    <w:rsid w:val="00AF783B"/>
    <w:rsid w:val="00AF7AB7"/>
    <w:rsid w:val="00B005F8"/>
    <w:rsid w:val="00B006F4"/>
    <w:rsid w:val="00B00A3E"/>
    <w:rsid w:val="00B012C1"/>
    <w:rsid w:val="00B017F8"/>
    <w:rsid w:val="00B01E5E"/>
    <w:rsid w:val="00B036A0"/>
    <w:rsid w:val="00B03F29"/>
    <w:rsid w:val="00B04E57"/>
    <w:rsid w:val="00B053C7"/>
    <w:rsid w:val="00B06B58"/>
    <w:rsid w:val="00B07861"/>
    <w:rsid w:val="00B10563"/>
    <w:rsid w:val="00B10667"/>
    <w:rsid w:val="00B10C73"/>
    <w:rsid w:val="00B11BB2"/>
    <w:rsid w:val="00B11E42"/>
    <w:rsid w:val="00B1272D"/>
    <w:rsid w:val="00B12ED9"/>
    <w:rsid w:val="00B138E8"/>
    <w:rsid w:val="00B13AFE"/>
    <w:rsid w:val="00B15E69"/>
    <w:rsid w:val="00B160B5"/>
    <w:rsid w:val="00B16335"/>
    <w:rsid w:val="00B16B42"/>
    <w:rsid w:val="00B17519"/>
    <w:rsid w:val="00B17C60"/>
    <w:rsid w:val="00B20362"/>
    <w:rsid w:val="00B22070"/>
    <w:rsid w:val="00B22432"/>
    <w:rsid w:val="00B22FB3"/>
    <w:rsid w:val="00B25A1B"/>
    <w:rsid w:val="00B25A45"/>
    <w:rsid w:val="00B25CB3"/>
    <w:rsid w:val="00B27138"/>
    <w:rsid w:val="00B273A8"/>
    <w:rsid w:val="00B2749A"/>
    <w:rsid w:val="00B27A7E"/>
    <w:rsid w:val="00B3078C"/>
    <w:rsid w:val="00B30D7C"/>
    <w:rsid w:val="00B30FC4"/>
    <w:rsid w:val="00B311FF"/>
    <w:rsid w:val="00B32200"/>
    <w:rsid w:val="00B328C1"/>
    <w:rsid w:val="00B32BF6"/>
    <w:rsid w:val="00B336C1"/>
    <w:rsid w:val="00B3397F"/>
    <w:rsid w:val="00B33F5D"/>
    <w:rsid w:val="00B34251"/>
    <w:rsid w:val="00B34340"/>
    <w:rsid w:val="00B35607"/>
    <w:rsid w:val="00B35FB9"/>
    <w:rsid w:val="00B361F6"/>
    <w:rsid w:val="00B368D6"/>
    <w:rsid w:val="00B368F0"/>
    <w:rsid w:val="00B40AC2"/>
    <w:rsid w:val="00B4119F"/>
    <w:rsid w:val="00B41550"/>
    <w:rsid w:val="00B41993"/>
    <w:rsid w:val="00B41DF8"/>
    <w:rsid w:val="00B4241B"/>
    <w:rsid w:val="00B42E29"/>
    <w:rsid w:val="00B43437"/>
    <w:rsid w:val="00B446E9"/>
    <w:rsid w:val="00B44D5B"/>
    <w:rsid w:val="00B45186"/>
    <w:rsid w:val="00B45E5B"/>
    <w:rsid w:val="00B461DF"/>
    <w:rsid w:val="00B46233"/>
    <w:rsid w:val="00B46483"/>
    <w:rsid w:val="00B46F73"/>
    <w:rsid w:val="00B46FF7"/>
    <w:rsid w:val="00B505BC"/>
    <w:rsid w:val="00B50CDB"/>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5B"/>
    <w:rsid w:val="00B573C7"/>
    <w:rsid w:val="00B57A1D"/>
    <w:rsid w:val="00B57ED1"/>
    <w:rsid w:val="00B618A7"/>
    <w:rsid w:val="00B61F29"/>
    <w:rsid w:val="00B627D4"/>
    <w:rsid w:val="00B62C57"/>
    <w:rsid w:val="00B66639"/>
    <w:rsid w:val="00B66944"/>
    <w:rsid w:val="00B66DBA"/>
    <w:rsid w:val="00B67018"/>
    <w:rsid w:val="00B67324"/>
    <w:rsid w:val="00B67339"/>
    <w:rsid w:val="00B67880"/>
    <w:rsid w:val="00B70DC4"/>
    <w:rsid w:val="00B719EF"/>
    <w:rsid w:val="00B71FB4"/>
    <w:rsid w:val="00B7211A"/>
    <w:rsid w:val="00B72576"/>
    <w:rsid w:val="00B728D5"/>
    <w:rsid w:val="00B72F0C"/>
    <w:rsid w:val="00B73168"/>
    <w:rsid w:val="00B7340A"/>
    <w:rsid w:val="00B739BD"/>
    <w:rsid w:val="00B73DD2"/>
    <w:rsid w:val="00B73E96"/>
    <w:rsid w:val="00B75CFC"/>
    <w:rsid w:val="00B761CA"/>
    <w:rsid w:val="00B770D4"/>
    <w:rsid w:val="00B772EA"/>
    <w:rsid w:val="00B77854"/>
    <w:rsid w:val="00B77B70"/>
    <w:rsid w:val="00B77B99"/>
    <w:rsid w:val="00B816C5"/>
    <w:rsid w:val="00B81D7B"/>
    <w:rsid w:val="00B81DCB"/>
    <w:rsid w:val="00B843DE"/>
    <w:rsid w:val="00B848E6"/>
    <w:rsid w:val="00B849EF"/>
    <w:rsid w:val="00B85939"/>
    <w:rsid w:val="00B85A97"/>
    <w:rsid w:val="00B86D4B"/>
    <w:rsid w:val="00B872CC"/>
    <w:rsid w:val="00B8757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E4E"/>
    <w:rsid w:val="00BA1FED"/>
    <w:rsid w:val="00BA26B4"/>
    <w:rsid w:val="00BA513F"/>
    <w:rsid w:val="00BA540E"/>
    <w:rsid w:val="00BA5894"/>
    <w:rsid w:val="00BA5B90"/>
    <w:rsid w:val="00BA7B80"/>
    <w:rsid w:val="00BB1ABB"/>
    <w:rsid w:val="00BB211E"/>
    <w:rsid w:val="00BB26F8"/>
    <w:rsid w:val="00BB4A81"/>
    <w:rsid w:val="00BB5333"/>
    <w:rsid w:val="00BB5449"/>
    <w:rsid w:val="00BB6BF3"/>
    <w:rsid w:val="00BB77DE"/>
    <w:rsid w:val="00BC3C84"/>
    <w:rsid w:val="00BC407A"/>
    <w:rsid w:val="00BC432D"/>
    <w:rsid w:val="00BC4485"/>
    <w:rsid w:val="00BC48D0"/>
    <w:rsid w:val="00BC5B24"/>
    <w:rsid w:val="00BC71FB"/>
    <w:rsid w:val="00BC7F1C"/>
    <w:rsid w:val="00BD0F47"/>
    <w:rsid w:val="00BD150A"/>
    <w:rsid w:val="00BD16F2"/>
    <w:rsid w:val="00BD3006"/>
    <w:rsid w:val="00BD3D40"/>
    <w:rsid w:val="00BD5ADA"/>
    <w:rsid w:val="00BD60CE"/>
    <w:rsid w:val="00BD71CC"/>
    <w:rsid w:val="00BD7E38"/>
    <w:rsid w:val="00BE0435"/>
    <w:rsid w:val="00BE0874"/>
    <w:rsid w:val="00BE133A"/>
    <w:rsid w:val="00BE17D7"/>
    <w:rsid w:val="00BE1895"/>
    <w:rsid w:val="00BE273E"/>
    <w:rsid w:val="00BE3A1E"/>
    <w:rsid w:val="00BE401C"/>
    <w:rsid w:val="00BE4161"/>
    <w:rsid w:val="00BE455B"/>
    <w:rsid w:val="00BE51BC"/>
    <w:rsid w:val="00BE5660"/>
    <w:rsid w:val="00BE5764"/>
    <w:rsid w:val="00BE5F3D"/>
    <w:rsid w:val="00BE5FAE"/>
    <w:rsid w:val="00BE6A5F"/>
    <w:rsid w:val="00BE6A87"/>
    <w:rsid w:val="00BE75A2"/>
    <w:rsid w:val="00BE763E"/>
    <w:rsid w:val="00BE7E32"/>
    <w:rsid w:val="00BF0557"/>
    <w:rsid w:val="00BF059C"/>
    <w:rsid w:val="00BF0BB5"/>
    <w:rsid w:val="00BF1013"/>
    <w:rsid w:val="00BF246D"/>
    <w:rsid w:val="00BF2A3B"/>
    <w:rsid w:val="00BF36CA"/>
    <w:rsid w:val="00BF3AD2"/>
    <w:rsid w:val="00BF40C9"/>
    <w:rsid w:val="00BF47F7"/>
    <w:rsid w:val="00BF481A"/>
    <w:rsid w:val="00BF5318"/>
    <w:rsid w:val="00BF57FE"/>
    <w:rsid w:val="00BF6B03"/>
    <w:rsid w:val="00BF7519"/>
    <w:rsid w:val="00BF7A8B"/>
    <w:rsid w:val="00C00641"/>
    <w:rsid w:val="00C00BF8"/>
    <w:rsid w:val="00C00DCD"/>
    <w:rsid w:val="00C0163A"/>
    <w:rsid w:val="00C01D73"/>
    <w:rsid w:val="00C01F04"/>
    <w:rsid w:val="00C01F74"/>
    <w:rsid w:val="00C021AC"/>
    <w:rsid w:val="00C034BA"/>
    <w:rsid w:val="00C0351B"/>
    <w:rsid w:val="00C052B4"/>
    <w:rsid w:val="00C059E8"/>
    <w:rsid w:val="00C05BBB"/>
    <w:rsid w:val="00C05D06"/>
    <w:rsid w:val="00C066B4"/>
    <w:rsid w:val="00C07284"/>
    <w:rsid w:val="00C072B8"/>
    <w:rsid w:val="00C0756C"/>
    <w:rsid w:val="00C10699"/>
    <w:rsid w:val="00C11287"/>
    <w:rsid w:val="00C11D11"/>
    <w:rsid w:val="00C11FF6"/>
    <w:rsid w:val="00C1237C"/>
    <w:rsid w:val="00C14366"/>
    <w:rsid w:val="00C14A19"/>
    <w:rsid w:val="00C15D59"/>
    <w:rsid w:val="00C1661A"/>
    <w:rsid w:val="00C17205"/>
    <w:rsid w:val="00C1724E"/>
    <w:rsid w:val="00C20EAE"/>
    <w:rsid w:val="00C21829"/>
    <w:rsid w:val="00C21854"/>
    <w:rsid w:val="00C222DE"/>
    <w:rsid w:val="00C22431"/>
    <w:rsid w:val="00C238F1"/>
    <w:rsid w:val="00C23F8F"/>
    <w:rsid w:val="00C2423B"/>
    <w:rsid w:val="00C244CD"/>
    <w:rsid w:val="00C24AE9"/>
    <w:rsid w:val="00C2550E"/>
    <w:rsid w:val="00C25832"/>
    <w:rsid w:val="00C25DF6"/>
    <w:rsid w:val="00C26012"/>
    <w:rsid w:val="00C27049"/>
    <w:rsid w:val="00C278B5"/>
    <w:rsid w:val="00C27CDD"/>
    <w:rsid w:val="00C30911"/>
    <w:rsid w:val="00C312AA"/>
    <w:rsid w:val="00C31351"/>
    <w:rsid w:val="00C324C6"/>
    <w:rsid w:val="00C32670"/>
    <w:rsid w:val="00C32813"/>
    <w:rsid w:val="00C32DDD"/>
    <w:rsid w:val="00C3511D"/>
    <w:rsid w:val="00C352EB"/>
    <w:rsid w:val="00C3694D"/>
    <w:rsid w:val="00C3758E"/>
    <w:rsid w:val="00C40A48"/>
    <w:rsid w:val="00C40CF8"/>
    <w:rsid w:val="00C416BA"/>
    <w:rsid w:val="00C41841"/>
    <w:rsid w:val="00C41C15"/>
    <w:rsid w:val="00C42CED"/>
    <w:rsid w:val="00C4314C"/>
    <w:rsid w:val="00C4448B"/>
    <w:rsid w:val="00C44846"/>
    <w:rsid w:val="00C44C22"/>
    <w:rsid w:val="00C45E23"/>
    <w:rsid w:val="00C45FAA"/>
    <w:rsid w:val="00C461DB"/>
    <w:rsid w:val="00C46970"/>
    <w:rsid w:val="00C476C3"/>
    <w:rsid w:val="00C50592"/>
    <w:rsid w:val="00C518D7"/>
    <w:rsid w:val="00C52494"/>
    <w:rsid w:val="00C52BCE"/>
    <w:rsid w:val="00C53FDC"/>
    <w:rsid w:val="00C5490A"/>
    <w:rsid w:val="00C556E5"/>
    <w:rsid w:val="00C55AE0"/>
    <w:rsid w:val="00C55EA7"/>
    <w:rsid w:val="00C564A3"/>
    <w:rsid w:val="00C56540"/>
    <w:rsid w:val="00C60B08"/>
    <w:rsid w:val="00C613B4"/>
    <w:rsid w:val="00C63971"/>
    <w:rsid w:val="00C63A4C"/>
    <w:rsid w:val="00C64191"/>
    <w:rsid w:val="00C64478"/>
    <w:rsid w:val="00C65DAB"/>
    <w:rsid w:val="00C65ECD"/>
    <w:rsid w:val="00C675F9"/>
    <w:rsid w:val="00C721D7"/>
    <w:rsid w:val="00C72422"/>
    <w:rsid w:val="00C72F39"/>
    <w:rsid w:val="00C7367D"/>
    <w:rsid w:val="00C73FAD"/>
    <w:rsid w:val="00C7444D"/>
    <w:rsid w:val="00C7459D"/>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05B"/>
    <w:rsid w:val="00C907B8"/>
    <w:rsid w:val="00C90F48"/>
    <w:rsid w:val="00C916B6"/>
    <w:rsid w:val="00C918CA"/>
    <w:rsid w:val="00C939A1"/>
    <w:rsid w:val="00C93F76"/>
    <w:rsid w:val="00C953B5"/>
    <w:rsid w:val="00C96CFE"/>
    <w:rsid w:val="00C9712A"/>
    <w:rsid w:val="00C9757B"/>
    <w:rsid w:val="00C97745"/>
    <w:rsid w:val="00CA1383"/>
    <w:rsid w:val="00CA1415"/>
    <w:rsid w:val="00CA1B54"/>
    <w:rsid w:val="00CA2FB6"/>
    <w:rsid w:val="00CA307E"/>
    <w:rsid w:val="00CA33C3"/>
    <w:rsid w:val="00CA3DC0"/>
    <w:rsid w:val="00CA40DB"/>
    <w:rsid w:val="00CA587B"/>
    <w:rsid w:val="00CA6096"/>
    <w:rsid w:val="00CA6C79"/>
    <w:rsid w:val="00CA75E5"/>
    <w:rsid w:val="00CA7844"/>
    <w:rsid w:val="00CA7DE9"/>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089"/>
    <w:rsid w:val="00CC5376"/>
    <w:rsid w:val="00CC656B"/>
    <w:rsid w:val="00CC6CD8"/>
    <w:rsid w:val="00CD06E1"/>
    <w:rsid w:val="00CD0B3B"/>
    <w:rsid w:val="00CD1AB2"/>
    <w:rsid w:val="00CD1C4A"/>
    <w:rsid w:val="00CD3056"/>
    <w:rsid w:val="00CD38F8"/>
    <w:rsid w:val="00CD3FF0"/>
    <w:rsid w:val="00CD4FAC"/>
    <w:rsid w:val="00CD55FB"/>
    <w:rsid w:val="00CD59B4"/>
    <w:rsid w:val="00CD5CFB"/>
    <w:rsid w:val="00CD5EB3"/>
    <w:rsid w:val="00CD7B08"/>
    <w:rsid w:val="00CD7CCD"/>
    <w:rsid w:val="00CE00A7"/>
    <w:rsid w:val="00CE1433"/>
    <w:rsid w:val="00CE218D"/>
    <w:rsid w:val="00CE263D"/>
    <w:rsid w:val="00CE2C88"/>
    <w:rsid w:val="00CE3109"/>
    <w:rsid w:val="00CE35EE"/>
    <w:rsid w:val="00CE39F1"/>
    <w:rsid w:val="00CE438B"/>
    <w:rsid w:val="00CE4DFF"/>
    <w:rsid w:val="00CE4F82"/>
    <w:rsid w:val="00CE5362"/>
    <w:rsid w:val="00CE6D3B"/>
    <w:rsid w:val="00CE72AE"/>
    <w:rsid w:val="00CF0004"/>
    <w:rsid w:val="00CF162E"/>
    <w:rsid w:val="00CF1C14"/>
    <w:rsid w:val="00CF26E5"/>
    <w:rsid w:val="00CF2725"/>
    <w:rsid w:val="00CF2761"/>
    <w:rsid w:val="00CF2CA2"/>
    <w:rsid w:val="00CF2DAF"/>
    <w:rsid w:val="00CF2E91"/>
    <w:rsid w:val="00CF3525"/>
    <w:rsid w:val="00CF3795"/>
    <w:rsid w:val="00CF4F4C"/>
    <w:rsid w:val="00CF544D"/>
    <w:rsid w:val="00CF56FC"/>
    <w:rsid w:val="00CF5A56"/>
    <w:rsid w:val="00CF5D41"/>
    <w:rsid w:val="00CF66FD"/>
    <w:rsid w:val="00CF6FA4"/>
    <w:rsid w:val="00CF7E65"/>
    <w:rsid w:val="00CF7EF1"/>
    <w:rsid w:val="00D003E9"/>
    <w:rsid w:val="00D0179D"/>
    <w:rsid w:val="00D02671"/>
    <w:rsid w:val="00D02B5C"/>
    <w:rsid w:val="00D02F1E"/>
    <w:rsid w:val="00D03C2E"/>
    <w:rsid w:val="00D04A82"/>
    <w:rsid w:val="00D052DC"/>
    <w:rsid w:val="00D060B6"/>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71B"/>
    <w:rsid w:val="00D25E72"/>
    <w:rsid w:val="00D25F4D"/>
    <w:rsid w:val="00D25F82"/>
    <w:rsid w:val="00D26E98"/>
    <w:rsid w:val="00D30393"/>
    <w:rsid w:val="00D31393"/>
    <w:rsid w:val="00D32C6D"/>
    <w:rsid w:val="00D33A9D"/>
    <w:rsid w:val="00D3495F"/>
    <w:rsid w:val="00D34C7F"/>
    <w:rsid w:val="00D34E80"/>
    <w:rsid w:val="00D35464"/>
    <w:rsid w:val="00D366BC"/>
    <w:rsid w:val="00D37576"/>
    <w:rsid w:val="00D378EC"/>
    <w:rsid w:val="00D4005E"/>
    <w:rsid w:val="00D40214"/>
    <w:rsid w:val="00D405CF"/>
    <w:rsid w:val="00D44480"/>
    <w:rsid w:val="00D449C4"/>
    <w:rsid w:val="00D45BCE"/>
    <w:rsid w:val="00D462A2"/>
    <w:rsid w:val="00D47258"/>
    <w:rsid w:val="00D47468"/>
    <w:rsid w:val="00D47D36"/>
    <w:rsid w:val="00D47F8C"/>
    <w:rsid w:val="00D50B94"/>
    <w:rsid w:val="00D50BF6"/>
    <w:rsid w:val="00D50D4F"/>
    <w:rsid w:val="00D5127F"/>
    <w:rsid w:val="00D513E2"/>
    <w:rsid w:val="00D515A6"/>
    <w:rsid w:val="00D52E97"/>
    <w:rsid w:val="00D53784"/>
    <w:rsid w:val="00D544CA"/>
    <w:rsid w:val="00D54715"/>
    <w:rsid w:val="00D60206"/>
    <w:rsid w:val="00D60616"/>
    <w:rsid w:val="00D60E5B"/>
    <w:rsid w:val="00D6150B"/>
    <w:rsid w:val="00D6208A"/>
    <w:rsid w:val="00D621B5"/>
    <w:rsid w:val="00D624C9"/>
    <w:rsid w:val="00D63376"/>
    <w:rsid w:val="00D63A01"/>
    <w:rsid w:val="00D6406A"/>
    <w:rsid w:val="00D6425A"/>
    <w:rsid w:val="00D64609"/>
    <w:rsid w:val="00D64717"/>
    <w:rsid w:val="00D671B2"/>
    <w:rsid w:val="00D6766A"/>
    <w:rsid w:val="00D706E0"/>
    <w:rsid w:val="00D71559"/>
    <w:rsid w:val="00D71B70"/>
    <w:rsid w:val="00D7270A"/>
    <w:rsid w:val="00D740CA"/>
    <w:rsid w:val="00D7468B"/>
    <w:rsid w:val="00D74749"/>
    <w:rsid w:val="00D75429"/>
    <w:rsid w:val="00D75FA8"/>
    <w:rsid w:val="00D76398"/>
    <w:rsid w:val="00D76C9E"/>
    <w:rsid w:val="00D779E0"/>
    <w:rsid w:val="00D77C6F"/>
    <w:rsid w:val="00D8064F"/>
    <w:rsid w:val="00D809AD"/>
    <w:rsid w:val="00D80D71"/>
    <w:rsid w:val="00D813D0"/>
    <w:rsid w:val="00D8181D"/>
    <w:rsid w:val="00D83558"/>
    <w:rsid w:val="00D835FA"/>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05C"/>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A7758"/>
    <w:rsid w:val="00DB00BB"/>
    <w:rsid w:val="00DB012F"/>
    <w:rsid w:val="00DB04C4"/>
    <w:rsid w:val="00DB0D8F"/>
    <w:rsid w:val="00DB3027"/>
    <w:rsid w:val="00DB31D1"/>
    <w:rsid w:val="00DB35C8"/>
    <w:rsid w:val="00DB3752"/>
    <w:rsid w:val="00DB3FCE"/>
    <w:rsid w:val="00DB4421"/>
    <w:rsid w:val="00DB6110"/>
    <w:rsid w:val="00DB6BFE"/>
    <w:rsid w:val="00DB7549"/>
    <w:rsid w:val="00DC050B"/>
    <w:rsid w:val="00DC1FE4"/>
    <w:rsid w:val="00DC2081"/>
    <w:rsid w:val="00DC3110"/>
    <w:rsid w:val="00DC3246"/>
    <w:rsid w:val="00DC48EC"/>
    <w:rsid w:val="00DC4B8D"/>
    <w:rsid w:val="00DC4CA2"/>
    <w:rsid w:val="00DC514A"/>
    <w:rsid w:val="00DC6282"/>
    <w:rsid w:val="00DC706E"/>
    <w:rsid w:val="00DC7286"/>
    <w:rsid w:val="00DC7E3D"/>
    <w:rsid w:val="00DD2916"/>
    <w:rsid w:val="00DD30D3"/>
    <w:rsid w:val="00DD4D11"/>
    <w:rsid w:val="00DD562B"/>
    <w:rsid w:val="00DD568B"/>
    <w:rsid w:val="00DD7783"/>
    <w:rsid w:val="00DD781C"/>
    <w:rsid w:val="00DE0713"/>
    <w:rsid w:val="00DE0F4F"/>
    <w:rsid w:val="00DE2881"/>
    <w:rsid w:val="00DE3D23"/>
    <w:rsid w:val="00DE3F42"/>
    <w:rsid w:val="00DE4AF3"/>
    <w:rsid w:val="00DE4C94"/>
    <w:rsid w:val="00DE5A1D"/>
    <w:rsid w:val="00DE7057"/>
    <w:rsid w:val="00DE7800"/>
    <w:rsid w:val="00DF04F0"/>
    <w:rsid w:val="00DF136E"/>
    <w:rsid w:val="00DF14E8"/>
    <w:rsid w:val="00DF18EC"/>
    <w:rsid w:val="00DF3304"/>
    <w:rsid w:val="00DF33DE"/>
    <w:rsid w:val="00DF4308"/>
    <w:rsid w:val="00DF44F7"/>
    <w:rsid w:val="00DF4AA0"/>
    <w:rsid w:val="00DF4F39"/>
    <w:rsid w:val="00DF6B88"/>
    <w:rsid w:val="00DF7556"/>
    <w:rsid w:val="00DF7A3C"/>
    <w:rsid w:val="00DF7AE6"/>
    <w:rsid w:val="00DF7FED"/>
    <w:rsid w:val="00E01E3B"/>
    <w:rsid w:val="00E0359D"/>
    <w:rsid w:val="00E03EF7"/>
    <w:rsid w:val="00E05AB8"/>
    <w:rsid w:val="00E064E1"/>
    <w:rsid w:val="00E07189"/>
    <w:rsid w:val="00E07996"/>
    <w:rsid w:val="00E07AC1"/>
    <w:rsid w:val="00E07D06"/>
    <w:rsid w:val="00E10270"/>
    <w:rsid w:val="00E10B98"/>
    <w:rsid w:val="00E10F88"/>
    <w:rsid w:val="00E1148D"/>
    <w:rsid w:val="00E125BA"/>
    <w:rsid w:val="00E1281A"/>
    <w:rsid w:val="00E12F43"/>
    <w:rsid w:val="00E13627"/>
    <w:rsid w:val="00E13885"/>
    <w:rsid w:val="00E151F4"/>
    <w:rsid w:val="00E16A35"/>
    <w:rsid w:val="00E16F1A"/>
    <w:rsid w:val="00E179F6"/>
    <w:rsid w:val="00E2019F"/>
    <w:rsid w:val="00E20F47"/>
    <w:rsid w:val="00E21492"/>
    <w:rsid w:val="00E21699"/>
    <w:rsid w:val="00E22362"/>
    <w:rsid w:val="00E23EF6"/>
    <w:rsid w:val="00E23FF5"/>
    <w:rsid w:val="00E242D6"/>
    <w:rsid w:val="00E24F0A"/>
    <w:rsid w:val="00E25C89"/>
    <w:rsid w:val="00E26981"/>
    <w:rsid w:val="00E27146"/>
    <w:rsid w:val="00E30482"/>
    <w:rsid w:val="00E3070A"/>
    <w:rsid w:val="00E3077E"/>
    <w:rsid w:val="00E30C14"/>
    <w:rsid w:val="00E30FA2"/>
    <w:rsid w:val="00E3128A"/>
    <w:rsid w:val="00E32358"/>
    <w:rsid w:val="00E365AF"/>
    <w:rsid w:val="00E37ADD"/>
    <w:rsid w:val="00E37E7D"/>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3185"/>
    <w:rsid w:val="00E5327B"/>
    <w:rsid w:val="00E536BA"/>
    <w:rsid w:val="00E53FFE"/>
    <w:rsid w:val="00E54DC9"/>
    <w:rsid w:val="00E55E6B"/>
    <w:rsid w:val="00E56D73"/>
    <w:rsid w:val="00E5716F"/>
    <w:rsid w:val="00E6040B"/>
    <w:rsid w:val="00E60F21"/>
    <w:rsid w:val="00E615A8"/>
    <w:rsid w:val="00E61CBF"/>
    <w:rsid w:val="00E62C51"/>
    <w:rsid w:val="00E630B7"/>
    <w:rsid w:val="00E6409F"/>
    <w:rsid w:val="00E64178"/>
    <w:rsid w:val="00E64548"/>
    <w:rsid w:val="00E646B1"/>
    <w:rsid w:val="00E64912"/>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E3A"/>
    <w:rsid w:val="00E762CC"/>
    <w:rsid w:val="00E77EB2"/>
    <w:rsid w:val="00E82AE1"/>
    <w:rsid w:val="00E8345C"/>
    <w:rsid w:val="00E8401B"/>
    <w:rsid w:val="00E85F40"/>
    <w:rsid w:val="00E869C9"/>
    <w:rsid w:val="00E87A8B"/>
    <w:rsid w:val="00E87C26"/>
    <w:rsid w:val="00E90181"/>
    <w:rsid w:val="00E919E3"/>
    <w:rsid w:val="00E92B20"/>
    <w:rsid w:val="00E9325C"/>
    <w:rsid w:val="00E93298"/>
    <w:rsid w:val="00E944CE"/>
    <w:rsid w:val="00E95031"/>
    <w:rsid w:val="00E979DC"/>
    <w:rsid w:val="00E97A71"/>
    <w:rsid w:val="00E97AD8"/>
    <w:rsid w:val="00EA031C"/>
    <w:rsid w:val="00EA12BA"/>
    <w:rsid w:val="00EA23EE"/>
    <w:rsid w:val="00EA3115"/>
    <w:rsid w:val="00EA31BA"/>
    <w:rsid w:val="00EA3F37"/>
    <w:rsid w:val="00EA4CA5"/>
    <w:rsid w:val="00EA4F28"/>
    <w:rsid w:val="00EA5171"/>
    <w:rsid w:val="00EA544D"/>
    <w:rsid w:val="00EA66D3"/>
    <w:rsid w:val="00EA6AC0"/>
    <w:rsid w:val="00EA6D0E"/>
    <w:rsid w:val="00EB031D"/>
    <w:rsid w:val="00EB059A"/>
    <w:rsid w:val="00EB0E38"/>
    <w:rsid w:val="00EB1BAC"/>
    <w:rsid w:val="00EB2004"/>
    <w:rsid w:val="00EB3951"/>
    <w:rsid w:val="00EB3A84"/>
    <w:rsid w:val="00EB3B37"/>
    <w:rsid w:val="00EB4DB7"/>
    <w:rsid w:val="00EB4E82"/>
    <w:rsid w:val="00EB51E4"/>
    <w:rsid w:val="00EB5267"/>
    <w:rsid w:val="00EB5274"/>
    <w:rsid w:val="00EB55E8"/>
    <w:rsid w:val="00EB5847"/>
    <w:rsid w:val="00EB5E8E"/>
    <w:rsid w:val="00EB6121"/>
    <w:rsid w:val="00EB681F"/>
    <w:rsid w:val="00EB6C8E"/>
    <w:rsid w:val="00EB7BE1"/>
    <w:rsid w:val="00EC0504"/>
    <w:rsid w:val="00EC0827"/>
    <w:rsid w:val="00EC238E"/>
    <w:rsid w:val="00EC2BF6"/>
    <w:rsid w:val="00EC3EBB"/>
    <w:rsid w:val="00EC64E6"/>
    <w:rsid w:val="00EC6910"/>
    <w:rsid w:val="00EC6C98"/>
    <w:rsid w:val="00EC6D70"/>
    <w:rsid w:val="00EC6EE3"/>
    <w:rsid w:val="00EC750F"/>
    <w:rsid w:val="00ED022E"/>
    <w:rsid w:val="00ED0500"/>
    <w:rsid w:val="00ED06AC"/>
    <w:rsid w:val="00ED0E9D"/>
    <w:rsid w:val="00ED2A90"/>
    <w:rsid w:val="00ED3494"/>
    <w:rsid w:val="00ED34D8"/>
    <w:rsid w:val="00ED680A"/>
    <w:rsid w:val="00ED7ADF"/>
    <w:rsid w:val="00EE0FAB"/>
    <w:rsid w:val="00EE1159"/>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113"/>
    <w:rsid w:val="00F01A2A"/>
    <w:rsid w:val="00F02108"/>
    <w:rsid w:val="00F0273F"/>
    <w:rsid w:val="00F02E70"/>
    <w:rsid w:val="00F03F80"/>
    <w:rsid w:val="00F045E0"/>
    <w:rsid w:val="00F06AC7"/>
    <w:rsid w:val="00F07567"/>
    <w:rsid w:val="00F078DC"/>
    <w:rsid w:val="00F07C18"/>
    <w:rsid w:val="00F07F39"/>
    <w:rsid w:val="00F10F4B"/>
    <w:rsid w:val="00F10FF4"/>
    <w:rsid w:val="00F12E86"/>
    <w:rsid w:val="00F13C43"/>
    <w:rsid w:val="00F14BB2"/>
    <w:rsid w:val="00F15330"/>
    <w:rsid w:val="00F156E6"/>
    <w:rsid w:val="00F164B0"/>
    <w:rsid w:val="00F16569"/>
    <w:rsid w:val="00F16B9C"/>
    <w:rsid w:val="00F202D6"/>
    <w:rsid w:val="00F207CC"/>
    <w:rsid w:val="00F20D1E"/>
    <w:rsid w:val="00F20FC5"/>
    <w:rsid w:val="00F23053"/>
    <w:rsid w:val="00F232D5"/>
    <w:rsid w:val="00F23D7D"/>
    <w:rsid w:val="00F24B8C"/>
    <w:rsid w:val="00F24FFA"/>
    <w:rsid w:val="00F26363"/>
    <w:rsid w:val="00F26EE0"/>
    <w:rsid w:val="00F276AF"/>
    <w:rsid w:val="00F27741"/>
    <w:rsid w:val="00F305C1"/>
    <w:rsid w:val="00F3084D"/>
    <w:rsid w:val="00F30EF2"/>
    <w:rsid w:val="00F31419"/>
    <w:rsid w:val="00F32BD4"/>
    <w:rsid w:val="00F32E9E"/>
    <w:rsid w:val="00F32EF8"/>
    <w:rsid w:val="00F339AA"/>
    <w:rsid w:val="00F33C7A"/>
    <w:rsid w:val="00F349EB"/>
    <w:rsid w:val="00F35696"/>
    <w:rsid w:val="00F35B17"/>
    <w:rsid w:val="00F36F3F"/>
    <w:rsid w:val="00F36FD7"/>
    <w:rsid w:val="00F37490"/>
    <w:rsid w:val="00F37D5C"/>
    <w:rsid w:val="00F40986"/>
    <w:rsid w:val="00F415BF"/>
    <w:rsid w:val="00F416A3"/>
    <w:rsid w:val="00F437A4"/>
    <w:rsid w:val="00F43F28"/>
    <w:rsid w:val="00F4579D"/>
    <w:rsid w:val="00F457AF"/>
    <w:rsid w:val="00F4624D"/>
    <w:rsid w:val="00F46ED9"/>
    <w:rsid w:val="00F4748A"/>
    <w:rsid w:val="00F507B0"/>
    <w:rsid w:val="00F508E1"/>
    <w:rsid w:val="00F5264A"/>
    <w:rsid w:val="00F52C6C"/>
    <w:rsid w:val="00F549F0"/>
    <w:rsid w:val="00F555DB"/>
    <w:rsid w:val="00F57109"/>
    <w:rsid w:val="00F57604"/>
    <w:rsid w:val="00F57629"/>
    <w:rsid w:val="00F607ED"/>
    <w:rsid w:val="00F60E63"/>
    <w:rsid w:val="00F617CF"/>
    <w:rsid w:val="00F622C1"/>
    <w:rsid w:val="00F627DC"/>
    <w:rsid w:val="00F64FD7"/>
    <w:rsid w:val="00F650C3"/>
    <w:rsid w:val="00F65211"/>
    <w:rsid w:val="00F657E2"/>
    <w:rsid w:val="00F65869"/>
    <w:rsid w:val="00F658D9"/>
    <w:rsid w:val="00F66ADD"/>
    <w:rsid w:val="00F66B63"/>
    <w:rsid w:val="00F66E56"/>
    <w:rsid w:val="00F679A3"/>
    <w:rsid w:val="00F7060F"/>
    <w:rsid w:val="00F7101F"/>
    <w:rsid w:val="00F735AE"/>
    <w:rsid w:val="00F7396B"/>
    <w:rsid w:val="00F74ABF"/>
    <w:rsid w:val="00F74FC6"/>
    <w:rsid w:val="00F75203"/>
    <w:rsid w:val="00F75810"/>
    <w:rsid w:val="00F75B71"/>
    <w:rsid w:val="00F769D3"/>
    <w:rsid w:val="00F76B13"/>
    <w:rsid w:val="00F77918"/>
    <w:rsid w:val="00F77BBE"/>
    <w:rsid w:val="00F8061A"/>
    <w:rsid w:val="00F8067B"/>
    <w:rsid w:val="00F81D38"/>
    <w:rsid w:val="00F8215A"/>
    <w:rsid w:val="00F82280"/>
    <w:rsid w:val="00F82474"/>
    <w:rsid w:val="00F82A04"/>
    <w:rsid w:val="00F82C50"/>
    <w:rsid w:val="00F82D00"/>
    <w:rsid w:val="00F8349B"/>
    <w:rsid w:val="00F84476"/>
    <w:rsid w:val="00F846D0"/>
    <w:rsid w:val="00F847FB"/>
    <w:rsid w:val="00F849AF"/>
    <w:rsid w:val="00F85017"/>
    <w:rsid w:val="00F85190"/>
    <w:rsid w:val="00F8537E"/>
    <w:rsid w:val="00F85A10"/>
    <w:rsid w:val="00F871CD"/>
    <w:rsid w:val="00F87C4A"/>
    <w:rsid w:val="00F87E8F"/>
    <w:rsid w:val="00F904EB"/>
    <w:rsid w:val="00F90533"/>
    <w:rsid w:val="00F9054F"/>
    <w:rsid w:val="00F9078C"/>
    <w:rsid w:val="00F907DB"/>
    <w:rsid w:val="00F91E1F"/>
    <w:rsid w:val="00F92130"/>
    <w:rsid w:val="00F9247F"/>
    <w:rsid w:val="00F929CE"/>
    <w:rsid w:val="00F9350D"/>
    <w:rsid w:val="00F93696"/>
    <w:rsid w:val="00F938FB"/>
    <w:rsid w:val="00F93BC0"/>
    <w:rsid w:val="00F94C35"/>
    <w:rsid w:val="00F966A9"/>
    <w:rsid w:val="00FA08C9"/>
    <w:rsid w:val="00FA2176"/>
    <w:rsid w:val="00FA2369"/>
    <w:rsid w:val="00FA2568"/>
    <w:rsid w:val="00FA2728"/>
    <w:rsid w:val="00FA2933"/>
    <w:rsid w:val="00FA4AA9"/>
    <w:rsid w:val="00FA61AA"/>
    <w:rsid w:val="00FA64FA"/>
    <w:rsid w:val="00FA70D6"/>
    <w:rsid w:val="00FB04B1"/>
    <w:rsid w:val="00FB0796"/>
    <w:rsid w:val="00FB15BE"/>
    <w:rsid w:val="00FB1B18"/>
    <w:rsid w:val="00FB1C0D"/>
    <w:rsid w:val="00FB1F97"/>
    <w:rsid w:val="00FB2244"/>
    <w:rsid w:val="00FB26A7"/>
    <w:rsid w:val="00FB2EFA"/>
    <w:rsid w:val="00FB3C3D"/>
    <w:rsid w:val="00FB4048"/>
    <w:rsid w:val="00FB433C"/>
    <w:rsid w:val="00FB4E8C"/>
    <w:rsid w:val="00FB609D"/>
    <w:rsid w:val="00FB672C"/>
    <w:rsid w:val="00FB769A"/>
    <w:rsid w:val="00FC01D2"/>
    <w:rsid w:val="00FC3B6D"/>
    <w:rsid w:val="00FC3C4F"/>
    <w:rsid w:val="00FC57A2"/>
    <w:rsid w:val="00FC586A"/>
    <w:rsid w:val="00FC5986"/>
    <w:rsid w:val="00FC6291"/>
    <w:rsid w:val="00FC71BC"/>
    <w:rsid w:val="00FC73F0"/>
    <w:rsid w:val="00FD1A55"/>
    <w:rsid w:val="00FD2E52"/>
    <w:rsid w:val="00FD35D3"/>
    <w:rsid w:val="00FD42E9"/>
    <w:rsid w:val="00FD56FA"/>
    <w:rsid w:val="00FD62FA"/>
    <w:rsid w:val="00FD6793"/>
    <w:rsid w:val="00FD71AC"/>
    <w:rsid w:val="00FD75FC"/>
    <w:rsid w:val="00FE1A1A"/>
    <w:rsid w:val="00FE25D5"/>
    <w:rsid w:val="00FE260C"/>
    <w:rsid w:val="00FE2B44"/>
    <w:rsid w:val="00FE2B71"/>
    <w:rsid w:val="00FE2CDB"/>
    <w:rsid w:val="00FE2F9D"/>
    <w:rsid w:val="00FE30A9"/>
    <w:rsid w:val="00FE44DF"/>
    <w:rsid w:val="00FE488D"/>
    <w:rsid w:val="00FE4F11"/>
    <w:rsid w:val="00FE5D12"/>
    <w:rsid w:val="00FE6151"/>
    <w:rsid w:val="00FE6742"/>
    <w:rsid w:val="00FE69CB"/>
    <w:rsid w:val="00FE6B8C"/>
    <w:rsid w:val="00FE6DC7"/>
    <w:rsid w:val="00FE7499"/>
    <w:rsid w:val="00FF01FD"/>
    <w:rsid w:val="00FF0931"/>
    <w:rsid w:val="00FF1500"/>
    <w:rsid w:val="00FF2A22"/>
    <w:rsid w:val="00FF315C"/>
    <w:rsid w:val="00FF3B83"/>
    <w:rsid w:val="00FF3E9E"/>
    <w:rsid w:val="00FF408A"/>
    <w:rsid w:val="00FF4308"/>
    <w:rsid w:val="00FF443F"/>
    <w:rsid w:val="00FF48AC"/>
    <w:rsid w:val="00FF4988"/>
    <w:rsid w:val="00FF4FE9"/>
    <w:rsid w:val="00FF5ED2"/>
    <w:rsid w:val="00FF603B"/>
    <w:rsid w:val="00FF664E"/>
    <w:rsid w:val="00FF6ED6"/>
    <w:rsid w:val="011253ED"/>
    <w:rsid w:val="01353AE6"/>
    <w:rsid w:val="013B22BF"/>
    <w:rsid w:val="014838DC"/>
    <w:rsid w:val="014C3FD7"/>
    <w:rsid w:val="01883182"/>
    <w:rsid w:val="01FC4995"/>
    <w:rsid w:val="0257529A"/>
    <w:rsid w:val="02B01361"/>
    <w:rsid w:val="02D436B7"/>
    <w:rsid w:val="02D768EE"/>
    <w:rsid w:val="02E01C47"/>
    <w:rsid w:val="03027A29"/>
    <w:rsid w:val="03196F07"/>
    <w:rsid w:val="03433A17"/>
    <w:rsid w:val="034D0F5A"/>
    <w:rsid w:val="036024F9"/>
    <w:rsid w:val="039E57AB"/>
    <w:rsid w:val="03B35391"/>
    <w:rsid w:val="03C52BEB"/>
    <w:rsid w:val="03DD552C"/>
    <w:rsid w:val="03F84D6E"/>
    <w:rsid w:val="044C0C16"/>
    <w:rsid w:val="044C2800"/>
    <w:rsid w:val="045D203A"/>
    <w:rsid w:val="047409B7"/>
    <w:rsid w:val="047B6C88"/>
    <w:rsid w:val="04B022C0"/>
    <w:rsid w:val="04FE7F15"/>
    <w:rsid w:val="053A4855"/>
    <w:rsid w:val="05A56F81"/>
    <w:rsid w:val="05AF02CF"/>
    <w:rsid w:val="05B475CC"/>
    <w:rsid w:val="05C515F4"/>
    <w:rsid w:val="05E23C57"/>
    <w:rsid w:val="06001B27"/>
    <w:rsid w:val="060C2D53"/>
    <w:rsid w:val="061F5354"/>
    <w:rsid w:val="06212C74"/>
    <w:rsid w:val="062D4F46"/>
    <w:rsid w:val="067032E2"/>
    <w:rsid w:val="068218E0"/>
    <w:rsid w:val="06A25842"/>
    <w:rsid w:val="06AF5670"/>
    <w:rsid w:val="06B331CE"/>
    <w:rsid w:val="06E76218"/>
    <w:rsid w:val="06EC66E0"/>
    <w:rsid w:val="07283BBC"/>
    <w:rsid w:val="073D0B74"/>
    <w:rsid w:val="0768045D"/>
    <w:rsid w:val="07846919"/>
    <w:rsid w:val="079A5979"/>
    <w:rsid w:val="07A50A58"/>
    <w:rsid w:val="07A63DF9"/>
    <w:rsid w:val="07B80611"/>
    <w:rsid w:val="085631C9"/>
    <w:rsid w:val="088257A5"/>
    <w:rsid w:val="08917F93"/>
    <w:rsid w:val="08F1113D"/>
    <w:rsid w:val="08F11A25"/>
    <w:rsid w:val="08FE2AB1"/>
    <w:rsid w:val="093E0880"/>
    <w:rsid w:val="0970461D"/>
    <w:rsid w:val="097F4AD0"/>
    <w:rsid w:val="09A0026F"/>
    <w:rsid w:val="09D34CA3"/>
    <w:rsid w:val="09EF3306"/>
    <w:rsid w:val="0A122F35"/>
    <w:rsid w:val="0A455201"/>
    <w:rsid w:val="0A545D73"/>
    <w:rsid w:val="0A6601F9"/>
    <w:rsid w:val="0A8D4287"/>
    <w:rsid w:val="0A9E1C57"/>
    <w:rsid w:val="0AFC3827"/>
    <w:rsid w:val="0B183F48"/>
    <w:rsid w:val="0B1F0E32"/>
    <w:rsid w:val="0B9121BF"/>
    <w:rsid w:val="0B977C2D"/>
    <w:rsid w:val="0BCD4AD4"/>
    <w:rsid w:val="0BF95130"/>
    <w:rsid w:val="0C060244"/>
    <w:rsid w:val="0C1A6E93"/>
    <w:rsid w:val="0C4501CE"/>
    <w:rsid w:val="0C60163F"/>
    <w:rsid w:val="0C6142E8"/>
    <w:rsid w:val="0C822C5E"/>
    <w:rsid w:val="0CBA1E31"/>
    <w:rsid w:val="0CDD0BB5"/>
    <w:rsid w:val="0D1F336B"/>
    <w:rsid w:val="0D2B508F"/>
    <w:rsid w:val="0D374AC5"/>
    <w:rsid w:val="0D4B42C1"/>
    <w:rsid w:val="0DA10224"/>
    <w:rsid w:val="0E155384"/>
    <w:rsid w:val="0E16317A"/>
    <w:rsid w:val="0E185CCA"/>
    <w:rsid w:val="0E5232CD"/>
    <w:rsid w:val="0E62693A"/>
    <w:rsid w:val="0E813BB2"/>
    <w:rsid w:val="0E892E41"/>
    <w:rsid w:val="0EA8373B"/>
    <w:rsid w:val="0EFB2DE2"/>
    <w:rsid w:val="0F01314F"/>
    <w:rsid w:val="0F0D2F2C"/>
    <w:rsid w:val="0F133F84"/>
    <w:rsid w:val="0F1D3C3E"/>
    <w:rsid w:val="0F2018AB"/>
    <w:rsid w:val="0F375DC4"/>
    <w:rsid w:val="0F75673E"/>
    <w:rsid w:val="0F8B5083"/>
    <w:rsid w:val="0F9D1F37"/>
    <w:rsid w:val="0FB660D7"/>
    <w:rsid w:val="0FD8210B"/>
    <w:rsid w:val="0FF035AC"/>
    <w:rsid w:val="0FF7237E"/>
    <w:rsid w:val="0FF81642"/>
    <w:rsid w:val="10692390"/>
    <w:rsid w:val="108F017F"/>
    <w:rsid w:val="10B25F8F"/>
    <w:rsid w:val="10D21EAF"/>
    <w:rsid w:val="10F0590C"/>
    <w:rsid w:val="110F36F7"/>
    <w:rsid w:val="11397FF2"/>
    <w:rsid w:val="114A39B7"/>
    <w:rsid w:val="115033EF"/>
    <w:rsid w:val="1167581E"/>
    <w:rsid w:val="116E2B13"/>
    <w:rsid w:val="118C2F9A"/>
    <w:rsid w:val="11C646FD"/>
    <w:rsid w:val="11CF045F"/>
    <w:rsid w:val="1254505F"/>
    <w:rsid w:val="12720E51"/>
    <w:rsid w:val="12776333"/>
    <w:rsid w:val="127E31B5"/>
    <w:rsid w:val="1280341C"/>
    <w:rsid w:val="12C16C73"/>
    <w:rsid w:val="12DE15D3"/>
    <w:rsid w:val="12E51F30"/>
    <w:rsid w:val="136D5594"/>
    <w:rsid w:val="13B83351"/>
    <w:rsid w:val="13CA2479"/>
    <w:rsid w:val="147E3368"/>
    <w:rsid w:val="14BD7728"/>
    <w:rsid w:val="14D87C97"/>
    <w:rsid w:val="14E804E7"/>
    <w:rsid w:val="151F2C18"/>
    <w:rsid w:val="158F7CD8"/>
    <w:rsid w:val="15D53161"/>
    <w:rsid w:val="15DF7948"/>
    <w:rsid w:val="15F64745"/>
    <w:rsid w:val="1601481A"/>
    <w:rsid w:val="16113335"/>
    <w:rsid w:val="16186717"/>
    <w:rsid w:val="165357D3"/>
    <w:rsid w:val="166A76FB"/>
    <w:rsid w:val="166C73ED"/>
    <w:rsid w:val="169522D7"/>
    <w:rsid w:val="16967BC5"/>
    <w:rsid w:val="169E79F7"/>
    <w:rsid w:val="16ED5EB7"/>
    <w:rsid w:val="170752CB"/>
    <w:rsid w:val="174325C2"/>
    <w:rsid w:val="175554DF"/>
    <w:rsid w:val="175A62B6"/>
    <w:rsid w:val="17810C39"/>
    <w:rsid w:val="178B5F49"/>
    <w:rsid w:val="179273AC"/>
    <w:rsid w:val="179E1EC6"/>
    <w:rsid w:val="17AC7EF2"/>
    <w:rsid w:val="17B90EAB"/>
    <w:rsid w:val="17C330B1"/>
    <w:rsid w:val="17E1192A"/>
    <w:rsid w:val="17E14091"/>
    <w:rsid w:val="17FC5942"/>
    <w:rsid w:val="18135ED6"/>
    <w:rsid w:val="189C3747"/>
    <w:rsid w:val="18A64B89"/>
    <w:rsid w:val="18B8199E"/>
    <w:rsid w:val="18CD2331"/>
    <w:rsid w:val="18D06062"/>
    <w:rsid w:val="18F97167"/>
    <w:rsid w:val="18FB50C6"/>
    <w:rsid w:val="19353CD3"/>
    <w:rsid w:val="19F55F5E"/>
    <w:rsid w:val="1A104088"/>
    <w:rsid w:val="1A1D4A30"/>
    <w:rsid w:val="1A203696"/>
    <w:rsid w:val="1A330456"/>
    <w:rsid w:val="1A4A28F5"/>
    <w:rsid w:val="1A5D1524"/>
    <w:rsid w:val="1A616039"/>
    <w:rsid w:val="1A710F7F"/>
    <w:rsid w:val="1AA13EF9"/>
    <w:rsid w:val="1AAC476F"/>
    <w:rsid w:val="1ABB145A"/>
    <w:rsid w:val="1B167EE4"/>
    <w:rsid w:val="1B1C7F55"/>
    <w:rsid w:val="1B1E07FF"/>
    <w:rsid w:val="1B474C7C"/>
    <w:rsid w:val="1B5F5A93"/>
    <w:rsid w:val="1B644941"/>
    <w:rsid w:val="1BA34642"/>
    <w:rsid w:val="1BF666C0"/>
    <w:rsid w:val="1C377B09"/>
    <w:rsid w:val="1C504E03"/>
    <w:rsid w:val="1C7B0D9F"/>
    <w:rsid w:val="1C7B4336"/>
    <w:rsid w:val="1CD67AA5"/>
    <w:rsid w:val="1D6E655D"/>
    <w:rsid w:val="1D8A5D38"/>
    <w:rsid w:val="1DAA2521"/>
    <w:rsid w:val="1DC02695"/>
    <w:rsid w:val="1E0D442D"/>
    <w:rsid w:val="1E1E4201"/>
    <w:rsid w:val="1E280FE5"/>
    <w:rsid w:val="1E2B5DA6"/>
    <w:rsid w:val="1E5D26EB"/>
    <w:rsid w:val="1E780B2E"/>
    <w:rsid w:val="1E796654"/>
    <w:rsid w:val="1EB34CBB"/>
    <w:rsid w:val="1ED513BA"/>
    <w:rsid w:val="1F1F544D"/>
    <w:rsid w:val="1F214722"/>
    <w:rsid w:val="1F334A54"/>
    <w:rsid w:val="1F3D3B25"/>
    <w:rsid w:val="1F3D5393"/>
    <w:rsid w:val="1F6751C9"/>
    <w:rsid w:val="1FE725CB"/>
    <w:rsid w:val="20224D55"/>
    <w:rsid w:val="206B7B39"/>
    <w:rsid w:val="20A06EA1"/>
    <w:rsid w:val="20C004F1"/>
    <w:rsid w:val="20D87EC1"/>
    <w:rsid w:val="20FF591B"/>
    <w:rsid w:val="21135D3D"/>
    <w:rsid w:val="21144747"/>
    <w:rsid w:val="21152AEA"/>
    <w:rsid w:val="211F6B56"/>
    <w:rsid w:val="212B5A64"/>
    <w:rsid w:val="213A031C"/>
    <w:rsid w:val="21417A0D"/>
    <w:rsid w:val="214379DD"/>
    <w:rsid w:val="216A2BF9"/>
    <w:rsid w:val="217764B1"/>
    <w:rsid w:val="21D02A2F"/>
    <w:rsid w:val="21F726B1"/>
    <w:rsid w:val="220F481B"/>
    <w:rsid w:val="22344A81"/>
    <w:rsid w:val="224376A4"/>
    <w:rsid w:val="224B4DCD"/>
    <w:rsid w:val="22531CF7"/>
    <w:rsid w:val="225517D6"/>
    <w:rsid w:val="226E178F"/>
    <w:rsid w:val="227B6E4F"/>
    <w:rsid w:val="22D0340F"/>
    <w:rsid w:val="23005595"/>
    <w:rsid w:val="2302547A"/>
    <w:rsid w:val="2322129E"/>
    <w:rsid w:val="23313782"/>
    <w:rsid w:val="234250F6"/>
    <w:rsid w:val="23494431"/>
    <w:rsid w:val="23501E59"/>
    <w:rsid w:val="235651B5"/>
    <w:rsid w:val="2357354F"/>
    <w:rsid w:val="23AE718D"/>
    <w:rsid w:val="23C545F4"/>
    <w:rsid w:val="23CE3F10"/>
    <w:rsid w:val="23DD70FB"/>
    <w:rsid w:val="23E2718D"/>
    <w:rsid w:val="23E71222"/>
    <w:rsid w:val="23EC0881"/>
    <w:rsid w:val="24082FAE"/>
    <w:rsid w:val="24677424"/>
    <w:rsid w:val="247A734D"/>
    <w:rsid w:val="247D4C67"/>
    <w:rsid w:val="248A15BB"/>
    <w:rsid w:val="24DE5462"/>
    <w:rsid w:val="250A129B"/>
    <w:rsid w:val="25175BEE"/>
    <w:rsid w:val="2582731D"/>
    <w:rsid w:val="2593449F"/>
    <w:rsid w:val="25A0096A"/>
    <w:rsid w:val="26054766"/>
    <w:rsid w:val="26307354"/>
    <w:rsid w:val="26347A30"/>
    <w:rsid w:val="26610781"/>
    <w:rsid w:val="26AF355A"/>
    <w:rsid w:val="27112EF7"/>
    <w:rsid w:val="27133AC9"/>
    <w:rsid w:val="275D2FB6"/>
    <w:rsid w:val="278C10BD"/>
    <w:rsid w:val="278E13C2"/>
    <w:rsid w:val="27A750B0"/>
    <w:rsid w:val="27BE2280"/>
    <w:rsid w:val="27E37B96"/>
    <w:rsid w:val="27FF6E20"/>
    <w:rsid w:val="283105E9"/>
    <w:rsid w:val="285940DB"/>
    <w:rsid w:val="285C5C0E"/>
    <w:rsid w:val="28717B2F"/>
    <w:rsid w:val="28800F1F"/>
    <w:rsid w:val="288528F2"/>
    <w:rsid w:val="28C407FC"/>
    <w:rsid w:val="28C933DC"/>
    <w:rsid w:val="28D27225"/>
    <w:rsid w:val="28E54779"/>
    <w:rsid w:val="28EF3807"/>
    <w:rsid w:val="29235E38"/>
    <w:rsid w:val="29372DC9"/>
    <w:rsid w:val="29412387"/>
    <w:rsid w:val="294B3490"/>
    <w:rsid w:val="29516ED1"/>
    <w:rsid w:val="29783213"/>
    <w:rsid w:val="29A313AF"/>
    <w:rsid w:val="29B136FE"/>
    <w:rsid w:val="29C15E01"/>
    <w:rsid w:val="29D543D2"/>
    <w:rsid w:val="29D62BAC"/>
    <w:rsid w:val="29E65834"/>
    <w:rsid w:val="2A3049B2"/>
    <w:rsid w:val="2A9E7061"/>
    <w:rsid w:val="2AE40825"/>
    <w:rsid w:val="2B1C4080"/>
    <w:rsid w:val="2B2E3ACB"/>
    <w:rsid w:val="2B4324C3"/>
    <w:rsid w:val="2B511252"/>
    <w:rsid w:val="2B52449D"/>
    <w:rsid w:val="2B5B3D53"/>
    <w:rsid w:val="2B6D0EA0"/>
    <w:rsid w:val="2B7B0BE8"/>
    <w:rsid w:val="2BA74568"/>
    <w:rsid w:val="2BD9671E"/>
    <w:rsid w:val="2BF4630C"/>
    <w:rsid w:val="2C016FFC"/>
    <w:rsid w:val="2C0954BB"/>
    <w:rsid w:val="2C1F16F1"/>
    <w:rsid w:val="2C3E381E"/>
    <w:rsid w:val="2C466C2E"/>
    <w:rsid w:val="2C4B7881"/>
    <w:rsid w:val="2C546594"/>
    <w:rsid w:val="2C7A1F15"/>
    <w:rsid w:val="2CC1070D"/>
    <w:rsid w:val="2CCA2EB4"/>
    <w:rsid w:val="2CD7666F"/>
    <w:rsid w:val="2CED0939"/>
    <w:rsid w:val="2D151291"/>
    <w:rsid w:val="2D2E06DC"/>
    <w:rsid w:val="2D473EB8"/>
    <w:rsid w:val="2D665AAB"/>
    <w:rsid w:val="2D7E3C87"/>
    <w:rsid w:val="2DD31B4E"/>
    <w:rsid w:val="2DF8268C"/>
    <w:rsid w:val="2E2F01FA"/>
    <w:rsid w:val="2E7344B1"/>
    <w:rsid w:val="2E8E4B4E"/>
    <w:rsid w:val="2EC21BE6"/>
    <w:rsid w:val="2F060DD2"/>
    <w:rsid w:val="2F086C26"/>
    <w:rsid w:val="2F181BAE"/>
    <w:rsid w:val="2F181F65"/>
    <w:rsid w:val="2F22078C"/>
    <w:rsid w:val="2F261EE0"/>
    <w:rsid w:val="2F2F5238"/>
    <w:rsid w:val="2F3A2817"/>
    <w:rsid w:val="2F4528EF"/>
    <w:rsid w:val="2F6649D2"/>
    <w:rsid w:val="2F6A46BB"/>
    <w:rsid w:val="2F724F35"/>
    <w:rsid w:val="2FCB0514"/>
    <w:rsid w:val="2FD302BA"/>
    <w:rsid w:val="2FD85612"/>
    <w:rsid w:val="30054923"/>
    <w:rsid w:val="303E14AB"/>
    <w:rsid w:val="306759C0"/>
    <w:rsid w:val="307A6987"/>
    <w:rsid w:val="30D342E9"/>
    <w:rsid w:val="30E503E0"/>
    <w:rsid w:val="31336387"/>
    <w:rsid w:val="313476C8"/>
    <w:rsid w:val="31440242"/>
    <w:rsid w:val="31466EBB"/>
    <w:rsid w:val="314A64EF"/>
    <w:rsid w:val="315E0067"/>
    <w:rsid w:val="31823B01"/>
    <w:rsid w:val="319B2509"/>
    <w:rsid w:val="31AD6213"/>
    <w:rsid w:val="320E73B9"/>
    <w:rsid w:val="32186DD4"/>
    <w:rsid w:val="321A6EE9"/>
    <w:rsid w:val="32244E93"/>
    <w:rsid w:val="325D2BA3"/>
    <w:rsid w:val="32633A3C"/>
    <w:rsid w:val="326506E8"/>
    <w:rsid w:val="32831E3B"/>
    <w:rsid w:val="32B607F4"/>
    <w:rsid w:val="333E29F7"/>
    <w:rsid w:val="333F5C66"/>
    <w:rsid w:val="33550FE6"/>
    <w:rsid w:val="336C673E"/>
    <w:rsid w:val="3383551B"/>
    <w:rsid w:val="339F19E0"/>
    <w:rsid w:val="33BF3586"/>
    <w:rsid w:val="33D34197"/>
    <w:rsid w:val="33DA7B3A"/>
    <w:rsid w:val="33E36CF5"/>
    <w:rsid w:val="33EC194A"/>
    <w:rsid w:val="3406111F"/>
    <w:rsid w:val="347055A6"/>
    <w:rsid w:val="348C5706"/>
    <w:rsid w:val="349E0E40"/>
    <w:rsid w:val="34C60443"/>
    <w:rsid w:val="34C61963"/>
    <w:rsid w:val="34CE1050"/>
    <w:rsid w:val="34D2441F"/>
    <w:rsid w:val="34D523DE"/>
    <w:rsid w:val="34D96007"/>
    <w:rsid w:val="34E46AC5"/>
    <w:rsid w:val="350C25E8"/>
    <w:rsid w:val="351A6714"/>
    <w:rsid w:val="351F5D4F"/>
    <w:rsid w:val="354B26A0"/>
    <w:rsid w:val="35523C1E"/>
    <w:rsid w:val="35643EBB"/>
    <w:rsid w:val="357C0F07"/>
    <w:rsid w:val="358926E6"/>
    <w:rsid w:val="3590148A"/>
    <w:rsid w:val="35951B6D"/>
    <w:rsid w:val="3596638C"/>
    <w:rsid w:val="35E0728C"/>
    <w:rsid w:val="35E860DC"/>
    <w:rsid w:val="36423762"/>
    <w:rsid w:val="36826E9D"/>
    <w:rsid w:val="36A74218"/>
    <w:rsid w:val="36D81F00"/>
    <w:rsid w:val="373714B0"/>
    <w:rsid w:val="37490E61"/>
    <w:rsid w:val="377F3CCF"/>
    <w:rsid w:val="379E1B31"/>
    <w:rsid w:val="37CD052A"/>
    <w:rsid w:val="37F83D4F"/>
    <w:rsid w:val="38235E87"/>
    <w:rsid w:val="3852536B"/>
    <w:rsid w:val="38A907AC"/>
    <w:rsid w:val="38E251C0"/>
    <w:rsid w:val="390E775E"/>
    <w:rsid w:val="3922119F"/>
    <w:rsid w:val="39447B32"/>
    <w:rsid w:val="395F3AEA"/>
    <w:rsid w:val="396D605C"/>
    <w:rsid w:val="39732C58"/>
    <w:rsid w:val="398443D3"/>
    <w:rsid w:val="399B0A74"/>
    <w:rsid w:val="39BB3F14"/>
    <w:rsid w:val="39E6508D"/>
    <w:rsid w:val="39F124B6"/>
    <w:rsid w:val="3A0F1648"/>
    <w:rsid w:val="3A1A01BF"/>
    <w:rsid w:val="3A850402"/>
    <w:rsid w:val="3AA34D2C"/>
    <w:rsid w:val="3ABC194A"/>
    <w:rsid w:val="3ACD3C53"/>
    <w:rsid w:val="3ADF778E"/>
    <w:rsid w:val="3B20302E"/>
    <w:rsid w:val="3BB75B4D"/>
    <w:rsid w:val="3BB970C6"/>
    <w:rsid w:val="3BCE02F2"/>
    <w:rsid w:val="3BDE1E0E"/>
    <w:rsid w:val="3BEE6B19"/>
    <w:rsid w:val="3C585200"/>
    <w:rsid w:val="3C66769A"/>
    <w:rsid w:val="3C776471"/>
    <w:rsid w:val="3CAD1E92"/>
    <w:rsid w:val="3CAF5FCA"/>
    <w:rsid w:val="3CC11E03"/>
    <w:rsid w:val="3D1F5F39"/>
    <w:rsid w:val="3D26492B"/>
    <w:rsid w:val="3D273A07"/>
    <w:rsid w:val="3D2A2388"/>
    <w:rsid w:val="3E69425A"/>
    <w:rsid w:val="3E7C38CA"/>
    <w:rsid w:val="3E931A45"/>
    <w:rsid w:val="3E946E66"/>
    <w:rsid w:val="3EC3033B"/>
    <w:rsid w:val="3F087854"/>
    <w:rsid w:val="3F4354C4"/>
    <w:rsid w:val="3F4F6639"/>
    <w:rsid w:val="3F5D7BA0"/>
    <w:rsid w:val="3F827606"/>
    <w:rsid w:val="3FBF3B3C"/>
    <w:rsid w:val="3FEEA4CB"/>
    <w:rsid w:val="3FF04C81"/>
    <w:rsid w:val="40090163"/>
    <w:rsid w:val="401D2E8B"/>
    <w:rsid w:val="402406BD"/>
    <w:rsid w:val="40354679"/>
    <w:rsid w:val="404A0499"/>
    <w:rsid w:val="408D14D1"/>
    <w:rsid w:val="40F167F2"/>
    <w:rsid w:val="40F26D6A"/>
    <w:rsid w:val="40F63E08"/>
    <w:rsid w:val="41181A3D"/>
    <w:rsid w:val="418732F8"/>
    <w:rsid w:val="41B50348"/>
    <w:rsid w:val="41C07A3A"/>
    <w:rsid w:val="41C53760"/>
    <w:rsid w:val="41C92456"/>
    <w:rsid w:val="42012B91"/>
    <w:rsid w:val="42024357"/>
    <w:rsid w:val="42360234"/>
    <w:rsid w:val="42552DB0"/>
    <w:rsid w:val="425C413F"/>
    <w:rsid w:val="427F0281"/>
    <w:rsid w:val="429D72A3"/>
    <w:rsid w:val="42B32777"/>
    <w:rsid w:val="42BA67E7"/>
    <w:rsid w:val="42D812EB"/>
    <w:rsid w:val="42DE2DA6"/>
    <w:rsid w:val="436C03B1"/>
    <w:rsid w:val="437B23A2"/>
    <w:rsid w:val="43CE2E1A"/>
    <w:rsid w:val="441712F2"/>
    <w:rsid w:val="44192907"/>
    <w:rsid w:val="44296A38"/>
    <w:rsid w:val="442E38B9"/>
    <w:rsid w:val="44382ADF"/>
    <w:rsid w:val="444A6D77"/>
    <w:rsid w:val="44534092"/>
    <w:rsid w:val="44894759"/>
    <w:rsid w:val="44A731CE"/>
    <w:rsid w:val="44EA2EF1"/>
    <w:rsid w:val="451C0B79"/>
    <w:rsid w:val="455A784A"/>
    <w:rsid w:val="45C269A9"/>
    <w:rsid w:val="45D47A85"/>
    <w:rsid w:val="45F51841"/>
    <w:rsid w:val="461E57BF"/>
    <w:rsid w:val="4634361B"/>
    <w:rsid w:val="4698770F"/>
    <w:rsid w:val="46BF6084"/>
    <w:rsid w:val="46D81671"/>
    <w:rsid w:val="47301934"/>
    <w:rsid w:val="47340CF7"/>
    <w:rsid w:val="47613FA5"/>
    <w:rsid w:val="47824020"/>
    <w:rsid w:val="47A50C40"/>
    <w:rsid w:val="47CA14BF"/>
    <w:rsid w:val="47D2608D"/>
    <w:rsid w:val="47E519D9"/>
    <w:rsid w:val="47EC272B"/>
    <w:rsid w:val="480A1F47"/>
    <w:rsid w:val="4817179E"/>
    <w:rsid w:val="48695B00"/>
    <w:rsid w:val="48861F15"/>
    <w:rsid w:val="4886248F"/>
    <w:rsid w:val="488E737E"/>
    <w:rsid w:val="489F2FD7"/>
    <w:rsid w:val="48B62A1D"/>
    <w:rsid w:val="498D4884"/>
    <w:rsid w:val="49BF56FF"/>
    <w:rsid w:val="49E40AA8"/>
    <w:rsid w:val="4A1470AD"/>
    <w:rsid w:val="4A226926"/>
    <w:rsid w:val="4A42444F"/>
    <w:rsid w:val="4A473AC0"/>
    <w:rsid w:val="4A49780E"/>
    <w:rsid w:val="4A642207"/>
    <w:rsid w:val="4A7C7F8F"/>
    <w:rsid w:val="4A9C3992"/>
    <w:rsid w:val="4AA50D50"/>
    <w:rsid w:val="4ACB34E4"/>
    <w:rsid w:val="4ADD514D"/>
    <w:rsid w:val="4AE235D1"/>
    <w:rsid w:val="4AF94389"/>
    <w:rsid w:val="4AFF1B0B"/>
    <w:rsid w:val="4B15206C"/>
    <w:rsid w:val="4BCD3D4C"/>
    <w:rsid w:val="4BD37849"/>
    <w:rsid w:val="4BDE20BC"/>
    <w:rsid w:val="4C4D4E87"/>
    <w:rsid w:val="4C5A55C7"/>
    <w:rsid w:val="4C8668CB"/>
    <w:rsid w:val="4CC2216C"/>
    <w:rsid w:val="4CF43948"/>
    <w:rsid w:val="4D4B2F88"/>
    <w:rsid w:val="4D7367E0"/>
    <w:rsid w:val="4DB62832"/>
    <w:rsid w:val="4DCB6A8C"/>
    <w:rsid w:val="4DFC67D6"/>
    <w:rsid w:val="4E4F2DA9"/>
    <w:rsid w:val="4E5370E8"/>
    <w:rsid w:val="4E88094B"/>
    <w:rsid w:val="4E90333A"/>
    <w:rsid w:val="4EB17794"/>
    <w:rsid w:val="4EB4110F"/>
    <w:rsid w:val="4EE2728B"/>
    <w:rsid w:val="4EE74947"/>
    <w:rsid w:val="4EF14FE4"/>
    <w:rsid w:val="4F3526FA"/>
    <w:rsid w:val="4F4E1791"/>
    <w:rsid w:val="4F665D03"/>
    <w:rsid w:val="4F6C4459"/>
    <w:rsid w:val="4F756840"/>
    <w:rsid w:val="4FA9023A"/>
    <w:rsid w:val="4FDC241B"/>
    <w:rsid w:val="4FF41947"/>
    <w:rsid w:val="500B7EA2"/>
    <w:rsid w:val="503B7E59"/>
    <w:rsid w:val="503E4E84"/>
    <w:rsid w:val="5057019F"/>
    <w:rsid w:val="509A57EA"/>
    <w:rsid w:val="509D05C4"/>
    <w:rsid w:val="50A638B9"/>
    <w:rsid w:val="50DD1205"/>
    <w:rsid w:val="50F66621"/>
    <w:rsid w:val="513F516F"/>
    <w:rsid w:val="515D0AE0"/>
    <w:rsid w:val="516A50E8"/>
    <w:rsid w:val="51B11DEA"/>
    <w:rsid w:val="5264443D"/>
    <w:rsid w:val="52E42074"/>
    <w:rsid w:val="52E57838"/>
    <w:rsid w:val="533A1C0F"/>
    <w:rsid w:val="53537A59"/>
    <w:rsid w:val="535421F8"/>
    <w:rsid w:val="535E583D"/>
    <w:rsid w:val="537D2167"/>
    <w:rsid w:val="53826A19"/>
    <w:rsid w:val="53F475A6"/>
    <w:rsid w:val="53FD6E04"/>
    <w:rsid w:val="54006F56"/>
    <w:rsid w:val="54130738"/>
    <w:rsid w:val="541F6D7A"/>
    <w:rsid w:val="547A6D00"/>
    <w:rsid w:val="547F5A6B"/>
    <w:rsid w:val="54834037"/>
    <w:rsid w:val="54DA0EF3"/>
    <w:rsid w:val="54E62E5E"/>
    <w:rsid w:val="54FE5F43"/>
    <w:rsid w:val="551179C2"/>
    <w:rsid w:val="55445BD9"/>
    <w:rsid w:val="55603AEE"/>
    <w:rsid w:val="558B3FFA"/>
    <w:rsid w:val="55C20305"/>
    <w:rsid w:val="55F71BCD"/>
    <w:rsid w:val="56461469"/>
    <w:rsid w:val="56891F7D"/>
    <w:rsid w:val="568B723D"/>
    <w:rsid w:val="56C41E5B"/>
    <w:rsid w:val="56CC7EC6"/>
    <w:rsid w:val="56CF2CD9"/>
    <w:rsid w:val="56FF2E93"/>
    <w:rsid w:val="57004BF9"/>
    <w:rsid w:val="57182211"/>
    <w:rsid w:val="57212B95"/>
    <w:rsid w:val="57527466"/>
    <w:rsid w:val="57552BC8"/>
    <w:rsid w:val="57F347A6"/>
    <w:rsid w:val="57F8000E"/>
    <w:rsid w:val="57FD4313"/>
    <w:rsid w:val="583B1E66"/>
    <w:rsid w:val="58550366"/>
    <w:rsid w:val="58710D0E"/>
    <w:rsid w:val="58764F47"/>
    <w:rsid w:val="587A7E7B"/>
    <w:rsid w:val="58A2694D"/>
    <w:rsid w:val="58B17165"/>
    <w:rsid w:val="593A6404"/>
    <w:rsid w:val="593F3A1A"/>
    <w:rsid w:val="59414BC8"/>
    <w:rsid w:val="594C1C33"/>
    <w:rsid w:val="59622AE1"/>
    <w:rsid w:val="599441A2"/>
    <w:rsid w:val="59A85A64"/>
    <w:rsid w:val="59BA481A"/>
    <w:rsid w:val="59BE1569"/>
    <w:rsid w:val="5A255189"/>
    <w:rsid w:val="5A4730FA"/>
    <w:rsid w:val="5A5A0B0C"/>
    <w:rsid w:val="5A6B0F6B"/>
    <w:rsid w:val="5A9D30EE"/>
    <w:rsid w:val="5AB346C0"/>
    <w:rsid w:val="5ABA15AB"/>
    <w:rsid w:val="5AF967B6"/>
    <w:rsid w:val="5B1038C0"/>
    <w:rsid w:val="5B1C44F3"/>
    <w:rsid w:val="5B432757"/>
    <w:rsid w:val="5B514A88"/>
    <w:rsid w:val="5B5E7A47"/>
    <w:rsid w:val="5B876C81"/>
    <w:rsid w:val="5BD07B07"/>
    <w:rsid w:val="5BD15191"/>
    <w:rsid w:val="5BD743DE"/>
    <w:rsid w:val="5BDE0299"/>
    <w:rsid w:val="5BF1683C"/>
    <w:rsid w:val="5C242774"/>
    <w:rsid w:val="5C4330EC"/>
    <w:rsid w:val="5C5D3ABD"/>
    <w:rsid w:val="5C831C73"/>
    <w:rsid w:val="5CAC13C7"/>
    <w:rsid w:val="5CBB4565"/>
    <w:rsid w:val="5D036F9A"/>
    <w:rsid w:val="5D2A024C"/>
    <w:rsid w:val="5D526412"/>
    <w:rsid w:val="5D526831"/>
    <w:rsid w:val="5D6677C8"/>
    <w:rsid w:val="5D72616D"/>
    <w:rsid w:val="5D764216"/>
    <w:rsid w:val="5DB527BD"/>
    <w:rsid w:val="5DD00244"/>
    <w:rsid w:val="5DF748C4"/>
    <w:rsid w:val="5E067FE9"/>
    <w:rsid w:val="5E2749FB"/>
    <w:rsid w:val="5E3A3C2C"/>
    <w:rsid w:val="5E4E415F"/>
    <w:rsid w:val="5E7E0871"/>
    <w:rsid w:val="5E7E1DD8"/>
    <w:rsid w:val="5EAC2FFF"/>
    <w:rsid w:val="5EBE1510"/>
    <w:rsid w:val="5EC03D05"/>
    <w:rsid w:val="5ED46FEC"/>
    <w:rsid w:val="5ED526F5"/>
    <w:rsid w:val="5EE24F84"/>
    <w:rsid w:val="5F0968D9"/>
    <w:rsid w:val="5F3476C8"/>
    <w:rsid w:val="5F3A558E"/>
    <w:rsid w:val="5F63244C"/>
    <w:rsid w:val="5F6441DB"/>
    <w:rsid w:val="5F646CB8"/>
    <w:rsid w:val="5F76718E"/>
    <w:rsid w:val="5F874824"/>
    <w:rsid w:val="5FA1305A"/>
    <w:rsid w:val="5FAB3BB8"/>
    <w:rsid w:val="5FB15BD0"/>
    <w:rsid w:val="5FC353A5"/>
    <w:rsid w:val="5FD76A12"/>
    <w:rsid w:val="6014175D"/>
    <w:rsid w:val="6069189A"/>
    <w:rsid w:val="606C3419"/>
    <w:rsid w:val="60840A34"/>
    <w:rsid w:val="60E037AB"/>
    <w:rsid w:val="60F22B08"/>
    <w:rsid w:val="61034A38"/>
    <w:rsid w:val="61063914"/>
    <w:rsid w:val="610B4254"/>
    <w:rsid w:val="610D0383"/>
    <w:rsid w:val="615E5992"/>
    <w:rsid w:val="61824E5C"/>
    <w:rsid w:val="61D63568"/>
    <w:rsid w:val="61E87D1B"/>
    <w:rsid w:val="620A3D16"/>
    <w:rsid w:val="62172E25"/>
    <w:rsid w:val="623C290D"/>
    <w:rsid w:val="623C4F9B"/>
    <w:rsid w:val="623F6DF9"/>
    <w:rsid w:val="62502FAC"/>
    <w:rsid w:val="6295542A"/>
    <w:rsid w:val="62AC30A7"/>
    <w:rsid w:val="62F30C4D"/>
    <w:rsid w:val="63640AD8"/>
    <w:rsid w:val="63672AD2"/>
    <w:rsid w:val="6368016D"/>
    <w:rsid w:val="639C7912"/>
    <w:rsid w:val="63E5654B"/>
    <w:rsid w:val="640D6206"/>
    <w:rsid w:val="64361EE4"/>
    <w:rsid w:val="643B19AE"/>
    <w:rsid w:val="647E2B97"/>
    <w:rsid w:val="64A07281"/>
    <w:rsid w:val="64E47E41"/>
    <w:rsid w:val="64FA3A2E"/>
    <w:rsid w:val="64FC55D6"/>
    <w:rsid w:val="65396842"/>
    <w:rsid w:val="65414E39"/>
    <w:rsid w:val="65574617"/>
    <w:rsid w:val="655820EC"/>
    <w:rsid w:val="65725F92"/>
    <w:rsid w:val="657F1BC3"/>
    <w:rsid w:val="658074C8"/>
    <w:rsid w:val="65907AD8"/>
    <w:rsid w:val="65AE1260"/>
    <w:rsid w:val="65C63A09"/>
    <w:rsid w:val="65E246FB"/>
    <w:rsid w:val="66006F50"/>
    <w:rsid w:val="6627269B"/>
    <w:rsid w:val="66556532"/>
    <w:rsid w:val="66790C73"/>
    <w:rsid w:val="66B04A92"/>
    <w:rsid w:val="67346B89"/>
    <w:rsid w:val="67505C4C"/>
    <w:rsid w:val="67694C5E"/>
    <w:rsid w:val="676F2E0B"/>
    <w:rsid w:val="677920C5"/>
    <w:rsid w:val="67EC0641"/>
    <w:rsid w:val="67ED1F99"/>
    <w:rsid w:val="67F16D38"/>
    <w:rsid w:val="67F53B1D"/>
    <w:rsid w:val="67FC2632"/>
    <w:rsid w:val="67FC4FEA"/>
    <w:rsid w:val="682C0D62"/>
    <w:rsid w:val="68524288"/>
    <w:rsid w:val="6852735E"/>
    <w:rsid w:val="68EB0D59"/>
    <w:rsid w:val="690B51B9"/>
    <w:rsid w:val="690B73F7"/>
    <w:rsid w:val="69171787"/>
    <w:rsid w:val="692B64DE"/>
    <w:rsid w:val="694C08C3"/>
    <w:rsid w:val="69594E76"/>
    <w:rsid w:val="695A0EC4"/>
    <w:rsid w:val="695E7070"/>
    <w:rsid w:val="698544C9"/>
    <w:rsid w:val="69D00EF1"/>
    <w:rsid w:val="69E113F6"/>
    <w:rsid w:val="6A34211E"/>
    <w:rsid w:val="6A5621A9"/>
    <w:rsid w:val="6A8D061C"/>
    <w:rsid w:val="6AD00976"/>
    <w:rsid w:val="6ADC1DCC"/>
    <w:rsid w:val="6AEE1328"/>
    <w:rsid w:val="6B040620"/>
    <w:rsid w:val="6B2667E8"/>
    <w:rsid w:val="6B2A277C"/>
    <w:rsid w:val="6B491AE3"/>
    <w:rsid w:val="6B542067"/>
    <w:rsid w:val="6B80287A"/>
    <w:rsid w:val="6B817170"/>
    <w:rsid w:val="6BA22313"/>
    <w:rsid w:val="6BB55E5C"/>
    <w:rsid w:val="6C413741"/>
    <w:rsid w:val="6C9440E6"/>
    <w:rsid w:val="6CA13246"/>
    <w:rsid w:val="6CBE35F6"/>
    <w:rsid w:val="6CE16E6B"/>
    <w:rsid w:val="6D2064EA"/>
    <w:rsid w:val="6D64021D"/>
    <w:rsid w:val="6D8E0FD5"/>
    <w:rsid w:val="6D933714"/>
    <w:rsid w:val="6DB77697"/>
    <w:rsid w:val="6DD1348F"/>
    <w:rsid w:val="6DDB19AD"/>
    <w:rsid w:val="6DDD4DB0"/>
    <w:rsid w:val="6DFB216A"/>
    <w:rsid w:val="6E13574A"/>
    <w:rsid w:val="6E245261"/>
    <w:rsid w:val="6E281365"/>
    <w:rsid w:val="6E685168"/>
    <w:rsid w:val="6E784501"/>
    <w:rsid w:val="6E961512"/>
    <w:rsid w:val="6EBB5B9E"/>
    <w:rsid w:val="6EC8198D"/>
    <w:rsid w:val="6EE3511C"/>
    <w:rsid w:val="6EEB2223"/>
    <w:rsid w:val="6F010B22"/>
    <w:rsid w:val="6F173018"/>
    <w:rsid w:val="6F337B84"/>
    <w:rsid w:val="6F43357F"/>
    <w:rsid w:val="6F8142E5"/>
    <w:rsid w:val="6FD66A2F"/>
    <w:rsid w:val="6FFA4A79"/>
    <w:rsid w:val="70022762"/>
    <w:rsid w:val="70432686"/>
    <w:rsid w:val="70A46529"/>
    <w:rsid w:val="70A771A6"/>
    <w:rsid w:val="70A857DC"/>
    <w:rsid w:val="71072C18"/>
    <w:rsid w:val="711E1E4B"/>
    <w:rsid w:val="713F2A2B"/>
    <w:rsid w:val="71524DCB"/>
    <w:rsid w:val="716A5681"/>
    <w:rsid w:val="71A37B39"/>
    <w:rsid w:val="71FE52CE"/>
    <w:rsid w:val="72190AC4"/>
    <w:rsid w:val="7241371E"/>
    <w:rsid w:val="72470BEC"/>
    <w:rsid w:val="727C248C"/>
    <w:rsid w:val="72927AE7"/>
    <w:rsid w:val="72A82F95"/>
    <w:rsid w:val="72B02137"/>
    <w:rsid w:val="72C07522"/>
    <w:rsid w:val="73134981"/>
    <w:rsid w:val="731B027F"/>
    <w:rsid w:val="733D2946"/>
    <w:rsid w:val="7345528C"/>
    <w:rsid w:val="73907D5F"/>
    <w:rsid w:val="73C0127B"/>
    <w:rsid w:val="73DC038C"/>
    <w:rsid w:val="73EF2BAE"/>
    <w:rsid w:val="73FA4A9D"/>
    <w:rsid w:val="743714FB"/>
    <w:rsid w:val="7439085E"/>
    <w:rsid w:val="74880120"/>
    <w:rsid w:val="748A7E1A"/>
    <w:rsid w:val="74EF0E42"/>
    <w:rsid w:val="74F03F49"/>
    <w:rsid w:val="750F518A"/>
    <w:rsid w:val="751433E2"/>
    <w:rsid w:val="752D5280"/>
    <w:rsid w:val="754316AF"/>
    <w:rsid w:val="756568C4"/>
    <w:rsid w:val="75F41761"/>
    <w:rsid w:val="761261C6"/>
    <w:rsid w:val="7625426C"/>
    <w:rsid w:val="762F7D58"/>
    <w:rsid w:val="766052A4"/>
    <w:rsid w:val="76852F5D"/>
    <w:rsid w:val="76870A83"/>
    <w:rsid w:val="76CA4E14"/>
    <w:rsid w:val="76DC3885"/>
    <w:rsid w:val="76DF550A"/>
    <w:rsid w:val="76E97F1E"/>
    <w:rsid w:val="770A460E"/>
    <w:rsid w:val="773372C0"/>
    <w:rsid w:val="77497FDE"/>
    <w:rsid w:val="7778003E"/>
    <w:rsid w:val="779D6F26"/>
    <w:rsid w:val="77D47CF8"/>
    <w:rsid w:val="77F2017E"/>
    <w:rsid w:val="780954C8"/>
    <w:rsid w:val="78142A33"/>
    <w:rsid w:val="78254631"/>
    <w:rsid w:val="783D09B5"/>
    <w:rsid w:val="785F205D"/>
    <w:rsid w:val="787014DF"/>
    <w:rsid w:val="7892370F"/>
    <w:rsid w:val="79A73093"/>
    <w:rsid w:val="7A0568BE"/>
    <w:rsid w:val="7A0B5527"/>
    <w:rsid w:val="7A0E0CC9"/>
    <w:rsid w:val="7A2B3505"/>
    <w:rsid w:val="7A716CBC"/>
    <w:rsid w:val="7A7350E8"/>
    <w:rsid w:val="7AB27881"/>
    <w:rsid w:val="7AC04656"/>
    <w:rsid w:val="7AC8338F"/>
    <w:rsid w:val="7ADE4D99"/>
    <w:rsid w:val="7ADF5D39"/>
    <w:rsid w:val="7AF34939"/>
    <w:rsid w:val="7B330D36"/>
    <w:rsid w:val="7B5D1DB2"/>
    <w:rsid w:val="7B7F1D83"/>
    <w:rsid w:val="7BBC6686"/>
    <w:rsid w:val="7BDE140A"/>
    <w:rsid w:val="7BE26BF7"/>
    <w:rsid w:val="7C0F7305"/>
    <w:rsid w:val="7C171FF4"/>
    <w:rsid w:val="7C1D391E"/>
    <w:rsid w:val="7C2576DD"/>
    <w:rsid w:val="7C33293B"/>
    <w:rsid w:val="7C9B6FAA"/>
    <w:rsid w:val="7CA51C63"/>
    <w:rsid w:val="7CAE708C"/>
    <w:rsid w:val="7CBE5277"/>
    <w:rsid w:val="7CC37EA5"/>
    <w:rsid w:val="7D1376E8"/>
    <w:rsid w:val="7D762E87"/>
    <w:rsid w:val="7D871368"/>
    <w:rsid w:val="7DB87774"/>
    <w:rsid w:val="7E2343CF"/>
    <w:rsid w:val="7E320591"/>
    <w:rsid w:val="7E5D2D91"/>
    <w:rsid w:val="7E8F7DEE"/>
    <w:rsid w:val="7E9F66BA"/>
    <w:rsid w:val="7ED55B0E"/>
    <w:rsid w:val="7EEF18BB"/>
    <w:rsid w:val="7F280929"/>
    <w:rsid w:val="7F314C43"/>
    <w:rsid w:val="7F761695"/>
    <w:rsid w:val="7F7A1B6B"/>
    <w:rsid w:val="7F852AE8"/>
    <w:rsid w:val="7F9164CE"/>
    <w:rsid w:val="7FBA3C77"/>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1"/>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4">
    <w:name w:val="heading 3"/>
    <w:basedOn w:val="1"/>
    <w:next w:val="1"/>
    <w:link w:val="167"/>
    <w:qFormat/>
    <w:uiPriority w:val="0"/>
    <w:pPr>
      <w:keepNext/>
      <w:keepLines/>
      <w:spacing w:before="260" w:after="260" w:line="416" w:lineRule="auto"/>
      <w:outlineLvl w:val="2"/>
    </w:pPr>
    <w:rPr>
      <w:b/>
      <w:bCs/>
      <w:sz w:val="32"/>
      <w:szCs w:val="32"/>
    </w:rPr>
  </w:style>
  <w:style w:type="paragraph" w:styleId="5">
    <w:name w:val="heading 4"/>
    <w:basedOn w:val="1"/>
    <w:next w:val="1"/>
    <w:link w:val="338"/>
    <w:qFormat/>
    <w:uiPriority w:val="0"/>
    <w:pPr>
      <w:keepNext/>
      <w:spacing w:line="440" w:lineRule="exact"/>
      <w:jc w:val="center"/>
      <w:outlineLvl w:val="3"/>
    </w:pPr>
    <w:rPr>
      <w:rFonts w:ascii="仿宋_GB2312" w:eastAsia="仿宋_GB2312"/>
      <w:sz w:val="28"/>
      <w:szCs w:val="28"/>
    </w:rPr>
  </w:style>
  <w:style w:type="paragraph" w:styleId="6">
    <w:name w:val="heading 5"/>
    <w:basedOn w:val="1"/>
    <w:next w:val="1"/>
    <w:link w:val="389"/>
    <w:qFormat/>
    <w:uiPriority w:val="0"/>
    <w:pPr>
      <w:keepNext/>
      <w:keepLines/>
      <w:spacing w:before="280" w:after="290" w:line="372" w:lineRule="auto"/>
      <w:outlineLvl w:val="4"/>
    </w:pPr>
    <w:rPr>
      <w:b/>
      <w:bCs/>
      <w:sz w:val="28"/>
      <w:szCs w:val="28"/>
    </w:rPr>
  </w:style>
  <w:style w:type="paragraph" w:styleId="7">
    <w:name w:val="heading 6"/>
    <w:basedOn w:val="1"/>
    <w:next w:val="1"/>
    <w:link w:val="114"/>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65"/>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394"/>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287"/>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toc 7"/>
    <w:basedOn w:val="1"/>
    <w:next w:val="1"/>
    <w:qFormat/>
    <w:uiPriority w:val="39"/>
    <w:pPr>
      <w:ind w:left="1260"/>
      <w:jc w:val="left"/>
    </w:pPr>
    <w:rPr>
      <w:sz w:val="18"/>
      <w:szCs w:val="18"/>
    </w:rPr>
  </w:style>
  <w:style w:type="paragraph" w:styleId="13">
    <w:name w:val="Normal Indent"/>
    <w:basedOn w:val="1"/>
    <w:link w:val="148"/>
    <w:qFormat/>
    <w:uiPriority w:val="0"/>
    <w:pPr>
      <w:ind w:firstLine="420"/>
    </w:pPr>
    <w:rPr>
      <w:szCs w:val="21"/>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365"/>
    <w:qFormat/>
    <w:uiPriority w:val="99"/>
    <w:pPr>
      <w:shd w:val="clear" w:color="auto" w:fill="000080"/>
    </w:pPr>
  </w:style>
  <w:style w:type="paragraph" w:styleId="16">
    <w:name w:val="annotation text"/>
    <w:basedOn w:val="1"/>
    <w:link w:val="322"/>
    <w:qFormat/>
    <w:uiPriority w:val="99"/>
    <w:pPr>
      <w:jc w:val="left"/>
    </w:pPr>
  </w:style>
  <w:style w:type="paragraph" w:styleId="17">
    <w:name w:val="Body Text 3"/>
    <w:basedOn w:val="1"/>
    <w:link w:val="66"/>
    <w:qFormat/>
    <w:uiPriority w:val="99"/>
    <w:pPr>
      <w:spacing w:after="120"/>
    </w:pPr>
    <w:rPr>
      <w:sz w:val="16"/>
      <w:szCs w:val="16"/>
    </w:rPr>
  </w:style>
  <w:style w:type="paragraph" w:styleId="18">
    <w:name w:val="Body Text"/>
    <w:basedOn w:val="1"/>
    <w:next w:val="19"/>
    <w:link w:val="480"/>
    <w:qFormat/>
    <w:uiPriority w:val="99"/>
    <w:pPr>
      <w:spacing w:after="120"/>
    </w:pPr>
    <w:rPr>
      <w:sz w:val="24"/>
    </w:rPr>
  </w:style>
  <w:style w:type="paragraph" w:customStyle="1" w:styleId="19">
    <w:name w:val="Default"/>
    <w:link w:val="205"/>
    <w:qFormat/>
    <w:uiPriority w:val="99"/>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styleId="20">
    <w:name w:val="Body Text Indent"/>
    <w:basedOn w:val="1"/>
    <w:next w:val="21"/>
    <w:link w:val="120"/>
    <w:qFormat/>
    <w:uiPriority w:val="99"/>
    <w:pPr>
      <w:ind w:firstLine="830" w:firstLineChars="352"/>
    </w:pPr>
    <w:rPr>
      <w:rFonts w:ascii="仿宋_GB2312" w:eastAsia="仿宋_GB2312"/>
      <w:kern w:val="0"/>
      <w:sz w:val="32"/>
      <w:szCs w:val="32"/>
    </w:rPr>
  </w:style>
  <w:style w:type="paragraph" w:styleId="21">
    <w:name w:val="envelope return"/>
    <w:basedOn w:val="1"/>
    <w:qFormat/>
    <w:uiPriority w:val="0"/>
    <w:pPr>
      <w:snapToGrid w:val="0"/>
      <w:spacing w:line="360" w:lineRule="auto"/>
      <w:ind w:firstLine="200" w:firstLineChars="200"/>
    </w:pPr>
    <w:rPr>
      <w:rFonts w:ascii="Arial" w:hAnsi="Arial" w:cs="Arial"/>
      <w:sz w:val="24"/>
    </w:rPr>
  </w:style>
  <w:style w:type="paragraph" w:styleId="22">
    <w:name w:val="List 2"/>
    <w:basedOn w:val="1"/>
    <w:qFormat/>
    <w:uiPriority w:val="0"/>
    <w:pPr>
      <w:ind w:left="100" w:leftChars="200" w:hanging="200" w:hangingChars="200"/>
    </w:pPr>
  </w:style>
  <w:style w:type="paragraph" w:styleId="23">
    <w:name w:val="Block Text"/>
    <w:basedOn w:val="1"/>
    <w:link w:val="195"/>
    <w:qFormat/>
    <w:uiPriority w:val="0"/>
    <w:pPr>
      <w:autoSpaceDE w:val="0"/>
      <w:autoSpaceDN w:val="0"/>
      <w:adjustRightInd w:val="0"/>
      <w:spacing w:line="500" w:lineRule="exact"/>
      <w:ind w:left="391" w:right="246"/>
    </w:pPr>
    <w:rPr>
      <w:rFonts w:ascii="仿宋_GB2312" w:eastAsia="仿宋_GB2312"/>
      <w:kern w:val="0"/>
      <w:sz w:val="24"/>
    </w:rPr>
  </w:style>
  <w:style w:type="paragraph" w:styleId="24">
    <w:name w:val="index 4"/>
    <w:basedOn w:val="1"/>
    <w:next w:val="1"/>
    <w:qFormat/>
    <w:uiPriority w:val="0"/>
    <w:pPr>
      <w:ind w:left="600" w:leftChars="600"/>
    </w:pPr>
  </w:style>
  <w:style w:type="paragraph" w:styleId="25">
    <w:name w:val="toc 5"/>
    <w:basedOn w:val="1"/>
    <w:next w:val="1"/>
    <w:qFormat/>
    <w:uiPriority w:val="39"/>
    <w:pPr>
      <w:ind w:left="1680" w:leftChars="800"/>
    </w:pPr>
  </w:style>
  <w:style w:type="paragraph" w:styleId="26">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7">
    <w:name w:val="Plain Text"/>
    <w:basedOn w:val="1"/>
    <w:link w:val="442"/>
    <w:qFormat/>
    <w:uiPriority w:val="0"/>
    <w:rPr>
      <w:rFonts w:ascii="宋体" w:hAnsi="Courier New"/>
      <w:kern w:val="0"/>
      <w:szCs w:val="21"/>
    </w:rPr>
  </w:style>
  <w:style w:type="paragraph" w:styleId="28">
    <w:name w:val="toc 8"/>
    <w:basedOn w:val="1"/>
    <w:next w:val="1"/>
    <w:qFormat/>
    <w:uiPriority w:val="39"/>
    <w:pPr>
      <w:ind w:left="1470"/>
      <w:jc w:val="left"/>
    </w:pPr>
    <w:rPr>
      <w:sz w:val="18"/>
      <w:szCs w:val="18"/>
    </w:rPr>
  </w:style>
  <w:style w:type="paragraph" w:styleId="29">
    <w:name w:val="Date"/>
    <w:basedOn w:val="1"/>
    <w:next w:val="1"/>
    <w:link w:val="147"/>
    <w:qFormat/>
    <w:uiPriority w:val="99"/>
    <w:pPr>
      <w:widowControl w:val="0"/>
      <w:ind w:left="100" w:leftChars="2500"/>
      <w:jc w:val="both"/>
    </w:pPr>
    <w:rPr>
      <w:rFonts w:ascii="宋体" w:hAnsi="Courier New" w:eastAsiaTheme="minorEastAsia" w:cstheme="minorBidi"/>
      <w:sz w:val="21"/>
      <w:szCs w:val="21"/>
      <w:lang w:val="en-US" w:eastAsia="zh-CN" w:bidi="ar-SA"/>
    </w:rPr>
  </w:style>
  <w:style w:type="paragraph" w:styleId="30">
    <w:name w:val="Body Text Indent 2"/>
    <w:basedOn w:val="1"/>
    <w:link w:val="259"/>
    <w:qFormat/>
    <w:uiPriority w:val="99"/>
    <w:pPr>
      <w:spacing w:after="120" w:line="480" w:lineRule="auto"/>
      <w:ind w:left="420" w:leftChars="200"/>
    </w:pPr>
    <w:rPr>
      <w:kern w:val="0"/>
      <w:sz w:val="24"/>
    </w:rPr>
  </w:style>
  <w:style w:type="paragraph" w:styleId="31">
    <w:name w:val="Balloon Text"/>
    <w:basedOn w:val="1"/>
    <w:link w:val="266"/>
    <w:qFormat/>
    <w:uiPriority w:val="99"/>
    <w:rPr>
      <w:sz w:val="18"/>
      <w:szCs w:val="18"/>
    </w:rPr>
  </w:style>
  <w:style w:type="paragraph" w:styleId="32">
    <w:name w:val="footer"/>
    <w:basedOn w:val="1"/>
    <w:link w:val="146"/>
    <w:qFormat/>
    <w:uiPriority w:val="99"/>
    <w:pPr>
      <w:tabs>
        <w:tab w:val="center" w:pos="4153"/>
        <w:tab w:val="right" w:pos="8306"/>
      </w:tabs>
      <w:snapToGrid w:val="0"/>
      <w:jc w:val="left"/>
    </w:pPr>
    <w:rPr>
      <w:sz w:val="18"/>
      <w:szCs w:val="18"/>
    </w:rPr>
  </w:style>
  <w:style w:type="paragraph" w:styleId="33">
    <w:name w:val="header"/>
    <w:basedOn w:val="1"/>
    <w:link w:val="12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834"/>
      </w:tabs>
      <w:spacing w:before="120" w:after="120"/>
      <w:jc w:val="left"/>
    </w:pPr>
    <w:rPr>
      <w:b/>
      <w:bCs/>
      <w:caps/>
      <w:sz w:val="28"/>
      <w:szCs w:val="28"/>
    </w:rPr>
  </w:style>
  <w:style w:type="paragraph" w:styleId="35">
    <w:name w:val="toc 4"/>
    <w:basedOn w:val="1"/>
    <w:next w:val="1"/>
    <w:qFormat/>
    <w:uiPriority w:val="39"/>
    <w:pPr>
      <w:ind w:left="630"/>
      <w:jc w:val="left"/>
    </w:pPr>
    <w:rPr>
      <w:sz w:val="18"/>
      <w:szCs w:val="18"/>
    </w:rPr>
  </w:style>
  <w:style w:type="paragraph" w:styleId="36">
    <w:name w:val="Subtitle"/>
    <w:basedOn w:val="1"/>
    <w:next w:val="1"/>
    <w:link w:val="216"/>
    <w:qFormat/>
    <w:uiPriority w:val="11"/>
    <w:pPr>
      <w:spacing w:before="240" w:after="60" w:line="312" w:lineRule="auto"/>
      <w:jc w:val="center"/>
      <w:outlineLvl w:val="1"/>
    </w:pPr>
    <w:rPr>
      <w:rFonts w:ascii="Cambria" w:hAnsi="Cambria" w:eastAsia="方正楷体简体"/>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367"/>
    <w:qFormat/>
    <w:uiPriority w:val="0"/>
    <w:rPr>
      <w:rFonts w:ascii="Calibri" w:hAnsi="Calibri"/>
      <w:szCs w:val="22"/>
    </w:rPr>
  </w:style>
  <w:style w:type="paragraph" w:styleId="39">
    <w:name w:val="toc 6"/>
    <w:basedOn w:val="1"/>
    <w:next w:val="1"/>
    <w:qFormat/>
    <w:uiPriority w:val="39"/>
    <w:pPr>
      <w:ind w:left="1050"/>
      <w:jc w:val="left"/>
    </w:pPr>
    <w:rPr>
      <w:sz w:val="18"/>
      <w:szCs w:val="18"/>
    </w:rPr>
  </w:style>
  <w:style w:type="paragraph" w:styleId="40">
    <w:name w:val="Body Text Indent 3"/>
    <w:basedOn w:val="1"/>
    <w:link w:val="135"/>
    <w:qFormat/>
    <w:uiPriority w:val="99"/>
    <w:pPr>
      <w:spacing w:after="120"/>
      <w:ind w:left="420" w:leftChars="200"/>
    </w:pPr>
    <w:rPr>
      <w:kern w:val="0"/>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420" w:leftChars="200"/>
    </w:pPr>
    <w:rPr>
      <w:szCs w:val="21"/>
    </w:rPr>
  </w:style>
  <w:style w:type="paragraph" w:styleId="43">
    <w:name w:val="toc 9"/>
    <w:basedOn w:val="1"/>
    <w:next w:val="1"/>
    <w:qFormat/>
    <w:uiPriority w:val="39"/>
    <w:pPr>
      <w:ind w:left="1680"/>
      <w:jc w:val="left"/>
    </w:pPr>
    <w:rPr>
      <w:sz w:val="18"/>
      <w:szCs w:val="18"/>
    </w:rPr>
  </w:style>
  <w:style w:type="paragraph" w:styleId="44">
    <w:name w:val="Body Text 2"/>
    <w:basedOn w:val="1"/>
    <w:link w:val="461"/>
    <w:qFormat/>
    <w:uiPriority w:val="0"/>
    <w:pPr>
      <w:jc w:val="center"/>
    </w:pPr>
    <w:rPr>
      <w:rFonts w:ascii="Calibri" w:hAnsi="Calibri"/>
      <w:sz w:val="24"/>
      <w:szCs w:val="22"/>
    </w:rPr>
  </w:style>
  <w:style w:type="paragraph" w:styleId="45">
    <w:name w:val="List 4"/>
    <w:basedOn w:val="1"/>
    <w:qFormat/>
    <w:uiPriority w:val="0"/>
    <w:pPr>
      <w:ind w:left="100" w:leftChars="600" w:hanging="200" w:hangingChars="200"/>
    </w:pPr>
  </w:style>
  <w:style w:type="paragraph" w:styleId="46">
    <w:name w:val="List Continue 2"/>
    <w:basedOn w:val="1"/>
    <w:qFormat/>
    <w:uiPriority w:val="0"/>
    <w:pPr>
      <w:spacing w:after="120"/>
      <w:ind w:left="840" w:leftChars="400"/>
    </w:pPr>
  </w:style>
  <w:style w:type="paragraph" w:styleId="47">
    <w:name w:val="HTML Preformatted"/>
    <w:basedOn w:val="1"/>
    <w:link w:val="41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8">
    <w:name w:val="Normal (Web)"/>
    <w:basedOn w:val="1"/>
    <w:link w:val="497"/>
    <w:qFormat/>
    <w:uiPriority w:val="0"/>
    <w:pPr>
      <w:spacing w:before="100" w:beforeAutospacing="1" w:after="100" w:afterAutospacing="1"/>
    </w:pPr>
    <w:rPr>
      <w:rFonts w:ascii="宋体" w:hAnsi="宋体" w:cs="宋体"/>
      <w:sz w:val="24"/>
    </w:rPr>
  </w:style>
  <w:style w:type="paragraph" w:styleId="49">
    <w:name w:val="Title"/>
    <w:basedOn w:val="1"/>
    <w:next w:val="1"/>
    <w:link w:val="68"/>
    <w:qFormat/>
    <w:uiPriority w:val="99"/>
    <w:pPr>
      <w:spacing w:before="240" w:after="60"/>
      <w:jc w:val="center"/>
      <w:outlineLvl w:val="0"/>
    </w:pPr>
    <w:rPr>
      <w:rFonts w:ascii="Cambria" w:hAnsi="Cambria" w:eastAsia="方正小标宋简体"/>
      <w:b/>
      <w:bCs/>
      <w:sz w:val="32"/>
      <w:szCs w:val="32"/>
    </w:rPr>
  </w:style>
  <w:style w:type="paragraph" w:styleId="50">
    <w:name w:val="annotation subject"/>
    <w:basedOn w:val="16"/>
    <w:next w:val="16"/>
    <w:link w:val="460"/>
    <w:qFormat/>
    <w:uiPriority w:val="99"/>
    <w:rPr>
      <w:b/>
      <w:bCs/>
      <w:szCs w:val="21"/>
    </w:rPr>
  </w:style>
  <w:style w:type="paragraph" w:styleId="51">
    <w:name w:val="Body Text First Indent"/>
    <w:basedOn w:val="18"/>
    <w:link w:val="159"/>
    <w:qFormat/>
    <w:uiPriority w:val="99"/>
    <w:pPr>
      <w:spacing w:line="560" w:lineRule="exact"/>
      <w:ind w:firstLine="420" w:firstLineChars="100"/>
    </w:pPr>
    <w:rPr>
      <w:sz w:val="21"/>
      <w:szCs w:val="22"/>
    </w:rPr>
  </w:style>
  <w:style w:type="paragraph" w:styleId="52">
    <w:name w:val="Body Text First Indent 2"/>
    <w:basedOn w:val="20"/>
    <w:next w:val="1"/>
    <w:link w:val="221"/>
    <w:qFormat/>
    <w:uiPriority w:val="0"/>
    <w:pPr>
      <w:spacing w:after="120"/>
      <w:ind w:left="420" w:leftChars="200" w:firstLine="420" w:firstLineChars="200"/>
    </w:pPr>
    <w:rPr>
      <w:rFonts w:ascii="Calibri" w:hAnsi="Calibri"/>
      <w:kern w:val="2"/>
      <w:sz w:val="21"/>
      <w:szCs w:val="24"/>
    </w:rPr>
  </w:style>
  <w:style w:type="table" w:styleId="54">
    <w:name w:val="Table Grid"/>
    <w:basedOn w:val="5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6">
    <w:name w:val="Strong"/>
    <w:basedOn w:val="55"/>
    <w:qFormat/>
    <w:uiPriority w:val="22"/>
    <w:rPr>
      <w:b/>
      <w:bCs/>
    </w:rPr>
  </w:style>
  <w:style w:type="character" w:styleId="57">
    <w:name w:val="page number"/>
    <w:qFormat/>
    <w:uiPriority w:val="0"/>
  </w:style>
  <w:style w:type="character" w:styleId="58">
    <w:name w:val="FollowedHyperlink"/>
    <w:basedOn w:val="55"/>
    <w:qFormat/>
    <w:uiPriority w:val="99"/>
    <w:rPr>
      <w:color w:val="800080"/>
      <w:u w:val="none"/>
    </w:rPr>
  </w:style>
  <w:style w:type="character" w:styleId="59">
    <w:name w:val="Emphasis"/>
    <w:qFormat/>
    <w:uiPriority w:val="0"/>
    <w:rPr>
      <w:i/>
    </w:rPr>
  </w:style>
  <w:style w:type="character" w:styleId="60">
    <w:name w:val="Hyperlink"/>
    <w:basedOn w:val="55"/>
    <w:qFormat/>
    <w:uiPriority w:val="99"/>
    <w:rPr>
      <w:color w:val="0000FF"/>
      <w:u w:val="none"/>
    </w:rPr>
  </w:style>
  <w:style w:type="character" w:styleId="61">
    <w:name w:val="annotation reference"/>
    <w:qFormat/>
    <w:uiPriority w:val="0"/>
    <w:rPr>
      <w:sz w:val="21"/>
      <w:szCs w:val="21"/>
    </w:rPr>
  </w:style>
  <w:style w:type="character" w:styleId="62">
    <w:name w:val="footnote reference"/>
    <w:qFormat/>
    <w:uiPriority w:val="0"/>
    <w:rPr>
      <w:vertAlign w:val="superscript"/>
    </w:rPr>
  </w:style>
  <w:style w:type="paragraph" w:customStyle="1" w:styleId="63">
    <w:name w:val="大标题"/>
    <w:basedOn w:val="49"/>
    <w:next w:val="52"/>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character" w:customStyle="1" w:styleId="64">
    <w:name w:val="Char Char16"/>
    <w:qFormat/>
    <w:uiPriority w:val="0"/>
    <w:rPr>
      <w:rFonts w:eastAsia="宋体"/>
      <w:b/>
      <w:bCs/>
      <w:kern w:val="44"/>
      <w:sz w:val="44"/>
      <w:szCs w:val="44"/>
      <w:lang w:val="en-US" w:eastAsia="zh-CN" w:bidi="ar-SA"/>
    </w:rPr>
  </w:style>
  <w:style w:type="character" w:customStyle="1" w:styleId="65">
    <w:name w:val="标题 7 Char1"/>
    <w:link w:val="8"/>
    <w:qFormat/>
    <w:uiPriority w:val="0"/>
    <w:rPr>
      <w:b/>
      <w:bCs/>
      <w:sz w:val="24"/>
      <w:szCs w:val="24"/>
    </w:rPr>
  </w:style>
  <w:style w:type="character" w:customStyle="1" w:styleId="66">
    <w:name w:val="正文文本 3 Char2"/>
    <w:link w:val="17"/>
    <w:qFormat/>
    <w:uiPriority w:val="99"/>
    <w:rPr>
      <w:kern w:val="2"/>
      <w:sz w:val="16"/>
      <w:szCs w:val="16"/>
    </w:rPr>
  </w:style>
  <w:style w:type="character" w:customStyle="1" w:styleId="67">
    <w:name w:val="书籍标题2"/>
    <w:qFormat/>
    <w:uiPriority w:val="0"/>
    <w:rPr>
      <w:b/>
      <w:bCs/>
      <w:smallCaps/>
      <w:spacing w:val="5"/>
    </w:rPr>
  </w:style>
  <w:style w:type="character" w:customStyle="1" w:styleId="68">
    <w:name w:val="标题 Char2"/>
    <w:link w:val="49"/>
    <w:qFormat/>
    <w:uiPriority w:val="10"/>
    <w:rPr>
      <w:rFonts w:ascii="Cambria" w:hAnsi="Cambria" w:eastAsia="方正小标宋简体"/>
      <w:b/>
      <w:bCs/>
      <w:kern w:val="2"/>
      <w:sz w:val="32"/>
      <w:szCs w:val="32"/>
    </w:rPr>
  </w:style>
  <w:style w:type="character" w:customStyle="1" w:styleId="69">
    <w:name w:val="Char Char17"/>
    <w:qFormat/>
    <w:uiPriority w:val="0"/>
    <w:rPr>
      <w:rFonts w:ascii="Cambria" w:hAnsi="Cambria" w:eastAsia="宋体" w:cs="Times New Roman"/>
      <w:b/>
      <w:bCs/>
      <w:kern w:val="2"/>
      <w:sz w:val="32"/>
      <w:szCs w:val="32"/>
    </w:rPr>
  </w:style>
  <w:style w:type="character" w:customStyle="1" w:styleId="70">
    <w:name w:val="Char Char151"/>
    <w:qFormat/>
    <w:uiPriority w:val="0"/>
    <w:rPr>
      <w:rFonts w:ascii="Arial" w:hAnsi="Arial" w:eastAsia="黑体"/>
      <w:b/>
      <w:bCs/>
      <w:kern w:val="2"/>
      <w:sz w:val="32"/>
      <w:szCs w:val="32"/>
      <w:lang w:val="en-US" w:eastAsia="zh-CN" w:bidi="ar-SA"/>
    </w:rPr>
  </w:style>
  <w:style w:type="paragraph" w:customStyle="1" w:styleId="71">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2">
    <w:name w:val="页眉 Char"/>
    <w:qFormat/>
    <w:uiPriority w:val="99"/>
    <w:rPr>
      <w:rFonts w:eastAsia="宋体"/>
      <w:kern w:val="2"/>
      <w:sz w:val="18"/>
      <w:szCs w:val="18"/>
      <w:lang w:val="en-US" w:eastAsia="zh-CN" w:bidi="ar-SA"/>
    </w:rPr>
  </w:style>
  <w:style w:type="paragraph" w:customStyle="1" w:styleId="73">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4">
    <w:name w:val="明显强调1"/>
    <w:qFormat/>
    <w:uiPriority w:val="0"/>
    <w:rPr>
      <w:rFonts w:cs="Times New Roman"/>
      <w:b/>
      <w:i/>
      <w:color w:val="4F81BD"/>
    </w:rPr>
  </w:style>
  <w:style w:type="paragraph" w:customStyle="1" w:styleId="75">
    <w:name w:val="Char Char Char1 Char Char Char Char Char Char Char1"/>
    <w:basedOn w:val="1"/>
    <w:qFormat/>
    <w:uiPriority w:val="0"/>
    <w:rPr>
      <w:sz w:val="28"/>
      <w:szCs w:val="28"/>
    </w:rPr>
  </w:style>
  <w:style w:type="paragraph" w:customStyle="1" w:styleId="76">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7">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8">
    <w:name w:val="0"/>
    <w:basedOn w:val="1"/>
    <w:qFormat/>
    <w:uiPriority w:val="0"/>
    <w:pPr>
      <w:widowControl/>
      <w:snapToGrid w:val="0"/>
      <w:spacing w:line="365" w:lineRule="atLeast"/>
      <w:ind w:left="1"/>
      <w:textAlignment w:val="bottom"/>
    </w:pPr>
    <w:rPr>
      <w:kern w:val="0"/>
      <w:sz w:val="20"/>
      <w:szCs w:val="20"/>
    </w:rPr>
  </w:style>
  <w:style w:type="paragraph" w:customStyle="1" w:styleId="79">
    <w:name w:val="批注主题1"/>
    <w:basedOn w:val="16"/>
    <w:next w:val="16"/>
    <w:qFormat/>
    <w:uiPriority w:val="0"/>
    <w:rPr>
      <w:rFonts w:ascii="宋体" w:hAnsi="Calibri"/>
      <w:b/>
      <w:bCs/>
      <w:kern w:val="0"/>
      <w:sz w:val="28"/>
      <w:szCs w:val="20"/>
    </w:rPr>
  </w:style>
  <w:style w:type="character" w:customStyle="1" w:styleId="80">
    <w:name w:val="标题 2李洪 Char"/>
    <w:qFormat/>
    <w:uiPriority w:val="0"/>
    <w:rPr>
      <w:rFonts w:hint="eastAsia" w:ascii="宋体" w:hAnsi="宋体" w:eastAsia="宋体"/>
      <w:kern w:val="2"/>
      <w:sz w:val="21"/>
      <w:szCs w:val="24"/>
      <w:lang w:val="en-US" w:eastAsia="zh-CN" w:bidi="ar-SA"/>
    </w:rPr>
  </w:style>
  <w:style w:type="character" w:customStyle="1" w:styleId="81">
    <w:name w:val="不明显强调1"/>
    <w:qFormat/>
    <w:uiPriority w:val="0"/>
    <w:rPr>
      <w:i/>
      <w:iCs/>
      <w:color w:val="808080"/>
    </w:rPr>
  </w:style>
  <w:style w:type="paragraph" w:customStyle="1" w:styleId="82">
    <w:name w:val="正文要点"/>
    <w:basedOn w:val="1"/>
    <w:next w:val="83"/>
    <w:link w:val="472"/>
    <w:qFormat/>
    <w:uiPriority w:val="0"/>
    <w:pPr>
      <w:tabs>
        <w:tab w:val="left" w:pos="420"/>
      </w:tabs>
      <w:spacing w:line="360" w:lineRule="auto"/>
      <w:ind w:left="840" w:hanging="420"/>
    </w:pPr>
    <w:rPr>
      <w:szCs w:val="21"/>
    </w:rPr>
  </w:style>
  <w:style w:type="paragraph" w:customStyle="1" w:styleId="83">
    <w:name w:val="正文要点内容"/>
    <w:basedOn w:val="82"/>
    <w:link w:val="346"/>
    <w:qFormat/>
    <w:uiPriority w:val="0"/>
    <w:pPr>
      <w:tabs>
        <w:tab w:val="left" w:pos="840"/>
        <w:tab w:val="clear" w:pos="420"/>
      </w:tabs>
      <w:ind w:left="400" w:leftChars="400" w:firstLine="200" w:firstLineChars="200"/>
    </w:pPr>
  </w:style>
  <w:style w:type="paragraph" w:customStyle="1" w:styleId="84">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86">
    <w:name w:val="Char Char1 Char Char Char Char1"/>
    <w:basedOn w:val="15"/>
    <w:qFormat/>
    <w:uiPriority w:val="0"/>
    <w:rPr>
      <w:rFonts w:ascii="宋体" w:hAnsi="Calibri"/>
      <w:kern w:val="0"/>
    </w:rPr>
  </w:style>
  <w:style w:type="character" w:customStyle="1" w:styleId="87">
    <w:name w:val="标题 6 Char"/>
    <w:qFormat/>
    <w:uiPriority w:val="99"/>
    <w:rPr>
      <w:rFonts w:ascii="Arial" w:hAnsi="Arial" w:eastAsia="黑体"/>
      <w:b/>
      <w:bCs/>
      <w:sz w:val="24"/>
      <w:szCs w:val="24"/>
      <w:lang w:val="en-US" w:eastAsia="zh-CN" w:bidi="ar-SA"/>
    </w:rPr>
  </w:style>
  <w:style w:type="paragraph" w:customStyle="1" w:styleId="88">
    <w:name w:val="Char Char1 Char Char Char Char Char Char2"/>
    <w:basedOn w:val="15"/>
    <w:qFormat/>
    <w:uiPriority w:val="0"/>
    <w:rPr>
      <w:rFonts w:ascii="Calibri" w:hAnsi="Calibri"/>
      <w:szCs w:val="22"/>
    </w:rPr>
  </w:style>
  <w:style w:type="paragraph" w:customStyle="1" w:styleId="89">
    <w:name w:val="Blockquote"/>
    <w:basedOn w:val="1"/>
    <w:link w:val="238"/>
    <w:qFormat/>
    <w:uiPriority w:val="99"/>
    <w:pPr>
      <w:autoSpaceDE w:val="0"/>
      <w:autoSpaceDN w:val="0"/>
      <w:adjustRightInd w:val="0"/>
      <w:spacing w:before="100" w:after="100"/>
      <w:ind w:left="360" w:right="360"/>
      <w:jc w:val="left"/>
    </w:pPr>
    <w:rPr>
      <w:kern w:val="0"/>
      <w:sz w:val="24"/>
      <w:szCs w:val="20"/>
    </w:rPr>
  </w:style>
  <w:style w:type="paragraph" w:customStyle="1" w:styleId="90">
    <w:name w:val="无间隔1"/>
    <w:link w:val="244"/>
    <w:qFormat/>
    <w:uiPriority w:val="0"/>
    <w:rPr>
      <w:rFonts w:cs="Calibri" w:asciiTheme="minorHAnsi" w:hAnsiTheme="minorHAnsi" w:eastAsiaTheme="minorEastAsia"/>
      <w:kern w:val="2"/>
      <w:sz w:val="22"/>
      <w:szCs w:val="22"/>
      <w:lang w:val="en-US" w:eastAsia="zh-CN" w:bidi="ar-SA"/>
    </w:rPr>
  </w:style>
  <w:style w:type="character" w:customStyle="1" w:styleId="91">
    <w:name w:val="Plain Text Char"/>
    <w:qFormat/>
    <w:locked/>
    <w:uiPriority w:val="0"/>
    <w:rPr>
      <w:rFonts w:ascii="宋体" w:hAnsi="Courier New" w:cs="宋体"/>
      <w:sz w:val="21"/>
      <w:szCs w:val="21"/>
    </w:rPr>
  </w:style>
  <w:style w:type="character" w:customStyle="1" w:styleId="92">
    <w:name w:val="批注主题 Char2"/>
    <w:qFormat/>
    <w:uiPriority w:val="99"/>
    <w:rPr>
      <w:rFonts w:ascii="Times New Roman" w:hAnsi="Times New Roman" w:eastAsia="宋体" w:cs="Times New Roman"/>
      <w:b/>
      <w:bCs/>
      <w:kern w:val="2"/>
      <w:sz w:val="21"/>
      <w:szCs w:val="24"/>
    </w:rPr>
  </w:style>
  <w:style w:type="character" w:customStyle="1" w:styleId="93">
    <w:name w:val="页眉 Char2"/>
    <w:semiHidden/>
    <w:qFormat/>
    <w:uiPriority w:val="99"/>
    <w:rPr>
      <w:rFonts w:ascii="Times New Roman" w:hAnsi="Times New Roman" w:eastAsia="宋体" w:cs="Times New Roman"/>
      <w:sz w:val="18"/>
      <w:szCs w:val="18"/>
    </w:rPr>
  </w:style>
  <w:style w:type="paragraph" w:customStyle="1" w:styleId="94">
    <w:name w:val="文档结构图2"/>
    <w:basedOn w:val="1"/>
    <w:qFormat/>
    <w:uiPriority w:val="0"/>
    <w:pPr>
      <w:shd w:val="clear" w:color="auto" w:fill="000080"/>
    </w:pPr>
    <w:rPr>
      <w:kern w:val="0"/>
      <w:sz w:val="20"/>
      <w:shd w:val="clear" w:color="auto" w:fill="000080"/>
    </w:rPr>
  </w:style>
  <w:style w:type="character" w:customStyle="1" w:styleId="95">
    <w:name w:val="正文文本缩进 3 Char"/>
    <w:qFormat/>
    <w:locked/>
    <w:uiPriority w:val="99"/>
    <w:rPr>
      <w:rFonts w:eastAsia="宋体"/>
      <w:sz w:val="16"/>
      <w:szCs w:val="16"/>
    </w:rPr>
  </w:style>
  <w:style w:type="character" w:customStyle="1" w:styleId="96">
    <w:name w:val="脚注文本 Char"/>
    <w:qFormat/>
    <w:locked/>
    <w:uiPriority w:val="99"/>
    <w:rPr>
      <w:rFonts w:eastAsia="宋体"/>
    </w:rPr>
  </w:style>
  <w:style w:type="character" w:customStyle="1" w:styleId="97">
    <w:name w:val="批注框文本 Char1"/>
    <w:qFormat/>
    <w:uiPriority w:val="0"/>
    <w:rPr>
      <w:kern w:val="2"/>
      <w:sz w:val="18"/>
    </w:rPr>
  </w:style>
  <w:style w:type="character" w:customStyle="1" w:styleId="98">
    <w:name w:val="t-in"/>
    <w:qFormat/>
    <w:uiPriority w:val="0"/>
    <w:rPr>
      <w:u w:val="none"/>
    </w:rPr>
  </w:style>
  <w:style w:type="character" w:customStyle="1" w:styleId="99">
    <w:name w:val="明显强调211"/>
    <w:qFormat/>
    <w:uiPriority w:val="0"/>
    <w:rPr>
      <w:b/>
      <w:i/>
      <w:color w:val="4F81BD"/>
    </w:rPr>
  </w:style>
  <w:style w:type="character" w:customStyle="1" w:styleId="100">
    <w:name w:val="Body Text Indent 3 Char"/>
    <w:qFormat/>
    <w:locked/>
    <w:uiPriority w:val="0"/>
    <w:rPr>
      <w:rFonts w:ascii="Times New Roman" w:hAnsi="Times New Roman" w:cs="Times New Roman"/>
      <w:sz w:val="16"/>
      <w:szCs w:val="16"/>
    </w:rPr>
  </w:style>
  <w:style w:type="character" w:customStyle="1" w:styleId="101">
    <w:name w:val="正文文本 3 Char1"/>
    <w:semiHidden/>
    <w:qFormat/>
    <w:uiPriority w:val="99"/>
    <w:rPr>
      <w:rFonts w:ascii="Times New Roman" w:hAnsi="Times New Roman" w:eastAsia="宋体" w:cs="Times New Roman"/>
      <w:sz w:val="16"/>
      <w:szCs w:val="16"/>
    </w:rPr>
  </w:style>
  <w:style w:type="paragraph" w:customStyle="1" w:styleId="102">
    <w:name w:val="索引 411"/>
    <w:basedOn w:val="1"/>
    <w:next w:val="1"/>
    <w:qFormat/>
    <w:uiPriority w:val="0"/>
    <w:pPr>
      <w:ind w:left="600" w:leftChars="600"/>
    </w:pPr>
  </w:style>
  <w:style w:type="paragraph" w:customStyle="1" w:styleId="103">
    <w:name w:val="Char Char Char Char Char Char"/>
    <w:basedOn w:val="1"/>
    <w:qFormat/>
    <w:uiPriority w:val="0"/>
    <w:pPr>
      <w:ind w:firstLine="200" w:firstLineChars="200"/>
    </w:pPr>
    <w:rPr>
      <w:rFonts w:ascii="Tahoma" w:hAnsi="Tahoma"/>
      <w:sz w:val="24"/>
      <w:szCs w:val="20"/>
    </w:rPr>
  </w:style>
  <w:style w:type="character" w:customStyle="1" w:styleId="104">
    <w:name w:val="明显参考21"/>
    <w:qFormat/>
    <w:uiPriority w:val="0"/>
    <w:rPr>
      <w:b/>
      <w:bCs/>
      <w:smallCaps/>
      <w:color w:val="C0504D"/>
      <w:spacing w:val="5"/>
      <w:u w:val="single"/>
    </w:rPr>
  </w:style>
  <w:style w:type="paragraph" w:customStyle="1" w:styleId="10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6">
    <w:name w:val="标题 1 字符"/>
    <w:qFormat/>
    <w:uiPriority w:val="0"/>
    <w:rPr>
      <w:b/>
      <w:kern w:val="44"/>
      <w:sz w:val="44"/>
    </w:rPr>
  </w:style>
  <w:style w:type="paragraph" w:customStyle="1" w:styleId="107">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8">
    <w:name w:val="Char Char181"/>
    <w:qFormat/>
    <w:uiPriority w:val="0"/>
    <w:rPr>
      <w:b/>
      <w:bCs/>
      <w:kern w:val="44"/>
      <w:sz w:val="44"/>
      <w:szCs w:val="44"/>
    </w:rPr>
  </w:style>
  <w:style w:type="character" w:customStyle="1" w:styleId="109">
    <w:name w:val="Char Char12"/>
    <w:semiHidden/>
    <w:qFormat/>
    <w:locked/>
    <w:uiPriority w:val="0"/>
    <w:rPr>
      <w:rFonts w:ascii="Courier New" w:hAnsi="Courier New" w:eastAsia="宋体"/>
      <w:kern w:val="2"/>
      <w:sz w:val="21"/>
      <w:lang w:val="en-US" w:eastAsia="zh-CN" w:bidi="ar-SA"/>
    </w:rPr>
  </w:style>
  <w:style w:type="paragraph" w:customStyle="1" w:styleId="110">
    <w:name w:val="正文文本 31"/>
    <w:basedOn w:val="1"/>
    <w:qFormat/>
    <w:uiPriority w:val="0"/>
    <w:pPr>
      <w:spacing w:after="120"/>
    </w:pPr>
    <w:rPr>
      <w:sz w:val="16"/>
      <w:szCs w:val="16"/>
    </w:rPr>
  </w:style>
  <w:style w:type="character" w:customStyle="1" w:styleId="111">
    <w:name w:val="明显强调2"/>
    <w:qFormat/>
    <w:uiPriority w:val="99"/>
    <w:rPr>
      <w:b/>
      <w:bCs/>
      <w:i/>
      <w:iCs/>
      <w:color w:val="4F81BD"/>
    </w:rPr>
  </w:style>
  <w:style w:type="character" w:customStyle="1" w:styleId="112">
    <w:name w:val="Char Char23"/>
    <w:qFormat/>
    <w:locked/>
    <w:uiPriority w:val="0"/>
    <w:rPr>
      <w:rFonts w:eastAsia="宋体"/>
      <w:b/>
      <w:bCs/>
      <w:sz w:val="28"/>
      <w:szCs w:val="32"/>
      <w:lang w:val="en-US" w:eastAsia="zh-CN" w:bidi="ar-SA"/>
    </w:rPr>
  </w:style>
  <w:style w:type="paragraph" w:customStyle="1" w:styleId="113">
    <w:name w:val="列表段落1"/>
    <w:basedOn w:val="1"/>
    <w:qFormat/>
    <w:uiPriority w:val="0"/>
    <w:pPr>
      <w:ind w:firstLine="420" w:firstLineChars="200"/>
    </w:pPr>
    <w:rPr>
      <w:rFonts w:ascii="Calibri" w:hAnsi="Calibri"/>
      <w:szCs w:val="22"/>
    </w:rPr>
  </w:style>
  <w:style w:type="character" w:customStyle="1" w:styleId="114">
    <w:name w:val="标题 6 Char1"/>
    <w:link w:val="7"/>
    <w:qFormat/>
    <w:uiPriority w:val="0"/>
    <w:rPr>
      <w:rFonts w:ascii="Arial" w:hAnsi="Arial" w:eastAsia="黑体"/>
      <w:b/>
      <w:bCs/>
      <w:sz w:val="24"/>
      <w:szCs w:val="24"/>
    </w:rPr>
  </w:style>
  <w:style w:type="character" w:customStyle="1" w:styleId="115">
    <w:name w:val="标题 2 Char Char Char Char Char Char Char Char Char Char Char Char Char Char Char Char Char Char Char Char Char"/>
    <w:qFormat/>
    <w:uiPriority w:val="0"/>
  </w:style>
  <w:style w:type="paragraph" w:customStyle="1" w:styleId="116">
    <w:name w:val="font6"/>
    <w:basedOn w:val="1"/>
    <w:qFormat/>
    <w:uiPriority w:val="0"/>
    <w:pPr>
      <w:widowControl/>
      <w:spacing w:before="100" w:beforeAutospacing="1" w:after="100" w:afterAutospacing="1"/>
      <w:jc w:val="left"/>
    </w:pPr>
    <w:rPr>
      <w:kern w:val="0"/>
      <w:szCs w:val="21"/>
    </w:rPr>
  </w:style>
  <w:style w:type="character" w:customStyle="1" w:styleId="117">
    <w:name w:val="正文缩进 Char1"/>
    <w:qFormat/>
    <w:uiPriority w:val="0"/>
    <w:rPr>
      <w:kern w:val="2"/>
      <w:sz w:val="21"/>
      <w:szCs w:val="21"/>
    </w:rPr>
  </w:style>
  <w:style w:type="paragraph" w:customStyle="1" w:styleId="118">
    <w:name w:val="Char Char Char1 Char Char Char Char Char Char Char"/>
    <w:basedOn w:val="1"/>
    <w:qFormat/>
    <w:uiPriority w:val="0"/>
    <w:rPr>
      <w:sz w:val="28"/>
      <w:szCs w:val="28"/>
    </w:rPr>
  </w:style>
  <w:style w:type="character" w:customStyle="1" w:styleId="119">
    <w:name w:val="标题 Char"/>
    <w:qFormat/>
    <w:locked/>
    <w:uiPriority w:val="99"/>
    <w:rPr>
      <w:rFonts w:ascii="Arial" w:hAnsi="Arial" w:eastAsia="宋体"/>
      <w:b/>
      <w:sz w:val="32"/>
    </w:rPr>
  </w:style>
  <w:style w:type="character" w:customStyle="1" w:styleId="120">
    <w:name w:val="正文文本缩进 Char2"/>
    <w:link w:val="20"/>
    <w:qFormat/>
    <w:uiPriority w:val="99"/>
    <w:rPr>
      <w:rFonts w:ascii="仿宋_GB2312" w:eastAsia="仿宋_GB2312"/>
      <w:sz w:val="32"/>
      <w:szCs w:val="32"/>
    </w:rPr>
  </w:style>
  <w:style w:type="character" w:customStyle="1" w:styleId="121">
    <w:name w:val="正文文本 2 Char1"/>
    <w:qFormat/>
    <w:uiPriority w:val="0"/>
    <w:rPr>
      <w:rFonts w:ascii="Times New Roman" w:hAnsi="Times New Roman" w:eastAsia="宋体" w:cs="Times New Roman"/>
      <w:szCs w:val="24"/>
    </w:rPr>
  </w:style>
  <w:style w:type="paragraph" w:customStyle="1" w:styleId="122">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3">
    <w:name w:val="纯文本 字符2"/>
    <w:qFormat/>
    <w:locked/>
    <w:uiPriority w:val="0"/>
    <w:rPr>
      <w:rFonts w:ascii="宋体" w:hAnsi="Courier New" w:eastAsia="宋体" w:cs="Times New Roman"/>
      <w:kern w:val="0"/>
      <w:szCs w:val="21"/>
    </w:rPr>
  </w:style>
  <w:style w:type="character" w:customStyle="1" w:styleId="124">
    <w:name w:val="页眉 Char3"/>
    <w:link w:val="33"/>
    <w:qFormat/>
    <w:uiPriority w:val="99"/>
    <w:rPr>
      <w:kern w:val="2"/>
      <w:sz w:val="18"/>
      <w:szCs w:val="18"/>
    </w:rPr>
  </w:style>
  <w:style w:type="paragraph" w:customStyle="1" w:styleId="125">
    <w:name w:val="Char"/>
    <w:basedOn w:val="1"/>
    <w:qFormat/>
    <w:uiPriority w:val="0"/>
    <w:rPr>
      <w:szCs w:val="21"/>
    </w:rPr>
  </w:style>
  <w:style w:type="character" w:customStyle="1" w:styleId="126">
    <w:name w:val="批注主题 Char1"/>
    <w:qFormat/>
    <w:uiPriority w:val="0"/>
    <w:rPr>
      <w:b/>
      <w:bCs/>
      <w:kern w:val="2"/>
      <w:sz w:val="21"/>
      <w:szCs w:val="22"/>
    </w:rPr>
  </w:style>
  <w:style w:type="character" w:customStyle="1" w:styleId="127">
    <w:name w:val="副标题 Char2"/>
    <w:qFormat/>
    <w:uiPriority w:val="11"/>
    <w:rPr>
      <w:rFonts w:ascii="Cambria" w:hAnsi="Cambria" w:eastAsia="宋体" w:cs="Times New Roman"/>
      <w:b/>
      <w:bCs/>
      <w:kern w:val="28"/>
      <w:sz w:val="32"/>
      <w:szCs w:val="32"/>
    </w:rPr>
  </w:style>
  <w:style w:type="paragraph" w:customStyle="1" w:styleId="128">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29">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30">
    <w:name w:val="Footer Char"/>
    <w:qFormat/>
    <w:locked/>
    <w:uiPriority w:val="0"/>
    <w:rPr>
      <w:rFonts w:ascii="Times New Roman" w:hAnsi="Times New Roman" w:cs="Times New Roman"/>
      <w:sz w:val="18"/>
      <w:szCs w:val="18"/>
    </w:rPr>
  </w:style>
  <w:style w:type="paragraph" w:customStyle="1" w:styleId="131">
    <w:name w:val="正文文本 311"/>
    <w:basedOn w:val="1"/>
    <w:qFormat/>
    <w:uiPriority w:val="0"/>
    <w:pPr>
      <w:spacing w:after="120"/>
    </w:pPr>
    <w:rPr>
      <w:sz w:val="16"/>
      <w:szCs w:val="16"/>
    </w:rPr>
  </w:style>
  <w:style w:type="paragraph" w:customStyle="1" w:styleId="132">
    <w:name w:val="标题4"/>
    <w:basedOn w:val="133"/>
    <w:next w:val="24"/>
    <w:link w:val="231"/>
    <w:qFormat/>
    <w:uiPriority w:val="99"/>
    <w:pPr>
      <w:spacing w:line="413" w:lineRule="auto"/>
    </w:pPr>
  </w:style>
  <w:style w:type="paragraph" w:customStyle="1" w:styleId="133">
    <w:name w:val="xl39"/>
    <w:link w:val="288"/>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4">
    <w:name w:val="Char Char7"/>
    <w:qFormat/>
    <w:uiPriority w:val="0"/>
    <w:rPr>
      <w:rFonts w:ascii="Arial" w:hAnsi="Arial" w:eastAsia="黑体"/>
      <w:b/>
      <w:bCs/>
      <w:kern w:val="2"/>
      <w:sz w:val="32"/>
      <w:szCs w:val="32"/>
      <w:lang w:val="en-US" w:eastAsia="zh-CN" w:bidi="ar-SA"/>
    </w:rPr>
  </w:style>
  <w:style w:type="character" w:customStyle="1" w:styleId="135">
    <w:name w:val="正文文本缩进 3 Char2"/>
    <w:link w:val="40"/>
    <w:qFormat/>
    <w:uiPriority w:val="99"/>
    <w:rPr>
      <w:sz w:val="16"/>
      <w:szCs w:val="16"/>
    </w:rPr>
  </w:style>
  <w:style w:type="paragraph" w:customStyle="1" w:styleId="136">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7">
    <w:name w:val="文档结构图 Char2"/>
    <w:qFormat/>
    <w:uiPriority w:val="0"/>
    <w:rPr>
      <w:rFonts w:eastAsia="宋体"/>
      <w:szCs w:val="24"/>
      <w:shd w:val="clear" w:color="auto" w:fill="000080"/>
    </w:rPr>
  </w:style>
  <w:style w:type="paragraph" w:customStyle="1" w:styleId="138">
    <w:name w:val="Char Char 字元 字元 字元 Char Char Char Char"/>
    <w:basedOn w:val="1"/>
    <w:qFormat/>
    <w:uiPriority w:val="0"/>
    <w:pPr>
      <w:adjustRightInd w:val="0"/>
      <w:spacing w:line="360" w:lineRule="auto"/>
    </w:pPr>
    <w:rPr>
      <w:szCs w:val="20"/>
    </w:rPr>
  </w:style>
  <w:style w:type="character" w:customStyle="1" w:styleId="139">
    <w:name w:val="font71"/>
    <w:qFormat/>
    <w:uiPriority w:val="0"/>
    <w:rPr>
      <w:rFonts w:hint="default" w:ascii="Times New Roman" w:hAnsi="Times New Roman" w:cs="Times New Roman"/>
      <w:color w:val="000000"/>
      <w:sz w:val="22"/>
      <w:szCs w:val="22"/>
      <w:u w:val="none"/>
    </w:rPr>
  </w:style>
  <w:style w:type="paragraph" w:customStyle="1" w:styleId="140">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41">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2">
    <w:name w:val="TOC 标题11"/>
    <w:basedOn w:val="2"/>
    <w:next w:val="1"/>
    <w:qFormat/>
    <w:uiPriority w:val="0"/>
    <w:pPr>
      <w:spacing w:line="576" w:lineRule="auto"/>
      <w:jc w:val="center"/>
      <w:outlineLvl w:val="9"/>
    </w:pPr>
    <w:rPr>
      <w:rFonts w:ascii="Calibri" w:hAnsi="Calibri"/>
    </w:rPr>
  </w:style>
  <w:style w:type="character" w:customStyle="1" w:styleId="143">
    <w:name w:val="批注主题 Char"/>
    <w:qFormat/>
    <w:locked/>
    <w:uiPriority w:val="99"/>
    <w:rPr>
      <w:rFonts w:eastAsia="宋体"/>
      <w:b/>
      <w:bCs/>
      <w:sz w:val="24"/>
      <w:szCs w:val="24"/>
    </w:rPr>
  </w:style>
  <w:style w:type="paragraph" w:customStyle="1" w:styleId="14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6">
    <w:name w:val="页脚 Char3"/>
    <w:link w:val="32"/>
    <w:qFormat/>
    <w:uiPriority w:val="99"/>
    <w:rPr>
      <w:kern w:val="2"/>
      <w:sz w:val="18"/>
      <w:szCs w:val="18"/>
    </w:rPr>
  </w:style>
  <w:style w:type="character" w:customStyle="1" w:styleId="147">
    <w:name w:val="日期 Char3"/>
    <w:link w:val="29"/>
    <w:qFormat/>
    <w:uiPriority w:val="99"/>
    <w:rPr>
      <w:rFonts w:ascii="宋体" w:hAnsi="Courier New"/>
      <w:sz w:val="21"/>
      <w:szCs w:val="21"/>
    </w:rPr>
  </w:style>
  <w:style w:type="character" w:customStyle="1" w:styleId="148">
    <w:name w:val="正文缩进 Char2"/>
    <w:link w:val="13"/>
    <w:qFormat/>
    <w:uiPriority w:val="0"/>
    <w:rPr>
      <w:kern w:val="2"/>
      <w:sz w:val="21"/>
      <w:szCs w:val="21"/>
    </w:rPr>
  </w:style>
  <w:style w:type="character" w:customStyle="1" w:styleId="149">
    <w:name w:val="HTML 预设格式 Char"/>
    <w:qFormat/>
    <w:uiPriority w:val="0"/>
    <w:rPr>
      <w:rFonts w:ascii="Arial" w:hAnsi="Arial"/>
      <w:szCs w:val="24"/>
    </w:rPr>
  </w:style>
  <w:style w:type="paragraph" w:customStyle="1" w:styleId="150">
    <w:name w:val="Char11"/>
    <w:basedOn w:val="1"/>
    <w:qFormat/>
    <w:uiPriority w:val="0"/>
    <w:pPr>
      <w:tabs>
        <w:tab w:val="left" w:pos="360"/>
      </w:tabs>
    </w:pPr>
    <w:rPr>
      <w:sz w:val="24"/>
    </w:rPr>
  </w:style>
  <w:style w:type="character" w:customStyle="1" w:styleId="151">
    <w:name w:val="纯文本 Char"/>
    <w:qFormat/>
    <w:locked/>
    <w:uiPriority w:val="0"/>
    <w:rPr>
      <w:rFonts w:ascii="Courier New" w:hAnsi="Courier New" w:eastAsia="宋体"/>
    </w:rPr>
  </w:style>
  <w:style w:type="paragraph" w:customStyle="1" w:styleId="152">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3">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character" w:customStyle="1" w:styleId="154">
    <w:name w:val="书籍标题1"/>
    <w:qFormat/>
    <w:uiPriority w:val="99"/>
    <w:rPr>
      <w:b/>
      <w:bCs/>
      <w:smallCaps/>
      <w:spacing w:val="5"/>
    </w:rPr>
  </w:style>
  <w:style w:type="character" w:customStyle="1" w:styleId="155">
    <w:name w:val="标题 4 Char"/>
    <w:qFormat/>
    <w:uiPriority w:val="0"/>
    <w:rPr>
      <w:rFonts w:ascii="Arial" w:hAnsi="Arial" w:eastAsia="黑体"/>
      <w:b/>
      <w:bCs/>
      <w:kern w:val="2"/>
      <w:sz w:val="28"/>
      <w:szCs w:val="28"/>
      <w:lang w:val="en-US" w:eastAsia="zh-CN" w:bidi="ar-SA"/>
    </w:rPr>
  </w:style>
  <w:style w:type="paragraph" w:customStyle="1" w:styleId="156">
    <w:name w:val="引用11"/>
    <w:basedOn w:val="1"/>
    <w:next w:val="1"/>
    <w:qFormat/>
    <w:uiPriority w:val="0"/>
    <w:rPr>
      <w:rFonts w:ascii="Calibri" w:hAnsi="Calibri"/>
      <w:i/>
      <w:color w:val="000000"/>
      <w:kern w:val="0"/>
      <w:sz w:val="22"/>
      <w:szCs w:val="20"/>
    </w:rPr>
  </w:style>
  <w:style w:type="character" w:customStyle="1" w:styleId="157">
    <w:name w:val="正文文本缩进 Char"/>
    <w:qFormat/>
    <w:locked/>
    <w:uiPriority w:val="99"/>
    <w:rPr>
      <w:rFonts w:eastAsia="宋体"/>
      <w:szCs w:val="24"/>
    </w:rPr>
  </w:style>
  <w:style w:type="paragraph" w:customStyle="1" w:styleId="158">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59">
    <w:name w:val="正文首行缩进 Char2"/>
    <w:link w:val="51"/>
    <w:qFormat/>
    <w:uiPriority w:val="99"/>
    <w:rPr>
      <w:kern w:val="2"/>
      <w:sz w:val="21"/>
      <w:szCs w:val="22"/>
    </w:rPr>
  </w:style>
  <w:style w:type="character" w:customStyle="1" w:styleId="160">
    <w:name w:val="批注框文本 Char2"/>
    <w:semiHidden/>
    <w:qFormat/>
    <w:uiPriority w:val="99"/>
    <w:rPr>
      <w:sz w:val="18"/>
      <w:szCs w:val="18"/>
    </w:rPr>
  </w:style>
  <w:style w:type="character" w:customStyle="1" w:styleId="161">
    <w:name w:val="font21"/>
    <w:qFormat/>
    <w:uiPriority w:val="0"/>
    <w:rPr>
      <w:rFonts w:hint="eastAsia" w:ascii="宋体" w:hAnsi="宋体" w:eastAsia="宋体" w:cs="宋体"/>
      <w:color w:val="000000"/>
      <w:sz w:val="20"/>
      <w:szCs w:val="20"/>
      <w:u w:val="none"/>
    </w:rPr>
  </w:style>
  <w:style w:type="character" w:customStyle="1" w:styleId="162">
    <w:name w:val="正文缩进 字符"/>
    <w:qFormat/>
    <w:uiPriority w:val="0"/>
    <w:rPr>
      <w:kern w:val="2"/>
      <w:sz w:val="21"/>
      <w:szCs w:val="21"/>
    </w:rPr>
  </w:style>
  <w:style w:type="character" w:customStyle="1" w:styleId="163">
    <w:name w:val="文档结构图 Char Char"/>
    <w:qFormat/>
    <w:uiPriority w:val="0"/>
    <w:rPr>
      <w:szCs w:val="24"/>
      <w:shd w:val="clear" w:color="auto" w:fill="000080"/>
      <w:lang w:bidi="ar-SA"/>
    </w:rPr>
  </w:style>
  <w:style w:type="paragraph" w:customStyle="1" w:styleId="164">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5">
    <w:name w:val="无间隔 Char1"/>
    <w:link w:val="166"/>
    <w:qFormat/>
    <w:uiPriority w:val="99"/>
    <w:rPr>
      <w:rFonts w:cs="Calibri"/>
      <w:sz w:val="22"/>
      <w:szCs w:val="22"/>
      <w:lang w:val="en-US" w:eastAsia="zh-CN" w:bidi="ar-SA"/>
    </w:rPr>
  </w:style>
  <w:style w:type="paragraph" w:styleId="166">
    <w:name w:val="No Spacing"/>
    <w:link w:val="165"/>
    <w:qFormat/>
    <w:uiPriority w:val="99"/>
    <w:rPr>
      <w:rFonts w:cs="Calibri" w:asciiTheme="minorHAnsi" w:hAnsiTheme="minorHAnsi" w:eastAsiaTheme="minorEastAsia"/>
      <w:kern w:val="2"/>
      <w:sz w:val="22"/>
      <w:szCs w:val="22"/>
      <w:lang w:val="en-US" w:eastAsia="zh-CN" w:bidi="ar-SA"/>
    </w:rPr>
  </w:style>
  <w:style w:type="character" w:customStyle="1" w:styleId="167">
    <w:name w:val="标题 3 Char1"/>
    <w:link w:val="4"/>
    <w:qFormat/>
    <w:uiPriority w:val="0"/>
    <w:rPr>
      <w:b/>
      <w:bCs/>
      <w:kern w:val="2"/>
      <w:sz w:val="32"/>
      <w:szCs w:val="32"/>
    </w:rPr>
  </w:style>
  <w:style w:type="paragraph" w:customStyle="1" w:styleId="168">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69">
    <w:name w:val="Char Char29"/>
    <w:qFormat/>
    <w:uiPriority w:val="0"/>
    <w:rPr>
      <w:rFonts w:eastAsia="宋体"/>
      <w:b/>
      <w:bCs/>
      <w:kern w:val="2"/>
      <w:sz w:val="32"/>
      <w:szCs w:val="32"/>
      <w:lang w:val="en-US" w:eastAsia="zh-CN" w:bidi="ar-SA"/>
    </w:rPr>
  </w:style>
  <w:style w:type="paragraph" w:customStyle="1" w:styleId="170">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71">
    <w:name w:val="Char Char30"/>
    <w:qFormat/>
    <w:uiPriority w:val="0"/>
    <w:rPr>
      <w:rFonts w:ascii="Arial" w:hAnsi="Arial" w:eastAsia="黑体"/>
      <w:b/>
      <w:bCs/>
      <w:kern w:val="2"/>
      <w:sz w:val="32"/>
      <w:szCs w:val="32"/>
      <w:lang w:val="en-US" w:eastAsia="zh-CN" w:bidi="ar-SA"/>
    </w:rPr>
  </w:style>
  <w:style w:type="paragraph" w:customStyle="1" w:styleId="172">
    <w:name w:val="图注"/>
    <w:basedOn w:val="14"/>
    <w:qFormat/>
    <w:uiPriority w:val="0"/>
    <w:pPr>
      <w:jc w:val="center"/>
    </w:pPr>
    <w:rPr>
      <w:rFonts w:ascii="Times New Roman" w:hAnsi="Times New Roman" w:eastAsia="宋体"/>
      <w:spacing w:val="20"/>
      <w:sz w:val="21"/>
    </w:rPr>
  </w:style>
  <w:style w:type="paragraph" w:customStyle="1" w:styleId="173">
    <w:name w:val="列出段落2"/>
    <w:basedOn w:val="1"/>
    <w:qFormat/>
    <w:uiPriority w:val="34"/>
    <w:pPr>
      <w:ind w:firstLine="420" w:firstLineChars="200"/>
    </w:pPr>
    <w:rPr>
      <w:rFonts w:ascii="Calibri" w:hAnsi="Calibri"/>
      <w:szCs w:val="22"/>
    </w:rPr>
  </w:style>
  <w:style w:type="paragraph" w:customStyle="1" w:styleId="174">
    <w:name w:val="Char81"/>
    <w:basedOn w:val="15"/>
    <w:qFormat/>
    <w:uiPriority w:val="0"/>
    <w:rPr>
      <w:rFonts w:ascii="Calibri" w:hAnsi="Calibri"/>
    </w:rPr>
  </w:style>
  <w:style w:type="character" w:customStyle="1" w:styleId="175">
    <w:name w:val="fontstyle01"/>
    <w:qFormat/>
    <w:uiPriority w:val="0"/>
    <w:rPr>
      <w:rFonts w:ascii="宋体" w:eastAsia="宋体"/>
      <w:color w:val="000000"/>
      <w:sz w:val="24"/>
      <w:szCs w:val="24"/>
    </w:rPr>
  </w:style>
  <w:style w:type="paragraph" w:customStyle="1" w:styleId="176">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7">
    <w:name w:val="批注框文本 Char"/>
    <w:qFormat/>
    <w:locked/>
    <w:uiPriority w:val="99"/>
    <w:rPr>
      <w:rFonts w:eastAsia="宋体"/>
      <w:sz w:val="18"/>
      <w:szCs w:val="18"/>
    </w:rPr>
  </w:style>
  <w:style w:type="character" w:customStyle="1" w:styleId="178">
    <w:name w:val="页脚 Char"/>
    <w:qFormat/>
    <w:uiPriority w:val="99"/>
    <w:rPr>
      <w:kern w:val="2"/>
      <w:sz w:val="18"/>
      <w:szCs w:val="18"/>
    </w:rPr>
  </w:style>
  <w:style w:type="character" w:customStyle="1" w:styleId="179">
    <w:name w:val="Char Char"/>
    <w:qFormat/>
    <w:uiPriority w:val="0"/>
    <w:rPr>
      <w:rFonts w:ascii="Arial" w:hAnsi="Arial" w:eastAsia="黑体"/>
      <w:b/>
      <w:bCs/>
      <w:kern w:val="2"/>
      <w:sz w:val="32"/>
      <w:szCs w:val="32"/>
      <w:lang w:val="en-US" w:eastAsia="zh-CN" w:bidi="ar-SA"/>
    </w:rPr>
  </w:style>
  <w:style w:type="paragraph" w:customStyle="1" w:styleId="180">
    <w:name w:val="Char Char1 Char Char Char Char"/>
    <w:basedOn w:val="15"/>
    <w:qFormat/>
    <w:uiPriority w:val="0"/>
    <w:rPr>
      <w:rFonts w:ascii="Calibri" w:hAnsi="Calibri"/>
    </w:rPr>
  </w:style>
  <w:style w:type="paragraph" w:customStyle="1" w:styleId="181">
    <w:name w:val="样式4"/>
    <w:basedOn w:val="4"/>
    <w:qFormat/>
    <w:uiPriority w:val="0"/>
    <w:pPr>
      <w:spacing w:line="415" w:lineRule="auto"/>
    </w:pPr>
    <w:rPr>
      <w:rFonts w:eastAsia="Arial"/>
    </w:rPr>
  </w:style>
  <w:style w:type="paragraph" w:customStyle="1" w:styleId="182">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4">
    <w:name w:val="批注框文本 Char3"/>
    <w:semiHidden/>
    <w:qFormat/>
    <w:uiPriority w:val="99"/>
    <w:rPr>
      <w:rFonts w:ascii="Times New Roman" w:hAnsi="Times New Roman" w:eastAsia="宋体" w:cs="Times New Roman"/>
      <w:sz w:val="18"/>
      <w:szCs w:val="18"/>
    </w:rPr>
  </w:style>
  <w:style w:type="paragraph" w:customStyle="1" w:styleId="185">
    <w:name w:val="_Style 33"/>
    <w:basedOn w:val="15"/>
    <w:qFormat/>
    <w:uiPriority w:val="0"/>
    <w:rPr>
      <w:rFonts w:ascii="Calibri" w:hAnsi="Calibri"/>
      <w:szCs w:val="22"/>
    </w:rPr>
  </w:style>
  <w:style w:type="paragraph" w:customStyle="1" w:styleId="186">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7">
    <w:name w:val="Char Char Char1"/>
    <w:qFormat/>
    <w:locked/>
    <w:uiPriority w:val="0"/>
    <w:rPr>
      <w:rFonts w:eastAsia="宋体"/>
      <w:b/>
      <w:bCs/>
      <w:kern w:val="44"/>
      <w:sz w:val="44"/>
      <w:szCs w:val="44"/>
      <w:lang w:val="en-US" w:eastAsia="zh-CN" w:bidi="ar-SA"/>
    </w:rPr>
  </w:style>
  <w:style w:type="paragraph" w:customStyle="1" w:styleId="188">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89">
    <w:name w:val="引用1"/>
    <w:basedOn w:val="1"/>
    <w:next w:val="1"/>
    <w:link w:val="286"/>
    <w:qFormat/>
    <w:uiPriority w:val="0"/>
    <w:rPr>
      <w:i/>
      <w:color w:val="000000"/>
      <w:kern w:val="0"/>
      <w:sz w:val="22"/>
      <w:szCs w:val="20"/>
    </w:rPr>
  </w:style>
  <w:style w:type="paragraph" w:customStyle="1" w:styleId="190">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91">
    <w:name w:val="apple-style-span"/>
    <w:qFormat/>
    <w:uiPriority w:val="0"/>
  </w:style>
  <w:style w:type="paragraph" w:customStyle="1" w:styleId="192">
    <w:name w:val="Char2"/>
    <w:basedOn w:val="15"/>
    <w:qFormat/>
    <w:uiPriority w:val="0"/>
    <w:pPr>
      <w:widowControl/>
    </w:pPr>
    <w:rPr>
      <w:rFonts w:ascii="Tahoma" w:hAnsi="Tahoma" w:cs="Tahoma"/>
      <w:kern w:val="0"/>
      <w:sz w:val="18"/>
    </w:rPr>
  </w:style>
  <w:style w:type="character" w:customStyle="1" w:styleId="193">
    <w:name w:val="Char Char291"/>
    <w:qFormat/>
    <w:uiPriority w:val="0"/>
    <w:rPr>
      <w:rFonts w:eastAsia="宋体"/>
      <w:b/>
      <w:bCs/>
      <w:kern w:val="2"/>
      <w:sz w:val="32"/>
      <w:szCs w:val="32"/>
      <w:lang w:val="en-US" w:eastAsia="zh-CN" w:bidi="ar-SA"/>
    </w:rPr>
  </w:style>
  <w:style w:type="paragraph" w:customStyle="1" w:styleId="194">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5">
    <w:name w:val="文本块 Char"/>
    <w:link w:val="23"/>
    <w:qFormat/>
    <w:uiPriority w:val="0"/>
    <w:rPr>
      <w:rFonts w:ascii="仿宋_GB2312" w:eastAsia="仿宋_GB2312" w:cs="仿宋_GB2312"/>
      <w:sz w:val="24"/>
      <w:szCs w:val="24"/>
    </w:rPr>
  </w:style>
  <w:style w:type="character" w:customStyle="1" w:styleId="196">
    <w:name w:val="Body Text Indent 2 Char"/>
    <w:qFormat/>
    <w:locked/>
    <w:uiPriority w:val="0"/>
    <w:rPr>
      <w:rFonts w:ascii="Times New Roman" w:hAnsi="Times New Roman" w:cs="Times New Roman"/>
      <w:sz w:val="24"/>
      <w:szCs w:val="24"/>
    </w:rPr>
  </w:style>
  <w:style w:type="character" w:customStyle="1" w:styleId="197">
    <w:name w:val="Date Char"/>
    <w:qFormat/>
    <w:locked/>
    <w:uiPriority w:val="0"/>
    <w:rPr>
      <w:rFonts w:ascii="宋体" w:hAnsi="Courier New" w:cs="宋体"/>
      <w:sz w:val="21"/>
      <w:szCs w:val="21"/>
    </w:rPr>
  </w:style>
  <w:style w:type="character" w:customStyle="1" w:styleId="198">
    <w:name w:val="Char Char311"/>
    <w:qFormat/>
    <w:locked/>
    <w:uiPriority w:val="0"/>
    <w:rPr>
      <w:rFonts w:ascii="Arial" w:hAnsi="Arial" w:eastAsia="黑体"/>
      <w:b/>
      <w:bCs/>
      <w:kern w:val="2"/>
      <w:sz w:val="32"/>
      <w:szCs w:val="32"/>
      <w:lang w:val="en-US" w:eastAsia="zh-CN" w:bidi="ar-SA"/>
    </w:rPr>
  </w:style>
  <w:style w:type="paragraph" w:customStyle="1" w:styleId="199">
    <w:name w:val="二级标题"/>
    <w:basedOn w:val="168"/>
    <w:qFormat/>
    <w:uiPriority w:val="0"/>
    <w:pPr>
      <w:spacing w:beforeLines="50"/>
    </w:pPr>
    <w:rPr>
      <w:b/>
      <w:sz w:val="28"/>
    </w:rPr>
  </w:style>
  <w:style w:type="paragraph" w:customStyle="1" w:styleId="200">
    <w:name w:val="Char Char Char1 Char Char Char Char Char Char Char2"/>
    <w:basedOn w:val="1"/>
    <w:qFormat/>
    <w:uiPriority w:val="0"/>
    <w:rPr>
      <w:sz w:val="28"/>
      <w:szCs w:val="28"/>
    </w:rPr>
  </w:style>
  <w:style w:type="paragraph" w:customStyle="1" w:styleId="201">
    <w:name w:val="Char Char11"/>
    <w:basedOn w:val="15"/>
    <w:qFormat/>
    <w:uiPriority w:val="0"/>
    <w:rPr>
      <w:rFonts w:ascii="宋体" w:hAnsi="Calibri"/>
      <w:kern w:val="0"/>
      <w:szCs w:val="18"/>
    </w:rPr>
  </w:style>
  <w:style w:type="character" w:customStyle="1" w:styleId="202">
    <w:name w:val="Char Char25"/>
    <w:qFormat/>
    <w:uiPriority w:val="0"/>
    <w:rPr>
      <w:rFonts w:ascii="Times New Roman" w:hAnsi="Times New Roman" w:eastAsia="宋体" w:cs="Times New Roman"/>
      <w:b/>
      <w:bCs/>
      <w:kern w:val="0"/>
      <w:sz w:val="28"/>
      <w:szCs w:val="32"/>
    </w:rPr>
  </w:style>
  <w:style w:type="paragraph" w:customStyle="1" w:styleId="203">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4">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5">
    <w:name w:val="Default Char"/>
    <w:link w:val="19"/>
    <w:qFormat/>
    <w:locked/>
    <w:uiPriority w:val="0"/>
    <w:rPr>
      <w:rFonts w:ascii="......." w:eastAsia="......."/>
      <w:color w:val="000000"/>
      <w:sz w:val="24"/>
      <w:szCs w:val="24"/>
      <w:lang w:val="en-US" w:eastAsia="zh-CN" w:bidi="ar-SA"/>
    </w:rPr>
  </w:style>
  <w:style w:type="paragraph" w:customStyle="1" w:styleId="206">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08">
    <w:name w:val="文档结构图11"/>
    <w:basedOn w:val="1"/>
    <w:qFormat/>
    <w:uiPriority w:val="0"/>
    <w:pPr>
      <w:shd w:val="clear" w:color="auto" w:fill="000080"/>
    </w:pPr>
    <w:rPr>
      <w:kern w:val="0"/>
      <w:sz w:val="20"/>
      <w:shd w:val="clear" w:color="auto" w:fill="000080"/>
    </w:rPr>
  </w:style>
  <w:style w:type="paragraph" w:customStyle="1" w:styleId="209">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0">
    <w:name w:val="文档结构图 Char1"/>
    <w:qFormat/>
    <w:uiPriority w:val="0"/>
    <w:rPr>
      <w:rFonts w:ascii="宋体"/>
      <w:kern w:val="2"/>
      <w:sz w:val="18"/>
    </w:rPr>
  </w:style>
  <w:style w:type="paragraph" w:customStyle="1" w:styleId="211">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2">
    <w:name w:val="Intense Quote"/>
    <w:basedOn w:val="1"/>
    <w:next w:val="1"/>
    <w:link w:val="318"/>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3">
    <w:name w:val="_Style 429"/>
    <w:basedOn w:val="1"/>
    <w:next w:val="214"/>
    <w:qFormat/>
    <w:uiPriority w:val="99"/>
    <w:pPr>
      <w:ind w:firstLine="420" w:firstLineChars="200"/>
    </w:pPr>
    <w:rPr>
      <w:rFonts w:ascii="Calibri" w:hAnsi="Calibri"/>
      <w:szCs w:val="22"/>
    </w:rPr>
  </w:style>
  <w:style w:type="paragraph" w:styleId="214">
    <w:name w:val="List Paragraph"/>
    <w:basedOn w:val="1"/>
    <w:link w:val="434"/>
    <w:qFormat/>
    <w:uiPriority w:val="99"/>
    <w:pPr>
      <w:ind w:firstLine="420" w:firstLineChars="200"/>
    </w:pPr>
    <w:rPr>
      <w:szCs w:val="21"/>
    </w:rPr>
  </w:style>
  <w:style w:type="character" w:customStyle="1" w:styleId="215">
    <w:name w:val="已访问的超链接1"/>
    <w:qFormat/>
    <w:uiPriority w:val="0"/>
    <w:rPr>
      <w:color w:val="800080"/>
      <w:u w:val="single"/>
    </w:rPr>
  </w:style>
  <w:style w:type="character" w:customStyle="1" w:styleId="216">
    <w:name w:val="副标题 Char3"/>
    <w:link w:val="36"/>
    <w:qFormat/>
    <w:uiPriority w:val="11"/>
    <w:rPr>
      <w:rFonts w:ascii="Cambria" w:hAnsi="Cambria" w:eastAsia="方正楷体简体"/>
      <w:kern w:val="28"/>
      <w:sz w:val="32"/>
      <w:szCs w:val="32"/>
    </w:rPr>
  </w:style>
  <w:style w:type="paragraph" w:customStyle="1" w:styleId="217">
    <w:name w:val="TOC 标题2"/>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18">
    <w:name w:val="批注文字 Char1"/>
    <w:qFormat/>
    <w:uiPriority w:val="0"/>
    <w:rPr>
      <w:kern w:val="2"/>
      <w:sz w:val="21"/>
      <w:szCs w:val="24"/>
    </w:rPr>
  </w:style>
  <w:style w:type="paragraph" w:customStyle="1" w:styleId="219">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0">
    <w:name w:val="表格文字"/>
    <w:basedOn w:val="1"/>
    <w:qFormat/>
    <w:uiPriority w:val="0"/>
    <w:pPr>
      <w:adjustRightInd w:val="0"/>
      <w:spacing w:line="420" w:lineRule="atLeast"/>
      <w:jc w:val="left"/>
      <w:textAlignment w:val="baseline"/>
    </w:pPr>
    <w:rPr>
      <w:kern w:val="0"/>
      <w:szCs w:val="20"/>
    </w:rPr>
  </w:style>
  <w:style w:type="character" w:customStyle="1" w:styleId="221">
    <w:name w:val="正文首行缩进 2 Char1"/>
    <w:link w:val="52"/>
    <w:qFormat/>
    <w:uiPriority w:val="0"/>
    <w:rPr>
      <w:rFonts w:ascii="Calibri" w:hAnsi="Calibri" w:eastAsia="仿宋_GB2312"/>
      <w:kern w:val="2"/>
      <w:sz w:val="21"/>
      <w:szCs w:val="24"/>
    </w:rPr>
  </w:style>
  <w:style w:type="paragraph" w:customStyle="1" w:styleId="222">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3">
    <w:name w:val="Char Char13"/>
    <w:basedOn w:val="15"/>
    <w:qFormat/>
    <w:uiPriority w:val="0"/>
    <w:rPr>
      <w:rFonts w:ascii="Calibri" w:hAnsi="Calibri"/>
      <w:szCs w:val="22"/>
    </w:rPr>
  </w:style>
  <w:style w:type="character" w:customStyle="1" w:styleId="224">
    <w:name w:val="Char Char71"/>
    <w:qFormat/>
    <w:uiPriority w:val="0"/>
    <w:rPr>
      <w:rFonts w:ascii="Arial" w:hAnsi="Arial" w:eastAsia="黑体"/>
      <w:b/>
      <w:bCs/>
      <w:kern w:val="2"/>
      <w:sz w:val="32"/>
      <w:szCs w:val="32"/>
      <w:lang w:val="en-US" w:eastAsia="zh-CN" w:bidi="ar-SA"/>
    </w:rPr>
  </w:style>
  <w:style w:type="character" w:customStyle="1" w:styleId="225">
    <w:name w:val="标题 5 Char"/>
    <w:qFormat/>
    <w:uiPriority w:val="99"/>
    <w:rPr>
      <w:rFonts w:eastAsia="宋体"/>
      <w:b/>
      <w:kern w:val="2"/>
      <w:sz w:val="28"/>
      <w:lang w:val="en-US" w:eastAsia="zh-CN" w:bidi="ar-SA"/>
    </w:rPr>
  </w:style>
  <w:style w:type="paragraph" w:customStyle="1" w:styleId="22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7">
    <w:name w:val="Char Char1 Char Char Char Char Char Char1"/>
    <w:basedOn w:val="15"/>
    <w:qFormat/>
    <w:uiPriority w:val="0"/>
    <w:rPr>
      <w:rFonts w:ascii="宋体" w:hAnsi="Calibri"/>
      <w:kern w:val="0"/>
      <w:szCs w:val="18"/>
    </w:rPr>
  </w:style>
  <w:style w:type="paragraph" w:customStyle="1" w:styleId="228">
    <w:name w:val="15"/>
    <w:basedOn w:val="1"/>
    <w:qFormat/>
    <w:uiPriority w:val="0"/>
    <w:pPr>
      <w:widowControl/>
      <w:snapToGrid w:val="0"/>
      <w:spacing w:before="100" w:beforeAutospacing="1" w:after="100" w:afterAutospacing="1"/>
    </w:pPr>
    <w:rPr>
      <w:kern w:val="0"/>
      <w:sz w:val="20"/>
      <w:szCs w:val="20"/>
    </w:rPr>
  </w:style>
  <w:style w:type="paragraph" w:customStyle="1" w:styleId="229">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0">
    <w:name w:val="Char Char Char Char Char Char1"/>
    <w:qFormat/>
    <w:uiPriority w:val="0"/>
    <w:rPr>
      <w:rFonts w:ascii="Cambria" w:hAnsi="Cambria"/>
      <w:b/>
      <w:bCs/>
      <w:kern w:val="2"/>
      <w:sz w:val="32"/>
      <w:szCs w:val="32"/>
      <w:lang w:bidi="ar-SA"/>
    </w:rPr>
  </w:style>
  <w:style w:type="character" w:customStyle="1" w:styleId="231">
    <w:name w:val="标题4 Char Char"/>
    <w:link w:val="132"/>
    <w:qFormat/>
    <w:locked/>
    <w:uiPriority w:val="99"/>
    <w:rPr>
      <w:rFonts w:ascii="Arial" w:hAnsi="Arial"/>
      <w:b/>
      <w:sz w:val="32"/>
    </w:rPr>
  </w:style>
  <w:style w:type="paragraph" w:customStyle="1" w:styleId="232">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3">
    <w:name w:val="明显引用 Char"/>
    <w:qFormat/>
    <w:locked/>
    <w:uiPriority w:val="99"/>
    <w:rPr>
      <w:b/>
      <w:i/>
      <w:color w:val="4F81BD"/>
      <w:sz w:val="22"/>
    </w:rPr>
  </w:style>
  <w:style w:type="paragraph" w:customStyle="1" w:styleId="234">
    <w:name w:val="文本块11"/>
    <w:basedOn w:val="1"/>
    <w:next w:val="1"/>
    <w:qFormat/>
    <w:uiPriority w:val="0"/>
    <w:rPr>
      <w:i/>
      <w:iCs/>
      <w:color w:val="000000"/>
      <w:szCs w:val="22"/>
    </w:rPr>
  </w:style>
  <w:style w:type="paragraph" w:customStyle="1" w:styleId="23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6">
    <w:name w:val="引用 Char1"/>
    <w:qFormat/>
    <w:uiPriority w:val="0"/>
    <w:rPr>
      <w:rFonts w:ascii="Times New Roman" w:hAnsi="Times New Roman" w:eastAsia="宋体" w:cs="Times New Roman"/>
      <w:i/>
      <w:iCs/>
      <w:color w:val="000000"/>
      <w:szCs w:val="24"/>
    </w:rPr>
  </w:style>
  <w:style w:type="paragraph" w:customStyle="1" w:styleId="237">
    <w:name w:val="xl35"/>
    <w:basedOn w:val="1"/>
    <w:qFormat/>
    <w:uiPriority w:val="0"/>
    <w:pPr>
      <w:widowControl/>
      <w:spacing w:before="100" w:beforeAutospacing="1" w:after="100" w:afterAutospacing="1"/>
      <w:jc w:val="left"/>
    </w:pPr>
    <w:rPr>
      <w:b/>
      <w:bCs/>
      <w:kern w:val="0"/>
      <w:sz w:val="24"/>
    </w:rPr>
  </w:style>
  <w:style w:type="character" w:customStyle="1" w:styleId="238">
    <w:name w:val="Blockquote Char Char"/>
    <w:link w:val="89"/>
    <w:qFormat/>
    <w:locked/>
    <w:uiPriority w:val="99"/>
    <w:rPr>
      <w:sz w:val="24"/>
    </w:rPr>
  </w:style>
  <w:style w:type="character" w:customStyle="1" w:styleId="239">
    <w:name w:val="标题 1 Char1"/>
    <w:link w:val="2"/>
    <w:qFormat/>
    <w:uiPriority w:val="0"/>
    <w:rPr>
      <w:b/>
      <w:bCs/>
      <w:kern w:val="44"/>
      <w:sz w:val="44"/>
      <w:szCs w:val="44"/>
    </w:rPr>
  </w:style>
  <w:style w:type="character" w:customStyle="1" w:styleId="240">
    <w:name w:val="样式2 字符"/>
    <w:link w:val="241"/>
    <w:qFormat/>
    <w:uiPriority w:val="0"/>
    <w:rPr>
      <w:rFonts w:ascii="楷体_GB2312" w:hAnsi="Arial" w:eastAsia="仿宋_GB2312"/>
      <w:kern w:val="2"/>
      <w:sz w:val="28"/>
      <w:szCs w:val="28"/>
    </w:rPr>
  </w:style>
  <w:style w:type="paragraph" w:customStyle="1" w:styleId="241">
    <w:name w:val="样式2"/>
    <w:basedOn w:val="1"/>
    <w:link w:val="240"/>
    <w:qFormat/>
    <w:uiPriority w:val="0"/>
    <w:pPr>
      <w:spacing w:line="560" w:lineRule="exact"/>
      <w:ind w:firstLine="561" w:firstLineChars="200"/>
    </w:pPr>
    <w:rPr>
      <w:rFonts w:ascii="楷体_GB2312" w:hAnsi="Arial" w:eastAsia="仿宋_GB2312"/>
      <w:sz w:val="28"/>
      <w:szCs w:val="28"/>
    </w:rPr>
  </w:style>
  <w:style w:type="character" w:customStyle="1" w:styleId="242">
    <w:name w:val="正文文本 2 Char"/>
    <w:qFormat/>
    <w:uiPriority w:val="99"/>
    <w:rPr>
      <w:sz w:val="24"/>
    </w:rPr>
  </w:style>
  <w:style w:type="character" w:customStyle="1" w:styleId="243">
    <w:name w:val="批注框文本 Char Char Char Char"/>
    <w:qFormat/>
    <w:uiPriority w:val="0"/>
    <w:rPr>
      <w:rFonts w:ascii="宋体"/>
      <w:sz w:val="18"/>
      <w:szCs w:val="18"/>
      <w:lang w:bidi="ar-SA"/>
    </w:rPr>
  </w:style>
  <w:style w:type="character" w:customStyle="1" w:styleId="244">
    <w:name w:val="无间隔 Char"/>
    <w:link w:val="90"/>
    <w:qFormat/>
    <w:locked/>
    <w:uiPriority w:val="0"/>
    <w:rPr>
      <w:rFonts w:cs="Calibri"/>
      <w:sz w:val="22"/>
      <w:szCs w:val="22"/>
      <w:lang w:val="en-US" w:eastAsia="zh-CN" w:bidi="ar-SA"/>
    </w:rPr>
  </w:style>
  <w:style w:type="character" w:customStyle="1" w:styleId="245">
    <w:name w:val="font81"/>
    <w:qFormat/>
    <w:uiPriority w:val="0"/>
    <w:rPr>
      <w:rFonts w:hint="default" w:ascii="Times New Roman" w:hAnsi="Times New Roman" w:cs="Times New Roman"/>
      <w:color w:val="000000"/>
      <w:sz w:val="20"/>
      <w:szCs w:val="20"/>
      <w:u w:val="none"/>
    </w:rPr>
  </w:style>
  <w:style w:type="paragraph" w:customStyle="1" w:styleId="246">
    <w:name w:val="表格"/>
    <w:basedOn w:val="1"/>
    <w:qFormat/>
    <w:uiPriority w:val="0"/>
    <w:pPr>
      <w:jc w:val="center"/>
      <w:textAlignment w:val="center"/>
    </w:pPr>
    <w:rPr>
      <w:rFonts w:ascii="华文细黑" w:hAnsi="华文细黑"/>
      <w:kern w:val="0"/>
      <w:szCs w:val="20"/>
    </w:rPr>
  </w:style>
  <w:style w:type="character" w:customStyle="1" w:styleId="247">
    <w:name w:val="书籍标题12"/>
    <w:qFormat/>
    <w:uiPriority w:val="0"/>
    <w:rPr>
      <w:b/>
      <w:bCs/>
      <w:smallCaps/>
      <w:spacing w:val="5"/>
    </w:rPr>
  </w:style>
  <w:style w:type="character" w:customStyle="1" w:styleId="248">
    <w:name w:val="Title Char"/>
    <w:qFormat/>
    <w:locked/>
    <w:uiPriority w:val="0"/>
    <w:rPr>
      <w:rFonts w:ascii="Cambria" w:hAnsi="Cambria" w:eastAsia="方正小标宋简体" w:cs="Cambria"/>
      <w:b/>
      <w:bCs/>
      <w:kern w:val="2"/>
      <w:sz w:val="32"/>
      <w:szCs w:val="32"/>
    </w:rPr>
  </w:style>
  <w:style w:type="paragraph" w:customStyle="1" w:styleId="249">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1">
    <w:name w:val="Heading 3 Char"/>
    <w:qFormat/>
    <w:locked/>
    <w:uiPriority w:val="0"/>
    <w:rPr>
      <w:rFonts w:eastAsia="宋体"/>
      <w:b/>
      <w:bCs/>
      <w:kern w:val="2"/>
      <w:sz w:val="32"/>
      <w:szCs w:val="32"/>
      <w:lang w:val="en-US" w:eastAsia="zh-CN" w:bidi="ar-SA"/>
    </w:rPr>
  </w:style>
  <w:style w:type="character" w:customStyle="1" w:styleId="252">
    <w:name w:val="正文文本缩进 Char1"/>
    <w:semiHidden/>
    <w:qFormat/>
    <w:uiPriority w:val="99"/>
    <w:rPr>
      <w:rFonts w:ascii="Times New Roman" w:hAnsi="Times New Roman" w:eastAsia="宋体" w:cs="Times New Roman"/>
      <w:szCs w:val="24"/>
    </w:rPr>
  </w:style>
  <w:style w:type="paragraph" w:customStyle="1" w:styleId="253">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4">
    <w:name w:val="Quote"/>
    <w:basedOn w:val="1"/>
    <w:next w:val="1"/>
    <w:link w:val="459"/>
    <w:qFormat/>
    <w:uiPriority w:val="0"/>
    <w:rPr>
      <w:rFonts w:ascii="Calibri" w:hAnsi="Calibri"/>
      <w:i/>
      <w:color w:val="000000"/>
      <w:sz w:val="22"/>
      <w:szCs w:val="22"/>
    </w:rPr>
  </w:style>
  <w:style w:type="character" w:customStyle="1" w:styleId="255">
    <w:name w:val="不明显参考12"/>
    <w:qFormat/>
    <w:uiPriority w:val="0"/>
    <w:rPr>
      <w:smallCaps/>
      <w:color w:val="C0504D"/>
      <w:u w:val="single"/>
    </w:rPr>
  </w:style>
  <w:style w:type="character" w:customStyle="1" w:styleId="256">
    <w:name w:val="font91"/>
    <w:qFormat/>
    <w:uiPriority w:val="0"/>
    <w:rPr>
      <w:rFonts w:hint="eastAsia" w:ascii="宋体" w:hAnsi="宋体" w:eastAsia="宋体" w:cs="宋体"/>
      <w:color w:val="000000"/>
      <w:sz w:val="22"/>
      <w:szCs w:val="22"/>
      <w:u w:val="none"/>
    </w:rPr>
  </w:style>
  <w:style w:type="character" w:customStyle="1" w:styleId="257">
    <w:name w:val="Heading 2 Char"/>
    <w:qFormat/>
    <w:locked/>
    <w:uiPriority w:val="0"/>
    <w:rPr>
      <w:rFonts w:ascii="Arial" w:hAnsi="Arial" w:eastAsia="黑体"/>
      <w:b/>
      <w:bCs/>
      <w:kern w:val="2"/>
      <w:sz w:val="32"/>
      <w:szCs w:val="32"/>
      <w:lang w:val="en-US" w:eastAsia="zh-CN" w:bidi="ar-SA"/>
    </w:rPr>
  </w:style>
  <w:style w:type="paragraph" w:customStyle="1" w:styleId="258">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59">
    <w:name w:val="正文文本缩进 2 Char2"/>
    <w:link w:val="30"/>
    <w:qFormat/>
    <w:uiPriority w:val="99"/>
    <w:rPr>
      <w:sz w:val="24"/>
      <w:szCs w:val="24"/>
    </w:rPr>
  </w:style>
  <w:style w:type="character" w:customStyle="1" w:styleId="260">
    <w:name w:val="正文首行缩进 2 Char"/>
    <w:qFormat/>
    <w:uiPriority w:val="0"/>
    <w:rPr>
      <w:rFonts w:ascii="Calibri" w:hAnsi="Calibri" w:eastAsia="宋体"/>
      <w:szCs w:val="24"/>
    </w:rPr>
  </w:style>
  <w:style w:type="paragraph" w:customStyle="1" w:styleId="261">
    <w:name w:val="批注主题11"/>
    <w:basedOn w:val="16"/>
    <w:next w:val="16"/>
    <w:qFormat/>
    <w:uiPriority w:val="0"/>
    <w:rPr>
      <w:rFonts w:ascii="宋体" w:hAnsi="Calibri"/>
      <w:b/>
      <w:bCs/>
      <w:kern w:val="0"/>
      <w:sz w:val="28"/>
      <w:szCs w:val="20"/>
    </w:rPr>
  </w:style>
  <w:style w:type="paragraph" w:customStyle="1" w:styleId="262">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3">
    <w:name w:val="日期 Char"/>
    <w:qFormat/>
    <w:locked/>
    <w:uiPriority w:val="99"/>
    <w:rPr>
      <w:rFonts w:eastAsia="宋体"/>
      <w:sz w:val="24"/>
    </w:rPr>
  </w:style>
  <w:style w:type="character" w:customStyle="1" w:styleId="264">
    <w:name w:val="标题 8 Char"/>
    <w:qFormat/>
    <w:uiPriority w:val="99"/>
    <w:rPr>
      <w:rFonts w:ascii="Arial" w:hAnsi="Arial" w:eastAsia="黑体"/>
      <w:sz w:val="24"/>
      <w:szCs w:val="24"/>
      <w:lang w:val="en-US" w:eastAsia="zh-CN" w:bidi="ar-SA"/>
    </w:rPr>
  </w:style>
  <w:style w:type="character" w:customStyle="1" w:styleId="265">
    <w:name w:val="页脚 Char2"/>
    <w:semiHidden/>
    <w:qFormat/>
    <w:uiPriority w:val="99"/>
    <w:rPr>
      <w:rFonts w:ascii="Times New Roman" w:hAnsi="Times New Roman" w:eastAsia="宋体" w:cs="Times New Roman"/>
      <w:sz w:val="18"/>
      <w:szCs w:val="18"/>
    </w:rPr>
  </w:style>
  <w:style w:type="character" w:customStyle="1" w:styleId="266">
    <w:name w:val="批注框文本 Char4"/>
    <w:link w:val="31"/>
    <w:qFormat/>
    <w:uiPriority w:val="99"/>
    <w:rPr>
      <w:kern w:val="2"/>
      <w:sz w:val="18"/>
      <w:szCs w:val="18"/>
    </w:rPr>
  </w:style>
  <w:style w:type="paragraph" w:customStyle="1" w:styleId="267">
    <w:name w:val="_Style 488"/>
    <w:basedOn w:val="1"/>
    <w:next w:val="214"/>
    <w:qFormat/>
    <w:uiPriority w:val="99"/>
    <w:pPr>
      <w:ind w:firstLine="420" w:firstLineChars="200"/>
    </w:pPr>
    <w:rPr>
      <w:rFonts w:ascii="Calibri" w:hAnsi="Calibri"/>
      <w:szCs w:val="22"/>
    </w:rPr>
  </w:style>
  <w:style w:type="paragraph" w:customStyle="1" w:styleId="268">
    <w:name w:val="p0"/>
    <w:basedOn w:val="1"/>
    <w:qFormat/>
    <w:uiPriority w:val="0"/>
    <w:pPr>
      <w:widowControl/>
    </w:pPr>
    <w:rPr>
      <w:kern w:val="0"/>
      <w:szCs w:val="21"/>
    </w:rPr>
  </w:style>
  <w:style w:type="character" w:customStyle="1" w:styleId="269">
    <w:name w:val="标题 2 Char1"/>
    <w:qFormat/>
    <w:uiPriority w:val="0"/>
    <w:rPr>
      <w:rFonts w:ascii="Arial" w:hAnsi="Arial"/>
      <w:b/>
      <w:bCs/>
      <w:kern w:val="2"/>
      <w:sz w:val="28"/>
      <w:szCs w:val="32"/>
    </w:rPr>
  </w:style>
  <w:style w:type="paragraph" w:customStyle="1" w:styleId="270">
    <w:name w:val="样式 标题 2 + Times New Roman 四号 非加粗 段前: 5 磅 段后: 0 磅 行距: 固定值 20..."/>
    <w:basedOn w:val="133"/>
    <w:qFormat/>
    <w:uiPriority w:val="0"/>
    <w:pPr>
      <w:spacing w:after="0" w:line="400" w:lineRule="exact"/>
    </w:pPr>
    <w:rPr>
      <w:rFonts w:ascii="Times New Roman" w:hAnsi="Times New Roman" w:eastAsia="黑体" w:cs="宋体"/>
      <w:sz w:val="28"/>
    </w:rPr>
  </w:style>
  <w:style w:type="paragraph" w:customStyle="1" w:styleId="271">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2">
    <w:name w:val="明显强调212"/>
    <w:qFormat/>
    <w:uiPriority w:val="0"/>
    <w:rPr>
      <w:b/>
      <w:bCs/>
      <w:i/>
      <w:iCs/>
      <w:color w:val="4F81BD"/>
    </w:rPr>
  </w:style>
  <w:style w:type="paragraph" w:customStyle="1" w:styleId="273">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4">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5">
    <w:name w:val="普通文字 Char"/>
    <w:qFormat/>
    <w:uiPriority w:val="0"/>
    <w:rPr>
      <w:rFonts w:ascii="宋体" w:hAnsi="Courier New" w:cs="宋体"/>
      <w:sz w:val="21"/>
      <w:szCs w:val="21"/>
    </w:rPr>
  </w:style>
  <w:style w:type="character" w:customStyle="1" w:styleId="276">
    <w:name w:val="明显参考11"/>
    <w:qFormat/>
    <w:uiPriority w:val="0"/>
    <w:rPr>
      <w:b/>
      <w:bCs/>
      <w:smallCaps/>
      <w:color w:val="C0504D"/>
      <w:spacing w:val="5"/>
      <w:u w:val="single"/>
    </w:rPr>
  </w:style>
  <w:style w:type="paragraph" w:customStyle="1" w:styleId="277">
    <w:name w:val="标题5"/>
    <w:basedOn w:val="4"/>
    <w:link w:val="375"/>
    <w:qFormat/>
    <w:uiPriority w:val="99"/>
    <w:pPr>
      <w:spacing w:line="413" w:lineRule="auto"/>
    </w:pPr>
    <w:rPr>
      <w:rFonts w:ascii="Arial" w:hAnsi="Arial"/>
      <w:bCs w:val="0"/>
      <w:kern w:val="0"/>
      <w:szCs w:val="20"/>
    </w:rPr>
  </w:style>
  <w:style w:type="paragraph" w:customStyle="1" w:styleId="27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79">
    <w:name w:val="标题 2 Char"/>
    <w:qFormat/>
    <w:uiPriority w:val="0"/>
    <w:rPr>
      <w:rFonts w:ascii="Arial" w:hAnsi="Arial" w:eastAsia="黑体"/>
      <w:b/>
      <w:bCs/>
      <w:kern w:val="2"/>
      <w:sz w:val="32"/>
      <w:szCs w:val="32"/>
      <w:lang w:val="en-US" w:eastAsia="zh-CN" w:bidi="ar-SA"/>
    </w:rPr>
  </w:style>
  <w:style w:type="character" w:customStyle="1" w:styleId="280">
    <w:name w:val="批注文字 Char"/>
    <w:qFormat/>
    <w:locked/>
    <w:uiPriority w:val="99"/>
    <w:rPr>
      <w:rFonts w:eastAsia="宋体"/>
      <w:sz w:val="24"/>
      <w:szCs w:val="24"/>
    </w:rPr>
  </w:style>
  <w:style w:type="character" w:customStyle="1" w:styleId="281">
    <w:name w:val="明显强调21"/>
    <w:qFormat/>
    <w:uiPriority w:val="0"/>
    <w:rPr>
      <w:b/>
      <w:bCs/>
      <w:i/>
      <w:iCs/>
      <w:color w:val="4F81BD"/>
    </w:rPr>
  </w:style>
  <w:style w:type="character" w:customStyle="1" w:styleId="282">
    <w:name w:val="t-link42"/>
    <w:qFormat/>
    <w:uiPriority w:val="0"/>
  </w:style>
  <w:style w:type="paragraph" w:customStyle="1" w:styleId="283">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4">
    <w:name w:val="标题 7 Char"/>
    <w:qFormat/>
    <w:uiPriority w:val="99"/>
    <w:rPr>
      <w:rFonts w:eastAsia="宋体"/>
      <w:b/>
      <w:bCs/>
      <w:sz w:val="24"/>
      <w:szCs w:val="24"/>
      <w:lang w:val="en-US" w:eastAsia="zh-CN" w:bidi="ar-SA"/>
    </w:rPr>
  </w:style>
  <w:style w:type="character" w:customStyle="1" w:styleId="285">
    <w:name w:val="Header Char"/>
    <w:qFormat/>
    <w:locked/>
    <w:uiPriority w:val="0"/>
    <w:rPr>
      <w:rFonts w:ascii="Times New Roman" w:hAnsi="Times New Roman" w:cs="Times New Roman"/>
      <w:sz w:val="18"/>
      <w:szCs w:val="18"/>
    </w:rPr>
  </w:style>
  <w:style w:type="character" w:customStyle="1" w:styleId="286">
    <w:name w:val="Quote Char"/>
    <w:link w:val="189"/>
    <w:qFormat/>
    <w:locked/>
    <w:uiPriority w:val="0"/>
    <w:rPr>
      <w:i/>
      <w:color w:val="000000"/>
      <w:sz w:val="22"/>
    </w:rPr>
  </w:style>
  <w:style w:type="character" w:customStyle="1" w:styleId="287">
    <w:name w:val="标题 9 Char1"/>
    <w:link w:val="10"/>
    <w:qFormat/>
    <w:uiPriority w:val="0"/>
    <w:rPr>
      <w:rFonts w:ascii="Arial" w:hAnsi="Arial" w:eastAsia="黑体"/>
      <w:sz w:val="21"/>
      <w:szCs w:val="21"/>
    </w:rPr>
  </w:style>
  <w:style w:type="character" w:customStyle="1" w:styleId="288">
    <w:name w:val="标题 2 字符"/>
    <w:link w:val="133"/>
    <w:qFormat/>
    <w:uiPriority w:val="0"/>
    <w:rPr>
      <w:rFonts w:ascii="Arial" w:hAnsi="Arial" w:eastAsia="宋体"/>
      <w:b/>
      <w:bCs/>
      <w:kern w:val="2"/>
      <w:sz w:val="32"/>
      <w:szCs w:val="32"/>
      <w:lang w:val="en-US" w:eastAsia="zh-CN" w:bidi="ar-SA"/>
    </w:rPr>
  </w:style>
  <w:style w:type="character" w:customStyle="1" w:styleId="289">
    <w:name w:val="case31"/>
    <w:qFormat/>
    <w:uiPriority w:val="0"/>
    <w:rPr>
      <w:sz w:val="21"/>
      <w:szCs w:val="21"/>
    </w:rPr>
  </w:style>
  <w:style w:type="paragraph" w:customStyle="1" w:styleId="29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1">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2">
    <w:name w:val="引用 Char"/>
    <w:qFormat/>
    <w:locked/>
    <w:uiPriority w:val="99"/>
    <w:rPr>
      <w:i/>
      <w:color w:val="000000"/>
      <w:sz w:val="22"/>
    </w:rPr>
  </w:style>
  <w:style w:type="character" w:customStyle="1" w:styleId="293">
    <w:name w:val="正文文本 Char2"/>
    <w:qFormat/>
    <w:uiPriority w:val="99"/>
    <w:rPr>
      <w:rFonts w:ascii="Times New Roman" w:hAnsi="Times New Roman" w:eastAsia="宋体" w:cs="Times New Roman"/>
      <w:szCs w:val="24"/>
    </w:rPr>
  </w:style>
  <w:style w:type="paragraph" w:customStyle="1" w:styleId="294">
    <w:name w:val="_Style 19"/>
    <w:basedOn w:val="15"/>
    <w:qFormat/>
    <w:uiPriority w:val="0"/>
    <w:rPr>
      <w:rFonts w:ascii="Calibri" w:hAnsi="Calibri"/>
    </w:rPr>
  </w:style>
  <w:style w:type="paragraph" w:customStyle="1" w:styleId="295">
    <w:name w:val="Char1 Char Char Char"/>
    <w:basedOn w:val="1"/>
    <w:qFormat/>
    <w:uiPriority w:val="0"/>
    <w:rPr>
      <w:rFonts w:eastAsia="仿宋_GB2312"/>
      <w:sz w:val="28"/>
      <w:szCs w:val="28"/>
    </w:rPr>
  </w:style>
  <w:style w:type="character" w:customStyle="1" w:styleId="296">
    <w:name w:val="文档结构图 Char"/>
    <w:qFormat/>
    <w:locked/>
    <w:uiPriority w:val="99"/>
    <w:rPr>
      <w:rFonts w:eastAsia="宋体"/>
      <w:sz w:val="24"/>
      <w:shd w:val="clear" w:color="auto" w:fill="000080"/>
    </w:rPr>
  </w:style>
  <w:style w:type="character" w:customStyle="1" w:styleId="297">
    <w:name w:val="Block Text Char Char Char"/>
    <w:qFormat/>
    <w:uiPriority w:val="0"/>
    <w:rPr>
      <w:rFonts w:ascii="Calibri" w:hAnsi="Calibri" w:eastAsia="宋体"/>
      <w:i/>
      <w:iCs/>
      <w:color w:val="000000"/>
      <w:kern w:val="2"/>
      <w:sz w:val="22"/>
      <w:szCs w:val="22"/>
      <w:lang w:val="en-US" w:eastAsia="zh-CN" w:bidi="ar-SA"/>
    </w:rPr>
  </w:style>
  <w:style w:type="paragraph" w:customStyle="1" w:styleId="29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299">
    <w:name w:val="Char Char2"/>
    <w:qFormat/>
    <w:uiPriority w:val="0"/>
    <w:rPr>
      <w:rFonts w:eastAsia="宋体"/>
      <w:kern w:val="2"/>
      <w:sz w:val="21"/>
      <w:szCs w:val="24"/>
      <w:lang w:val="en-US" w:eastAsia="zh-CN" w:bidi="ar-SA"/>
    </w:rPr>
  </w:style>
  <w:style w:type="paragraph" w:customStyle="1" w:styleId="300">
    <w:name w:val="列出段落1"/>
    <w:basedOn w:val="1"/>
    <w:qFormat/>
    <w:uiPriority w:val="0"/>
    <w:pPr>
      <w:ind w:firstLine="420" w:firstLineChars="200"/>
    </w:pPr>
    <w:rPr>
      <w:szCs w:val="21"/>
    </w:rPr>
  </w:style>
  <w:style w:type="character" w:customStyle="1" w:styleId="301">
    <w:name w:val="副标题 Char"/>
    <w:qFormat/>
    <w:locked/>
    <w:uiPriority w:val="99"/>
    <w:rPr>
      <w:rFonts w:ascii="Arial" w:hAnsi="Arial" w:eastAsia="黑体"/>
      <w:b/>
      <w:bCs/>
      <w:sz w:val="32"/>
      <w:szCs w:val="32"/>
    </w:rPr>
  </w:style>
  <w:style w:type="character" w:customStyle="1" w:styleId="302">
    <w:name w:val="t-in2"/>
    <w:qFormat/>
    <w:uiPriority w:val="0"/>
  </w:style>
  <w:style w:type="character" w:customStyle="1" w:styleId="303">
    <w:name w:val="Char Char24"/>
    <w:qFormat/>
    <w:uiPriority w:val="0"/>
    <w:rPr>
      <w:rFonts w:ascii="Arial" w:hAnsi="Arial" w:eastAsia="黑体" w:cs="Times New Roman"/>
      <w:b/>
      <w:bCs/>
      <w:sz w:val="28"/>
      <w:szCs w:val="28"/>
    </w:rPr>
  </w:style>
  <w:style w:type="paragraph" w:customStyle="1" w:styleId="304">
    <w:name w:val="Char Char Char2"/>
    <w:basedOn w:val="15"/>
    <w:qFormat/>
    <w:uiPriority w:val="0"/>
    <w:rPr>
      <w:rFonts w:ascii="Calibri" w:hAnsi="Calibri"/>
      <w:szCs w:val="22"/>
    </w:rPr>
  </w:style>
  <w:style w:type="character" w:customStyle="1" w:styleId="305">
    <w:name w:val="Char Char9"/>
    <w:qFormat/>
    <w:uiPriority w:val="0"/>
    <w:rPr>
      <w:kern w:val="2"/>
      <w:sz w:val="21"/>
      <w:szCs w:val="22"/>
    </w:rPr>
  </w:style>
  <w:style w:type="character" w:customStyle="1" w:styleId="306">
    <w:name w:val="页脚 Char1"/>
    <w:qFormat/>
    <w:uiPriority w:val="99"/>
    <w:rPr>
      <w:kern w:val="2"/>
      <w:sz w:val="18"/>
      <w:szCs w:val="18"/>
    </w:rPr>
  </w:style>
  <w:style w:type="paragraph" w:customStyle="1" w:styleId="307">
    <w:name w:val="Char Char1 Char Char Char Char Char Char"/>
    <w:basedOn w:val="15"/>
    <w:qFormat/>
    <w:uiPriority w:val="0"/>
    <w:rPr>
      <w:rFonts w:ascii="Calibri" w:hAnsi="Calibri"/>
      <w:szCs w:val="22"/>
    </w:rPr>
  </w:style>
  <w:style w:type="character" w:customStyle="1" w:styleId="308">
    <w:name w:val="不明显参考11"/>
    <w:qFormat/>
    <w:uiPriority w:val="0"/>
    <w:rPr>
      <w:smallCaps/>
      <w:color w:val="C0504D"/>
      <w:u w:val="single"/>
    </w:rPr>
  </w:style>
  <w:style w:type="character" w:customStyle="1" w:styleId="309">
    <w:name w:val="Subtitle Char"/>
    <w:qFormat/>
    <w:locked/>
    <w:uiPriority w:val="0"/>
    <w:rPr>
      <w:rFonts w:ascii="Cambria" w:hAnsi="Cambria" w:eastAsia="方正楷体简体" w:cs="Cambria"/>
      <w:kern w:val="28"/>
      <w:sz w:val="32"/>
      <w:szCs w:val="32"/>
    </w:rPr>
  </w:style>
  <w:style w:type="paragraph" w:customStyle="1" w:styleId="31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1">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2">
    <w:name w:val="Char Char31"/>
    <w:qFormat/>
    <w:locked/>
    <w:uiPriority w:val="0"/>
    <w:rPr>
      <w:rFonts w:ascii="Arial" w:hAnsi="Arial" w:eastAsia="黑体"/>
      <w:b/>
      <w:bCs/>
      <w:kern w:val="2"/>
      <w:sz w:val="32"/>
      <w:szCs w:val="32"/>
      <w:lang w:val="en-US" w:eastAsia="zh-CN" w:bidi="ar-SA"/>
    </w:rPr>
  </w:style>
  <w:style w:type="character" w:customStyle="1" w:styleId="313">
    <w:name w:val="明显强调11"/>
    <w:qFormat/>
    <w:uiPriority w:val="0"/>
    <w:rPr>
      <w:b/>
      <w:bCs/>
      <w:i/>
      <w:iCs/>
      <w:color w:val="4F81BD"/>
    </w:rPr>
  </w:style>
  <w:style w:type="paragraph" w:customStyle="1" w:styleId="31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5">
    <w:name w:val="Char Char81"/>
    <w:qFormat/>
    <w:uiPriority w:val="0"/>
    <w:rPr>
      <w:rFonts w:ascii="Arial" w:hAnsi="Arial" w:eastAsia="黑体"/>
      <w:b/>
      <w:bCs/>
      <w:kern w:val="2"/>
      <w:sz w:val="32"/>
      <w:szCs w:val="32"/>
      <w:lang w:val="en-US" w:eastAsia="zh-CN" w:bidi="ar-SA"/>
    </w:rPr>
  </w:style>
  <w:style w:type="paragraph" w:customStyle="1" w:styleId="316">
    <w:name w:val="1"/>
    <w:basedOn w:val="1"/>
    <w:next w:val="1"/>
    <w:qFormat/>
    <w:uiPriority w:val="0"/>
  </w:style>
  <w:style w:type="character" w:customStyle="1" w:styleId="317">
    <w:name w:val="Char Char18"/>
    <w:qFormat/>
    <w:uiPriority w:val="0"/>
    <w:rPr>
      <w:b/>
      <w:bCs/>
      <w:kern w:val="44"/>
      <w:sz w:val="44"/>
      <w:szCs w:val="44"/>
    </w:rPr>
  </w:style>
  <w:style w:type="character" w:customStyle="1" w:styleId="318">
    <w:name w:val="明显引用 Char3"/>
    <w:link w:val="212"/>
    <w:qFormat/>
    <w:uiPriority w:val="0"/>
    <w:rPr>
      <w:rFonts w:ascii="Calibri" w:hAnsi="Calibri"/>
      <w:b/>
      <w:i/>
      <w:color w:val="4F81BD"/>
      <w:kern w:val="2"/>
      <w:sz w:val="22"/>
      <w:szCs w:val="22"/>
    </w:rPr>
  </w:style>
  <w:style w:type="character" w:customStyle="1" w:styleId="319">
    <w:name w:val="正文文本 3 Char"/>
    <w:qFormat/>
    <w:locked/>
    <w:uiPriority w:val="0"/>
    <w:rPr>
      <w:rFonts w:ascii="宋体" w:eastAsia="宋体"/>
      <w:sz w:val="24"/>
    </w:rPr>
  </w:style>
  <w:style w:type="character" w:customStyle="1" w:styleId="320">
    <w:name w:val="Char Char Char"/>
    <w:qFormat/>
    <w:locked/>
    <w:uiPriority w:val="0"/>
    <w:rPr>
      <w:rFonts w:eastAsia="宋体"/>
      <w:b/>
      <w:bCs/>
      <w:kern w:val="44"/>
      <w:sz w:val="44"/>
      <w:szCs w:val="44"/>
      <w:lang w:val="en-US" w:eastAsia="zh-CN" w:bidi="ar-SA"/>
    </w:rPr>
  </w:style>
  <w:style w:type="character" w:customStyle="1" w:styleId="321">
    <w:name w:val="标题 9 Char"/>
    <w:qFormat/>
    <w:uiPriority w:val="99"/>
    <w:rPr>
      <w:rFonts w:ascii="Arial" w:hAnsi="Arial" w:eastAsia="黑体"/>
      <w:sz w:val="21"/>
      <w:szCs w:val="21"/>
      <w:lang w:val="en-US" w:eastAsia="zh-CN" w:bidi="ar-SA"/>
    </w:rPr>
  </w:style>
  <w:style w:type="character" w:customStyle="1" w:styleId="322">
    <w:name w:val="批注文字 Char2"/>
    <w:link w:val="16"/>
    <w:qFormat/>
    <w:uiPriority w:val="99"/>
    <w:rPr>
      <w:kern w:val="2"/>
      <w:sz w:val="21"/>
      <w:szCs w:val="24"/>
    </w:rPr>
  </w:style>
  <w:style w:type="paragraph" w:customStyle="1" w:styleId="323">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4">
    <w:name w:val="正文首行缩进 Char1"/>
    <w:qFormat/>
    <w:uiPriority w:val="0"/>
    <w:rPr>
      <w:kern w:val="2"/>
      <w:sz w:val="21"/>
      <w:szCs w:val="24"/>
    </w:rPr>
  </w:style>
  <w:style w:type="paragraph" w:customStyle="1" w:styleId="325">
    <w:name w:val="列出段落11"/>
    <w:basedOn w:val="1"/>
    <w:qFormat/>
    <w:uiPriority w:val="34"/>
    <w:pPr>
      <w:ind w:firstLine="420" w:firstLineChars="200"/>
    </w:pPr>
    <w:rPr>
      <w:sz w:val="30"/>
      <w:szCs w:val="22"/>
    </w:rPr>
  </w:style>
  <w:style w:type="character" w:customStyle="1" w:styleId="326">
    <w:name w:val="明显参考1"/>
    <w:qFormat/>
    <w:uiPriority w:val="0"/>
    <w:rPr>
      <w:b/>
      <w:bCs/>
      <w:smallCaps/>
      <w:color w:val="C0504D"/>
      <w:spacing w:val="5"/>
      <w:u w:val="single"/>
    </w:rPr>
  </w:style>
  <w:style w:type="paragraph" w:customStyle="1" w:styleId="32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28">
    <w:name w:val="日期1"/>
    <w:basedOn w:val="1"/>
    <w:next w:val="1"/>
    <w:qFormat/>
    <w:uiPriority w:val="0"/>
    <w:pPr>
      <w:ind w:left="100" w:leftChars="2500"/>
    </w:pPr>
    <w:rPr>
      <w:rFonts w:ascii="宋体"/>
      <w:kern w:val="0"/>
      <w:sz w:val="28"/>
      <w:szCs w:val="20"/>
    </w:rPr>
  </w:style>
  <w:style w:type="character" w:customStyle="1" w:styleId="329">
    <w:name w:val="标题 Char1"/>
    <w:qFormat/>
    <w:uiPriority w:val="0"/>
    <w:rPr>
      <w:rFonts w:ascii="Cambria" w:hAnsi="Cambria" w:cs="Times New Roman"/>
      <w:b/>
      <w:bCs/>
      <w:kern w:val="2"/>
      <w:sz w:val="32"/>
      <w:szCs w:val="32"/>
    </w:rPr>
  </w:style>
  <w:style w:type="character" w:customStyle="1" w:styleId="330">
    <w:name w:val="副标题 Char1"/>
    <w:qFormat/>
    <w:uiPriority w:val="0"/>
    <w:rPr>
      <w:rFonts w:ascii="Cambria" w:hAnsi="Cambria" w:cs="Times New Roman"/>
      <w:b/>
      <w:bCs/>
      <w:kern w:val="28"/>
      <w:sz w:val="32"/>
      <w:szCs w:val="32"/>
    </w:rPr>
  </w:style>
  <w:style w:type="paragraph" w:customStyle="1" w:styleId="331">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2">
    <w:name w:val="书籍标题111"/>
    <w:qFormat/>
    <w:uiPriority w:val="0"/>
    <w:rPr>
      <w:b/>
      <w:smallCaps/>
      <w:spacing w:val="5"/>
    </w:rPr>
  </w:style>
  <w:style w:type="paragraph" w:customStyle="1" w:styleId="333">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4">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5">
    <w:name w:val="Char Char3"/>
    <w:qFormat/>
    <w:uiPriority w:val="0"/>
    <w:rPr>
      <w:rFonts w:ascii="Arial" w:hAnsi="Arial" w:eastAsia="黑体"/>
      <w:b/>
      <w:bCs/>
      <w:kern w:val="2"/>
      <w:sz w:val="32"/>
      <w:szCs w:val="32"/>
      <w:lang w:val="en-US" w:eastAsia="zh-CN" w:bidi="ar-SA"/>
    </w:rPr>
  </w:style>
  <w:style w:type="character" w:customStyle="1" w:styleId="336">
    <w:name w:val="明显参考2"/>
    <w:qFormat/>
    <w:uiPriority w:val="0"/>
    <w:rPr>
      <w:b/>
      <w:smallCaps/>
      <w:color w:val="C0504D"/>
      <w:spacing w:val="5"/>
      <w:u w:val="single"/>
    </w:rPr>
  </w:style>
  <w:style w:type="paragraph" w:customStyle="1" w:styleId="337">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38">
    <w:name w:val="标题 4 Char1"/>
    <w:link w:val="5"/>
    <w:qFormat/>
    <w:uiPriority w:val="0"/>
    <w:rPr>
      <w:rFonts w:ascii="仿宋_GB2312" w:eastAsia="仿宋_GB2312" w:cs="仿宋_GB2312"/>
      <w:kern w:val="2"/>
      <w:sz w:val="28"/>
      <w:szCs w:val="28"/>
    </w:rPr>
  </w:style>
  <w:style w:type="character" w:customStyle="1" w:styleId="339">
    <w:name w:val="Char Char91"/>
    <w:qFormat/>
    <w:uiPriority w:val="0"/>
    <w:rPr>
      <w:kern w:val="2"/>
      <w:sz w:val="21"/>
      <w:szCs w:val="22"/>
    </w:rPr>
  </w:style>
  <w:style w:type="paragraph" w:customStyle="1" w:styleId="340">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41">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2">
    <w:name w:val="批注框文本 Char Char Char"/>
    <w:qFormat/>
    <w:uiPriority w:val="0"/>
    <w:rPr>
      <w:rFonts w:ascii="宋体"/>
      <w:sz w:val="18"/>
      <w:szCs w:val="18"/>
    </w:rPr>
  </w:style>
  <w:style w:type="paragraph" w:customStyle="1" w:styleId="343">
    <w:name w:val="Char1"/>
    <w:basedOn w:val="15"/>
    <w:qFormat/>
    <w:uiPriority w:val="0"/>
    <w:rPr>
      <w:rFonts w:ascii="Calibri" w:hAnsi="Calibri"/>
      <w:szCs w:val="22"/>
    </w:rPr>
  </w:style>
  <w:style w:type="paragraph" w:customStyle="1" w:styleId="34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5">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6">
    <w:name w:val="正文要点内容 Char Char"/>
    <w:link w:val="83"/>
    <w:qFormat/>
    <w:locked/>
    <w:uiPriority w:val="0"/>
    <w:rPr>
      <w:kern w:val="2"/>
      <w:sz w:val="21"/>
      <w:szCs w:val="21"/>
    </w:rPr>
  </w:style>
  <w:style w:type="paragraph" w:customStyle="1" w:styleId="347">
    <w:name w:val="样式 纯文本 + 行距: 固定值 20 磅"/>
    <w:basedOn w:val="27"/>
    <w:qFormat/>
    <w:uiPriority w:val="0"/>
    <w:pPr>
      <w:spacing w:line="400" w:lineRule="exact"/>
    </w:pPr>
    <w:rPr>
      <w:rFonts w:cs="宋体"/>
      <w:kern w:val="2"/>
      <w:szCs w:val="22"/>
    </w:rPr>
  </w:style>
  <w:style w:type="character" w:customStyle="1" w:styleId="348">
    <w:name w:val="标题 1.1 Char1"/>
    <w:qFormat/>
    <w:uiPriority w:val="0"/>
    <w:rPr>
      <w:rFonts w:ascii="Arial" w:hAnsi="Arial" w:eastAsia="黑体"/>
      <w:b/>
      <w:bCs/>
      <w:kern w:val="2"/>
      <w:sz w:val="32"/>
      <w:szCs w:val="32"/>
      <w:lang w:val="en-US" w:eastAsia="zh-CN" w:bidi="ar-SA"/>
    </w:rPr>
  </w:style>
  <w:style w:type="character" w:customStyle="1" w:styleId="349">
    <w:name w:val="javascript"/>
    <w:qFormat/>
    <w:uiPriority w:val="0"/>
  </w:style>
  <w:style w:type="paragraph" w:customStyle="1" w:styleId="350">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1">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2">
    <w:name w:val="样式 首行缩进:  2 字符"/>
    <w:basedOn w:val="1"/>
    <w:qFormat/>
    <w:uiPriority w:val="0"/>
    <w:pPr>
      <w:ind w:firstLine="560"/>
    </w:pPr>
    <w:rPr>
      <w:rFonts w:eastAsia="仿宋_GB2312" w:cs="宋体"/>
      <w:sz w:val="24"/>
      <w:szCs w:val="22"/>
    </w:rPr>
  </w:style>
  <w:style w:type="paragraph" w:customStyle="1" w:styleId="353">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4">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5">
    <w:name w:val="批注框文本 Char Char"/>
    <w:basedOn w:val="1"/>
    <w:link w:val="362"/>
    <w:qFormat/>
    <w:uiPriority w:val="0"/>
    <w:rPr>
      <w:rFonts w:ascii="宋体"/>
      <w:kern w:val="0"/>
      <w:sz w:val="18"/>
      <w:szCs w:val="18"/>
    </w:rPr>
  </w:style>
  <w:style w:type="paragraph" w:customStyle="1" w:styleId="35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7">
    <w:name w:val="引用 Char2"/>
    <w:qFormat/>
    <w:uiPriority w:val="29"/>
    <w:rPr>
      <w:rFonts w:ascii="Times New Roman" w:hAnsi="Times New Roman" w:eastAsia="宋体" w:cs="Times New Roman"/>
      <w:i/>
      <w:iCs/>
      <w:color w:val="000000"/>
      <w:szCs w:val="24"/>
    </w:rPr>
  </w:style>
  <w:style w:type="paragraph" w:customStyle="1" w:styleId="358">
    <w:name w:val="Char Char1"/>
    <w:basedOn w:val="15"/>
    <w:qFormat/>
    <w:uiPriority w:val="0"/>
    <w:rPr>
      <w:rFonts w:ascii="Calibri" w:hAnsi="Calibri"/>
      <w:szCs w:val="22"/>
    </w:rPr>
  </w:style>
  <w:style w:type="paragraph" w:customStyle="1" w:styleId="359">
    <w:name w:val="Char Char1 Char"/>
    <w:basedOn w:val="15"/>
    <w:qFormat/>
    <w:uiPriority w:val="0"/>
    <w:rPr>
      <w:rFonts w:ascii="Calibri" w:hAnsi="Calibri"/>
    </w:rPr>
  </w:style>
  <w:style w:type="character" w:customStyle="1" w:styleId="360">
    <w:name w:val="Char Char27"/>
    <w:qFormat/>
    <w:uiPriority w:val="0"/>
    <w:rPr>
      <w:rFonts w:ascii="Times New Roman" w:hAnsi="Times New Roman" w:eastAsia="宋体" w:cs="Times New Roman"/>
      <w:b/>
      <w:bCs/>
      <w:kern w:val="44"/>
      <w:sz w:val="44"/>
      <w:szCs w:val="44"/>
    </w:rPr>
  </w:style>
  <w:style w:type="paragraph" w:customStyle="1" w:styleId="361">
    <w:name w:val="明显引用1"/>
    <w:basedOn w:val="1"/>
    <w:next w:val="1"/>
    <w:link w:val="433"/>
    <w:qFormat/>
    <w:uiPriority w:val="0"/>
    <w:pPr>
      <w:pBdr>
        <w:bottom w:val="single" w:color="4F81BD" w:sz="4" w:space="4"/>
      </w:pBdr>
      <w:spacing w:before="200" w:after="280"/>
      <w:ind w:left="936" w:right="936"/>
    </w:pPr>
    <w:rPr>
      <w:b/>
      <w:i/>
      <w:color w:val="4F81BD"/>
      <w:kern w:val="0"/>
      <w:sz w:val="22"/>
      <w:szCs w:val="20"/>
    </w:rPr>
  </w:style>
  <w:style w:type="character" w:customStyle="1" w:styleId="362">
    <w:name w:val="批注框文本 Char Char Char Char Char"/>
    <w:link w:val="355"/>
    <w:qFormat/>
    <w:uiPriority w:val="0"/>
    <w:rPr>
      <w:rFonts w:ascii="宋体"/>
      <w:sz w:val="18"/>
      <w:szCs w:val="18"/>
    </w:rPr>
  </w:style>
  <w:style w:type="paragraph" w:customStyle="1" w:styleId="363">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4">
    <w:name w:val="Body Text Char"/>
    <w:qFormat/>
    <w:locked/>
    <w:uiPriority w:val="0"/>
    <w:rPr>
      <w:rFonts w:ascii="Times New Roman" w:hAnsi="Times New Roman" w:cs="Times New Roman"/>
      <w:sz w:val="24"/>
      <w:szCs w:val="24"/>
    </w:rPr>
  </w:style>
  <w:style w:type="character" w:customStyle="1" w:styleId="365">
    <w:name w:val="文档结构图 Char3"/>
    <w:link w:val="15"/>
    <w:qFormat/>
    <w:uiPriority w:val="99"/>
    <w:rPr>
      <w:kern w:val="2"/>
      <w:sz w:val="21"/>
      <w:szCs w:val="24"/>
      <w:shd w:val="clear" w:color="auto" w:fill="000080"/>
    </w:rPr>
  </w:style>
  <w:style w:type="character" w:customStyle="1" w:styleId="366">
    <w:name w:val="Char Char171"/>
    <w:qFormat/>
    <w:uiPriority w:val="0"/>
    <w:rPr>
      <w:rFonts w:ascii="Cambria" w:hAnsi="Cambria" w:eastAsia="宋体" w:cs="Times New Roman"/>
      <w:b/>
      <w:bCs/>
      <w:kern w:val="2"/>
      <w:sz w:val="32"/>
      <w:szCs w:val="32"/>
    </w:rPr>
  </w:style>
  <w:style w:type="character" w:customStyle="1" w:styleId="367">
    <w:name w:val="脚注文本 Char2"/>
    <w:link w:val="38"/>
    <w:qFormat/>
    <w:uiPriority w:val="0"/>
    <w:rPr>
      <w:rFonts w:ascii="Calibri" w:hAnsi="Calibri"/>
      <w:kern w:val="2"/>
      <w:sz w:val="21"/>
      <w:szCs w:val="22"/>
    </w:rPr>
  </w:style>
  <w:style w:type="character" w:customStyle="1" w:styleId="368">
    <w:name w:val="明显参考3"/>
    <w:qFormat/>
    <w:uiPriority w:val="99"/>
    <w:rPr>
      <w:b/>
      <w:bCs/>
      <w:smallCaps/>
      <w:color w:val="C0504D"/>
      <w:spacing w:val="5"/>
      <w:u w:val="single"/>
    </w:rPr>
  </w:style>
  <w:style w:type="character" w:customStyle="1" w:styleId="369">
    <w:name w:val="正文首行缩进 Char"/>
    <w:qFormat/>
    <w:uiPriority w:val="0"/>
    <w:rPr>
      <w:rFonts w:eastAsia="宋体"/>
      <w:szCs w:val="24"/>
    </w:rPr>
  </w:style>
  <w:style w:type="character" w:customStyle="1" w:styleId="370">
    <w:name w:val="Char Char301"/>
    <w:qFormat/>
    <w:uiPriority w:val="0"/>
    <w:rPr>
      <w:rFonts w:ascii="Arial" w:hAnsi="Arial" w:eastAsia="黑体"/>
      <w:b/>
      <w:bCs/>
      <w:kern w:val="2"/>
      <w:sz w:val="32"/>
      <w:szCs w:val="32"/>
      <w:lang w:val="en-US" w:eastAsia="zh-CN" w:bidi="ar-SA"/>
    </w:rPr>
  </w:style>
  <w:style w:type="paragraph" w:customStyle="1" w:styleId="371">
    <w:name w:val="文本块1"/>
    <w:basedOn w:val="1"/>
    <w:next w:val="1"/>
    <w:qFormat/>
    <w:uiPriority w:val="0"/>
    <w:rPr>
      <w:i/>
      <w:iCs/>
      <w:color w:val="000000"/>
      <w:szCs w:val="22"/>
    </w:rPr>
  </w:style>
  <w:style w:type="paragraph" w:customStyle="1" w:styleId="372">
    <w:name w:val="样式3"/>
    <w:basedOn w:val="4"/>
    <w:qFormat/>
    <w:uiPriority w:val="0"/>
    <w:pPr>
      <w:spacing w:line="415" w:lineRule="auto"/>
    </w:pPr>
    <w:rPr>
      <w:rFonts w:eastAsia="Arial"/>
    </w:rPr>
  </w:style>
  <w:style w:type="character" w:customStyle="1" w:styleId="373">
    <w:name w:val="Char Char72"/>
    <w:qFormat/>
    <w:uiPriority w:val="0"/>
    <w:rPr>
      <w:rFonts w:ascii="Arial" w:hAnsi="Arial" w:eastAsia="黑体"/>
      <w:b/>
      <w:bCs/>
      <w:kern w:val="2"/>
      <w:sz w:val="32"/>
      <w:szCs w:val="32"/>
      <w:lang w:val="en-US" w:eastAsia="zh-CN" w:bidi="ar-SA"/>
    </w:rPr>
  </w:style>
  <w:style w:type="paragraph" w:customStyle="1" w:styleId="37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5">
    <w:name w:val="标题5 Char Char"/>
    <w:link w:val="277"/>
    <w:qFormat/>
    <w:locked/>
    <w:uiPriority w:val="99"/>
    <w:rPr>
      <w:rFonts w:ascii="Arial" w:hAnsi="Arial"/>
      <w:b/>
      <w:sz w:val="32"/>
    </w:rPr>
  </w:style>
  <w:style w:type="paragraph" w:customStyle="1" w:styleId="376">
    <w:name w:val="TOC 标题12"/>
    <w:basedOn w:val="2"/>
    <w:next w:val="1"/>
    <w:qFormat/>
    <w:uiPriority w:val="0"/>
    <w:pPr>
      <w:spacing w:before="100" w:after="100" w:line="576" w:lineRule="auto"/>
      <w:jc w:val="center"/>
      <w:outlineLvl w:val="9"/>
    </w:pPr>
    <w:rPr>
      <w:sz w:val="36"/>
    </w:rPr>
  </w:style>
  <w:style w:type="character" w:customStyle="1" w:styleId="377">
    <w:name w:val="日期 Char1"/>
    <w:qFormat/>
    <w:uiPriority w:val="0"/>
    <w:rPr>
      <w:kern w:val="2"/>
      <w:sz w:val="21"/>
      <w:szCs w:val="22"/>
    </w:rPr>
  </w:style>
  <w:style w:type="character" w:customStyle="1" w:styleId="378">
    <w:name w:val="不明显强调11"/>
    <w:qFormat/>
    <w:uiPriority w:val="0"/>
    <w:rPr>
      <w:i/>
      <w:color w:val="808080"/>
    </w:rPr>
  </w:style>
  <w:style w:type="paragraph" w:customStyle="1" w:styleId="37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0">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3">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4">
    <w:name w:val="Char31"/>
    <w:basedOn w:val="1"/>
    <w:qFormat/>
    <w:uiPriority w:val="0"/>
    <w:pPr>
      <w:tabs>
        <w:tab w:val="left" w:pos="360"/>
      </w:tabs>
    </w:pPr>
    <w:rPr>
      <w:sz w:val="24"/>
    </w:rPr>
  </w:style>
  <w:style w:type="character" w:customStyle="1" w:styleId="385">
    <w:name w:val="页眉 Char1"/>
    <w:qFormat/>
    <w:uiPriority w:val="0"/>
    <w:rPr>
      <w:kern w:val="2"/>
      <w:sz w:val="18"/>
      <w:szCs w:val="18"/>
    </w:rPr>
  </w:style>
  <w:style w:type="paragraph" w:customStyle="1" w:styleId="386">
    <w:name w:val="批注主题2"/>
    <w:basedOn w:val="16"/>
    <w:next w:val="16"/>
    <w:qFormat/>
    <w:uiPriority w:val="0"/>
    <w:rPr>
      <w:rFonts w:ascii="宋体" w:hAnsi="Calibri"/>
      <w:b/>
      <w:bCs/>
      <w:kern w:val="0"/>
      <w:sz w:val="28"/>
      <w:szCs w:val="20"/>
    </w:rPr>
  </w:style>
  <w:style w:type="paragraph" w:customStyle="1" w:styleId="387">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8">
    <w:name w:val="TOC 标题3"/>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89">
    <w:name w:val="标题 5 Char1"/>
    <w:link w:val="6"/>
    <w:qFormat/>
    <w:uiPriority w:val="0"/>
    <w:rPr>
      <w:b/>
      <w:bCs/>
      <w:kern w:val="2"/>
      <w:sz w:val="28"/>
      <w:szCs w:val="28"/>
    </w:rPr>
  </w:style>
  <w:style w:type="character" w:customStyle="1" w:styleId="390">
    <w:name w:val="Char Char8"/>
    <w:qFormat/>
    <w:uiPriority w:val="0"/>
    <w:rPr>
      <w:rFonts w:ascii="Arial" w:hAnsi="Arial" w:eastAsia="黑体"/>
      <w:b/>
      <w:bCs/>
      <w:kern w:val="2"/>
      <w:sz w:val="32"/>
      <w:szCs w:val="32"/>
      <w:lang w:val="en-US" w:eastAsia="zh-CN" w:bidi="ar-SA"/>
    </w:rPr>
  </w:style>
  <w:style w:type="paragraph" w:customStyle="1" w:styleId="391">
    <w:name w:val="Char Char28"/>
    <w:basedOn w:val="15"/>
    <w:qFormat/>
    <w:uiPriority w:val="0"/>
    <w:rPr>
      <w:rFonts w:ascii="Calibri" w:hAnsi="Calibri"/>
    </w:rPr>
  </w:style>
  <w:style w:type="character" w:customStyle="1" w:styleId="392">
    <w:name w:val="不明显参考1"/>
    <w:qFormat/>
    <w:uiPriority w:val="0"/>
    <w:rPr>
      <w:smallCaps/>
      <w:color w:val="C0504D"/>
      <w:u w:val="single"/>
    </w:rPr>
  </w:style>
  <w:style w:type="paragraph" w:customStyle="1" w:styleId="393">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4">
    <w:name w:val="标题 8 Char1"/>
    <w:link w:val="9"/>
    <w:qFormat/>
    <w:uiPriority w:val="0"/>
    <w:rPr>
      <w:rFonts w:ascii="Arial" w:hAnsi="Arial" w:eastAsia="黑体"/>
      <w:sz w:val="24"/>
      <w:szCs w:val="24"/>
    </w:rPr>
  </w:style>
  <w:style w:type="paragraph" w:customStyle="1" w:styleId="395">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6">
    <w:name w:val="标题 3 Char"/>
    <w:qFormat/>
    <w:uiPriority w:val="0"/>
    <w:rPr>
      <w:rFonts w:eastAsia="宋体"/>
      <w:b/>
      <w:bCs/>
      <w:kern w:val="2"/>
      <w:sz w:val="32"/>
      <w:szCs w:val="32"/>
      <w:lang w:val="en-US" w:eastAsia="zh-CN" w:bidi="ar-SA"/>
    </w:rPr>
  </w:style>
  <w:style w:type="paragraph" w:customStyle="1" w:styleId="397">
    <w:name w:val="Char12"/>
    <w:basedOn w:val="15"/>
    <w:qFormat/>
    <w:uiPriority w:val="0"/>
    <w:rPr>
      <w:rFonts w:ascii="Calibri" w:hAnsi="Calibri"/>
      <w:szCs w:val="22"/>
    </w:rPr>
  </w:style>
  <w:style w:type="paragraph" w:customStyle="1" w:styleId="398">
    <w:name w:val="Char13"/>
    <w:basedOn w:val="15"/>
    <w:qFormat/>
    <w:uiPriority w:val="0"/>
    <w:rPr>
      <w:rFonts w:ascii="Calibri" w:hAnsi="Calibri"/>
      <w:szCs w:val="22"/>
    </w:rPr>
  </w:style>
  <w:style w:type="character" w:customStyle="1" w:styleId="399">
    <w:name w:val="Char Char172"/>
    <w:qFormat/>
    <w:uiPriority w:val="0"/>
    <w:rPr>
      <w:rFonts w:ascii="Cambria" w:hAnsi="Cambria" w:eastAsia="宋体" w:cs="Times New Roman"/>
      <w:b/>
      <w:bCs/>
      <w:kern w:val="2"/>
      <w:sz w:val="32"/>
      <w:szCs w:val="32"/>
    </w:rPr>
  </w:style>
  <w:style w:type="character" w:customStyle="1" w:styleId="400">
    <w:name w:val="正文缩进 Char"/>
    <w:qFormat/>
    <w:uiPriority w:val="0"/>
    <w:rPr>
      <w:kern w:val="2"/>
      <w:sz w:val="21"/>
      <w:szCs w:val="21"/>
    </w:rPr>
  </w:style>
  <w:style w:type="paragraph" w:customStyle="1" w:styleId="401">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402">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3">
    <w:name w:val="Body Text Indent Char"/>
    <w:qFormat/>
    <w:locked/>
    <w:uiPriority w:val="0"/>
    <w:rPr>
      <w:rFonts w:ascii="仿宋_GB2312" w:hAnsi="Times New Roman" w:eastAsia="仿宋_GB2312" w:cs="仿宋_GB2312"/>
      <w:sz w:val="32"/>
      <w:szCs w:val="32"/>
    </w:rPr>
  </w:style>
  <w:style w:type="character" w:customStyle="1" w:styleId="404">
    <w:name w:val="正文文本 Char1"/>
    <w:qFormat/>
    <w:uiPriority w:val="0"/>
    <w:rPr>
      <w:kern w:val="2"/>
      <w:sz w:val="22"/>
    </w:rPr>
  </w:style>
  <w:style w:type="character" w:customStyle="1" w:styleId="405">
    <w:name w:val="脚注文本 Char1"/>
    <w:semiHidden/>
    <w:qFormat/>
    <w:uiPriority w:val="99"/>
    <w:rPr>
      <w:rFonts w:ascii="Times New Roman" w:hAnsi="Times New Roman" w:eastAsia="宋体" w:cs="Times New Roman"/>
      <w:sz w:val="18"/>
      <w:szCs w:val="18"/>
    </w:rPr>
  </w:style>
  <w:style w:type="character" w:customStyle="1" w:styleId="406">
    <w:name w:val="Char Char92"/>
    <w:qFormat/>
    <w:uiPriority w:val="0"/>
    <w:rPr>
      <w:kern w:val="2"/>
      <w:sz w:val="21"/>
      <w:szCs w:val="22"/>
    </w:rPr>
  </w:style>
  <w:style w:type="paragraph" w:customStyle="1" w:styleId="407">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0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09">
    <w:name w:val="默认段落字体 Para Char Char Char Char Char Char Char Char Char Char"/>
    <w:basedOn w:val="1"/>
    <w:qFormat/>
    <w:uiPriority w:val="0"/>
    <w:rPr>
      <w:rFonts w:ascii="Tahoma" w:hAnsi="Tahoma" w:cs="Tahoma"/>
      <w:sz w:val="24"/>
    </w:rPr>
  </w:style>
  <w:style w:type="paragraph" w:customStyle="1" w:styleId="410">
    <w:name w:val="_Style 6"/>
    <w:basedOn w:val="2"/>
    <w:next w:val="1"/>
    <w:qFormat/>
    <w:uiPriority w:val="0"/>
    <w:pPr>
      <w:spacing w:before="100" w:after="100" w:line="576" w:lineRule="auto"/>
      <w:jc w:val="center"/>
      <w:outlineLvl w:val="9"/>
    </w:pPr>
    <w:rPr>
      <w:sz w:val="36"/>
    </w:rPr>
  </w:style>
  <w:style w:type="paragraph" w:customStyle="1" w:styleId="411">
    <w:name w:val="font11"/>
    <w:basedOn w:val="1"/>
    <w:qFormat/>
    <w:uiPriority w:val="0"/>
    <w:pPr>
      <w:widowControl/>
      <w:spacing w:before="100" w:beforeAutospacing="1" w:after="100" w:afterAutospacing="1"/>
      <w:jc w:val="left"/>
    </w:pPr>
    <w:rPr>
      <w:b/>
      <w:bCs/>
      <w:kern w:val="0"/>
      <w:sz w:val="20"/>
      <w:szCs w:val="20"/>
    </w:rPr>
  </w:style>
  <w:style w:type="character" w:customStyle="1" w:styleId="412">
    <w:name w:val="不明显强调2"/>
    <w:qFormat/>
    <w:uiPriority w:val="0"/>
    <w:rPr>
      <w:i/>
      <w:iCs/>
      <w:color w:val="808080"/>
    </w:rPr>
  </w:style>
  <w:style w:type="character" w:customStyle="1" w:styleId="413">
    <w:name w:val="正文文本缩进 2 Char"/>
    <w:qFormat/>
    <w:locked/>
    <w:uiPriority w:val="99"/>
    <w:rPr>
      <w:rFonts w:eastAsia="宋体"/>
      <w:sz w:val="28"/>
      <w:szCs w:val="24"/>
    </w:rPr>
  </w:style>
  <w:style w:type="character" w:customStyle="1" w:styleId="414">
    <w:name w:val="HTML 预设格式 Char1"/>
    <w:link w:val="47"/>
    <w:qFormat/>
    <w:uiPriority w:val="0"/>
    <w:rPr>
      <w:rFonts w:ascii="Courier New" w:hAnsi="Courier New" w:cs="Courier New"/>
      <w:lang w:eastAsia="en-US"/>
    </w:rPr>
  </w:style>
  <w:style w:type="character" w:customStyle="1" w:styleId="415">
    <w:name w:val="t-link"/>
    <w:qFormat/>
    <w:uiPriority w:val="0"/>
  </w:style>
  <w:style w:type="paragraph" w:customStyle="1" w:styleId="416">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7">
    <w:name w:val="书籍标题11"/>
    <w:qFormat/>
    <w:uiPriority w:val="0"/>
    <w:rPr>
      <w:b/>
      <w:smallCaps/>
      <w:spacing w:val="5"/>
    </w:rPr>
  </w:style>
  <w:style w:type="paragraph" w:customStyle="1" w:styleId="418">
    <w:name w:val="Char3"/>
    <w:basedOn w:val="1"/>
    <w:qFormat/>
    <w:uiPriority w:val="0"/>
    <w:pPr>
      <w:tabs>
        <w:tab w:val="left" w:pos="360"/>
      </w:tabs>
    </w:pPr>
    <w:rPr>
      <w:sz w:val="24"/>
    </w:rPr>
  </w:style>
  <w:style w:type="paragraph" w:customStyle="1" w:styleId="41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0">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1">
    <w:name w:val="日期11"/>
    <w:basedOn w:val="1"/>
    <w:next w:val="1"/>
    <w:qFormat/>
    <w:uiPriority w:val="0"/>
    <w:pPr>
      <w:ind w:left="100" w:leftChars="2500"/>
    </w:pPr>
    <w:rPr>
      <w:rFonts w:ascii="宋体"/>
      <w:kern w:val="0"/>
      <w:sz w:val="28"/>
      <w:szCs w:val="20"/>
    </w:rPr>
  </w:style>
  <w:style w:type="character" w:customStyle="1" w:styleId="422">
    <w:name w:val="Char Char Char3"/>
    <w:qFormat/>
    <w:uiPriority w:val="0"/>
    <w:rPr>
      <w:rFonts w:eastAsia="宋体"/>
      <w:b/>
      <w:bCs/>
      <w:kern w:val="44"/>
      <w:sz w:val="44"/>
      <w:szCs w:val="44"/>
      <w:lang w:val="en-US" w:eastAsia="zh-CN" w:bidi="ar-SA"/>
    </w:rPr>
  </w:style>
  <w:style w:type="paragraph" w:customStyle="1" w:styleId="42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4">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5">
    <w:name w:val="正文文本首行缩进 字符1"/>
    <w:qFormat/>
    <w:uiPriority w:val="0"/>
    <w:rPr>
      <w:kern w:val="2"/>
      <w:sz w:val="21"/>
      <w:szCs w:val="24"/>
    </w:rPr>
  </w:style>
  <w:style w:type="character" w:customStyle="1" w:styleId="426">
    <w:name w:val="不明显强调21"/>
    <w:qFormat/>
    <w:uiPriority w:val="0"/>
    <w:rPr>
      <w:i/>
      <w:color w:val="808080"/>
    </w:rPr>
  </w:style>
  <w:style w:type="paragraph" w:customStyle="1" w:styleId="427">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28">
    <w:name w:val="样式1"/>
    <w:basedOn w:val="1"/>
    <w:link w:val="479"/>
    <w:qFormat/>
    <w:uiPriority w:val="0"/>
    <w:pPr>
      <w:tabs>
        <w:tab w:val="left" w:pos="1674"/>
      </w:tabs>
      <w:adjustRightInd w:val="0"/>
      <w:ind w:left="1674" w:hanging="1125"/>
      <w:textAlignment w:val="baseline"/>
    </w:pPr>
    <w:rPr>
      <w:rFonts w:ascii="宋体" w:hAnsi="宋体"/>
      <w:kern w:val="0"/>
      <w:szCs w:val="21"/>
    </w:rPr>
  </w:style>
  <w:style w:type="character" w:customStyle="1" w:styleId="429">
    <w:name w:val="Comment Text Char"/>
    <w:qFormat/>
    <w:locked/>
    <w:uiPriority w:val="0"/>
    <w:rPr>
      <w:kern w:val="2"/>
      <w:sz w:val="22"/>
    </w:rPr>
  </w:style>
  <w:style w:type="character" w:customStyle="1" w:styleId="430">
    <w:name w:val="Char Char22"/>
    <w:qFormat/>
    <w:uiPriority w:val="0"/>
    <w:rPr>
      <w:rFonts w:ascii="Arial" w:hAnsi="Arial" w:eastAsia="黑体" w:cs="Times New Roman"/>
      <w:b/>
      <w:bCs/>
      <w:kern w:val="0"/>
      <w:sz w:val="24"/>
      <w:szCs w:val="24"/>
    </w:rPr>
  </w:style>
  <w:style w:type="character" w:customStyle="1" w:styleId="431">
    <w:name w:val="标题 1 Char"/>
    <w:qFormat/>
    <w:uiPriority w:val="0"/>
    <w:rPr>
      <w:rFonts w:eastAsia="宋体"/>
      <w:b/>
      <w:bCs/>
      <w:kern w:val="44"/>
      <w:sz w:val="44"/>
      <w:szCs w:val="44"/>
      <w:lang w:val="en-US" w:eastAsia="zh-CN" w:bidi="ar-SA"/>
    </w:rPr>
  </w:style>
  <w:style w:type="character" w:customStyle="1" w:styleId="432">
    <w:name w:val="明显引用 Char1"/>
    <w:qFormat/>
    <w:uiPriority w:val="0"/>
    <w:rPr>
      <w:rFonts w:ascii="Times New Roman" w:hAnsi="Times New Roman" w:eastAsia="宋体" w:cs="Times New Roman"/>
      <w:b/>
      <w:bCs/>
      <w:i/>
      <w:iCs/>
      <w:color w:val="4F81BD"/>
      <w:szCs w:val="24"/>
    </w:rPr>
  </w:style>
  <w:style w:type="character" w:customStyle="1" w:styleId="433">
    <w:name w:val="Intense Quote Char"/>
    <w:link w:val="361"/>
    <w:qFormat/>
    <w:locked/>
    <w:uiPriority w:val="0"/>
    <w:rPr>
      <w:b/>
      <w:i/>
      <w:color w:val="4F81BD"/>
      <w:sz w:val="22"/>
    </w:rPr>
  </w:style>
  <w:style w:type="character" w:customStyle="1" w:styleId="434">
    <w:name w:val="列出段落 Char"/>
    <w:link w:val="214"/>
    <w:qFormat/>
    <w:uiPriority w:val="0"/>
    <w:rPr>
      <w:kern w:val="2"/>
      <w:sz w:val="21"/>
      <w:szCs w:val="21"/>
    </w:rPr>
  </w:style>
  <w:style w:type="paragraph" w:customStyle="1" w:styleId="435">
    <w:name w:val="正文文字3"/>
    <w:basedOn w:val="18"/>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6">
    <w:name w:val="批注文字 Char Char"/>
    <w:qFormat/>
    <w:uiPriority w:val="0"/>
    <w:rPr>
      <w:rFonts w:ascii="宋体" w:hAnsi="Times New Roman" w:eastAsia="宋体"/>
      <w:sz w:val="20"/>
    </w:rPr>
  </w:style>
  <w:style w:type="character" w:customStyle="1" w:styleId="437">
    <w:name w:val="正文文本缩进 3 Char1"/>
    <w:qFormat/>
    <w:uiPriority w:val="0"/>
    <w:rPr>
      <w:rFonts w:ascii="Times New Roman" w:hAnsi="Times New Roman" w:eastAsia="宋体" w:cs="Times New Roman"/>
      <w:sz w:val="16"/>
      <w:szCs w:val="16"/>
    </w:rPr>
  </w:style>
  <w:style w:type="character" w:customStyle="1" w:styleId="438">
    <w:name w:val="Char Char21"/>
    <w:qFormat/>
    <w:uiPriority w:val="0"/>
    <w:rPr>
      <w:rFonts w:eastAsia="宋体"/>
      <w:kern w:val="2"/>
      <w:sz w:val="21"/>
      <w:szCs w:val="24"/>
      <w:lang w:val="en-US" w:eastAsia="zh-CN" w:bidi="ar-SA"/>
    </w:rPr>
  </w:style>
  <w:style w:type="character" w:customStyle="1" w:styleId="439">
    <w:name w:val="批注主题 Char Char"/>
    <w:qFormat/>
    <w:uiPriority w:val="0"/>
    <w:rPr>
      <w:rFonts w:ascii="宋体"/>
      <w:b/>
      <w:bCs/>
      <w:sz w:val="28"/>
      <w:lang w:bidi="ar-SA"/>
    </w:rPr>
  </w:style>
  <w:style w:type="character" w:customStyle="1" w:styleId="440">
    <w:name w:val="正文文本 Char"/>
    <w:qFormat/>
    <w:locked/>
    <w:uiPriority w:val="99"/>
    <w:rPr>
      <w:rFonts w:eastAsia="宋体"/>
      <w:kern w:val="2"/>
      <w:sz w:val="24"/>
      <w:lang w:val="en-US" w:eastAsia="zh-CN" w:bidi="ar-SA"/>
    </w:rPr>
  </w:style>
  <w:style w:type="character" w:customStyle="1" w:styleId="441">
    <w:name w:val="明显引用 Char2"/>
    <w:qFormat/>
    <w:uiPriority w:val="30"/>
    <w:rPr>
      <w:rFonts w:ascii="Times New Roman" w:hAnsi="Times New Roman" w:eastAsia="宋体" w:cs="Times New Roman"/>
      <w:b/>
      <w:bCs/>
      <w:i/>
      <w:iCs/>
      <w:color w:val="4F81BD"/>
      <w:szCs w:val="24"/>
    </w:rPr>
  </w:style>
  <w:style w:type="character" w:customStyle="1" w:styleId="442">
    <w:name w:val="纯文本 Char1"/>
    <w:link w:val="27"/>
    <w:qFormat/>
    <w:uiPriority w:val="0"/>
    <w:rPr>
      <w:rFonts w:ascii="宋体" w:hAnsi="Courier New"/>
      <w:sz w:val="21"/>
      <w:szCs w:val="21"/>
    </w:rPr>
  </w:style>
  <w:style w:type="paragraph" w:customStyle="1" w:styleId="443">
    <w:name w:val="索引 42"/>
    <w:basedOn w:val="1"/>
    <w:next w:val="1"/>
    <w:qFormat/>
    <w:uiPriority w:val="0"/>
    <w:pPr>
      <w:ind w:left="600" w:leftChars="600"/>
    </w:pPr>
  </w:style>
  <w:style w:type="paragraph" w:customStyle="1" w:styleId="444">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5">
    <w:name w:val="Char Char15"/>
    <w:qFormat/>
    <w:uiPriority w:val="0"/>
    <w:rPr>
      <w:rFonts w:ascii="Arial" w:hAnsi="Arial" w:eastAsia="黑体"/>
      <w:b/>
      <w:bCs/>
      <w:kern w:val="2"/>
      <w:sz w:val="32"/>
      <w:szCs w:val="32"/>
      <w:lang w:val="en-US" w:eastAsia="zh-CN" w:bidi="ar-SA"/>
    </w:rPr>
  </w:style>
  <w:style w:type="paragraph" w:customStyle="1" w:styleId="446">
    <w:name w:val="！正文"/>
    <w:basedOn w:val="1"/>
    <w:qFormat/>
    <w:uiPriority w:val="0"/>
    <w:pPr>
      <w:spacing w:line="360" w:lineRule="auto"/>
      <w:ind w:firstLine="560" w:firstLineChars="200"/>
    </w:pPr>
    <w:rPr>
      <w:sz w:val="28"/>
      <w:szCs w:val="28"/>
    </w:rPr>
  </w:style>
  <w:style w:type="paragraph" w:customStyle="1" w:styleId="447">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48">
    <w:name w:val="font161"/>
    <w:qFormat/>
    <w:uiPriority w:val="0"/>
    <w:rPr>
      <w:b/>
      <w:bCs/>
      <w:sz w:val="32"/>
      <w:szCs w:val="32"/>
    </w:rPr>
  </w:style>
  <w:style w:type="character" w:customStyle="1" w:styleId="449">
    <w:name w:val="Blockquote Char"/>
    <w:qFormat/>
    <w:locked/>
    <w:uiPriority w:val="0"/>
    <w:rPr>
      <w:sz w:val="24"/>
    </w:rPr>
  </w:style>
  <w:style w:type="character" w:customStyle="1" w:styleId="450">
    <w:name w:val="标题 2 Char Char"/>
    <w:qFormat/>
    <w:uiPriority w:val="0"/>
    <w:rPr>
      <w:rFonts w:ascii="Arial" w:hAnsi="Arial" w:eastAsia="黑体"/>
      <w:b/>
      <w:bCs/>
      <w:kern w:val="2"/>
      <w:sz w:val="32"/>
      <w:szCs w:val="32"/>
      <w:lang w:val="en-US" w:eastAsia="zh-CN" w:bidi="ar-SA"/>
    </w:rPr>
  </w:style>
  <w:style w:type="character" w:customStyle="1" w:styleId="451">
    <w:name w:val="Char Char261"/>
    <w:qFormat/>
    <w:uiPriority w:val="0"/>
    <w:rPr>
      <w:rFonts w:eastAsia="宋体"/>
      <w:kern w:val="2"/>
      <w:sz w:val="21"/>
      <w:szCs w:val="24"/>
      <w:lang w:val="en-US" w:eastAsia="zh-CN" w:bidi="ar-SA"/>
    </w:rPr>
  </w:style>
  <w:style w:type="character" w:customStyle="1" w:styleId="452">
    <w:name w:val="不明显参考2"/>
    <w:qFormat/>
    <w:uiPriority w:val="0"/>
    <w:rPr>
      <w:smallCaps/>
      <w:color w:val="C0504D"/>
      <w:u w:val="single"/>
    </w:rPr>
  </w:style>
  <w:style w:type="paragraph" w:customStyle="1" w:styleId="453">
    <w:name w:val="Char8"/>
    <w:basedOn w:val="15"/>
    <w:qFormat/>
    <w:uiPriority w:val="0"/>
    <w:rPr>
      <w:rFonts w:ascii="Calibri" w:hAnsi="Calibri"/>
    </w:rPr>
  </w:style>
  <w:style w:type="character" w:customStyle="1" w:styleId="454">
    <w:name w:val="日期 Char2"/>
    <w:qFormat/>
    <w:uiPriority w:val="0"/>
    <w:rPr>
      <w:rFonts w:ascii="Times New Roman" w:hAnsi="Times New Roman" w:eastAsia="宋体" w:cs="Times New Roman"/>
      <w:sz w:val="24"/>
      <w:szCs w:val="20"/>
    </w:rPr>
  </w:style>
  <w:style w:type="character" w:customStyle="1" w:styleId="455">
    <w:name w:val="Char Char182"/>
    <w:qFormat/>
    <w:uiPriority w:val="0"/>
    <w:rPr>
      <w:b/>
      <w:bCs/>
      <w:kern w:val="44"/>
      <w:sz w:val="44"/>
      <w:szCs w:val="44"/>
    </w:rPr>
  </w:style>
  <w:style w:type="character" w:customStyle="1" w:styleId="456">
    <w:name w:val="纯文本 Char2"/>
    <w:qFormat/>
    <w:uiPriority w:val="99"/>
    <w:rPr>
      <w:rFonts w:ascii="宋体" w:hAnsi="Courier New"/>
      <w:sz w:val="21"/>
      <w:szCs w:val="21"/>
    </w:rPr>
  </w:style>
  <w:style w:type="paragraph" w:customStyle="1" w:styleId="457">
    <w:name w:val="索引 41"/>
    <w:basedOn w:val="1"/>
    <w:next w:val="1"/>
    <w:qFormat/>
    <w:uiPriority w:val="0"/>
    <w:pPr>
      <w:ind w:left="600" w:leftChars="600"/>
    </w:pPr>
  </w:style>
  <w:style w:type="paragraph" w:customStyle="1" w:styleId="458">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59">
    <w:name w:val="引用 Char3"/>
    <w:link w:val="254"/>
    <w:qFormat/>
    <w:uiPriority w:val="0"/>
    <w:rPr>
      <w:rFonts w:ascii="Calibri" w:hAnsi="Calibri"/>
      <w:i/>
      <w:color w:val="000000"/>
      <w:kern w:val="2"/>
      <w:sz w:val="22"/>
      <w:szCs w:val="22"/>
    </w:rPr>
  </w:style>
  <w:style w:type="character" w:customStyle="1" w:styleId="460">
    <w:name w:val="批注主题 Char3"/>
    <w:link w:val="50"/>
    <w:qFormat/>
    <w:uiPriority w:val="99"/>
    <w:rPr>
      <w:b/>
      <w:bCs/>
      <w:kern w:val="2"/>
      <w:sz w:val="21"/>
      <w:szCs w:val="21"/>
    </w:rPr>
  </w:style>
  <w:style w:type="character" w:customStyle="1" w:styleId="461">
    <w:name w:val="正文文本 2 Char2"/>
    <w:link w:val="44"/>
    <w:qFormat/>
    <w:uiPriority w:val="0"/>
    <w:rPr>
      <w:rFonts w:ascii="Calibri" w:hAnsi="Calibri"/>
      <w:kern w:val="2"/>
      <w:sz w:val="24"/>
      <w:szCs w:val="22"/>
    </w:rPr>
  </w:style>
  <w:style w:type="character" w:customStyle="1" w:styleId="462">
    <w:name w:val="正文文本缩进 2 Char1"/>
    <w:qFormat/>
    <w:uiPriority w:val="99"/>
    <w:rPr>
      <w:kern w:val="2"/>
      <w:sz w:val="21"/>
      <w:szCs w:val="22"/>
    </w:rPr>
  </w:style>
  <w:style w:type="paragraph" w:customStyle="1" w:styleId="463">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5">
    <w:name w:val="日期2"/>
    <w:basedOn w:val="1"/>
    <w:next w:val="1"/>
    <w:qFormat/>
    <w:uiPriority w:val="0"/>
    <w:pPr>
      <w:ind w:left="100" w:leftChars="2500"/>
    </w:pPr>
    <w:rPr>
      <w:rFonts w:ascii="宋体"/>
      <w:kern w:val="0"/>
      <w:sz w:val="28"/>
      <w:szCs w:val="20"/>
    </w:rPr>
  </w:style>
  <w:style w:type="paragraph" w:customStyle="1" w:styleId="466">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7">
    <w:name w:val="textcontents"/>
    <w:qFormat/>
    <w:uiPriority w:val="0"/>
  </w:style>
  <w:style w:type="character" w:customStyle="1" w:styleId="468">
    <w:name w:val="Balloon Text Char"/>
    <w:qFormat/>
    <w:uiPriority w:val="0"/>
    <w:rPr>
      <w:rFonts w:eastAsia="宋体"/>
      <w:kern w:val="2"/>
      <w:sz w:val="18"/>
      <w:szCs w:val="18"/>
      <w:lang w:val="en-US" w:eastAsia="zh-CN" w:bidi="ar-SA"/>
    </w:rPr>
  </w:style>
  <w:style w:type="paragraph" w:customStyle="1" w:styleId="469">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0">
    <w:name w:val="默认段落字体 Para Char Char Char Char"/>
    <w:basedOn w:val="1"/>
    <w:qFormat/>
    <w:uiPriority w:val="0"/>
    <w:rPr>
      <w:szCs w:val="21"/>
    </w:rPr>
  </w:style>
  <w:style w:type="character" w:customStyle="1" w:styleId="471">
    <w:name w:val="Char Char4"/>
    <w:qFormat/>
    <w:uiPriority w:val="0"/>
    <w:rPr>
      <w:rFonts w:eastAsia="宋体"/>
      <w:b/>
      <w:bCs/>
      <w:kern w:val="44"/>
      <w:sz w:val="44"/>
      <w:szCs w:val="44"/>
      <w:lang w:val="en-US" w:eastAsia="zh-CN"/>
    </w:rPr>
  </w:style>
  <w:style w:type="character" w:customStyle="1" w:styleId="472">
    <w:name w:val="正文要点 Char Char"/>
    <w:link w:val="82"/>
    <w:qFormat/>
    <w:locked/>
    <w:uiPriority w:val="0"/>
    <w:rPr>
      <w:kern w:val="2"/>
      <w:sz w:val="21"/>
      <w:szCs w:val="21"/>
    </w:rPr>
  </w:style>
  <w:style w:type="paragraph" w:customStyle="1" w:styleId="473">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4">
    <w:name w:val="Heading 1 Char"/>
    <w:qFormat/>
    <w:locked/>
    <w:uiPriority w:val="0"/>
    <w:rPr>
      <w:rFonts w:eastAsia="宋体"/>
      <w:b/>
      <w:bCs/>
      <w:kern w:val="44"/>
      <w:sz w:val="44"/>
      <w:szCs w:val="44"/>
      <w:lang w:val="en-US" w:eastAsia="zh-CN" w:bidi="ar-SA"/>
    </w:rPr>
  </w:style>
  <w:style w:type="paragraph" w:customStyle="1" w:styleId="47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6">
    <w:name w:val="文档结构图1"/>
    <w:basedOn w:val="1"/>
    <w:qFormat/>
    <w:uiPriority w:val="0"/>
    <w:pPr>
      <w:shd w:val="clear" w:color="auto" w:fill="000080"/>
    </w:pPr>
    <w:rPr>
      <w:kern w:val="0"/>
      <w:sz w:val="20"/>
      <w:shd w:val="clear" w:color="auto" w:fill="000080"/>
    </w:rPr>
  </w:style>
  <w:style w:type="character" w:customStyle="1" w:styleId="477">
    <w:name w:val="apple-converted-space"/>
    <w:qFormat/>
    <w:uiPriority w:val="0"/>
  </w:style>
  <w:style w:type="paragraph" w:customStyle="1" w:styleId="478">
    <w:name w:val="文本块12"/>
    <w:basedOn w:val="1"/>
    <w:next w:val="1"/>
    <w:qFormat/>
    <w:uiPriority w:val="0"/>
    <w:rPr>
      <w:i/>
      <w:iCs/>
      <w:color w:val="000000"/>
      <w:szCs w:val="22"/>
    </w:rPr>
  </w:style>
  <w:style w:type="character" w:customStyle="1" w:styleId="479">
    <w:name w:val="样式1 字符"/>
    <w:link w:val="428"/>
    <w:qFormat/>
    <w:uiPriority w:val="0"/>
    <w:rPr>
      <w:rFonts w:ascii="宋体" w:hAnsi="宋体" w:cs="宋体"/>
      <w:sz w:val="21"/>
      <w:szCs w:val="21"/>
    </w:rPr>
  </w:style>
  <w:style w:type="character" w:customStyle="1" w:styleId="480">
    <w:name w:val="正文文本 Char3"/>
    <w:link w:val="18"/>
    <w:qFormat/>
    <w:uiPriority w:val="99"/>
    <w:rPr>
      <w:sz w:val="24"/>
      <w:szCs w:val="24"/>
    </w:rPr>
  </w:style>
  <w:style w:type="character" w:customStyle="1" w:styleId="481">
    <w:name w:val="Char Char5"/>
    <w:qFormat/>
    <w:uiPriority w:val="0"/>
    <w:rPr>
      <w:rFonts w:ascii="Arial" w:hAnsi="Arial" w:eastAsia="黑体"/>
      <w:b/>
      <w:bCs/>
      <w:kern w:val="2"/>
      <w:sz w:val="32"/>
      <w:szCs w:val="32"/>
      <w:lang w:val="en-US" w:eastAsia="zh-CN" w:bidi="ar-SA"/>
    </w:rPr>
  </w:style>
  <w:style w:type="character" w:customStyle="1" w:styleId="482">
    <w:name w:val="日期 Char Char"/>
    <w:qFormat/>
    <w:uiPriority w:val="0"/>
    <w:rPr>
      <w:rFonts w:ascii="宋体"/>
      <w:sz w:val="28"/>
      <w:lang w:bidi="ar-SA"/>
    </w:rPr>
  </w:style>
  <w:style w:type="paragraph" w:customStyle="1" w:styleId="483">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4">
    <w:name w:val="Char Char161"/>
    <w:qFormat/>
    <w:uiPriority w:val="0"/>
    <w:rPr>
      <w:b/>
      <w:bCs/>
      <w:kern w:val="2"/>
      <w:sz w:val="32"/>
      <w:szCs w:val="32"/>
    </w:rPr>
  </w:style>
  <w:style w:type="character" w:customStyle="1" w:styleId="485">
    <w:name w:val="不明显强调3"/>
    <w:qFormat/>
    <w:uiPriority w:val="99"/>
    <w:rPr>
      <w:i/>
      <w:iCs/>
      <w:color w:val="808080"/>
    </w:rPr>
  </w:style>
  <w:style w:type="character" w:customStyle="1" w:styleId="486">
    <w:name w:val="Char Char26"/>
    <w:qFormat/>
    <w:uiPriority w:val="0"/>
    <w:rPr>
      <w:rFonts w:ascii="Arial" w:hAnsi="Arial" w:eastAsia="黑体" w:cs="Times New Roman"/>
      <w:b/>
      <w:bCs/>
      <w:sz w:val="32"/>
      <w:szCs w:val="32"/>
    </w:rPr>
  </w:style>
  <w:style w:type="paragraph" w:customStyle="1" w:styleId="487">
    <w:name w:val="正文文本 312"/>
    <w:basedOn w:val="1"/>
    <w:qFormat/>
    <w:uiPriority w:val="0"/>
    <w:pPr>
      <w:spacing w:after="120"/>
    </w:pPr>
    <w:rPr>
      <w:sz w:val="16"/>
      <w:szCs w:val="16"/>
    </w:rPr>
  </w:style>
  <w:style w:type="paragraph" w:customStyle="1" w:styleId="48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89">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0">
    <w:name w:val="不明显参考3"/>
    <w:qFormat/>
    <w:uiPriority w:val="99"/>
    <w:rPr>
      <w:smallCaps/>
      <w:color w:val="C0504D"/>
      <w:u w:val="single"/>
    </w:rPr>
  </w:style>
  <w:style w:type="character" w:customStyle="1" w:styleId="491">
    <w:name w:val="标题 2 Char2"/>
    <w:basedOn w:val="55"/>
    <w:link w:val="3"/>
    <w:qFormat/>
    <w:uiPriority w:val="0"/>
    <w:rPr>
      <w:rFonts w:eastAsia="仿宋" w:asciiTheme="majorHAnsi" w:hAnsiTheme="majorHAnsi" w:cstheme="majorBidi"/>
      <w:b/>
      <w:bCs/>
      <w:sz w:val="28"/>
      <w:szCs w:val="32"/>
    </w:rPr>
  </w:style>
  <w:style w:type="paragraph" w:customStyle="1" w:styleId="492">
    <w:name w:val="_Style 2"/>
    <w:basedOn w:val="1"/>
    <w:next w:val="1"/>
    <w:unhideWhenUsed/>
    <w:qFormat/>
    <w:uiPriority w:val="99"/>
    <w:pPr>
      <w:ind w:firstLine="420" w:firstLineChars="200"/>
    </w:pPr>
    <w:rPr>
      <w:rFonts w:ascii="Calibri" w:hAnsi="Calibri" w:eastAsia="宋体" w:cs="Times New Roman"/>
      <w:szCs w:val="22"/>
    </w:rPr>
  </w:style>
  <w:style w:type="character" w:customStyle="1" w:styleId="493">
    <w:name w:val="flatpickr-day2"/>
    <w:basedOn w:val="55"/>
    <w:qFormat/>
    <w:uiPriority w:val="0"/>
  </w:style>
  <w:style w:type="character" w:customStyle="1" w:styleId="494">
    <w:name w:val="flatpickr-weekday"/>
    <w:basedOn w:val="55"/>
    <w:qFormat/>
    <w:uiPriority w:val="0"/>
    <w:rPr>
      <w:b/>
      <w:bCs/>
      <w:sz w:val="21"/>
      <w:szCs w:val="21"/>
    </w:rPr>
  </w:style>
  <w:style w:type="character" w:customStyle="1" w:styleId="495">
    <w:name w:val="flatpickr-weekday2"/>
    <w:basedOn w:val="55"/>
    <w:qFormat/>
    <w:uiPriority w:val="0"/>
    <w:rPr>
      <w:b/>
      <w:bCs/>
      <w:sz w:val="21"/>
      <w:szCs w:val="21"/>
    </w:rPr>
  </w:style>
  <w:style w:type="paragraph" w:customStyle="1" w:styleId="496">
    <w:name w:val="_Style 48"/>
    <w:basedOn w:val="1"/>
    <w:qFormat/>
    <w:uiPriority w:val="0"/>
    <w:pPr>
      <w:spacing w:line="480" w:lineRule="auto"/>
      <w:ind w:firstLine="403" w:firstLineChars="168"/>
      <w:jc w:val="center"/>
    </w:pPr>
    <w:rPr>
      <w:rFonts w:ascii="宋体" w:hAnsi="宋体" w:eastAsia="宋体" w:cs="Times New Roman"/>
    </w:rPr>
  </w:style>
  <w:style w:type="character" w:customStyle="1" w:styleId="497">
    <w:name w:val="普通(网站) Char"/>
    <w:link w:val="48"/>
    <w:qFormat/>
    <w:uiPriority w:val="99"/>
    <w:rPr>
      <w:rFonts w:ascii="宋体" w:hAnsi="宋体" w:cs="宋体" w:eastAsiaTheme="minorEastAsia"/>
      <w:sz w:val="24"/>
      <w:szCs w:val="24"/>
    </w:rPr>
  </w:style>
  <w:style w:type="paragraph" w:customStyle="1" w:styleId="498">
    <w:name w:val="xl65"/>
    <w:basedOn w:val="1"/>
    <w:qFormat/>
    <w:uiPriority w:val="0"/>
    <w:pPr>
      <w:widowControl/>
      <w:spacing w:before="100" w:beforeAutospacing="1" w:after="100" w:afterAutospacing="1"/>
      <w:jc w:val="center"/>
    </w:pPr>
    <w:rPr>
      <w:rFonts w:ascii="仿宋_GB2312" w:hAnsi="宋体" w:eastAsia="仿宋_GB2312" w:cs="宋体"/>
      <w:color w:val="000000"/>
      <w:kern w:val="0"/>
      <w:sz w:val="22"/>
      <w:szCs w:val="22"/>
    </w:rPr>
  </w:style>
  <w:style w:type="table" w:customStyle="1" w:styleId="499">
    <w:name w:val="网格型1"/>
    <w:basedOn w:val="53"/>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500">
    <w:name w:val="flatpickr-day"/>
    <w:basedOn w:val="5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82</Pages>
  <Words>36401</Words>
  <Characters>38401</Characters>
  <Lines>322</Lines>
  <Paragraphs>90</Paragraphs>
  <TotalTime>59</TotalTime>
  <ScaleCrop>false</ScaleCrop>
  <LinksUpToDate>false</LinksUpToDate>
  <CharactersWithSpaces>39541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2023-07-10T06:07:00Z</dcterms:created>
  <dc:creator>admin</dc:creator>
  <cp:lastModifiedBy>莫离</cp:lastModifiedBy>
  <cp:lastPrinted>2024-09-02T07:00:00Z</cp:lastPrinted>
  <dcterms:modified xsi:type="dcterms:W3CDTF">2026-04-15T06:59:25Z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AB1A6856D07D49708B80AC715BB4D62E_12</vt:lpwstr>
  </property>
  <property fmtid="{D5CDD505-2E9C-101B-9397-08002B2CF9AE}" pid="4" name="KSOTemplateDocerSaveRecord">
    <vt:lpwstr>eyJoZGlkIjoiZDA4ZDdiMjdhMGY5ZWUzNDdjYmQzMThjMWJlMzZmMTIiLCJ1c2VySWQiOiIzOTk0MzUxMjQifQ==</vt:lpwstr>
  </property>
</Properties>
</file>