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111F5">
      <w:pPr>
        <w:pStyle w:val="51"/>
        <w:tabs>
          <w:tab w:val="left" w:pos="5388"/>
          <w:tab w:val="clear" w:pos="916"/>
          <w:tab w:val="clear" w:pos="2748"/>
          <w:tab w:val="clear" w:pos="4580"/>
          <w:tab w:val="clear" w:pos="6412"/>
          <w:tab w:val="clear" w:pos="8244"/>
          <w:tab w:val="clear" w:pos="10076"/>
          <w:tab w:val="clear" w:pos="11908"/>
          <w:tab w:val="clear" w:pos="13740"/>
        </w:tabs>
        <w:spacing w:line="400" w:lineRule="exact"/>
        <w:rPr>
          <w:rFonts w:ascii="仿宋" w:hAnsi="仿宋" w:eastAsia="仿宋" w:cs="仿宋"/>
          <w:b/>
          <w:sz w:val="28"/>
          <w:szCs w:val="28"/>
          <w:highlight w:val="none"/>
        </w:rPr>
      </w:pPr>
      <w:bookmarkStart w:id="0" w:name="_Hlk35761645"/>
    </w:p>
    <w:p w14:paraId="1B688883">
      <w:pPr>
        <w:pStyle w:val="51"/>
        <w:tabs>
          <w:tab w:val="left" w:pos="5388"/>
          <w:tab w:val="clear" w:pos="916"/>
          <w:tab w:val="clear" w:pos="2748"/>
          <w:tab w:val="clear" w:pos="4580"/>
          <w:tab w:val="clear" w:pos="6412"/>
          <w:tab w:val="clear" w:pos="8244"/>
          <w:tab w:val="clear" w:pos="10076"/>
          <w:tab w:val="clear" w:pos="11908"/>
          <w:tab w:val="clear" w:pos="13740"/>
        </w:tabs>
        <w:spacing w:line="400" w:lineRule="exact"/>
        <w:rPr>
          <w:rFonts w:ascii="仿宋" w:hAnsi="仿宋" w:eastAsia="仿宋" w:cs="仿宋"/>
          <w:b/>
          <w:sz w:val="28"/>
          <w:szCs w:val="28"/>
          <w:highlight w:val="none"/>
        </w:rPr>
      </w:pPr>
      <w:r>
        <w:rPr>
          <w:rFonts w:hint="eastAsia" w:ascii="仿宋" w:hAnsi="仿宋" w:eastAsia="仿宋" w:cs="仿宋"/>
          <w:b/>
          <w:sz w:val="28"/>
          <w:szCs w:val="28"/>
          <w:highlight w:val="none"/>
        </w:rPr>
        <w:tab/>
      </w:r>
    </w:p>
    <w:p w14:paraId="781DB7C5">
      <w:pPr>
        <w:pStyle w:val="51"/>
        <w:spacing w:line="400" w:lineRule="exact"/>
        <w:rPr>
          <w:rFonts w:ascii="仿宋" w:hAnsi="仿宋" w:eastAsia="仿宋" w:cs="仿宋"/>
          <w:b/>
          <w:sz w:val="28"/>
          <w:szCs w:val="28"/>
          <w:highlight w:val="none"/>
        </w:rPr>
      </w:pPr>
    </w:p>
    <w:bookmarkEnd w:id="0"/>
    <w:p w14:paraId="72F98C58">
      <w:pPr>
        <w:spacing w:line="400" w:lineRule="exact"/>
        <w:rPr>
          <w:rFonts w:ascii="仿宋" w:hAnsi="仿宋" w:eastAsia="仿宋" w:cs="仿宋"/>
          <w:sz w:val="44"/>
          <w:szCs w:val="44"/>
          <w:highlight w:val="none"/>
        </w:rPr>
      </w:pPr>
    </w:p>
    <w:p w14:paraId="4F761EFD">
      <w:pPr>
        <w:spacing w:line="1400" w:lineRule="exact"/>
        <w:jc w:val="center"/>
        <w:rPr>
          <w:rFonts w:hint="eastAsia" w:ascii="宋体" w:hAnsi="宋体" w:eastAsia="宋体" w:cs="宋体"/>
          <w:b/>
          <w:bCs/>
          <w:sz w:val="72"/>
          <w:szCs w:val="72"/>
          <w:highlight w:val="none"/>
          <w:lang w:eastAsia="zh-CN"/>
        </w:rPr>
      </w:pPr>
      <w:r>
        <w:rPr>
          <w:rFonts w:hint="eastAsia" w:ascii="宋体" w:hAnsi="宋体" w:eastAsia="宋体" w:cs="宋体"/>
          <w:b/>
          <w:bCs/>
          <w:sz w:val="72"/>
          <w:szCs w:val="72"/>
          <w:highlight w:val="none"/>
          <w:lang w:eastAsia="zh-CN"/>
        </w:rPr>
        <w:t>荣成海达置业有限公司</w:t>
      </w:r>
    </w:p>
    <w:p w14:paraId="46806325">
      <w:pPr>
        <w:spacing w:line="1400" w:lineRule="exact"/>
        <w:jc w:val="center"/>
        <w:rPr>
          <w:rFonts w:hint="eastAsia" w:ascii="宋体" w:hAnsi="宋体" w:eastAsia="宋体" w:cs="宋体"/>
          <w:b/>
          <w:bCs/>
          <w:sz w:val="72"/>
          <w:szCs w:val="52"/>
          <w:highlight w:val="none"/>
        </w:rPr>
      </w:pPr>
      <w:r>
        <w:rPr>
          <w:rFonts w:hint="eastAsia" w:ascii="宋体" w:hAnsi="宋体" w:eastAsia="宋体" w:cs="宋体"/>
          <w:b/>
          <w:bCs/>
          <w:sz w:val="72"/>
          <w:szCs w:val="52"/>
          <w:highlight w:val="none"/>
        </w:rPr>
        <w:t>公开招标</w:t>
      </w:r>
      <w:r>
        <w:rPr>
          <w:rFonts w:hint="eastAsia" w:ascii="宋体" w:hAnsi="宋体" w:eastAsia="宋体" w:cs="宋体"/>
          <w:b/>
          <w:bCs/>
          <w:sz w:val="72"/>
          <w:szCs w:val="52"/>
          <w:highlight w:val="none"/>
        </w:rPr>
        <w:fldChar w:fldCharType="begin"/>
      </w:r>
      <w:r>
        <w:rPr>
          <w:rFonts w:hint="eastAsia" w:ascii="宋体" w:hAnsi="宋体" w:eastAsia="宋体" w:cs="宋体"/>
          <w:b/>
          <w:bCs/>
          <w:sz w:val="72"/>
          <w:szCs w:val="52"/>
          <w:highlight w:val="none"/>
        </w:rPr>
        <w:instrText xml:space="preserve">&lt;MK&gt;translateEnum(pro.tradeway)&lt;/MK&gt;</w:instrText>
      </w:r>
      <w:r>
        <w:rPr>
          <w:rFonts w:hint="eastAsia" w:ascii="宋体" w:hAnsi="宋体" w:eastAsia="宋体" w:cs="宋体"/>
          <w:b/>
          <w:bCs/>
          <w:sz w:val="72"/>
          <w:szCs w:val="52"/>
          <w:highlight w:val="none"/>
        </w:rPr>
        <w:fldChar w:fldCharType="end"/>
      </w:r>
      <w:r>
        <w:rPr>
          <w:rFonts w:hint="eastAsia" w:ascii="宋体" w:hAnsi="宋体" w:eastAsia="宋体" w:cs="宋体"/>
          <w:b/>
          <w:bCs/>
          <w:sz w:val="72"/>
          <w:szCs w:val="52"/>
          <w:highlight w:val="none"/>
        </w:rPr>
        <w:t>文件</w:t>
      </w:r>
    </w:p>
    <w:p w14:paraId="247BC7FA">
      <w:pPr>
        <w:spacing w:line="360" w:lineRule="auto"/>
        <w:ind w:firstLine="723" w:firstLineChars="201"/>
        <w:jc w:val="left"/>
        <w:rPr>
          <w:rFonts w:hint="eastAsia" w:ascii="仿宋" w:hAnsi="仿宋" w:eastAsia="仿宋" w:cs="仿宋"/>
          <w:sz w:val="36"/>
          <w:szCs w:val="36"/>
          <w:highlight w:val="none"/>
          <w:lang w:eastAsia="zh-CN"/>
        </w:rPr>
      </w:pPr>
    </w:p>
    <w:p w14:paraId="6C70453E">
      <w:pPr>
        <w:spacing w:line="360" w:lineRule="auto"/>
        <w:jc w:val="left"/>
        <w:rPr>
          <w:rFonts w:ascii="仿宋" w:hAnsi="仿宋" w:eastAsia="仿宋" w:cs="仿宋"/>
          <w:sz w:val="36"/>
          <w:szCs w:val="36"/>
          <w:highlight w:val="none"/>
        </w:rPr>
      </w:pPr>
    </w:p>
    <w:p w14:paraId="4827D27D">
      <w:pPr>
        <w:spacing w:after="156" w:afterLines="50" w:line="360" w:lineRule="auto"/>
        <w:ind w:firstLine="960" w:firstLineChars="300"/>
        <w:jc w:val="left"/>
        <w:rPr>
          <w:rFonts w:ascii="仿宋" w:hAnsi="仿宋" w:eastAsia="仿宋" w:cs="仿宋"/>
          <w:bCs/>
          <w:sz w:val="32"/>
          <w:szCs w:val="32"/>
          <w:highlight w:val="none"/>
        </w:rPr>
      </w:pPr>
      <w:r>
        <w:rPr>
          <w:rFonts w:hint="eastAsia" w:ascii="仿宋" w:hAnsi="仿宋" w:eastAsia="仿宋" w:cs="仿宋"/>
          <w:b/>
          <w:sz w:val="32"/>
          <w:szCs w:val="32"/>
          <w:highlight w:val="none"/>
        </w:rPr>
        <w:t>项目名称：</w:t>
      </w:r>
      <w:r>
        <w:rPr>
          <w:rFonts w:hint="eastAsia" w:ascii="仿宋" w:hAnsi="仿宋" w:eastAsia="仿宋" w:cs="仿宋"/>
          <w:bCs/>
          <w:sz w:val="32"/>
          <w:szCs w:val="32"/>
          <w:highlight w:val="none"/>
          <w:lang w:eastAsia="zh-CN"/>
        </w:rPr>
        <w:t>2026年道路沥青修补工程</w:t>
      </w:r>
      <w:r>
        <w:rPr>
          <w:rFonts w:hint="eastAsia" w:ascii="仿宋" w:hAnsi="仿宋" w:eastAsia="仿宋" w:cs="仿宋"/>
          <w:bCs/>
          <w:sz w:val="32"/>
          <w:szCs w:val="32"/>
          <w:highlight w:val="none"/>
        </w:rPr>
        <w:fldChar w:fldCharType="begin"/>
      </w:r>
      <w:r>
        <w:rPr>
          <w:rFonts w:hint="eastAsia" w:ascii="仿宋" w:hAnsi="仿宋" w:eastAsia="仿宋" w:cs="仿宋"/>
          <w:bCs/>
          <w:sz w:val="32"/>
          <w:szCs w:val="32"/>
          <w:highlight w:val="none"/>
        </w:rPr>
        <w:instrText xml:space="preserve">&lt;MK&gt;pro.projectname &lt;/MK&gt;</w:instrText>
      </w:r>
      <w:r>
        <w:rPr>
          <w:rFonts w:hint="eastAsia" w:ascii="仿宋" w:hAnsi="仿宋" w:eastAsia="仿宋" w:cs="仿宋"/>
          <w:bCs/>
          <w:sz w:val="32"/>
          <w:szCs w:val="32"/>
          <w:highlight w:val="none"/>
        </w:rPr>
        <w:fldChar w:fldCharType="end"/>
      </w:r>
    </w:p>
    <w:p w14:paraId="2AFD991D">
      <w:pPr>
        <w:spacing w:after="156" w:afterLines="50" w:line="360" w:lineRule="auto"/>
        <w:ind w:firstLine="960" w:firstLineChars="300"/>
        <w:jc w:val="left"/>
        <w:rPr>
          <w:rFonts w:ascii="仿宋" w:hAnsi="仿宋" w:eastAsia="仿宋" w:cs="仿宋"/>
          <w:b w:val="0"/>
          <w:bCs/>
          <w:sz w:val="32"/>
          <w:szCs w:val="32"/>
          <w:highlight w:val="none"/>
        </w:rPr>
      </w:pPr>
      <w:r>
        <w:rPr>
          <w:rFonts w:hint="eastAsia" w:ascii="仿宋" w:hAnsi="仿宋" w:eastAsia="仿宋" w:cs="仿宋"/>
          <w:b/>
          <w:sz w:val="32"/>
          <w:szCs w:val="32"/>
          <w:highlight w:val="none"/>
        </w:rPr>
        <w:t>项目编号：</w:t>
      </w:r>
      <w:r>
        <w:rPr>
          <w:rFonts w:hint="eastAsia" w:ascii="仿宋" w:hAnsi="仿宋" w:eastAsia="仿宋" w:cs="仿宋"/>
          <w:b w:val="0"/>
          <w:bCs/>
          <w:sz w:val="32"/>
          <w:szCs w:val="32"/>
          <w:highlight w:val="none"/>
          <w:lang w:eastAsia="zh-CN"/>
        </w:rPr>
        <w:t>HYJZFCG2026-016</w:t>
      </w:r>
      <w:r>
        <w:rPr>
          <w:rFonts w:hint="eastAsia" w:ascii="仿宋" w:hAnsi="仿宋" w:eastAsia="仿宋" w:cs="仿宋"/>
          <w:b w:val="0"/>
          <w:bCs/>
          <w:sz w:val="32"/>
          <w:szCs w:val="32"/>
          <w:highlight w:val="none"/>
        </w:rPr>
        <w:fldChar w:fldCharType="begin"/>
      </w:r>
      <w:r>
        <w:rPr>
          <w:rFonts w:hint="eastAsia" w:ascii="仿宋" w:hAnsi="仿宋" w:eastAsia="仿宋" w:cs="仿宋"/>
          <w:b w:val="0"/>
          <w:bCs/>
          <w:sz w:val="32"/>
          <w:szCs w:val="32"/>
          <w:highlight w:val="none"/>
        </w:rPr>
        <w:instrText xml:space="preserve">&lt;MK&gt;pro.projectcode &lt;/MK&gt;</w:instrText>
      </w:r>
      <w:r>
        <w:rPr>
          <w:rFonts w:hint="eastAsia" w:ascii="仿宋" w:hAnsi="仿宋" w:eastAsia="仿宋" w:cs="仿宋"/>
          <w:b w:val="0"/>
          <w:bCs/>
          <w:sz w:val="32"/>
          <w:szCs w:val="32"/>
          <w:highlight w:val="none"/>
        </w:rPr>
        <w:fldChar w:fldCharType="end"/>
      </w:r>
    </w:p>
    <w:p w14:paraId="416270DE">
      <w:pPr>
        <w:spacing w:after="156" w:afterLines="50" w:line="360" w:lineRule="auto"/>
        <w:ind w:firstLine="960" w:firstLineChars="300"/>
        <w:jc w:val="left"/>
        <w:rPr>
          <w:rFonts w:ascii="仿宋" w:hAnsi="仿宋" w:eastAsia="仿宋" w:cs="仿宋"/>
          <w:bCs/>
          <w:sz w:val="32"/>
          <w:szCs w:val="32"/>
          <w:highlight w:val="none"/>
        </w:rPr>
      </w:pPr>
      <w:r>
        <w:rPr>
          <w:rFonts w:hint="eastAsia" w:ascii="仿宋" w:hAnsi="仿宋" w:eastAsia="仿宋" w:cs="仿宋"/>
          <w:b/>
          <w:sz w:val="32"/>
          <w:szCs w:val="32"/>
          <w:highlight w:val="none"/>
        </w:rPr>
        <w:t>采购方式：</w:t>
      </w:r>
      <w:r>
        <w:rPr>
          <w:rFonts w:hint="eastAsia" w:ascii="仿宋" w:hAnsi="仿宋" w:eastAsia="仿宋" w:cs="仿宋"/>
          <w:bCs/>
          <w:sz w:val="32"/>
          <w:szCs w:val="32"/>
          <w:highlight w:val="none"/>
        </w:rPr>
        <w:t>公开招标</w:t>
      </w:r>
      <w:r>
        <w:rPr>
          <w:rFonts w:hint="eastAsia" w:ascii="仿宋" w:hAnsi="仿宋" w:eastAsia="仿宋" w:cs="仿宋"/>
          <w:bCs/>
          <w:sz w:val="32"/>
          <w:szCs w:val="32"/>
          <w:highlight w:val="none"/>
        </w:rPr>
        <w:fldChar w:fldCharType="begin"/>
      </w:r>
      <w:r>
        <w:rPr>
          <w:rFonts w:hint="eastAsia" w:ascii="仿宋" w:hAnsi="仿宋" w:eastAsia="仿宋" w:cs="仿宋"/>
          <w:bCs/>
          <w:sz w:val="32"/>
          <w:szCs w:val="32"/>
          <w:highlight w:val="none"/>
        </w:rPr>
        <w:instrText xml:space="preserve">&lt;MK&gt;translateEnum(pro.tradeway)&lt;/MK&gt;</w:instrText>
      </w:r>
      <w:r>
        <w:rPr>
          <w:rFonts w:hint="eastAsia" w:ascii="仿宋" w:hAnsi="仿宋" w:eastAsia="仿宋" w:cs="仿宋"/>
          <w:bCs/>
          <w:sz w:val="32"/>
          <w:szCs w:val="32"/>
          <w:highlight w:val="none"/>
        </w:rPr>
        <w:fldChar w:fldCharType="end"/>
      </w:r>
    </w:p>
    <w:p w14:paraId="2FA27EDE">
      <w:pPr>
        <w:spacing w:line="360" w:lineRule="auto"/>
        <w:rPr>
          <w:rFonts w:ascii="仿宋" w:hAnsi="仿宋" w:eastAsia="仿宋" w:cs="仿宋"/>
          <w:b/>
          <w:sz w:val="16"/>
          <w:szCs w:val="36"/>
          <w:highlight w:val="none"/>
        </w:rPr>
      </w:pPr>
    </w:p>
    <w:p w14:paraId="7C3FBCFC">
      <w:pPr>
        <w:pStyle w:val="78"/>
        <w:rPr>
          <w:rFonts w:ascii="仿宋" w:hAnsi="仿宋" w:eastAsia="仿宋" w:cs="仿宋"/>
          <w:color w:val="auto"/>
          <w:highlight w:val="none"/>
        </w:rPr>
      </w:pPr>
    </w:p>
    <w:p w14:paraId="3999CA38">
      <w:pPr>
        <w:spacing w:line="360" w:lineRule="auto"/>
        <w:ind w:firstLine="361" w:firstLineChars="201"/>
        <w:jc w:val="center"/>
        <w:rPr>
          <w:rFonts w:ascii="仿宋" w:hAnsi="仿宋" w:eastAsia="仿宋" w:cs="仿宋"/>
          <w:b/>
          <w:sz w:val="18"/>
          <w:szCs w:val="36"/>
          <w:highlight w:val="none"/>
        </w:rPr>
      </w:pPr>
    </w:p>
    <w:p w14:paraId="71EFFDCB">
      <w:pPr>
        <w:pStyle w:val="78"/>
        <w:rPr>
          <w:rFonts w:ascii="仿宋" w:hAnsi="仿宋" w:eastAsia="仿宋" w:cs="仿宋"/>
          <w:b/>
          <w:color w:val="auto"/>
          <w:kern w:val="2"/>
          <w:sz w:val="18"/>
          <w:szCs w:val="36"/>
          <w:highlight w:val="none"/>
        </w:rPr>
      </w:pPr>
    </w:p>
    <w:p w14:paraId="2B422F75">
      <w:pPr>
        <w:pStyle w:val="48"/>
        <w:rPr>
          <w:rFonts w:ascii="仿宋" w:hAnsi="仿宋" w:eastAsia="仿宋" w:cs="仿宋"/>
          <w:b/>
          <w:sz w:val="18"/>
          <w:szCs w:val="36"/>
          <w:highlight w:val="none"/>
        </w:rPr>
      </w:pPr>
    </w:p>
    <w:p w14:paraId="70BA3BC4">
      <w:pPr>
        <w:rPr>
          <w:rFonts w:ascii="仿宋" w:hAnsi="仿宋" w:eastAsia="仿宋" w:cs="仿宋"/>
          <w:b/>
          <w:sz w:val="18"/>
          <w:szCs w:val="36"/>
          <w:highlight w:val="none"/>
        </w:rPr>
      </w:pPr>
    </w:p>
    <w:p w14:paraId="1ED0ABF4">
      <w:pPr>
        <w:pStyle w:val="4"/>
        <w:rPr>
          <w:rFonts w:ascii="仿宋" w:hAnsi="仿宋" w:eastAsia="仿宋"/>
          <w:highlight w:val="none"/>
        </w:rPr>
      </w:pPr>
    </w:p>
    <w:p w14:paraId="359DA968">
      <w:pPr>
        <w:spacing w:before="156" w:beforeLines="50" w:line="360" w:lineRule="auto"/>
        <w:ind w:firstLine="1800" w:firstLineChars="500"/>
        <w:rPr>
          <w:rFonts w:hint="eastAsia" w:ascii="仿宋" w:hAnsi="仿宋" w:eastAsia="仿宋" w:cs="仿宋"/>
          <w:b/>
          <w:sz w:val="36"/>
          <w:szCs w:val="36"/>
          <w:highlight w:val="none"/>
          <w:lang w:eastAsia="zh-CN"/>
        </w:rPr>
      </w:pPr>
      <w:r>
        <w:rPr>
          <w:rFonts w:hint="eastAsia" w:ascii="仿宋" w:hAnsi="仿宋" w:eastAsia="仿宋" w:cs="仿宋"/>
          <w:b/>
          <w:sz w:val="36"/>
          <w:szCs w:val="36"/>
          <w:highlight w:val="none"/>
        </w:rPr>
        <w:t>代理机构：</w:t>
      </w:r>
      <w:r>
        <w:rPr>
          <w:rFonts w:hint="eastAsia" w:ascii="仿宋" w:hAnsi="仿宋" w:eastAsia="仿宋" w:cs="仿宋"/>
          <w:b/>
          <w:sz w:val="36"/>
          <w:szCs w:val="36"/>
          <w:highlight w:val="none"/>
          <w:lang w:eastAsia="zh-CN"/>
        </w:rPr>
        <w:t>山东易祥工程咨询管理有限公司</w:t>
      </w:r>
    </w:p>
    <w:p w14:paraId="3D639436">
      <w:pPr>
        <w:spacing w:line="360" w:lineRule="auto"/>
        <w:jc w:val="center"/>
        <w:rPr>
          <w:rFonts w:hint="eastAsia" w:ascii="仿宋" w:hAnsi="仿宋" w:eastAsia="仿宋" w:cs="仿宋"/>
          <w:b/>
          <w:sz w:val="36"/>
          <w:szCs w:val="36"/>
          <w:highlight w:val="none"/>
          <w:lang w:val="en-US" w:eastAsia="zh-CN"/>
        </w:rPr>
      </w:pPr>
      <w:r>
        <w:rPr>
          <w:rFonts w:hint="eastAsia" w:ascii="仿宋" w:hAnsi="仿宋" w:eastAsia="仿宋" w:cs="仿宋"/>
          <w:b/>
          <w:sz w:val="36"/>
          <w:szCs w:val="36"/>
          <w:highlight w:val="none"/>
        </w:rPr>
        <w:t>编制时间：2026年</w:t>
      </w:r>
      <w:r>
        <w:rPr>
          <w:rFonts w:hint="eastAsia" w:ascii="仿宋" w:hAnsi="仿宋" w:eastAsia="仿宋" w:cs="仿宋"/>
          <w:b/>
          <w:sz w:val="36"/>
          <w:szCs w:val="36"/>
          <w:highlight w:val="none"/>
          <w:lang w:val="en-US" w:eastAsia="zh-CN"/>
        </w:rPr>
        <w:t>03</w:t>
      </w:r>
      <w:r>
        <w:rPr>
          <w:rFonts w:hint="eastAsia" w:ascii="仿宋" w:hAnsi="仿宋" w:eastAsia="仿宋" w:cs="仿宋"/>
          <w:b/>
          <w:sz w:val="36"/>
          <w:szCs w:val="36"/>
          <w:highlight w:val="none"/>
        </w:rPr>
        <w:t>月</w:t>
      </w:r>
      <w:r>
        <w:rPr>
          <w:rFonts w:hint="eastAsia" w:ascii="仿宋" w:hAnsi="仿宋" w:eastAsia="仿宋" w:cs="仿宋"/>
          <w:b/>
          <w:sz w:val="36"/>
          <w:szCs w:val="36"/>
          <w:highlight w:val="none"/>
          <w:lang w:val="en-US" w:eastAsia="zh-CN"/>
        </w:rPr>
        <w:t>25日</w:t>
      </w:r>
    </w:p>
    <w:p w14:paraId="40ABA55C">
      <w:pPr>
        <w:spacing w:line="360" w:lineRule="auto"/>
        <w:jc w:val="center"/>
        <w:rPr>
          <w:rFonts w:ascii="仿宋" w:hAnsi="仿宋" w:eastAsia="仿宋" w:cs="仿宋"/>
          <w:sz w:val="36"/>
          <w:szCs w:val="36"/>
          <w:highlight w:val="none"/>
        </w:rPr>
      </w:pPr>
    </w:p>
    <w:p w14:paraId="6A1BEA82">
      <w:pPr>
        <w:spacing w:line="360" w:lineRule="auto"/>
        <w:jc w:val="center"/>
        <w:rPr>
          <w:rFonts w:ascii="仿宋" w:hAnsi="仿宋" w:eastAsia="仿宋" w:cs="仿宋"/>
          <w:kern w:val="0"/>
          <w:sz w:val="52"/>
          <w:szCs w:val="52"/>
          <w:highlight w:val="none"/>
        </w:rPr>
        <w:sectPr>
          <w:headerReference r:id="rId3" w:type="default"/>
          <w:footerReference r:id="rId5" w:type="default"/>
          <w:headerReference r:id="rId4" w:type="even"/>
          <w:pgSz w:w="11906" w:h="16838"/>
          <w:pgMar w:top="1440" w:right="1361" w:bottom="1440" w:left="1418" w:header="851" w:footer="992" w:gutter="0"/>
          <w:pgNumType w:start="0"/>
          <w:cols w:space="425" w:num="1"/>
          <w:docGrid w:type="linesAndChars" w:linePitch="312" w:charSpace="0"/>
        </w:sectPr>
      </w:pPr>
    </w:p>
    <w:p w14:paraId="5B80A380">
      <w:pPr>
        <w:spacing w:line="360" w:lineRule="auto"/>
        <w:jc w:val="center"/>
        <w:rPr>
          <w:rFonts w:ascii="仿宋" w:hAnsi="仿宋" w:eastAsia="仿宋" w:cs="仿宋"/>
          <w:b/>
          <w:sz w:val="44"/>
          <w:szCs w:val="44"/>
          <w:highlight w:val="none"/>
        </w:rPr>
      </w:pPr>
      <w:r>
        <w:rPr>
          <w:rFonts w:hint="eastAsia" w:ascii="仿宋" w:hAnsi="仿宋" w:eastAsia="仿宋" w:cs="仿宋"/>
          <w:kern w:val="0"/>
          <w:sz w:val="52"/>
          <w:szCs w:val="52"/>
          <w:highlight w:val="none"/>
        </w:rPr>
        <w:t>目  录</w:t>
      </w:r>
    </w:p>
    <w:p w14:paraId="4B5409D5">
      <w:pPr>
        <w:spacing w:line="560" w:lineRule="exact"/>
        <w:ind w:firstLine="562" w:firstLineChars="201"/>
        <w:jc w:val="left"/>
        <w:rPr>
          <w:rFonts w:ascii="仿宋" w:hAnsi="仿宋" w:eastAsia="仿宋" w:cs="仿宋"/>
          <w:sz w:val="28"/>
          <w:szCs w:val="28"/>
          <w:highlight w:val="none"/>
        </w:rPr>
      </w:pPr>
    </w:p>
    <w:p w14:paraId="7DDEE6FC">
      <w:pPr>
        <w:spacing w:line="560" w:lineRule="exact"/>
        <w:ind w:firstLine="562" w:firstLineChars="201"/>
        <w:jc w:val="left"/>
        <w:rPr>
          <w:rFonts w:ascii="仿宋" w:hAnsi="仿宋" w:eastAsia="仿宋" w:cs="仿宋"/>
          <w:sz w:val="28"/>
          <w:szCs w:val="28"/>
          <w:highlight w:val="none"/>
        </w:rPr>
      </w:pPr>
    </w:p>
    <w:p w14:paraId="6204F55F">
      <w:pPr>
        <w:spacing w:line="720" w:lineRule="exact"/>
        <w:ind w:firstLine="562" w:firstLineChars="201"/>
        <w:jc w:val="left"/>
        <w:rPr>
          <w:rFonts w:ascii="仿宋" w:hAnsi="仿宋" w:eastAsia="仿宋" w:cs="仿宋"/>
          <w:sz w:val="24"/>
          <w:szCs w:val="44"/>
          <w:highlight w:val="none"/>
        </w:rPr>
      </w:pPr>
      <w:r>
        <w:rPr>
          <w:rFonts w:hint="eastAsia" w:ascii="仿宋" w:hAnsi="仿宋" w:eastAsia="仿宋" w:cs="仿宋"/>
          <w:b/>
          <w:bCs/>
          <w:caps/>
          <w:sz w:val="28"/>
          <w:szCs w:val="28"/>
          <w:highlight w:val="none"/>
        </w:rPr>
        <w:t>第一章   招标公告</w:t>
      </w:r>
    </w:p>
    <w:p w14:paraId="1C61F04F">
      <w:pPr>
        <w:spacing w:line="720" w:lineRule="exact"/>
        <w:ind w:firstLine="562" w:firstLineChars="201"/>
        <w:jc w:val="left"/>
        <w:rPr>
          <w:rFonts w:ascii="仿宋" w:hAnsi="仿宋" w:eastAsia="仿宋" w:cs="仿宋"/>
          <w:b/>
          <w:bCs/>
          <w:caps/>
          <w:sz w:val="28"/>
          <w:szCs w:val="28"/>
          <w:highlight w:val="none"/>
        </w:rPr>
      </w:pPr>
      <w:r>
        <w:rPr>
          <w:rFonts w:hint="eastAsia" w:ascii="仿宋" w:hAnsi="仿宋" w:eastAsia="仿宋" w:cs="仿宋"/>
          <w:b/>
          <w:bCs/>
          <w:caps/>
          <w:sz w:val="28"/>
          <w:szCs w:val="28"/>
          <w:highlight w:val="none"/>
        </w:rPr>
        <w:t>第二章   投标须知</w:t>
      </w:r>
    </w:p>
    <w:p w14:paraId="42A043D8">
      <w:pPr>
        <w:spacing w:line="720" w:lineRule="exact"/>
        <w:ind w:firstLine="562" w:firstLineChars="201"/>
        <w:jc w:val="left"/>
        <w:rPr>
          <w:rFonts w:ascii="仿宋" w:hAnsi="仿宋" w:eastAsia="仿宋" w:cs="仿宋"/>
          <w:b/>
          <w:bCs/>
          <w:caps/>
          <w:sz w:val="28"/>
          <w:szCs w:val="28"/>
          <w:highlight w:val="none"/>
        </w:rPr>
      </w:pPr>
      <w:r>
        <w:rPr>
          <w:rFonts w:hint="eastAsia" w:ascii="仿宋" w:hAnsi="仿宋" w:eastAsia="仿宋" w:cs="仿宋"/>
          <w:b/>
          <w:bCs/>
          <w:caps/>
          <w:sz w:val="28"/>
          <w:szCs w:val="28"/>
          <w:highlight w:val="none"/>
        </w:rPr>
        <w:t>第三章   采购内容与要求</w:t>
      </w:r>
    </w:p>
    <w:p w14:paraId="6B0FDEA2">
      <w:pPr>
        <w:spacing w:line="720" w:lineRule="exact"/>
        <w:ind w:firstLine="562" w:firstLineChars="201"/>
        <w:jc w:val="left"/>
        <w:rPr>
          <w:rFonts w:ascii="仿宋" w:hAnsi="仿宋" w:eastAsia="仿宋" w:cs="仿宋"/>
          <w:b/>
          <w:bCs/>
          <w:caps/>
          <w:sz w:val="28"/>
          <w:szCs w:val="28"/>
          <w:highlight w:val="none"/>
        </w:rPr>
      </w:pPr>
      <w:r>
        <w:rPr>
          <w:rFonts w:hint="eastAsia" w:ascii="仿宋" w:hAnsi="仿宋" w:eastAsia="仿宋" w:cs="仿宋"/>
          <w:b/>
          <w:bCs/>
          <w:caps/>
          <w:sz w:val="28"/>
          <w:szCs w:val="28"/>
          <w:highlight w:val="none"/>
        </w:rPr>
        <w:t>第四章   评标原则、程序与方法</w:t>
      </w:r>
    </w:p>
    <w:p w14:paraId="54502BA4">
      <w:pPr>
        <w:spacing w:line="720" w:lineRule="exact"/>
        <w:ind w:firstLine="562" w:firstLineChars="201"/>
        <w:jc w:val="left"/>
        <w:rPr>
          <w:rFonts w:ascii="仿宋" w:hAnsi="仿宋" w:eastAsia="仿宋" w:cs="仿宋"/>
          <w:b/>
          <w:bCs/>
          <w:caps/>
          <w:sz w:val="28"/>
          <w:szCs w:val="28"/>
          <w:highlight w:val="none"/>
        </w:rPr>
      </w:pPr>
      <w:r>
        <w:rPr>
          <w:rFonts w:hint="eastAsia" w:ascii="仿宋" w:hAnsi="仿宋" w:eastAsia="仿宋" w:cs="仿宋"/>
          <w:b/>
          <w:bCs/>
          <w:caps/>
          <w:sz w:val="28"/>
          <w:szCs w:val="28"/>
          <w:highlight w:val="none"/>
        </w:rPr>
        <w:t>第五章   投标文件格式</w:t>
      </w:r>
    </w:p>
    <w:p w14:paraId="363306BA">
      <w:pPr>
        <w:spacing w:line="720" w:lineRule="exact"/>
        <w:ind w:firstLine="562" w:firstLineChars="201"/>
        <w:jc w:val="left"/>
        <w:rPr>
          <w:rFonts w:ascii="仿宋" w:hAnsi="仿宋" w:eastAsia="仿宋" w:cs="仿宋"/>
          <w:b/>
          <w:bCs/>
          <w:caps/>
          <w:sz w:val="28"/>
          <w:szCs w:val="28"/>
          <w:highlight w:val="none"/>
        </w:rPr>
      </w:pPr>
      <w:r>
        <w:rPr>
          <w:rFonts w:hint="eastAsia" w:ascii="仿宋" w:hAnsi="仿宋" w:eastAsia="仿宋" w:cs="仿宋"/>
          <w:b/>
          <w:bCs/>
          <w:caps/>
          <w:sz w:val="28"/>
          <w:szCs w:val="28"/>
          <w:highlight w:val="none"/>
        </w:rPr>
        <w:t>第六章   采购合同（范本）</w:t>
      </w:r>
    </w:p>
    <w:p w14:paraId="0F7FF552">
      <w:pPr>
        <w:spacing w:line="480" w:lineRule="auto"/>
        <w:rPr>
          <w:rFonts w:ascii="仿宋" w:hAnsi="仿宋" w:eastAsia="仿宋" w:cs="仿宋"/>
          <w:highlight w:val="none"/>
        </w:rPr>
      </w:pPr>
    </w:p>
    <w:p w14:paraId="739C1F25">
      <w:pPr>
        <w:rPr>
          <w:rFonts w:ascii="仿宋" w:hAnsi="仿宋" w:eastAsia="仿宋" w:cs="仿宋"/>
          <w:sz w:val="28"/>
          <w:szCs w:val="28"/>
          <w:highlight w:val="none"/>
        </w:rPr>
      </w:pPr>
      <w:sdt>
        <w:sdtPr>
          <w:rPr>
            <w:rFonts w:hint="eastAsia" w:ascii="仿宋" w:hAnsi="仿宋" w:eastAsia="仿宋" w:cs="仿宋"/>
            <w:sz w:val="28"/>
            <w:szCs w:val="28"/>
            <w:highlight w:val="none"/>
            <w:lang w:val="zh-CN"/>
          </w:rPr>
          <w:id w:val="751326160"/>
          <w:showingPlcHdr/>
          <w:docPartObj>
            <w:docPartGallery w:val="Table of Contents"/>
            <w:docPartUnique/>
          </w:docPartObj>
        </w:sdtPr>
        <w:sdtEndPr>
          <w:rPr>
            <w:rFonts w:hint="eastAsia" w:ascii="仿宋" w:hAnsi="仿宋" w:eastAsia="仿宋" w:cs="仿宋"/>
            <w:b/>
            <w:bCs/>
            <w:sz w:val="28"/>
            <w:szCs w:val="28"/>
            <w:highlight w:val="none"/>
            <w:lang w:val="zh-CN"/>
          </w:rPr>
        </w:sdtEndPr>
        <w:sdtContent/>
      </w:sdt>
    </w:p>
    <w:p w14:paraId="2D4CF081">
      <w:pPr>
        <w:spacing w:line="480" w:lineRule="auto"/>
        <w:jc w:val="center"/>
        <w:rPr>
          <w:rFonts w:ascii="仿宋" w:hAnsi="仿宋" w:eastAsia="仿宋" w:cs="仿宋"/>
          <w:sz w:val="28"/>
          <w:szCs w:val="28"/>
          <w:highlight w:val="none"/>
        </w:rPr>
      </w:pPr>
    </w:p>
    <w:p w14:paraId="3A7819A9">
      <w:pPr>
        <w:spacing w:line="48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cr/>
      </w:r>
    </w:p>
    <w:p w14:paraId="7E3B1E2B">
      <w:pPr>
        <w:spacing w:line="360" w:lineRule="auto"/>
        <w:ind w:firstLine="562" w:firstLineChars="201"/>
        <w:jc w:val="center"/>
        <w:rPr>
          <w:rFonts w:ascii="仿宋" w:hAnsi="仿宋" w:eastAsia="仿宋" w:cs="仿宋"/>
          <w:kern w:val="0"/>
          <w:sz w:val="28"/>
          <w:szCs w:val="28"/>
          <w:highlight w:val="none"/>
        </w:rPr>
      </w:pPr>
    </w:p>
    <w:p w14:paraId="08FB5E37">
      <w:pPr>
        <w:rPr>
          <w:rFonts w:ascii="仿宋" w:hAnsi="仿宋" w:eastAsia="仿宋" w:cs="仿宋"/>
          <w:sz w:val="28"/>
          <w:szCs w:val="28"/>
          <w:highlight w:val="none"/>
        </w:rPr>
        <w:sectPr>
          <w:footerReference r:id="rId6" w:type="default"/>
          <w:pgSz w:w="11906" w:h="16838"/>
          <w:pgMar w:top="1440" w:right="1361" w:bottom="1440" w:left="1418" w:header="851" w:footer="992" w:gutter="0"/>
          <w:pgNumType w:start="1"/>
          <w:cols w:space="425" w:num="1"/>
          <w:docGrid w:type="linesAndChars" w:linePitch="312" w:charSpace="0"/>
        </w:sectPr>
      </w:pPr>
    </w:p>
    <w:p w14:paraId="38E7B08D">
      <w:pPr>
        <w:spacing w:before="100" w:beforeAutospacing="1" w:after="100" w:afterAutospacing="1" w:line="415" w:lineRule="auto"/>
        <w:jc w:val="center"/>
        <w:outlineLvl w:val="0"/>
        <w:rPr>
          <w:rFonts w:ascii="仿宋" w:hAnsi="仿宋" w:eastAsia="仿宋" w:cs="仿宋"/>
          <w:b/>
          <w:bCs/>
          <w:sz w:val="44"/>
          <w:szCs w:val="44"/>
          <w:highlight w:val="none"/>
        </w:rPr>
      </w:pPr>
      <w:bookmarkStart w:id="1" w:name="_Toc66087240"/>
    </w:p>
    <w:p w14:paraId="2081B0B8">
      <w:pPr>
        <w:spacing w:before="100" w:beforeAutospacing="1" w:after="100" w:afterAutospacing="1" w:line="415" w:lineRule="auto"/>
        <w:jc w:val="center"/>
        <w:outlineLvl w:val="0"/>
        <w:rPr>
          <w:rFonts w:ascii="仿宋" w:hAnsi="仿宋" w:eastAsia="仿宋" w:cs="仿宋"/>
          <w:b/>
          <w:bCs/>
          <w:sz w:val="44"/>
          <w:szCs w:val="44"/>
          <w:highlight w:val="none"/>
        </w:rPr>
      </w:pPr>
    </w:p>
    <w:p w14:paraId="01254643">
      <w:pPr>
        <w:spacing w:before="100" w:beforeAutospacing="1" w:after="100" w:afterAutospacing="1" w:line="415" w:lineRule="auto"/>
        <w:jc w:val="center"/>
        <w:outlineLvl w:val="0"/>
        <w:rPr>
          <w:rFonts w:ascii="仿宋" w:hAnsi="仿宋" w:eastAsia="仿宋" w:cs="仿宋"/>
          <w:b/>
          <w:bCs/>
          <w:sz w:val="44"/>
          <w:szCs w:val="44"/>
          <w:highlight w:val="none"/>
        </w:rPr>
      </w:pPr>
    </w:p>
    <w:p w14:paraId="16C0B81E">
      <w:pPr>
        <w:spacing w:before="100" w:beforeAutospacing="1" w:after="100" w:afterAutospacing="1" w:line="415" w:lineRule="auto"/>
        <w:jc w:val="center"/>
        <w:outlineLvl w:val="0"/>
        <w:rPr>
          <w:rFonts w:ascii="仿宋" w:hAnsi="仿宋" w:eastAsia="仿宋" w:cs="仿宋"/>
          <w:b/>
          <w:bCs/>
          <w:sz w:val="44"/>
          <w:szCs w:val="44"/>
          <w:highlight w:val="none"/>
        </w:rPr>
      </w:pPr>
      <w:r>
        <w:rPr>
          <w:rFonts w:hint="eastAsia" w:ascii="仿宋" w:hAnsi="仿宋" w:eastAsia="仿宋" w:cs="仿宋"/>
          <w:b/>
          <w:bCs/>
          <w:sz w:val="44"/>
          <w:szCs w:val="44"/>
          <w:highlight w:val="none"/>
        </w:rPr>
        <w:t>第一章 招标公告</w:t>
      </w:r>
    </w:p>
    <w:p w14:paraId="1BF67B95">
      <w:pPr>
        <w:pStyle w:val="54"/>
        <w:tabs>
          <w:tab w:val="left" w:pos="1680"/>
        </w:tabs>
        <w:rPr>
          <w:rFonts w:ascii="仿宋" w:hAnsi="仿宋" w:eastAsia="仿宋" w:cs="仿宋"/>
          <w:highlight w:val="none"/>
        </w:rPr>
      </w:pPr>
    </w:p>
    <w:p w14:paraId="467513E4">
      <w:pPr>
        <w:pStyle w:val="54"/>
        <w:tabs>
          <w:tab w:val="left" w:pos="1680"/>
        </w:tabs>
        <w:rPr>
          <w:rFonts w:ascii="仿宋" w:hAnsi="仿宋" w:eastAsia="仿宋" w:cs="仿宋"/>
          <w:highlight w:val="none"/>
        </w:rPr>
      </w:pPr>
    </w:p>
    <w:p w14:paraId="2F18789E">
      <w:pPr>
        <w:pStyle w:val="54"/>
        <w:tabs>
          <w:tab w:val="left" w:pos="1680"/>
        </w:tabs>
        <w:rPr>
          <w:rFonts w:ascii="仿宋" w:hAnsi="仿宋" w:eastAsia="仿宋" w:cs="仿宋"/>
          <w:highlight w:val="none"/>
        </w:rPr>
      </w:pPr>
    </w:p>
    <w:p w14:paraId="1920B235">
      <w:pPr>
        <w:pStyle w:val="54"/>
        <w:tabs>
          <w:tab w:val="left" w:pos="1680"/>
        </w:tabs>
        <w:rPr>
          <w:rFonts w:ascii="仿宋" w:hAnsi="仿宋" w:eastAsia="仿宋" w:cs="仿宋"/>
          <w:highlight w:val="none"/>
        </w:rPr>
      </w:pPr>
    </w:p>
    <w:p w14:paraId="2240EE46">
      <w:pPr>
        <w:pStyle w:val="54"/>
        <w:tabs>
          <w:tab w:val="left" w:pos="1680"/>
        </w:tabs>
        <w:rPr>
          <w:rFonts w:ascii="仿宋" w:hAnsi="仿宋" w:eastAsia="仿宋" w:cs="仿宋"/>
          <w:highlight w:val="none"/>
        </w:rPr>
      </w:pPr>
    </w:p>
    <w:p w14:paraId="420B3799">
      <w:pPr>
        <w:pStyle w:val="54"/>
        <w:tabs>
          <w:tab w:val="left" w:pos="1680"/>
        </w:tabs>
        <w:rPr>
          <w:rFonts w:ascii="仿宋" w:hAnsi="仿宋" w:eastAsia="仿宋" w:cs="仿宋"/>
          <w:highlight w:val="none"/>
        </w:rPr>
      </w:pPr>
    </w:p>
    <w:p w14:paraId="4F5D098F">
      <w:pPr>
        <w:pStyle w:val="54"/>
        <w:tabs>
          <w:tab w:val="left" w:pos="1680"/>
        </w:tabs>
        <w:rPr>
          <w:rFonts w:ascii="仿宋" w:hAnsi="仿宋" w:eastAsia="仿宋" w:cs="仿宋"/>
          <w:highlight w:val="none"/>
        </w:rPr>
      </w:pPr>
    </w:p>
    <w:p w14:paraId="6A4BE4FD">
      <w:pPr>
        <w:pStyle w:val="54"/>
        <w:tabs>
          <w:tab w:val="left" w:pos="1680"/>
        </w:tabs>
        <w:rPr>
          <w:rFonts w:ascii="仿宋" w:hAnsi="仿宋" w:eastAsia="仿宋" w:cs="仿宋"/>
          <w:highlight w:val="none"/>
        </w:rPr>
      </w:pPr>
    </w:p>
    <w:p w14:paraId="7520735F">
      <w:pPr>
        <w:pStyle w:val="54"/>
        <w:tabs>
          <w:tab w:val="left" w:pos="1680"/>
        </w:tabs>
        <w:rPr>
          <w:rFonts w:ascii="仿宋" w:hAnsi="仿宋" w:eastAsia="仿宋" w:cs="仿宋"/>
          <w:b w:val="0"/>
          <w:bCs w:val="0"/>
          <w:spacing w:val="8"/>
          <w:kern w:val="0"/>
          <w:sz w:val="28"/>
          <w:szCs w:val="28"/>
          <w:highlight w:val="none"/>
        </w:rPr>
      </w:pPr>
    </w:p>
    <w:p w14:paraId="5E97B513">
      <w:pPr>
        <w:pStyle w:val="54"/>
        <w:tabs>
          <w:tab w:val="left" w:pos="1680"/>
        </w:tabs>
        <w:rPr>
          <w:rFonts w:ascii="仿宋" w:hAnsi="仿宋" w:eastAsia="仿宋" w:cs="仿宋"/>
          <w:highlight w:val="none"/>
        </w:rPr>
      </w:pPr>
    </w:p>
    <w:p w14:paraId="1453ACDD">
      <w:pPr>
        <w:pStyle w:val="54"/>
        <w:tabs>
          <w:tab w:val="left" w:pos="1680"/>
        </w:tabs>
        <w:rPr>
          <w:rFonts w:ascii="仿宋" w:hAnsi="仿宋" w:eastAsia="仿宋" w:cs="仿宋"/>
          <w:highlight w:val="none"/>
        </w:rPr>
      </w:pPr>
    </w:p>
    <w:p w14:paraId="5AB3C874">
      <w:pPr>
        <w:pStyle w:val="54"/>
        <w:tabs>
          <w:tab w:val="left" w:pos="1680"/>
        </w:tabs>
        <w:rPr>
          <w:rFonts w:ascii="仿宋" w:hAnsi="仿宋" w:eastAsia="仿宋" w:cs="仿宋"/>
          <w:highlight w:val="none"/>
        </w:rPr>
      </w:pPr>
    </w:p>
    <w:bookmarkEnd w:id="1"/>
    <w:p w14:paraId="12451FC8">
      <w:pPr>
        <w:spacing w:line="560" w:lineRule="exact"/>
        <w:jc w:val="center"/>
        <w:rPr>
          <w:rFonts w:hint="eastAsia" w:ascii="仿宋" w:hAnsi="仿宋" w:eastAsia="仿宋" w:cs="仿宋"/>
          <w:b/>
          <w:sz w:val="30"/>
          <w:szCs w:val="30"/>
          <w:highlight w:val="none"/>
        </w:rPr>
      </w:pPr>
      <w:bookmarkStart w:id="2" w:name="_Hlk58588649"/>
      <w:bookmarkStart w:id="3" w:name="OLE_LINK11"/>
      <w:bookmarkStart w:id="4" w:name="OLE_LINK12"/>
      <w:r>
        <w:rPr>
          <w:rFonts w:hint="eastAsia" w:ascii="仿宋" w:hAnsi="仿宋" w:eastAsia="仿宋" w:cs="仿宋"/>
          <w:b/>
          <w:spacing w:val="-6"/>
          <w:sz w:val="30"/>
          <w:szCs w:val="30"/>
          <w:highlight w:val="none"/>
          <w:lang w:eastAsia="zh-CN"/>
        </w:rPr>
        <w:t>荣成海达置业有限公司2026年道路沥青修补工程</w:t>
      </w:r>
      <w:r>
        <w:rPr>
          <w:rFonts w:hint="eastAsia" w:ascii="仿宋" w:hAnsi="仿宋" w:eastAsia="仿宋" w:cs="仿宋"/>
          <w:b/>
          <w:sz w:val="30"/>
          <w:szCs w:val="30"/>
          <w:highlight w:val="none"/>
        </w:rPr>
        <w:t>公开招标公告</w:t>
      </w:r>
      <w:bookmarkEnd w:id="2"/>
    </w:p>
    <w:p w14:paraId="1EA0EE2D">
      <w:pPr>
        <w:spacing w:line="560" w:lineRule="exact"/>
        <w:jc w:val="center"/>
        <w:rPr>
          <w:rFonts w:hint="eastAsia" w:ascii="仿宋" w:hAnsi="仿宋" w:eastAsia="仿宋" w:cs="仿宋"/>
          <w:b/>
          <w:sz w:val="30"/>
          <w:szCs w:val="30"/>
          <w:highlight w:val="none"/>
        </w:rPr>
      </w:pPr>
    </w:p>
    <w:p w14:paraId="37561E5F">
      <w:pPr>
        <w:pBdr>
          <w:top w:val="single" w:color="auto" w:sz="4" w:space="1"/>
          <w:left w:val="single" w:color="auto" w:sz="4" w:space="4"/>
          <w:bottom w:val="single" w:color="auto" w:sz="4" w:space="1"/>
          <w:right w:val="single" w:color="auto" w:sz="4" w:space="4"/>
        </w:pBdr>
        <w:shd w:val="clear" w:color="auto" w:fill="auto"/>
        <w:spacing w:line="560" w:lineRule="exact"/>
        <w:ind w:firstLine="560" w:firstLineChars="200"/>
        <w:rPr>
          <w:rFonts w:hint="eastAsia" w:ascii="仿宋" w:hAnsi="仿宋" w:eastAsia="仿宋" w:cs="仿宋"/>
          <w:b/>
          <w:bCs/>
          <w:color w:val="000000"/>
          <w:kern w:val="0"/>
          <w:sz w:val="28"/>
          <w:szCs w:val="28"/>
          <w:highlight w:val="none"/>
        </w:rPr>
      </w:pPr>
      <w:r>
        <w:rPr>
          <w:rFonts w:hint="eastAsia" w:ascii="仿宋" w:hAnsi="仿宋" w:eastAsia="仿宋" w:cs="仿宋"/>
          <w:b/>
          <w:bCs/>
          <w:color w:val="000000"/>
          <w:kern w:val="0"/>
          <w:sz w:val="28"/>
          <w:szCs w:val="28"/>
          <w:highlight w:val="none"/>
        </w:rPr>
        <w:t>项目概况</w:t>
      </w:r>
    </w:p>
    <w:p w14:paraId="2B01BC42">
      <w:pPr>
        <w:widowControl/>
        <w:pBdr>
          <w:top w:val="single" w:color="auto" w:sz="4" w:space="1"/>
          <w:left w:val="single" w:color="auto" w:sz="4" w:space="4"/>
          <w:bottom w:val="single" w:color="auto" w:sz="4" w:space="1"/>
          <w:right w:val="single" w:color="auto" w:sz="4" w:space="4"/>
        </w:pBdr>
        <w:shd w:val="clear" w:color="auto" w:fill="auto"/>
        <w:adjustRightInd w:val="0"/>
        <w:spacing w:line="520" w:lineRule="exact"/>
        <w:ind w:firstLine="592" w:firstLineChars="200"/>
        <w:jc w:val="both"/>
        <w:rPr>
          <w:rFonts w:hint="eastAsia" w:ascii="仿宋" w:hAnsi="仿宋" w:eastAsia="仿宋" w:cs="仿宋"/>
          <w:b/>
          <w:sz w:val="30"/>
          <w:szCs w:val="30"/>
          <w:highlight w:val="none"/>
        </w:rPr>
      </w:pPr>
      <w:r>
        <w:rPr>
          <w:rFonts w:hint="eastAsia" w:ascii="仿宋" w:hAnsi="仿宋" w:eastAsia="仿宋" w:cs="仿宋"/>
          <w:color w:val="333333"/>
          <w:spacing w:val="8"/>
          <w:kern w:val="0"/>
          <w:sz w:val="28"/>
          <w:szCs w:val="28"/>
          <w:highlight w:val="none"/>
          <w:lang w:eastAsia="zh-CN"/>
        </w:rPr>
        <w:t>2026年道路沥青修补工程招标项目</w:t>
      </w:r>
      <w:r>
        <w:rPr>
          <w:rFonts w:hint="eastAsia" w:ascii="仿宋" w:hAnsi="仿宋" w:eastAsia="仿宋" w:cs="仿宋"/>
          <w:color w:val="333333"/>
          <w:spacing w:val="8"/>
          <w:kern w:val="0"/>
          <w:sz w:val="28"/>
          <w:szCs w:val="28"/>
          <w:highlight w:val="none"/>
        </w:rPr>
        <w:t>的潜在投标人应在</w:t>
      </w:r>
      <w:r>
        <w:rPr>
          <w:rFonts w:hint="eastAsia" w:ascii="仿宋" w:hAnsi="仿宋" w:eastAsia="仿宋" w:cs="仿宋"/>
          <w:color w:val="333333"/>
          <w:spacing w:val="8"/>
          <w:kern w:val="0"/>
          <w:sz w:val="28"/>
          <w:szCs w:val="28"/>
          <w:highlight w:val="none"/>
          <w:u w:val="single"/>
        </w:rPr>
        <w:t xml:space="preserve"> 威海市公共资源交易网（荣成市）首页右侧“</w:t>
      </w:r>
      <w:r>
        <w:rPr>
          <w:rFonts w:hint="eastAsia" w:ascii="仿宋" w:hAnsi="仿宋" w:eastAsia="仿宋" w:cs="仿宋"/>
          <w:color w:val="333333"/>
          <w:spacing w:val="8"/>
          <w:kern w:val="0"/>
          <w:sz w:val="28"/>
          <w:szCs w:val="28"/>
          <w:highlight w:val="none"/>
          <w:u w:val="single"/>
          <w:lang w:eastAsia="zh-CN"/>
        </w:rPr>
        <w:t>（</w:t>
      </w:r>
      <w:r>
        <w:rPr>
          <w:rFonts w:hint="eastAsia" w:ascii="仿宋" w:hAnsi="仿宋" w:eastAsia="仿宋" w:cs="仿宋"/>
          <w:color w:val="333333"/>
          <w:spacing w:val="8"/>
          <w:kern w:val="0"/>
          <w:sz w:val="28"/>
          <w:szCs w:val="28"/>
          <w:highlight w:val="none"/>
          <w:u w:val="single"/>
          <w:lang w:val="en-US" w:eastAsia="zh-CN"/>
        </w:rPr>
        <w:t>新版</w:t>
      </w:r>
      <w:r>
        <w:rPr>
          <w:rFonts w:hint="eastAsia" w:ascii="仿宋" w:hAnsi="仿宋" w:eastAsia="仿宋" w:cs="仿宋"/>
          <w:color w:val="333333"/>
          <w:spacing w:val="8"/>
          <w:kern w:val="0"/>
          <w:sz w:val="28"/>
          <w:szCs w:val="28"/>
          <w:highlight w:val="none"/>
          <w:u w:val="single"/>
          <w:lang w:eastAsia="zh-CN"/>
        </w:rPr>
        <w:t>）</w:t>
      </w:r>
      <w:r>
        <w:rPr>
          <w:rFonts w:hint="eastAsia" w:ascii="仿宋" w:hAnsi="仿宋" w:eastAsia="仿宋" w:cs="仿宋"/>
          <w:color w:val="333333"/>
          <w:spacing w:val="8"/>
          <w:kern w:val="0"/>
          <w:sz w:val="28"/>
          <w:szCs w:val="28"/>
          <w:highlight w:val="none"/>
          <w:u w:val="single"/>
        </w:rPr>
        <w:t>交易服务一网通办系统”进行平台切换点击“国企采购”进入国有企业阳光采购电子化服务平台</w:t>
      </w:r>
      <w:r>
        <w:rPr>
          <w:rFonts w:hint="eastAsia" w:ascii="仿宋" w:hAnsi="仿宋" w:eastAsia="仿宋" w:cs="仿宋"/>
          <w:color w:val="333333"/>
          <w:spacing w:val="8"/>
          <w:kern w:val="0"/>
          <w:sz w:val="28"/>
          <w:szCs w:val="28"/>
          <w:highlight w:val="none"/>
        </w:rPr>
        <w:t>获取</w:t>
      </w:r>
      <w:r>
        <w:rPr>
          <w:rFonts w:hint="eastAsia" w:ascii="仿宋" w:hAnsi="仿宋" w:eastAsia="仿宋" w:cs="仿宋"/>
          <w:color w:val="333333"/>
          <w:spacing w:val="8"/>
          <w:kern w:val="0"/>
          <w:sz w:val="28"/>
          <w:szCs w:val="28"/>
          <w:highlight w:val="none"/>
          <w:lang w:eastAsia="zh-CN"/>
        </w:rPr>
        <w:t>招标</w:t>
      </w:r>
      <w:r>
        <w:rPr>
          <w:rFonts w:hint="eastAsia" w:ascii="仿宋" w:hAnsi="仿宋" w:eastAsia="仿宋" w:cs="仿宋"/>
          <w:color w:val="333333"/>
          <w:spacing w:val="8"/>
          <w:kern w:val="0"/>
          <w:sz w:val="28"/>
          <w:szCs w:val="28"/>
          <w:highlight w:val="none"/>
        </w:rPr>
        <w:t>文件，并于</w:t>
      </w:r>
      <w:r>
        <w:rPr>
          <w:rFonts w:hint="eastAsia" w:ascii="仿宋" w:hAnsi="仿宋" w:eastAsia="仿宋" w:cs="仿宋"/>
          <w:color w:val="000000"/>
          <w:spacing w:val="8"/>
          <w:kern w:val="0"/>
          <w:sz w:val="28"/>
          <w:szCs w:val="28"/>
          <w:highlight w:val="none"/>
          <w:u w:val="single"/>
          <w:lang w:eastAsia="zh-CN"/>
        </w:rPr>
        <w:t>202</w:t>
      </w:r>
      <w:r>
        <w:rPr>
          <w:rFonts w:hint="eastAsia" w:ascii="仿宋" w:hAnsi="仿宋" w:eastAsia="仿宋" w:cs="仿宋"/>
          <w:color w:val="000000"/>
          <w:spacing w:val="8"/>
          <w:kern w:val="0"/>
          <w:sz w:val="28"/>
          <w:szCs w:val="28"/>
          <w:highlight w:val="none"/>
          <w:u w:val="single"/>
          <w:lang w:val="en-US" w:eastAsia="zh-CN"/>
        </w:rPr>
        <w:t>6</w:t>
      </w:r>
      <w:r>
        <w:rPr>
          <w:rFonts w:hint="eastAsia" w:ascii="仿宋" w:hAnsi="仿宋" w:eastAsia="仿宋" w:cs="仿宋"/>
          <w:color w:val="000000"/>
          <w:spacing w:val="8"/>
          <w:kern w:val="0"/>
          <w:sz w:val="28"/>
          <w:szCs w:val="28"/>
          <w:highlight w:val="none"/>
          <w:u w:val="single"/>
          <w:lang w:eastAsia="zh-CN"/>
        </w:rPr>
        <w:t>年</w:t>
      </w:r>
      <w:r>
        <w:rPr>
          <w:rFonts w:hint="eastAsia" w:ascii="仿宋" w:hAnsi="仿宋" w:eastAsia="仿宋" w:cs="仿宋"/>
          <w:color w:val="000000"/>
          <w:spacing w:val="8"/>
          <w:kern w:val="0"/>
          <w:sz w:val="28"/>
          <w:szCs w:val="28"/>
          <w:highlight w:val="none"/>
          <w:u w:val="single"/>
          <w:lang w:val="en-US" w:eastAsia="zh-CN"/>
        </w:rPr>
        <w:t>04月08</w:t>
      </w:r>
      <w:r>
        <w:rPr>
          <w:rFonts w:hint="eastAsia" w:ascii="仿宋" w:hAnsi="仿宋" w:eastAsia="仿宋" w:cs="仿宋"/>
          <w:color w:val="000000"/>
          <w:spacing w:val="8"/>
          <w:kern w:val="0"/>
          <w:sz w:val="28"/>
          <w:szCs w:val="28"/>
          <w:highlight w:val="none"/>
          <w:u w:val="single"/>
        </w:rPr>
        <w:t>日</w:t>
      </w:r>
      <w:r>
        <w:rPr>
          <w:rFonts w:hint="eastAsia" w:ascii="仿宋" w:hAnsi="仿宋" w:eastAsia="仿宋" w:cs="仿宋"/>
          <w:color w:val="000000"/>
          <w:spacing w:val="8"/>
          <w:kern w:val="0"/>
          <w:sz w:val="28"/>
          <w:szCs w:val="28"/>
          <w:highlight w:val="none"/>
          <w:u w:val="single"/>
          <w:lang w:val="en-US" w:eastAsia="zh-CN"/>
        </w:rPr>
        <w:t>09</w:t>
      </w:r>
      <w:r>
        <w:rPr>
          <w:rFonts w:hint="eastAsia" w:ascii="仿宋" w:hAnsi="仿宋" w:eastAsia="仿宋" w:cs="仿宋"/>
          <w:color w:val="000000"/>
          <w:spacing w:val="8"/>
          <w:kern w:val="0"/>
          <w:sz w:val="28"/>
          <w:szCs w:val="28"/>
          <w:highlight w:val="none"/>
          <w:u w:val="single"/>
        </w:rPr>
        <w:t>时</w:t>
      </w:r>
      <w:r>
        <w:rPr>
          <w:rFonts w:hint="eastAsia" w:ascii="仿宋" w:hAnsi="仿宋" w:eastAsia="仿宋" w:cs="仿宋"/>
          <w:color w:val="000000"/>
          <w:spacing w:val="8"/>
          <w:kern w:val="0"/>
          <w:sz w:val="28"/>
          <w:szCs w:val="28"/>
          <w:highlight w:val="none"/>
          <w:u w:val="single"/>
          <w:lang w:val="en-US" w:eastAsia="zh-CN"/>
        </w:rPr>
        <w:t>0</w:t>
      </w:r>
      <w:r>
        <w:rPr>
          <w:rFonts w:hint="eastAsia" w:ascii="仿宋" w:hAnsi="仿宋" w:eastAsia="仿宋" w:cs="仿宋"/>
          <w:color w:val="000000"/>
          <w:spacing w:val="8"/>
          <w:kern w:val="0"/>
          <w:sz w:val="28"/>
          <w:szCs w:val="28"/>
          <w:highlight w:val="none"/>
          <w:u w:val="single"/>
        </w:rPr>
        <w:t>0分（北京时间）</w:t>
      </w:r>
      <w:r>
        <w:rPr>
          <w:rFonts w:hint="eastAsia" w:ascii="仿宋" w:hAnsi="仿宋" w:eastAsia="仿宋" w:cs="仿宋"/>
          <w:color w:val="000000"/>
          <w:spacing w:val="8"/>
          <w:kern w:val="0"/>
          <w:sz w:val="28"/>
          <w:szCs w:val="28"/>
          <w:highlight w:val="none"/>
        </w:rPr>
        <w:t>前递交投标文件。</w:t>
      </w:r>
    </w:p>
    <w:p w14:paraId="4630F833">
      <w:pPr>
        <w:keepNext w:val="0"/>
        <w:keepLines w:val="0"/>
        <w:pageBreakBefore w:val="0"/>
        <w:overflowPunct/>
        <w:topLinePunct w:val="0"/>
        <w:autoSpaceDE/>
        <w:autoSpaceDN/>
        <w:bidi w:val="0"/>
        <w:snapToGrid/>
        <w:spacing w:line="240" w:lineRule="auto"/>
        <w:textAlignment w:val="auto"/>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一、项目基本情况</w:t>
      </w:r>
    </w:p>
    <w:p w14:paraId="5DEDF99A">
      <w:pPr>
        <w:widowControl/>
        <w:shd w:val="clear" w:color="auto" w:fill="auto"/>
        <w:adjustRightInd w:val="0"/>
        <w:spacing w:line="520" w:lineRule="exact"/>
        <w:ind w:firstLine="592" w:firstLineChars="200"/>
        <w:jc w:val="left"/>
        <w:rPr>
          <w:rFonts w:hint="eastAsia" w:ascii="仿宋" w:hAnsi="仿宋" w:eastAsia="仿宋" w:cs="仿宋"/>
          <w:color w:val="333333"/>
          <w:spacing w:val="8"/>
          <w:kern w:val="0"/>
          <w:sz w:val="28"/>
          <w:szCs w:val="28"/>
          <w:highlight w:val="none"/>
          <w:lang w:eastAsia="zh-CN"/>
        </w:rPr>
      </w:pPr>
      <w:r>
        <w:rPr>
          <w:rFonts w:hint="eastAsia" w:ascii="仿宋" w:hAnsi="仿宋" w:eastAsia="仿宋" w:cs="仿宋"/>
          <w:color w:val="333333"/>
          <w:spacing w:val="8"/>
          <w:kern w:val="0"/>
          <w:sz w:val="28"/>
          <w:szCs w:val="28"/>
          <w:highlight w:val="none"/>
        </w:rPr>
        <w:t>项目编号：</w:t>
      </w:r>
      <w:r>
        <w:rPr>
          <w:rFonts w:hint="eastAsia" w:ascii="仿宋" w:hAnsi="仿宋" w:eastAsia="仿宋" w:cs="仿宋"/>
          <w:color w:val="333333"/>
          <w:spacing w:val="8"/>
          <w:kern w:val="0"/>
          <w:sz w:val="28"/>
          <w:szCs w:val="28"/>
          <w:highlight w:val="none"/>
          <w:lang w:eastAsia="zh-CN"/>
        </w:rPr>
        <w:t>HYJZFCG2026-016</w:t>
      </w:r>
    </w:p>
    <w:p w14:paraId="7019A004">
      <w:pPr>
        <w:widowControl/>
        <w:shd w:val="clear" w:color="auto" w:fill="auto"/>
        <w:spacing w:line="560" w:lineRule="exact"/>
        <w:ind w:firstLine="592" w:firstLineChars="200"/>
        <w:rPr>
          <w:rFonts w:hint="eastAsia" w:ascii="仿宋" w:hAnsi="仿宋" w:eastAsia="仿宋" w:cs="仿宋"/>
          <w:color w:val="333333"/>
          <w:spacing w:val="8"/>
          <w:kern w:val="0"/>
          <w:sz w:val="28"/>
          <w:szCs w:val="28"/>
          <w:highlight w:val="none"/>
          <w:lang w:eastAsia="zh-CN"/>
        </w:rPr>
      </w:pPr>
      <w:r>
        <w:rPr>
          <w:rFonts w:hint="eastAsia" w:ascii="仿宋" w:hAnsi="仿宋" w:eastAsia="仿宋" w:cs="仿宋"/>
          <w:color w:val="333333"/>
          <w:spacing w:val="8"/>
          <w:kern w:val="0"/>
          <w:sz w:val="28"/>
          <w:szCs w:val="28"/>
          <w:highlight w:val="none"/>
        </w:rPr>
        <w:t>项目名称：</w:t>
      </w:r>
      <w:r>
        <w:rPr>
          <w:rFonts w:hint="eastAsia" w:ascii="仿宋" w:hAnsi="仿宋" w:eastAsia="仿宋" w:cs="仿宋"/>
          <w:color w:val="333333"/>
          <w:spacing w:val="8"/>
          <w:kern w:val="0"/>
          <w:sz w:val="28"/>
          <w:szCs w:val="28"/>
          <w:highlight w:val="none"/>
          <w:lang w:eastAsia="zh-CN"/>
        </w:rPr>
        <w:t>2026年道路沥青修补工程</w:t>
      </w:r>
    </w:p>
    <w:p w14:paraId="4B875D80">
      <w:pPr>
        <w:widowControl/>
        <w:shd w:val="clear" w:color="auto" w:fill="auto"/>
        <w:spacing w:line="56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采购项目分包情况：</w:t>
      </w:r>
    </w:p>
    <w:tbl>
      <w:tblPr>
        <w:tblStyle w:val="60"/>
        <w:tblW w:w="9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00"/>
        <w:gridCol w:w="1036"/>
        <w:gridCol w:w="1653"/>
        <w:gridCol w:w="1686"/>
        <w:gridCol w:w="1107"/>
        <w:gridCol w:w="1146"/>
      </w:tblGrid>
      <w:tr w14:paraId="29D43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851" w:type="dxa"/>
            <w:tcBorders>
              <w:bottom w:val="single" w:color="auto" w:sz="4" w:space="0"/>
            </w:tcBorders>
            <w:noWrap w:val="0"/>
            <w:vAlign w:val="center"/>
          </w:tcPr>
          <w:p w14:paraId="6FC5D700">
            <w:pPr>
              <w:widowControl/>
              <w:shd w:val="clear" w:color="auto" w:fill="auto"/>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标包</w:t>
            </w:r>
          </w:p>
        </w:tc>
        <w:tc>
          <w:tcPr>
            <w:tcW w:w="2500" w:type="dxa"/>
            <w:noWrap w:val="0"/>
            <w:vAlign w:val="center"/>
          </w:tcPr>
          <w:p w14:paraId="251A11E1">
            <w:pPr>
              <w:widowControl/>
              <w:shd w:val="clear" w:color="auto" w:fill="auto"/>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lang w:eastAsia="zh-CN"/>
              </w:rPr>
              <w:t>项目</w:t>
            </w:r>
            <w:r>
              <w:rPr>
                <w:rFonts w:hint="eastAsia" w:ascii="仿宋" w:hAnsi="仿宋" w:eastAsia="仿宋" w:cs="仿宋"/>
                <w:b/>
                <w:color w:val="000000"/>
                <w:kern w:val="0"/>
                <w:sz w:val="28"/>
                <w:szCs w:val="28"/>
                <w:highlight w:val="none"/>
              </w:rPr>
              <w:t>名称</w:t>
            </w:r>
          </w:p>
        </w:tc>
        <w:tc>
          <w:tcPr>
            <w:tcW w:w="1036" w:type="dxa"/>
            <w:noWrap w:val="0"/>
            <w:vAlign w:val="center"/>
          </w:tcPr>
          <w:p w14:paraId="0233FF8D">
            <w:pPr>
              <w:widowControl/>
              <w:shd w:val="clear" w:color="auto" w:fill="auto"/>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数量</w:t>
            </w:r>
          </w:p>
        </w:tc>
        <w:tc>
          <w:tcPr>
            <w:tcW w:w="1653" w:type="dxa"/>
            <w:tcBorders>
              <w:right w:val="single" w:color="auto" w:sz="4" w:space="0"/>
            </w:tcBorders>
            <w:noWrap w:val="0"/>
            <w:vAlign w:val="center"/>
          </w:tcPr>
          <w:p w14:paraId="1D3A0555">
            <w:pPr>
              <w:widowControl/>
              <w:shd w:val="clear" w:color="auto" w:fill="auto"/>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包预算金额</w:t>
            </w:r>
          </w:p>
          <w:p w14:paraId="351212E7">
            <w:pPr>
              <w:widowControl/>
              <w:shd w:val="clear" w:color="auto" w:fill="auto"/>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（元）</w:t>
            </w:r>
          </w:p>
        </w:tc>
        <w:tc>
          <w:tcPr>
            <w:tcW w:w="1686" w:type="dxa"/>
            <w:noWrap w:val="0"/>
            <w:vAlign w:val="center"/>
          </w:tcPr>
          <w:p w14:paraId="727C8B8E">
            <w:pPr>
              <w:widowControl/>
              <w:shd w:val="clear" w:color="auto" w:fill="auto"/>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最高限价（元）</w:t>
            </w:r>
          </w:p>
        </w:tc>
        <w:tc>
          <w:tcPr>
            <w:tcW w:w="1107" w:type="dxa"/>
            <w:tcBorders>
              <w:right w:val="single" w:color="auto" w:sz="4" w:space="0"/>
            </w:tcBorders>
            <w:noWrap w:val="0"/>
            <w:vAlign w:val="center"/>
          </w:tcPr>
          <w:p w14:paraId="40E7B82E">
            <w:pPr>
              <w:widowControl/>
              <w:shd w:val="clear" w:color="auto" w:fill="auto"/>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采购需求</w:t>
            </w:r>
          </w:p>
        </w:tc>
        <w:tc>
          <w:tcPr>
            <w:tcW w:w="1146" w:type="dxa"/>
            <w:tcBorders>
              <w:right w:val="single" w:color="auto" w:sz="4" w:space="0"/>
            </w:tcBorders>
            <w:noWrap w:val="0"/>
            <w:vAlign w:val="center"/>
          </w:tcPr>
          <w:p w14:paraId="39F27192">
            <w:pPr>
              <w:widowControl/>
              <w:shd w:val="clear" w:color="auto" w:fill="auto"/>
              <w:adjustRightInd w:val="0"/>
              <w:spacing w:line="400" w:lineRule="exact"/>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合同履行期限</w:t>
            </w:r>
          </w:p>
        </w:tc>
      </w:tr>
      <w:tr w14:paraId="610DE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 w:type="dxa"/>
            <w:tcBorders>
              <w:top w:val="single" w:color="auto" w:sz="4" w:space="0"/>
              <w:bottom w:val="single" w:color="auto" w:sz="4" w:space="0"/>
            </w:tcBorders>
            <w:noWrap w:val="0"/>
            <w:vAlign w:val="center"/>
          </w:tcPr>
          <w:p w14:paraId="12357114">
            <w:pPr>
              <w:widowControl/>
              <w:shd w:val="clear" w:color="auto" w:fill="auto"/>
              <w:adjustRightInd w:val="0"/>
              <w:spacing w:line="520" w:lineRule="exact"/>
              <w:jc w:val="center"/>
              <w:rPr>
                <w:rFonts w:hint="eastAsia" w:ascii="仿宋" w:hAnsi="仿宋" w:eastAsia="仿宋" w:cs="仿宋"/>
                <w:color w:val="000000"/>
                <w:kern w:val="0"/>
                <w:sz w:val="28"/>
                <w:szCs w:val="28"/>
                <w:highlight w:val="none"/>
                <w:lang w:eastAsia="zh-CN"/>
              </w:rPr>
            </w:pPr>
            <w:r>
              <w:rPr>
                <w:rFonts w:hint="eastAsia" w:ascii="仿宋" w:hAnsi="仿宋" w:eastAsia="仿宋" w:cs="仿宋"/>
                <w:color w:val="000000"/>
                <w:kern w:val="0"/>
                <w:sz w:val="28"/>
                <w:szCs w:val="28"/>
                <w:highlight w:val="none"/>
                <w:lang w:eastAsia="zh-CN"/>
              </w:rPr>
              <w:t>001</w:t>
            </w:r>
          </w:p>
        </w:tc>
        <w:tc>
          <w:tcPr>
            <w:tcW w:w="2500" w:type="dxa"/>
            <w:noWrap w:val="0"/>
            <w:vAlign w:val="center"/>
          </w:tcPr>
          <w:p w14:paraId="78F0C7CF">
            <w:pPr>
              <w:widowControl/>
              <w:shd w:val="clear" w:color="auto" w:fill="auto"/>
              <w:adjustRightInd w:val="0"/>
              <w:spacing w:line="520" w:lineRule="exact"/>
              <w:jc w:val="center"/>
              <w:rPr>
                <w:rFonts w:hint="eastAsia" w:ascii="仿宋" w:hAnsi="仿宋" w:eastAsia="仿宋" w:cs="仿宋"/>
                <w:color w:val="000000"/>
                <w:kern w:val="0"/>
                <w:sz w:val="28"/>
                <w:szCs w:val="28"/>
                <w:highlight w:val="none"/>
                <w:lang w:eastAsia="zh-CN"/>
              </w:rPr>
            </w:pPr>
            <w:r>
              <w:rPr>
                <w:rFonts w:hint="eastAsia" w:ascii="仿宋" w:hAnsi="仿宋" w:eastAsia="仿宋" w:cs="仿宋"/>
                <w:color w:val="333333"/>
                <w:spacing w:val="8"/>
                <w:kern w:val="0"/>
                <w:sz w:val="28"/>
                <w:szCs w:val="28"/>
                <w:highlight w:val="none"/>
                <w:lang w:eastAsia="zh-CN"/>
              </w:rPr>
              <w:t>2026年道路沥青修补工程</w:t>
            </w:r>
          </w:p>
        </w:tc>
        <w:tc>
          <w:tcPr>
            <w:tcW w:w="1036" w:type="dxa"/>
            <w:noWrap w:val="0"/>
            <w:vAlign w:val="center"/>
          </w:tcPr>
          <w:p w14:paraId="42F994B4">
            <w:pPr>
              <w:widowControl/>
              <w:shd w:val="clear" w:color="auto" w:fill="auto"/>
              <w:adjustRightInd w:val="0"/>
              <w:spacing w:line="520" w:lineRule="exact"/>
              <w:jc w:val="center"/>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1宗</w:t>
            </w:r>
          </w:p>
        </w:tc>
        <w:tc>
          <w:tcPr>
            <w:tcW w:w="1653" w:type="dxa"/>
            <w:tcBorders>
              <w:right w:val="single" w:color="auto" w:sz="4" w:space="0"/>
            </w:tcBorders>
            <w:noWrap w:val="0"/>
            <w:vAlign w:val="center"/>
          </w:tcPr>
          <w:p w14:paraId="6AF50DB7">
            <w:pPr>
              <w:widowControl/>
              <w:shd w:val="clear" w:color="auto" w:fill="auto"/>
              <w:adjustRightInd w:val="0"/>
              <w:spacing w:line="520" w:lineRule="exact"/>
              <w:jc w:val="center"/>
              <w:rPr>
                <w:rFonts w:hint="default"/>
                <w:highlight w:val="none"/>
                <w:lang w:val="en-US" w:eastAsia="zh-CN"/>
              </w:rPr>
            </w:pPr>
            <w:r>
              <w:rPr>
                <w:rFonts w:hint="eastAsia" w:ascii="仿宋" w:hAnsi="仿宋" w:eastAsia="仿宋" w:cs="仿宋"/>
                <w:color w:val="000000"/>
                <w:kern w:val="0"/>
                <w:sz w:val="28"/>
                <w:szCs w:val="28"/>
                <w:highlight w:val="none"/>
                <w:lang w:val="en-US" w:eastAsia="zh-CN"/>
              </w:rPr>
              <w:t>959231.60</w:t>
            </w:r>
          </w:p>
        </w:tc>
        <w:tc>
          <w:tcPr>
            <w:tcW w:w="1686" w:type="dxa"/>
            <w:noWrap w:val="0"/>
            <w:vAlign w:val="center"/>
          </w:tcPr>
          <w:p w14:paraId="2703BE7A">
            <w:pPr>
              <w:widowControl/>
              <w:shd w:val="clear" w:color="auto" w:fill="auto"/>
              <w:adjustRightInd w:val="0"/>
              <w:spacing w:line="520" w:lineRule="exact"/>
              <w:jc w:val="center"/>
              <w:rPr>
                <w:rFonts w:hint="default" w:ascii="仿宋" w:hAnsi="仿宋" w:eastAsia="仿宋" w:cs="仿宋"/>
                <w:color w:val="000000"/>
                <w:kern w:val="0"/>
                <w:sz w:val="28"/>
                <w:szCs w:val="28"/>
                <w:highlight w:val="none"/>
                <w:lang w:val="en-US" w:eastAsia="zh-CN"/>
              </w:rPr>
            </w:pPr>
            <w:r>
              <w:rPr>
                <w:rFonts w:hint="eastAsia" w:ascii="仿宋" w:hAnsi="仿宋" w:eastAsia="仿宋" w:cs="仿宋"/>
                <w:color w:val="000000"/>
                <w:kern w:val="0"/>
                <w:sz w:val="28"/>
                <w:szCs w:val="28"/>
                <w:highlight w:val="none"/>
                <w:lang w:val="en-US" w:eastAsia="zh-CN"/>
              </w:rPr>
              <w:t>959231.60</w:t>
            </w:r>
          </w:p>
        </w:tc>
        <w:tc>
          <w:tcPr>
            <w:tcW w:w="1107" w:type="dxa"/>
            <w:tcBorders>
              <w:right w:val="single" w:color="auto" w:sz="4" w:space="0"/>
            </w:tcBorders>
            <w:noWrap w:val="0"/>
            <w:vAlign w:val="center"/>
          </w:tcPr>
          <w:p w14:paraId="060C3986">
            <w:pPr>
              <w:widowControl/>
              <w:shd w:val="clear" w:color="auto" w:fill="auto"/>
              <w:adjustRightInd w:val="0"/>
              <w:spacing w:line="520" w:lineRule="exact"/>
              <w:jc w:val="center"/>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详见招标文件</w:t>
            </w:r>
          </w:p>
        </w:tc>
        <w:tc>
          <w:tcPr>
            <w:tcW w:w="1146" w:type="dxa"/>
            <w:tcBorders>
              <w:right w:val="single" w:color="auto" w:sz="4" w:space="0"/>
            </w:tcBorders>
            <w:noWrap w:val="0"/>
            <w:vAlign w:val="center"/>
          </w:tcPr>
          <w:p w14:paraId="624561FE">
            <w:pPr>
              <w:widowControl/>
              <w:shd w:val="clear" w:color="auto" w:fill="auto"/>
              <w:adjustRightInd w:val="0"/>
              <w:spacing w:line="520" w:lineRule="exact"/>
              <w:jc w:val="center"/>
              <w:rPr>
                <w:rFonts w:hint="eastAsia" w:ascii="仿宋" w:hAnsi="仿宋" w:eastAsia="仿宋" w:cs="仿宋"/>
                <w:color w:val="000000"/>
                <w:kern w:val="0"/>
                <w:sz w:val="28"/>
                <w:szCs w:val="28"/>
                <w:highlight w:val="none"/>
              </w:rPr>
            </w:pPr>
            <w:r>
              <w:rPr>
                <w:rFonts w:hint="eastAsia" w:ascii="仿宋" w:hAnsi="仿宋" w:eastAsia="仿宋" w:cs="仿宋"/>
                <w:color w:val="000000"/>
                <w:kern w:val="0"/>
                <w:sz w:val="28"/>
                <w:szCs w:val="28"/>
                <w:highlight w:val="none"/>
              </w:rPr>
              <w:t>详见招标文件</w:t>
            </w:r>
          </w:p>
        </w:tc>
      </w:tr>
    </w:tbl>
    <w:p w14:paraId="1AA521A1">
      <w:pPr>
        <w:widowControl/>
        <w:shd w:val="clear" w:color="auto" w:fill="auto"/>
        <w:spacing w:line="560" w:lineRule="exact"/>
        <w:ind w:firstLine="592" w:firstLineChars="200"/>
        <w:rPr>
          <w:rFonts w:hint="eastAsia" w:ascii="仿宋" w:hAnsi="仿宋" w:eastAsia="仿宋" w:cs="仿宋"/>
          <w:color w:val="333333"/>
          <w:spacing w:val="8"/>
          <w:kern w:val="0"/>
          <w:sz w:val="28"/>
          <w:szCs w:val="28"/>
          <w:highlight w:val="none"/>
        </w:rPr>
      </w:pPr>
      <w:r>
        <w:rPr>
          <w:rFonts w:hint="eastAsia" w:ascii="仿宋" w:hAnsi="仿宋" w:eastAsia="仿宋" w:cs="仿宋"/>
          <w:color w:val="333333"/>
          <w:spacing w:val="8"/>
          <w:kern w:val="0"/>
          <w:sz w:val="28"/>
          <w:szCs w:val="28"/>
          <w:highlight w:val="none"/>
        </w:rPr>
        <w:t>本项目不接受联合体投标。</w:t>
      </w:r>
    </w:p>
    <w:p w14:paraId="4CA2980C">
      <w:pPr>
        <w:keepNext w:val="0"/>
        <w:keepLines w:val="0"/>
        <w:pageBreakBefore w:val="0"/>
        <w:overflowPunct/>
        <w:topLinePunct w:val="0"/>
        <w:autoSpaceDE/>
        <w:autoSpaceDN/>
        <w:bidi w:val="0"/>
        <w:snapToGrid/>
        <w:spacing w:line="240" w:lineRule="auto"/>
        <w:textAlignment w:val="auto"/>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lang w:eastAsia="zh-CN"/>
        </w:rPr>
        <w:t>二</w:t>
      </w:r>
      <w:r>
        <w:rPr>
          <w:rFonts w:hint="eastAsia" w:ascii="仿宋" w:hAnsi="仿宋" w:eastAsia="仿宋" w:cs="仿宋"/>
          <w:b/>
          <w:bCs/>
          <w:kern w:val="0"/>
          <w:sz w:val="28"/>
          <w:szCs w:val="28"/>
          <w:highlight w:val="none"/>
        </w:rPr>
        <w:t>、投标人的资格要求：</w:t>
      </w:r>
    </w:p>
    <w:p w14:paraId="7B53B4DF">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1</w:t>
      </w:r>
      <w:r>
        <w:rPr>
          <w:rFonts w:hint="eastAsia" w:ascii="仿宋" w:hAnsi="仿宋" w:eastAsia="仿宋" w:cs="仿宋"/>
          <w:spacing w:val="8"/>
          <w:kern w:val="0"/>
          <w:sz w:val="28"/>
          <w:szCs w:val="28"/>
          <w:highlight w:val="none"/>
          <w:lang w:eastAsia="zh-CN"/>
        </w:rPr>
        <w:t>.</w:t>
      </w:r>
      <w:r>
        <w:rPr>
          <w:rFonts w:hint="eastAsia" w:ascii="仿宋" w:hAnsi="仿宋" w:eastAsia="仿宋" w:cs="仿宋"/>
          <w:spacing w:val="8"/>
          <w:kern w:val="0"/>
          <w:sz w:val="28"/>
          <w:szCs w:val="28"/>
          <w:highlight w:val="none"/>
        </w:rPr>
        <w:t>投标人具有独立承担民事责任的能力；</w:t>
      </w:r>
    </w:p>
    <w:p w14:paraId="35D70533">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_GB2312" w:hAnsi="宋体" w:eastAsia="仿宋_GB2312" w:cs="仿宋_GB2312"/>
          <w:spacing w:val="8"/>
          <w:sz w:val="28"/>
          <w:szCs w:val="28"/>
          <w:highlight w:val="none"/>
        </w:rPr>
      </w:pPr>
      <w:r>
        <w:rPr>
          <w:rFonts w:hint="eastAsia" w:ascii="仿宋" w:hAnsi="仿宋" w:eastAsia="仿宋" w:cs="仿宋"/>
          <w:spacing w:val="8"/>
          <w:kern w:val="0"/>
          <w:sz w:val="28"/>
          <w:szCs w:val="28"/>
          <w:highlight w:val="none"/>
        </w:rPr>
        <w:t>2</w:t>
      </w:r>
      <w:r>
        <w:rPr>
          <w:rFonts w:hint="eastAsia" w:ascii="仿宋" w:hAnsi="仿宋" w:eastAsia="仿宋" w:cs="仿宋"/>
          <w:spacing w:val="8"/>
          <w:kern w:val="0"/>
          <w:sz w:val="28"/>
          <w:szCs w:val="28"/>
          <w:highlight w:val="none"/>
          <w:lang w:eastAsia="zh-CN"/>
        </w:rPr>
        <w:t>.</w:t>
      </w:r>
      <w:r>
        <w:rPr>
          <w:rFonts w:hint="eastAsia" w:ascii="仿宋" w:hAnsi="仿宋" w:eastAsia="仿宋" w:cs="仿宋"/>
          <w:spacing w:val="8"/>
          <w:kern w:val="0"/>
          <w:sz w:val="28"/>
          <w:szCs w:val="28"/>
          <w:highlight w:val="none"/>
        </w:rPr>
        <w:t>投标人</w:t>
      </w:r>
      <w:r>
        <w:rPr>
          <w:rFonts w:ascii="仿宋_GB2312" w:hAnsi="宋体" w:eastAsia="仿宋_GB2312" w:cs="仿宋_GB2312"/>
          <w:spacing w:val="8"/>
          <w:sz w:val="28"/>
          <w:szCs w:val="28"/>
          <w:highlight w:val="none"/>
        </w:rPr>
        <w:t>具有市政公用工程施工总承包三级及以上资质</w:t>
      </w:r>
      <w:r>
        <w:rPr>
          <w:rFonts w:hint="eastAsia" w:ascii="仿宋_GB2312" w:hAnsi="宋体" w:eastAsia="仿宋_GB2312" w:cs="仿宋_GB2312"/>
          <w:spacing w:val="8"/>
          <w:sz w:val="28"/>
          <w:szCs w:val="28"/>
          <w:highlight w:val="none"/>
          <w:lang w:val="en-US" w:eastAsia="zh-CN"/>
        </w:rPr>
        <w:t>并</w:t>
      </w:r>
      <w:r>
        <w:rPr>
          <w:rFonts w:ascii="仿宋_GB2312" w:hAnsi="宋体" w:eastAsia="仿宋_GB2312" w:cs="仿宋_GB2312"/>
          <w:spacing w:val="8"/>
          <w:sz w:val="28"/>
          <w:szCs w:val="28"/>
          <w:highlight w:val="none"/>
        </w:rPr>
        <w:t>具有</w:t>
      </w:r>
      <w:r>
        <w:rPr>
          <w:rFonts w:hint="eastAsia" w:ascii="仿宋_GB2312" w:hAnsi="宋体" w:eastAsia="仿宋_GB2312" w:cs="仿宋_GB2312"/>
          <w:spacing w:val="8"/>
          <w:sz w:val="28"/>
          <w:szCs w:val="28"/>
          <w:highlight w:val="none"/>
          <w:lang w:val="en-US" w:eastAsia="zh-CN"/>
        </w:rPr>
        <w:t>有效的</w:t>
      </w:r>
      <w:r>
        <w:rPr>
          <w:rFonts w:ascii="仿宋_GB2312" w:hAnsi="宋体" w:eastAsia="仿宋_GB2312" w:cs="仿宋_GB2312"/>
          <w:spacing w:val="8"/>
          <w:sz w:val="28"/>
          <w:szCs w:val="28"/>
          <w:highlight w:val="none"/>
        </w:rPr>
        <w:t>安全生产许可证;</w:t>
      </w:r>
    </w:p>
    <w:p w14:paraId="4F58EE4A">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highlight w:val="none"/>
        </w:rPr>
      </w:pPr>
      <w:r>
        <w:rPr>
          <w:rFonts w:hint="eastAsia" w:ascii="仿宋" w:hAnsi="仿宋" w:eastAsia="仿宋" w:cs="仿宋"/>
          <w:spacing w:val="8"/>
          <w:kern w:val="0"/>
          <w:sz w:val="28"/>
          <w:szCs w:val="28"/>
          <w:highlight w:val="none"/>
          <w:lang w:val="en-US" w:eastAsia="zh-CN"/>
        </w:rPr>
        <w:t>3.</w:t>
      </w:r>
      <w:r>
        <w:rPr>
          <w:rFonts w:hint="eastAsia" w:ascii="仿宋" w:hAnsi="仿宋" w:eastAsia="仿宋" w:cs="仿宋"/>
          <w:spacing w:val="8"/>
          <w:kern w:val="0"/>
          <w:sz w:val="28"/>
          <w:szCs w:val="28"/>
          <w:highlight w:val="none"/>
        </w:rPr>
        <w:t>投标人拟派项目经理须具</w:t>
      </w:r>
      <w:r>
        <w:rPr>
          <w:rFonts w:hint="eastAsia" w:ascii="仿宋" w:hAnsi="仿宋" w:eastAsia="仿宋" w:cs="仿宋"/>
          <w:spacing w:val="8"/>
          <w:kern w:val="0"/>
          <w:sz w:val="28"/>
          <w:szCs w:val="28"/>
          <w:highlight w:val="none"/>
          <w:lang w:eastAsia="zh-CN"/>
        </w:rPr>
        <w:t>有</w:t>
      </w:r>
      <w:r>
        <w:rPr>
          <w:rFonts w:hint="eastAsia" w:ascii="仿宋" w:hAnsi="仿宋" w:eastAsia="仿宋" w:cs="仿宋"/>
          <w:spacing w:val="8"/>
          <w:kern w:val="0"/>
          <w:sz w:val="28"/>
          <w:szCs w:val="28"/>
          <w:highlight w:val="none"/>
          <w:lang w:val="en-US" w:eastAsia="zh-CN"/>
        </w:rPr>
        <w:t>市</w:t>
      </w:r>
      <w:r>
        <w:rPr>
          <w:rFonts w:ascii="仿宋_GB2312" w:hAnsi="宋体" w:eastAsia="仿宋_GB2312" w:cs="仿宋_GB2312"/>
          <w:spacing w:val="8"/>
          <w:sz w:val="28"/>
          <w:szCs w:val="28"/>
          <w:highlight w:val="none"/>
        </w:rPr>
        <w:t>政公用工程</w:t>
      </w:r>
      <w:r>
        <w:rPr>
          <w:rFonts w:hint="default" w:ascii="仿宋_GB2312" w:hAnsi="宋体" w:eastAsia="仿宋_GB2312" w:cs="仿宋_GB2312"/>
          <w:spacing w:val="8"/>
          <w:sz w:val="28"/>
          <w:szCs w:val="28"/>
          <w:highlight w:val="none"/>
        </w:rPr>
        <w:t>贰级及以上注册建造师执业资格和安全生产考核合格证（B证）</w:t>
      </w:r>
      <w:r>
        <w:rPr>
          <w:rFonts w:hint="eastAsia" w:ascii="仿宋" w:hAnsi="仿宋" w:eastAsia="仿宋" w:cs="仿宋"/>
          <w:spacing w:val="8"/>
          <w:kern w:val="0"/>
          <w:sz w:val="28"/>
          <w:szCs w:val="28"/>
          <w:highlight w:val="none"/>
        </w:rPr>
        <w:t>；</w:t>
      </w:r>
    </w:p>
    <w:p w14:paraId="777C86D0">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lang w:val="en-US" w:eastAsia="zh-CN"/>
        </w:rPr>
        <w:t>4</w:t>
      </w:r>
      <w:r>
        <w:rPr>
          <w:rFonts w:hint="eastAsia" w:ascii="仿宋" w:hAnsi="仿宋" w:eastAsia="仿宋" w:cs="仿宋"/>
          <w:spacing w:val="8"/>
          <w:kern w:val="0"/>
          <w:sz w:val="28"/>
          <w:szCs w:val="28"/>
          <w:highlight w:val="none"/>
          <w:lang w:eastAsia="zh-CN"/>
        </w:rPr>
        <w:t>.</w:t>
      </w:r>
      <w:r>
        <w:rPr>
          <w:rFonts w:hint="eastAsia" w:ascii="仿宋" w:hAnsi="仿宋" w:eastAsia="仿宋" w:cs="仿宋"/>
          <w:spacing w:val="8"/>
          <w:kern w:val="0"/>
          <w:sz w:val="28"/>
          <w:szCs w:val="28"/>
          <w:highlight w:val="none"/>
        </w:rPr>
        <w:t>投标人具有良好的商业信誉和健全的财务会计制度；</w:t>
      </w:r>
    </w:p>
    <w:p w14:paraId="689363A0">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lang w:val="en-US" w:eastAsia="zh-CN"/>
        </w:rPr>
        <w:t>5</w:t>
      </w:r>
      <w:r>
        <w:rPr>
          <w:rFonts w:hint="eastAsia" w:ascii="仿宋" w:hAnsi="仿宋" w:eastAsia="仿宋" w:cs="仿宋"/>
          <w:spacing w:val="8"/>
          <w:kern w:val="0"/>
          <w:sz w:val="28"/>
          <w:szCs w:val="28"/>
          <w:highlight w:val="none"/>
          <w:lang w:eastAsia="zh-CN"/>
        </w:rPr>
        <w:t>.</w:t>
      </w:r>
      <w:r>
        <w:rPr>
          <w:rFonts w:hint="eastAsia" w:ascii="仿宋" w:hAnsi="仿宋" w:eastAsia="仿宋" w:cs="仿宋"/>
          <w:spacing w:val="8"/>
          <w:kern w:val="0"/>
          <w:sz w:val="28"/>
          <w:szCs w:val="28"/>
          <w:highlight w:val="none"/>
        </w:rPr>
        <w:t>投标人具有履行合同所必需的设备和专业技术能力；</w:t>
      </w:r>
    </w:p>
    <w:p w14:paraId="7B0CDF66">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lang w:val="en-US" w:eastAsia="zh-CN"/>
        </w:rPr>
        <w:t>6</w:t>
      </w:r>
      <w:r>
        <w:rPr>
          <w:rFonts w:hint="eastAsia" w:ascii="仿宋" w:hAnsi="仿宋" w:eastAsia="仿宋" w:cs="仿宋"/>
          <w:spacing w:val="8"/>
          <w:kern w:val="0"/>
          <w:sz w:val="28"/>
          <w:szCs w:val="28"/>
          <w:highlight w:val="none"/>
          <w:lang w:eastAsia="zh-CN"/>
        </w:rPr>
        <w:t>.</w:t>
      </w:r>
      <w:r>
        <w:rPr>
          <w:rFonts w:hint="eastAsia" w:ascii="仿宋" w:hAnsi="仿宋" w:eastAsia="仿宋" w:cs="仿宋"/>
          <w:spacing w:val="8"/>
          <w:kern w:val="0"/>
          <w:sz w:val="28"/>
          <w:szCs w:val="28"/>
          <w:highlight w:val="none"/>
        </w:rPr>
        <w:t>投标人具有依法缴纳税收和社会保障资金的良好记录；</w:t>
      </w:r>
    </w:p>
    <w:p w14:paraId="25099CA1">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lang w:val="en-US" w:eastAsia="zh-CN"/>
        </w:rPr>
        <w:t>7</w:t>
      </w:r>
      <w:r>
        <w:rPr>
          <w:rFonts w:hint="eastAsia" w:ascii="仿宋" w:hAnsi="仿宋" w:eastAsia="仿宋" w:cs="仿宋"/>
          <w:spacing w:val="8"/>
          <w:kern w:val="0"/>
          <w:sz w:val="28"/>
          <w:szCs w:val="28"/>
          <w:highlight w:val="none"/>
          <w:lang w:eastAsia="zh-CN"/>
        </w:rPr>
        <w:t>.</w:t>
      </w:r>
      <w:r>
        <w:rPr>
          <w:rFonts w:hint="eastAsia" w:ascii="仿宋" w:hAnsi="仿宋" w:eastAsia="仿宋" w:cs="仿宋"/>
          <w:spacing w:val="8"/>
          <w:kern w:val="0"/>
          <w:sz w:val="28"/>
          <w:szCs w:val="28"/>
          <w:highlight w:val="none"/>
        </w:rPr>
        <w:t>投标人参加本次招标活动前三年内，在经营活动中没有重大违法记录；</w:t>
      </w:r>
    </w:p>
    <w:p w14:paraId="51299BA5">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lang w:val="en-US" w:eastAsia="zh-CN"/>
        </w:rPr>
        <w:t>8</w:t>
      </w:r>
      <w:r>
        <w:rPr>
          <w:rFonts w:hint="eastAsia" w:ascii="仿宋" w:hAnsi="仿宋" w:eastAsia="仿宋" w:cs="仿宋"/>
          <w:spacing w:val="8"/>
          <w:kern w:val="0"/>
          <w:sz w:val="28"/>
          <w:szCs w:val="28"/>
          <w:highlight w:val="none"/>
          <w:lang w:eastAsia="zh-CN"/>
        </w:rPr>
        <w:t>.</w:t>
      </w:r>
      <w:r>
        <w:rPr>
          <w:rFonts w:hint="eastAsia" w:ascii="仿宋" w:hAnsi="仿宋" w:eastAsia="仿宋" w:cs="仿宋"/>
          <w:spacing w:val="8"/>
          <w:kern w:val="0"/>
          <w:sz w:val="28"/>
          <w:szCs w:val="28"/>
          <w:highlight w:val="none"/>
        </w:rPr>
        <w:t>投标人、法定代表人</w:t>
      </w:r>
      <w:r>
        <w:rPr>
          <w:rFonts w:hint="eastAsia" w:ascii="仿宋" w:hAnsi="仿宋" w:eastAsia="仿宋" w:cs="仿宋"/>
          <w:sz w:val="28"/>
          <w:szCs w:val="28"/>
          <w:highlight w:val="none"/>
        </w:rPr>
        <w:t>、</w:t>
      </w:r>
      <w:r>
        <w:rPr>
          <w:rFonts w:hint="eastAsia" w:ascii="仿宋" w:hAnsi="仿宋" w:eastAsia="仿宋" w:cs="仿宋"/>
          <w:spacing w:val="8"/>
          <w:kern w:val="0"/>
          <w:sz w:val="28"/>
          <w:szCs w:val="28"/>
          <w:highlight w:val="none"/>
        </w:rPr>
        <w:t>委托代理人及</w:t>
      </w:r>
      <w:r>
        <w:rPr>
          <w:rFonts w:hint="eastAsia" w:ascii="仿宋" w:hAnsi="仿宋" w:eastAsia="仿宋" w:cs="仿宋"/>
          <w:sz w:val="28"/>
          <w:szCs w:val="28"/>
          <w:highlight w:val="none"/>
        </w:rPr>
        <w:t>拟委任的项目经理</w:t>
      </w:r>
      <w:r>
        <w:rPr>
          <w:rFonts w:hint="eastAsia" w:ascii="仿宋" w:hAnsi="仿宋" w:eastAsia="仿宋" w:cs="仿宋"/>
          <w:spacing w:val="8"/>
          <w:kern w:val="0"/>
          <w:sz w:val="28"/>
          <w:szCs w:val="28"/>
          <w:highlight w:val="none"/>
        </w:rPr>
        <w:t>未被最高人民法院列入失信被执行人；</w:t>
      </w:r>
    </w:p>
    <w:p w14:paraId="497D9884">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lang w:val="en-US" w:eastAsia="zh-CN"/>
        </w:rPr>
        <w:t>9</w:t>
      </w:r>
      <w:r>
        <w:rPr>
          <w:rFonts w:hint="eastAsia" w:ascii="仿宋" w:hAnsi="仿宋" w:eastAsia="仿宋" w:cs="仿宋"/>
          <w:spacing w:val="8"/>
          <w:kern w:val="0"/>
          <w:sz w:val="28"/>
          <w:szCs w:val="28"/>
          <w:highlight w:val="none"/>
          <w:lang w:eastAsia="zh-CN"/>
        </w:rPr>
        <w:t>.</w:t>
      </w:r>
      <w:r>
        <w:rPr>
          <w:rFonts w:hint="eastAsia" w:ascii="仿宋" w:hAnsi="仿宋" w:eastAsia="仿宋" w:cs="仿宋"/>
          <w:spacing w:val="8"/>
          <w:kern w:val="0"/>
          <w:sz w:val="28"/>
          <w:szCs w:val="28"/>
          <w:highlight w:val="none"/>
        </w:rPr>
        <w:t>投标人近一年在“信用中国”或“信用中国（山东）”无严重失信记录；</w:t>
      </w:r>
    </w:p>
    <w:p w14:paraId="4CBD1EA8">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hint="eastAsia" w:ascii="仿宋" w:hAnsi="仿宋" w:eastAsia="仿宋" w:cs="仿宋"/>
          <w:spacing w:val="8"/>
          <w:kern w:val="0"/>
          <w:sz w:val="28"/>
          <w:szCs w:val="28"/>
          <w:highlight w:val="none"/>
          <w:lang w:eastAsia="zh-CN"/>
        </w:rPr>
      </w:pPr>
      <w:r>
        <w:rPr>
          <w:rFonts w:hint="eastAsia" w:ascii="仿宋" w:hAnsi="仿宋" w:eastAsia="仿宋" w:cs="仿宋"/>
          <w:spacing w:val="8"/>
          <w:kern w:val="0"/>
          <w:sz w:val="28"/>
          <w:szCs w:val="28"/>
          <w:highlight w:val="none"/>
          <w:lang w:val="en-US" w:eastAsia="zh-CN"/>
        </w:rPr>
        <w:t>10</w:t>
      </w:r>
      <w:r>
        <w:rPr>
          <w:rFonts w:hint="eastAsia" w:ascii="仿宋" w:hAnsi="仿宋" w:eastAsia="仿宋" w:cs="仿宋"/>
          <w:spacing w:val="8"/>
          <w:kern w:val="0"/>
          <w:sz w:val="28"/>
          <w:szCs w:val="28"/>
          <w:highlight w:val="none"/>
          <w:lang w:eastAsia="zh-CN"/>
        </w:rPr>
        <w:t>.</w:t>
      </w:r>
      <w:r>
        <w:rPr>
          <w:rFonts w:hint="eastAsia" w:ascii="仿宋" w:hAnsi="仿宋" w:eastAsia="仿宋" w:cs="仿宋"/>
          <w:spacing w:val="8"/>
          <w:kern w:val="0"/>
          <w:sz w:val="28"/>
          <w:szCs w:val="28"/>
          <w:highlight w:val="none"/>
        </w:rPr>
        <w:t>法律、行政法规及招标文件规定的其他要求</w:t>
      </w:r>
      <w:r>
        <w:rPr>
          <w:rFonts w:hint="eastAsia" w:ascii="仿宋" w:hAnsi="仿宋" w:eastAsia="仿宋" w:cs="仿宋"/>
          <w:spacing w:val="8"/>
          <w:kern w:val="0"/>
          <w:sz w:val="28"/>
          <w:szCs w:val="28"/>
          <w:highlight w:val="none"/>
          <w:lang w:eastAsia="zh-CN"/>
        </w:rPr>
        <w:t>。</w:t>
      </w:r>
    </w:p>
    <w:p w14:paraId="57A0A8A3">
      <w:pPr>
        <w:keepNext w:val="0"/>
        <w:keepLines w:val="0"/>
        <w:pageBreakBefore w:val="0"/>
        <w:overflowPunct/>
        <w:topLinePunct w:val="0"/>
        <w:autoSpaceDE/>
        <w:autoSpaceDN/>
        <w:bidi w:val="0"/>
        <w:snapToGrid/>
        <w:spacing w:line="240" w:lineRule="auto"/>
        <w:textAlignment w:val="auto"/>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lang w:eastAsia="zh-CN"/>
        </w:rPr>
        <w:t>三</w:t>
      </w:r>
      <w:r>
        <w:rPr>
          <w:rFonts w:hint="eastAsia" w:ascii="仿宋" w:hAnsi="仿宋" w:eastAsia="仿宋" w:cs="仿宋"/>
          <w:b/>
          <w:bCs/>
          <w:kern w:val="0"/>
          <w:sz w:val="28"/>
          <w:szCs w:val="28"/>
          <w:highlight w:val="none"/>
        </w:rPr>
        <w:t>、获取招标文件时间及地点：</w:t>
      </w:r>
    </w:p>
    <w:p w14:paraId="234A7EE1">
      <w:pPr>
        <w:keepNext w:val="0"/>
        <w:keepLines w:val="0"/>
        <w:pageBreakBefore w:val="0"/>
        <w:widowControl/>
        <w:kinsoku w:val="0"/>
        <w:wordWrap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1.获取招标文件时间：2026年</w:t>
      </w:r>
      <w:r>
        <w:rPr>
          <w:rFonts w:hint="eastAsia" w:ascii="仿宋" w:hAnsi="仿宋" w:eastAsia="仿宋" w:cs="仿宋"/>
          <w:spacing w:val="8"/>
          <w:kern w:val="0"/>
          <w:sz w:val="28"/>
          <w:szCs w:val="28"/>
          <w:highlight w:val="none"/>
          <w:lang w:val="en-US" w:eastAsia="zh-CN"/>
        </w:rPr>
        <w:t>03</w:t>
      </w:r>
      <w:r>
        <w:rPr>
          <w:rFonts w:hint="eastAsia" w:ascii="仿宋" w:hAnsi="仿宋" w:eastAsia="仿宋" w:cs="仿宋"/>
          <w:spacing w:val="8"/>
          <w:kern w:val="0"/>
          <w:sz w:val="28"/>
          <w:szCs w:val="28"/>
          <w:highlight w:val="none"/>
        </w:rPr>
        <w:t>月</w:t>
      </w:r>
      <w:r>
        <w:rPr>
          <w:rFonts w:hint="eastAsia" w:ascii="仿宋" w:hAnsi="仿宋" w:eastAsia="仿宋" w:cs="仿宋"/>
          <w:spacing w:val="8"/>
          <w:kern w:val="0"/>
          <w:sz w:val="28"/>
          <w:szCs w:val="28"/>
          <w:highlight w:val="none"/>
          <w:lang w:val="en-US" w:eastAsia="zh-CN"/>
        </w:rPr>
        <w:t>25</w:t>
      </w:r>
      <w:r>
        <w:rPr>
          <w:rFonts w:hint="eastAsia" w:ascii="仿宋" w:hAnsi="仿宋" w:eastAsia="仿宋" w:cs="仿宋"/>
          <w:spacing w:val="8"/>
          <w:kern w:val="0"/>
          <w:sz w:val="28"/>
          <w:szCs w:val="28"/>
          <w:highlight w:val="none"/>
        </w:rPr>
        <w:t>日17时</w:t>
      </w:r>
      <w:r>
        <w:rPr>
          <w:rFonts w:hint="eastAsia" w:ascii="仿宋" w:hAnsi="仿宋" w:eastAsia="仿宋" w:cs="仿宋"/>
          <w:spacing w:val="8"/>
          <w:kern w:val="0"/>
          <w:sz w:val="28"/>
          <w:szCs w:val="28"/>
          <w:highlight w:val="none"/>
          <w:lang w:val="en-US" w:eastAsia="zh-CN"/>
        </w:rPr>
        <w:t>0</w:t>
      </w:r>
      <w:r>
        <w:rPr>
          <w:rFonts w:hint="eastAsia" w:ascii="仿宋" w:hAnsi="仿宋" w:eastAsia="仿宋" w:cs="仿宋"/>
          <w:spacing w:val="8"/>
          <w:kern w:val="0"/>
          <w:sz w:val="28"/>
          <w:szCs w:val="28"/>
          <w:highlight w:val="none"/>
        </w:rPr>
        <w:t>0分至2026年</w:t>
      </w:r>
      <w:r>
        <w:rPr>
          <w:rFonts w:hint="eastAsia" w:ascii="仿宋" w:hAnsi="仿宋" w:eastAsia="仿宋" w:cs="仿宋"/>
          <w:spacing w:val="8"/>
          <w:kern w:val="0"/>
          <w:sz w:val="28"/>
          <w:szCs w:val="28"/>
          <w:highlight w:val="none"/>
          <w:lang w:val="en-US" w:eastAsia="zh-CN"/>
        </w:rPr>
        <w:t>04</w:t>
      </w:r>
      <w:r>
        <w:rPr>
          <w:rFonts w:hint="eastAsia" w:ascii="仿宋" w:hAnsi="仿宋" w:eastAsia="仿宋" w:cs="仿宋"/>
          <w:spacing w:val="8"/>
          <w:kern w:val="0"/>
          <w:sz w:val="28"/>
          <w:szCs w:val="28"/>
          <w:highlight w:val="none"/>
        </w:rPr>
        <w:t>月</w:t>
      </w:r>
      <w:r>
        <w:rPr>
          <w:rFonts w:hint="eastAsia" w:ascii="仿宋" w:hAnsi="仿宋" w:eastAsia="仿宋" w:cs="仿宋"/>
          <w:spacing w:val="8"/>
          <w:kern w:val="0"/>
          <w:sz w:val="28"/>
          <w:szCs w:val="28"/>
          <w:highlight w:val="none"/>
          <w:lang w:val="en-US" w:eastAsia="zh-CN"/>
        </w:rPr>
        <w:t>01</w:t>
      </w:r>
      <w:r>
        <w:rPr>
          <w:rFonts w:hint="eastAsia" w:ascii="仿宋" w:hAnsi="仿宋" w:eastAsia="仿宋" w:cs="仿宋"/>
          <w:spacing w:val="8"/>
          <w:kern w:val="0"/>
          <w:sz w:val="28"/>
          <w:szCs w:val="28"/>
          <w:highlight w:val="none"/>
        </w:rPr>
        <w:t>日17时</w:t>
      </w:r>
      <w:r>
        <w:rPr>
          <w:rFonts w:hint="eastAsia" w:ascii="仿宋" w:hAnsi="仿宋" w:eastAsia="仿宋" w:cs="仿宋"/>
          <w:spacing w:val="8"/>
          <w:kern w:val="0"/>
          <w:sz w:val="28"/>
          <w:szCs w:val="28"/>
          <w:highlight w:val="none"/>
          <w:lang w:val="en-US" w:eastAsia="zh-CN"/>
        </w:rPr>
        <w:t>00</w:t>
      </w:r>
      <w:r>
        <w:rPr>
          <w:rFonts w:hint="eastAsia" w:ascii="仿宋" w:hAnsi="仿宋" w:eastAsia="仿宋" w:cs="仿宋"/>
          <w:spacing w:val="8"/>
          <w:kern w:val="0"/>
          <w:sz w:val="28"/>
          <w:szCs w:val="28"/>
          <w:highlight w:val="none"/>
        </w:rPr>
        <w:t>分（北京时间）。</w:t>
      </w:r>
    </w:p>
    <w:p w14:paraId="721855B0">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2.获取</w:t>
      </w:r>
      <w:r>
        <w:rPr>
          <w:rFonts w:hint="eastAsia" w:ascii="仿宋" w:hAnsi="仿宋" w:eastAsia="仿宋" w:cs="仿宋"/>
          <w:spacing w:val="8"/>
          <w:kern w:val="0"/>
          <w:sz w:val="28"/>
          <w:szCs w:val="28"/>
          <w:highlight w:val="none"/>
          <w:lang w:eastAsia="zh-CN"/>
        </w:rPr>
        <w:t>地址</w:t>
      </w:r>
      <w:r>
        <w:rPr>
          <w:rFonts w:hint="eastAsia" w:ascii="仿宋" w:hAnsi="仿宋" w:eastAsia="仿宋" w:cs="仿宋"/>
          <w:spacing w:val="8"/>
          <w:kern w:val="0"/>
          <w:sz w:val="28"/>
          <w:szCs w:val="28"/>
          <w:highlight w:val="none"/>
        </w:rPr>
        <w:t>：</w:t>
      </w:r>
      <w:r>
        <w:rPr>
          <w:rFonts w:hint="eastAsia" w:ascii="仿宋" w:hAnsi="仿宋" w:eastAsia="仿宋" w:cs="仿宋"/>
          <w:spacing w:val="8"/>
          <w:kern w:val="0"/>
          <w:sz w:val="28"/>
          <w:szCs w:val="28"/>
          <w:highlight w:val="none"/>
          <w:lang w:val="en-US" w:eastAsia="zh-CN"/>
        </w:rPr>
        <w:t>登录“威海市公共资源交易网(荣成市）”首页右侧“交易服务一网通办系统-（新版）一网通办系统”进行“平台切换”，点击“国企采购”进入国企阳光采购平台获取文件(网址：http://ggzyjy.weihai.cn/)。</w:t>
      </w:r>
    </w:p>
    <w:p w14:paraId="037C5DD0">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ascii="仿宋" w:hAnsi="仿宋" w:eastAsia="仿宋" w:cs="仿宋"/>
          <w:b/>
          <w:bCs/>
          <w:spacing w:val="8"/>
          <w:kern w:val="0"/>
          <w:sz w:val="28"/>
          <w:szCs w:val="28"/>
          <w:highlight w:val="none"/>
        </w:rPr>
      </w:pPr>
      <w:r>
        <w:rPr>
          <w:rFonts w:hint="eastAsia" w:ascii="仿宋" w:hAnsi="仿宋" w:eastAsia="仿宋" w:cs="仿宋"/>
          <w:b/>
          <w:bCs/>
          <w:spacing w:val="8"/>
          <w:kern w:val="0"/>
          <w:sz w:val="28"/>
          <w:szCs w:val="28"/>
          <w:highlight w:val="none"/>
        </w:rPr>
        <w:t>逾期无法从威海市国有企业阳光采购电子化服务平台中获取文件，未在规定时间内从系统中获取招标文件的投标人将无法递交电子投标文件。</w:t>
      </w:r>
    </w:p>
    <w:p w14:paraId="29CC2823">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spacing w:val="8"/>
          <w:kern w:val="0"/>
          <w:sz w:val="28"/>
          <w:szCs w:val="28"/>
          <w:highlight w:val="none"/>
          <w:lang w:val="en-US" w:eastAsia="zh-CN"/>
        </w:rPr>
      </w:pPr>
      <w:r>
        <w:rPr>
          <w:rFonts w:hint="eastAsia" w:ascii="仿宋" w:hAnsi="仿宋" w:eastAsia="仿宋" w:cs="仿宋"/>
          <w:spacing w:val="8"/>
          <w:kern w:val="0"/>
          <w:sz w:val="28"/>
          <w:szCs w:val="28"/>
          <w:highlight w:val="none"/>
        </w:rPr>
        <w:t>交易服务一网通办系统技术支持电话：</w:t>
      </w:r>
      <w:r>
        <w:rPr>
          <w:rFonts w:hint="eastAsia" w:ascii="仿宋" w:hAnsi="仿宋" w:eastAsia="仿宋" w:cs="宋体"/>
          <w:spacing w:val="8"/>
          <w:kern w:val="0"/>
          <w:sz w:val="28"/>
          <w:szCs w:val="28"/>
          <w:highlight w:val="none"/>
        </w:rPr>
        <w:t>4009980000</w:t>
      </w:r>
      <w:r>
        <w:rPr>
          <w:rFonts w:hint="eastAsia" w:ascii="仿宋" w:hAnsi="仿宋" w:eastAsia="仿宋" w:cs="仿宋"/>
          <w:spacing w:val="8"/>
          <w:kern w:val="0"/>
          <w:sz w:val="28"/>
          <w:szCs w:val="28"/>
          <w:highlight w:val="none"/>
        </w:rPr>
        <w:t>（受理问题：系统登录、CA锁绑定、平台切换），一网通办技术支持QQ群：1143439694；CA锁办理咨询电话：0631-517</w:t>
      </w:r>
      <w:r>
        <w:rPr>
          <w:rFonts w:hint="eastAsia" w:ascii="仿宋" w:hAnsi="仿宋" w:eastAsia="仿宋" w:cs="仿宋"/>
          <w:spacing w:val="8"/>
          <w:kern w:val="0"/>
          <w:sz w:val="28"/>
          <w:szCs w:val="28"/>
          <w:highlight w:val="none"/>
          <w:lang w:val="en-US" w:eastAsia="zh-CN"/>
        </w:rPr>
        <w:t>0227</w:t>
      </w:r>
      <w:r>
        <w:rPr>
          <w:rFonts w:hint="eastAsia" w:ascii="仿宋" w:hAnsi="仿宋" w:eastAsia="仿宋" w:cs="仿宋"/>
          <w:spacing w:val="8"/>
          <w:kern w:val="0"/>
          <w:sz w:val="28"/>
          <w:szCs w:val="28"/>
          <w:highlight w:val="none"/>
        </w:rPr>
        <w:t>；</w:t>
      </w:r>
      <w:r>
        <w:rPr>
          <w:rFonts w:hint="eastAsia" w:ascii="仿宋" w:hAnsi="仿宋" w:eastAsia="仿宋" w:cs="仿宋"/>
          <w:spacing w:val="8"/>
          <w:kern w:val="0"/>
          <w:sz w:val="28"/>
          <w:szCs w:val="28"/>
          <w:highlight w:val="none"/>
          <w:lang w:val="en-US" w:eastAsia="zh-CN"/>
        </w:rPr>
        <w:t>国企采购技术支持电话：17863029936，国企采购技术支持QQ群（报价单位）：1046971257。</w:t>
      </w:r>
    </w:p>
    <w:p w14:paraId="11F6EC0E">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spacing w:val="8"/>
          <w:kern w:val="0"/>
          <w:sz w:val="28"/>
          <w:szCs w:val="28"/>
          <w:highlight w:val="none"/>
          <w:lang w:val="en-US" w:eastAsia="zh-CN"/>
        </w:rPr>
      </w:pPr>
      <w:r>
        <w:rPr>
          <w:rFonts w:hint="eastAsia" w:ascii="仿宋" w:hAnsi="仿宋" w:eastAsia="仿宋" w:cs="仿宋"/>
          <w:spacing w:val="8"/>
          <w:kern w:val="0"/>
          <w:sz w:val="28"/>
          <w:szCs w:val="28"/>
          <w:highlight w:val="none"/>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14:paraId="33E48E22">
      <w:pPr>
        <w:keepNext w:val="0"/>
        <w:keepLines w:val="0"/>
        <w:pageBreakBefore w:val="0"/>
        <w:overflowPunct/>
        <w:topLinePunct w:val="0"/>
        <w:autoSpaceDE/>
        <w:autoSpaceDN/>
        <w:bidi w:val="0"/>
        <w:snapToGrid/>
        <w:spacing w:line="240" w:lineRule="auto"/>
        <w:textAlignment w:val="auto"/>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lang w:eastAsia="zh-CN"/>
        </w:rPr>
        <w:t>四</w:t>
      </w:r>
      <w:r>
        <w:rPr>
          <w:rFonts w:hint="eastAsia" w:ascii="仿宋" w:hAnsi="仿宋" w:eastAsia="仿宋" w:cs="仿宋"/>
          <w:b/>
          <w:bCs/>
          <w:kern w:val="0"/>
          <w:sz w:val="28"/>
          <w:szCs w:val="28"/>
          <w:highlight w:val="none"/>
        </w:rPr>
        <w:t>、提交投标文件截止时间、开标时间和地点</w:t>
      </w:r>
    </w:p>
    <w:p w14:paraId="265C67D0">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1.提交投标文件时间：2026年</w:t>
      </w:r>
      <w:r>
        <w:rPr>
          <w:rFonts w:hint="eastAsia" w:ascii="仿宋" w:hAnsi="仿宋" w:eastAsia="仿宋" w:cs="仿宋"/>
          <w:spacing w:val="8"/>
          <w:kern w:val="0"/>
          <w:sz w:val="28"/>
          <w:szCs w:val="28"/>
          <w:highlight w:val="none"/>
          <w:lang w:val="en-US" w:eastAsia="zh-CN"/>
        </w:rPr>
        <w:t>03</w:t>
      </w:r>
      <w:r>
        <w:rPr>
          <w:rFonts w:hint="eastAsia" w:ascii="仿宋" w:hAnsi="仿宋" w:eastAsia="仿宋" w:cs="仿宋"/>
          <w:spacing w:val="8"/>
          <w:kern w:val="0"/>
          <w:sz w:val="28"/>
          <w:szCs w:val="28"/>
          <w:highlight w:val="none"/>
        </w:rPr>
        <w:t>月</w:t>
      </w:r>
      <w:r>
        <w:rPr>
          <w:rFonts w:hint="eastAsia" w:ascii="仿宋" w:hAnsi="仿宋" w:eastAsia="仿宋" w:cs="仿宋"/>
          <w:spacing w:val="8"/>
          <w:kern w:val="0"/>
          <w:sz w:val="28"/>
          <w:szCs w:val="28"/>
          <w:highlight w:val="none"/>
          <w:lang w:val="en-US" w:eastAsia="zh-CN"/>
        </w:rPr>
        <w:t>25</w:t>
      </w:r>
      <w:r>
        <w:rPr>
          <w:rFonts w:hint="eastAsia" w:ascii="仿宋" w:hAnsi="仿宋" w:eastAsia="仿宋" w:cs="仿宋"/>
          <w:spacing w:val="8"/>
          <w:kern w:val="0"/>
          <w:sz w:val="28"/>
          <w:szCs w:val="28"/>
          <w:highlight w:val="none"/>
        </w:rPr>
        <w:t>日18时</w:t>
      </w:r>
      <w:r>
        <w:rPr>
          <w:rFonts w:hint="eastAsia" w:ascii="仿宋" w:hAnsi="仿宋" w:eastAsia="仿宋" w:cs="仿宋"/>
          <w:spacing w:val="8"/>
          <w:kern w:val="0"/>
          <w:sz w:val="28"/>
          <w:szCs w:val="28"/>
          <w:highlight w:val="none"/>
          <w:lang w:val="en-US" w:eastAsia="zh-CN"/>
        </w:rPr>
        <w:t>00</w:t>
      </w:r>
      <w:r>
        <w:rPr>
          <w:rFonts w:hint="eastAsia" w:ascii="仿宋" w:hAnsi="仿宋" w:eastAsia="仿宋" w:cs="仿宋"/>
          <w:spacing w:val="8"/>
          <w:kern w:val="0"/>
          <w:sz w:val="28"/>
          <w:szCs w:val="28"/>
          <w:highlight w:val="none"/>
        </w:rPr>
        <w:t>分至2026年</w:t>
      </w:r>
      <w:r>
        <w:rPr>
          <w:rFonts w:hint="eastAsia" w:ascii="仿宋" w:hAnsi="仿宋" w:eastAsia="仿宋" w:cs="仿宋"/>
          <w:spacing w:val="8"/>
          <w:kern w:val="0"/>
          <w:sz w:val="28"/>
          <w:szCs w:val="28"/>
          <w:highlight w:val="none"/>
          <w:lang w:val="en-US" w:eastAsia="zh-CN"/>
        </w:rPr>
        <w:t>04</w:t>
      </w:r>
      <w:r>
        <w:rPr>
          <w:rFonts w:hint="eastAsia" w:ascii="仿宋" w:hAnsi="仿宋" w:eastAsia="仿宋" w:cs="仿宋"/>
          <w:spacing w:val="8"/>
          <w:kern w:val="0"/>
          <w:sz w:val="28"/>
          <w:szCs w:val="28"/>
          <w:highlight w:val="none"/>
        </w:rPr>
        <w:t>月</w:t>
      </w:r>
      <w:r>
        <w:rPr>
          <w:rFonts w:hint="eastAsia" w:ascii="仿宋" w:hAnsi="仿宋" w:eastAsia="仿宋" w:cs="仿宋"/>
          <w:spacing w:val="8"/>
          <w:kern w:val="0"/>
          <w:sz w:val="28"/>
          <w:szCs w:val="28"/>
          <w:highlight w:val="none"/>
          <w:lang w:val="en-US" w:eastAsia="zh-CN"/>
        </w:rPr>
        <w:t>08</w:t>
      </w:r>
      <w:r>
        <w:rPr>
          <w:rFonts w:hint="eastAsia" w:ascii="仿宋" w:hAnsi="仿宋" w:eastAsia="仿宋" w:cs="仿宋"/>
          <w:spacing w:val="8"/>
          <w:kern w:val="0"/>
          <w:sz w:val="28"/>
          <w:szCs w:val="28"/>
          <w:highlight w:val="none"/>
        </w:rPr>
        <w:t>日</w:t>
      </w:r>
      <w:r>
        <w:rPr>
          <w:rFonts w:hint="eastAsia" w:ascii="仿宋" w:hAnsi="仿宋" w:eastAsia="仿宋" w:cs="仿宋"/>
          <w:spacing w:val="8"/>
          <w:kern w:val="0"/>
          <w:sz w:val="28"/>
          <w:szCs w:val="28"/>
          <w:highlight w:val="none"/>
          <w:lang w:val="en-US" w:eastAsia="zh-CN"/>
        </w:rPr>
        <w:t>09</w:t>
      </w:r>
      <w:r>
        <w:rPr>
          <w:rFonts w:hint="eastAsia" w:ascii="仿宋" w:hAnsi="仿宋" w:eastAsia="仿宋" w:cs="仿宋"/>
          <w:spacing w:val="8"/>
          <w:kern w:val="0"/>
          <w:sz w:val="28"/>
          <w:szCs w:val="28"/>
          <w:highlight w:val="none"/>
        </w:rPr>
        <w:t>时00分</w:t>
      </w:r>
    </w:p>
    <w:p w14:paraId="3ADCD60B">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2.提交方式：登录“威海市公共资源交易网</w:t>
      </w:r>
      <w:r>
        <w:rPr>
          <w:rFonts w:hint="eastAsia" w:ascii="仿宋" w:hAnsi="仿宋" w:eastAsia="仿宋" w:cs="仿宋"/>
          <w:color w:val="auto"/>
          <w:sz w:val="28"/>
          <w:szCs w:val="28"/>
          <w:highlight w:val="none"/>
          <w:lang w:eastAsia="zh-CN"/>
        </w:rPr>
        <w:t>（荣成市）</w:t>
      </w:r>
      <w:r>
        <w:rPr>
          <w:rFonts w:hint="eastAsia" w:ascii="仿宋" w:hAnsi="仿宋" w:eastAsia="仿宋" w:cs="仿宋"/>
          <w:color w:val="auto"/>
          <w:sz w:val="28"/>
          <w:szCs w:val="28"/>
          <w:highlight w:val="none"/>
        </w:rPr>
        <w:t>”首页右侧“交易服务一网通办系统-（新版）一网通办系统”进行“平台切换”点击“国企采购”进入国企阳光采购平台进行提交。报价单位对网上提交的响应文件应加密，在开标会上使用数字证书（CA）进行解密（可远程在线参与开标解密），才能读取或导入响应文件。</w:t>
      </w:r>
      <w:r>
        <w:rPr>
          <w:rFonts w:hint="default" w:ascii="仿宋" w:hAnsi="仿宋" w:eastAsia="仿宋" w:cs="仿宋"/>
          <w:color w:val="auto"/>
          <w:sz w:val="28"/>
          <w:szCs w:val="28"/>
          <w:highlight w:val="none"/>
          <w:lang w:val="en-US" w:eastAsia="zh-CN"/>
        </w:rPr>
        <w:t>“安全证书（CA）”和“电子签章”办理请按照“威海市公共资源交易网（荣成市）”右侧“CA办理”中“CA证书办理介绍”进行办理。</w:t>
      </w:r>
    </w:p>
    <w:p w14:paraId="4A474F68">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3.开标时间：2026年</w:t>
      </w:r>
      <w:r>
        <w:rPr>
          <w:rFonts w:hint="eastAsia" w:ascii="仿宋" w:hAnsi="仿宋" w:eastAsia="仿宋" w:cs="仿宋"/>
          <w:color w:val="auto"/>
          <w:sz w:val="28"/>
          <w:szCs w:val="28"/>
          <w:highlight w:val="none"/>
          <w:lang w:val="en-US" w:eastAsia="zh-CN"/>
        </w:rPr>
        <w:t>04</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08</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09</w:t>
      </w:r>
      <w:r>
        <w:rPr>
          <w:rFonts w:hint="eastAsia" w:ascii="仿宋" w:hAnsi="仿宋" w:eastAsia="仿宋" w:cs="仿宋"/>
          <w:color w:val="auto"/>
          <w:sz w:val="28"/>
          <w:szCs w:val="28"/>
          <w:highlight w:val="none"/>
        </w:rPr>
        <w:t>时00分（北京时间）</w:t>
      </w:r>
    </w:p>
    <w:p w14:paraId="423B63BD">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bookmarkStart w:id="5" w:name="OLE_LINK7"/>
      <w:r>
        <w:rPr>
          <w:rFonts w:hint="eastAsia" w:ascii="仿宋" w:hAnsi="仿宋" w:eastAsia="仿宋" w:cs="仿宋"/>
          <w:color w:val="auto"/>
          <w:sz w:val="28"/>
          <w:szCs w:val="28"/>
          <w:highlight w:val="none"/>
        </w:rPr>
        <w:t>4.开标地点：</w:t>
      </w:r>
      <w:r>
        <w:rPr>
          <w:rFonts w:hint="default" w:ascii="仿宋" w:hAnsi="仿宋" w:eastAsia="仿宋" w:cs="仿宋"/>
          <w:color w:val="auto"/>
          <w:sz w:val="28"/>
          <w:szCs w:val="28"/>
          <w:highlight w:val="none"/>
          <w:lang w:val="en-US" w:eastAsia="zh-CN"/>
        </w:rPr>
        <w:t>威海市公共资源交易中心荣成分中心（荣成市河阳东路81号荣成市经济开发区热电厂东200米路南）三楼第</w:t>
      </w:r>
      <w:r>
        <w:rPr>
          <w:rFonts w:hint="eastAsia" w:ascii="仿宋" w:hAnsi="仿宋" w:eastAsia="仿宋" w:cs="仿宋"/>
          <w:color w:val="auto"/>
          <w:sz w:val="28"/>
          <w:szCs w:val="28"/>
          <w:highlight w:val="none"/>
          <w:lang w:val="en-US" w:eastAsia="zh-CN"/>
        </w:rPr>
        <w:t>一</w:t>
      </w:r>
      <w:r>
        <w:rPr>
          <w:rFonts w:hint="default" w:ascii="仿宋" w:hAnsi="仿宋" w:eastAsia="仿宋" w:cs="仿宋"/>
          <w:color w:val="auto"/>
          <w:sz w:val="28"/>
          <w:szCs w:val="28"/>
          <w:highlight w:val="none"/>
          <w:lang w:val="en-US" w:eastAsia="zh-CN"/>
        </w:rPr>
        <w:t>开标室。</w:t>
      </w:r>
    </w:p>
    <w:bookmarkEnd w:id="5"/>
    <w:p w14:paraId="442A2146">
      <w:pPr>
        <w:keepNext w:val="0"/>
        <w:keepLines w:val="0"/>
        <w:pageBreakBefore w:val="0"/>
        <w:widowControl/>
        <w:overflowPunct/>
        <w:topLinePunct w:val="0"/>
        <w:autoSpaceDE/>
        <w:autoSpaceDN/>
        <w:bidi w:val="0"/>
        <w:adjustRightInd w:val="0"/>
        <w:snapToGrid/>
        <w:spacing w:line="240" w:lineRule="auto"/>
        <w:jc w:val="left"/>
        <w:textAlignment w:val="auto"/>
        <w:rPr>
          <w:rFonts w:hint="eastAsia" w:ascii="仿宋" w:hAnsi="仿宋" w:eastAsia="仿宋" w:cs="仿宋"/>
          <w:b/>
          <w:spacing w:val="8"/>
          <w:kern w:val="0"/>
          <w:sz w:val="28"/>
          <w:szCs w:val="28"/>
          <w:highlight w:val="none"/>
        </w:rPr>
      </w:pPr>
      <w:r>
        <w:rPr>
          <w:rFonts w:hint="eastAsia" w:ascii="仿宋" w:hAnsi="仿宋" w:eastAsia="仿宋" w:cs="仿宋"/>
          <w:b/>
          <w:bCs/>
          <w:kern w:val="0"/>
          <w:sz w:val="28"/>
          <w:szCs w:val="28"/>
          <w:highlight w:val="none"/>
          <w:lang w:eastAsia="zh-CN"/>
        </w:rPr>
        <w:t>五</w:t>
      </w:r>
      <w:r>
        <w:rPr>
          <w:rFonts w:hint="eastAsia" w:ascii="仿宋" w:hAnsi="仿宋" w:eastAsia="仿宋" w:cs="仿宋"/>
          <w:b/>
          <w:bCs/>
          <w:kern w:val="0"/>
          <w:sz w:val="28"/>
          <w:szCs w:val="28"/>
          <w:highlight w:val="none"/>
        </w:rPr>
        <w:t>、</w:t>
      </w:r>
      <w:r>
        <w:rPr>
          <w:rFonts w:hint="eastAsia" w:ascii="仿宋" w:hAnsi="仿宋" w:eastAsia="仿宋" w:cs="仿宋"/>
          <w:b/>
          <w:spacing w:val="8"/>
          <w:kern w:val="0"/>
          <w:sz w:val="28"/>
          <w:szCs w:val="28"/>
          <w:highlight w:val="none"/>
        </w:rPr>
        <w:t>发布公告</w:t>
      </w:r>
      <w:r>
        <w:rPr>
          <w:rFonts w:hint="eastAsia" w:ascii="仿宋" w:hAnsi="仿宋" w:eastAsia="仿宋" w:cs="仿宋"/>
          <w:b/>
          <w:spacing w:val="8"/>
          <w:kern w:val="0"/>
          <w:sz w:val="28"/>
          <w:szCs w:val="28"/>
          <w:highlight w:val="none"/>
          <w:lang w:eastAsia="zh-CN"/>
        </w:rPr>
        <w:t>期限、发布公告</w:t>
      </w:r>
      <w:r>
        <w:rPr>
          <w:rFonts w:hint="eastAsia" w:ascii="仿宋" w:hAnsi="仿宋" w:eastAsia="仿宋" w:cs="仿宋"/>
          <w:b/>
          <w:spacing w:val="8"/>
          <w:kern w:val="0"/>
          <w:sz w:val="28"/>
          <w:szCs w:val="28"/>
          <w:highlight w:val="none"/>
        </w:rPr>
        <w:t xml:space="preserve">的媒介 </w:t>
      </w:r>
    </w:p>
    <w:p w14:paraId="32BB8377">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公告期限：自本公告发布之日起5个工作日。</w:t>
      </w:r>
    </w:p>
    <w:p w14:paraId="47C4CD53">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本次公告在中国招标投标公共服务平台（www.cebpubservice.com）、威海市公共资源交易网（http://ggzyjy.weihai.cn/）</w:t>
      </w:r>
      <w:r>
        <w:rPr>
          <w:rFonts w:hint="eastAsia" w:ascii="仿宋" w:hAnsi="仿宋" w:eastAsia="仿宋" w:cs="仿宋"/>
          <w:color w:val="auto"/>
          <w:sz w:val="28"/>
          <w:szCs w:val="28"/>
          <w:highlight w:val="none"/>
          <w:lang w:eastAsia="zh-CN"/>
        </w:rPr>
        <w:t>、</w:t>
      </w:r>
      <w:r>
        <w:rPr>
          <w:rFonts w:hint="default" w:ascii="仿宋" w:hAnsi="仿宋" w:eastAsia="仿宋" w:cs="仿宋"/>
          <w:color w:val="auto"/>
          <w:sz w:val="28"/>
          <w:szCs w:val="28"/>
          <w:highlight w:val="none"/>
          <w:lang w:val="en-US" w:eastAsia="zh-CN"/>
        </w:rPr>
        <w:t>威海市公共资源交易网（荣成市）（http://ggzyjy.weihai.cn/rongcheng/）</w:t>
      </w:r>
      <w:r>
        <w:rPr>
          <w:rFonts w:hint="eastAsia" w:ascii="仿宋" w:hAnsi="仿宋" w:eastAsia="仿宋" w:cs="仿宋"/>
          <w:color w:val="auto"/>
          <w:sz w:val="28"/>
          <w:szCs w:val="28"/>
          <w:highlight w:val="none"/>
        </w:rPr>
        <w:t>上发布，其它媒介转发无效。</w:t>
      </w:r>
    </w:p>
    <w:p w14:paraId="6A31E6BC">
      <w:pPr>
        <w:keepNext w:val="0"/>
        <w:keepLines w:val="0"/>
        <w:pageBreakBefore w:val="0"/>
        <w:widowControl/>
        <w:overflowPunct/>
        <w:topLinePunct w:val="0"/>
        <w:autoSpaceDE/>
        <w:autoSpaceDN/>
        <w:bidi w:val="0"/>
        <w:adjustRightInd w:val="0"/>
        <w:snapToGrid/>
        <w:spacing w:line="240" w:lineRule="auto"/>
        <w:jc w:val="left"/>
        <w:textAlignment w:val="auto"/>
        <w:rPr>
          <w:rFonts w:ascii="仿宋" w:hAnsi="仿宋" w:eastAsia="仿宋" w:cs="仿宋"/>
          <w:b/>
          <w:spacing w:val="8"/>
          <w:kern w:val="0"/>
          <w:sz w:val="28"/>
          <w:szCs w:val="28"/>
          <w:highlight w:val="none"/>
        </w:rPr>
      </w:pPr>
      <w:r>
        <w:rPr>
          <w:rFonts w:hint="eastAsia" w:ascii="仿宋" w:hAnsi="仿宋" w:eastAsia="仿宋" w:cs="仿宋"/>
          <w:b/>
          <w:spacing w:val="8"/>
          <w:kern w:val="0"/>
          <w:sz w:val="28"/>
          <w:szCs w:val="28"/>
          <w:highlight w:val="none"/>
          <w:lang w:eastAsia="zh-CN"/>
        </w:rPr>
        <w:t>六</w:t>
      </w:r>
      <w:r>
        <w:rPr>
          <w:rFonts w:hint="eastAsia" w:ascii="仿宋" w:hAnsi="仿宋" w:eastAsia="仿宋" w:cs="仿宋"/>
          <w:b/>
          <w:spacing w:val="8"/>
          <w:kern w:val="0"/>
          <w:sz w:val="28"/>
          <w:szCs w:val="28"/>
          <w:highlight w:val="none"/>
        </w:rPr>
        <w:t>、其它补充事宜</w:t>
      </w:r>
    </w:p>
    <w:p w14:paraId="275DED25">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本项目实行全流程电子化，实行远程解密，投标人无需到现场，但保持通讯畅通，因通讯不畅造成的一切后果由供应商自行承担。 </w:t>
      </w:r>
    </w:p>
    <w:p w14:paraId="4DBB54FB">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投标人提前在个人电脑上进行测试确保音频、视频功能、CA签章功能可正常使用。提交投标文件截止时间前，随时关注威海市公共资源交易网（变更公告栏）内变更提醒。</w:t>
      </w:r>
    </w:p>
    <w:p w14:paraId="33D2F126">
      <w:pPr>
        <w:keepNext w:val="0"/>
        <w:keepLines w:val="0"/>
        <w:pageBreakBefore w:val="0"/>
        <w:widowControl/>
        <w:shd w:val="clear" w:color="auto" w:fill="FFFFFF"/>
        <w:overflowPunct/>
        <w:topLinePunct w:val="0"/>
        <w:autoSpaceDE/>
        <w:autoSpaceDN/>
        <w:bidi w:val="0"/>
        <w:snapToGrid/>
        <w:spacing w:line="240" w:lineRule="auto"/>
        <w:textAlignment w:val="auto"/>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lang w:eastAsia="zh-CN"/>
        </w:rPr>
        <w:t>七</w:t>
      </w:r>
      <w:r>
        <w:rPr>
          <w:rFonts w:hint="eastAsia" w:ascii="仿宋" w:hAnsi="仿宋" w:eastAsia="仿宋" w:cs="仿宋"/>
          <w:b/>
          <w:bCs/>
          <w:kern w:val="0"/>
          <w:sz w:val="28"/>
          <w:szCs w:val="28"/>
          <w:highlight w:val="none"/>
        </w:rPr>
        <w:t>、对本次招标提出询问，请按以下方式联系。</w:t>
      </w:r>
    </w:p>
    <w:p w14:paraId="01ADDF2C">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1.招标人信息</w:t>
      </w:r>
    </w:p>
    <w:p w14:paraId="7CA9E298">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荣成海达置业有限公司</w:t>
      </w:r>
    </w:p>
    <w:p w14:paraId="02B86F09">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山东省威海市荣成市埠柳镇荣山路69-2号</w:t>
      </w:r>
    </w:p>
    <w:p w14:paraId="64C539DE">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尹皓煜</w:t>
      </w:r>
    </w:p>
    <w:p w14:paraId="00AB4C1C">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0631-7829186</w:t>
      </w:r>
    </w:p>
    <w:p w14:paraId="110DB7D7">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2.招标代理机构信息</w:t>
      </w:r>
    </w:p>
    <w:p w14:paraId="07379E49">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山东易祥工程咨询管理有限公司</w:t>
      </w:r>
    </w:p>
    <w:p w14:paraId="02A0E491">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威海市环翠区高山街29号5楼</w:t>
      </w:r>
    </w:p>
    <w:p w14:paraId="4CD24736">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0631-5275058</w:t>
      </w:r>
    </w:p>
    <w:p w14:paraId="32CDC195">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3.项目联系方式</w:t>
      </w:r>
    </w:p>
    <w:p w14:paraId="2AC11A52">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项目联系人：</w:t>
      </w:r>
      <w:r>
        <w:rPr>
          <w:rFonts w:hint="eastAsia" w:ascii="仿宋" w:hAnsi="仿宋" w:eastAsia="仿宋" w:cs="仿宋"/>
          <w:color w:val="auto"/>
          <w:sz w:val="28"/>
          <w:szCs w:val="28"/>
          <w:highlight w:val="none"/>
          <w:lang w:eastAsia="zh-CN"/>
        </w:rPr>
        <w:t>刘松茂</w:t>
      </w:r>
    </w:p>
    <w:p w14:paraId="5DB3FCAA">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lang w:eastAsia="zh-CN"/>
        </w:rPr>
        <w:t>0631-5275058</w:t>
      </w:r>
    </w:p>
    <w:p w14:paraId="564B9A0D">
      <w:pPr>
        <w:widowControl/>
        <w:shd w:val="clear" w:color="auto" w:fill="FFFFFF"/>
        <w:spacing w:line="480" w:lineRule="exact"/>
        <w:ind w:firstLine="560" w:firstLineChars="200"/>
        <w:rPr>
          <w:rFonts w:hint="eastAsia" w:ascii="仿宋" w:hAnsi="仿宋" w:eastAsia="仿宋" w:cs="仿宋"/>
          <w:color w:val="auto"/>
          <w:sz w:val="28"/>
          <w:szCs w:val="28"/>
          <w:highlight w:val="none"/>
        </w:rPr>
      </w:pPr>
    </w:p>
    <w:p w14:paraId="39D16AE7">
      <w:pPr>
        <w:rPr>
          <w:rFonts w:ascii="仿宋" w:hAnsi="仿宋" w:eastAsia="仿宋" w:cs="仿宋"/>
          <w:highlight w:val="none"/>
        </w:rPr>
      </w:pPr>
    </w:p>
    <w:p w14:paraId="22427207">
      <w:pPr>
        <w:spacing w:line="560" w:lineRule="exact"/>
        <w:jc w:val="right"/>
        <w:rPr>
          <w:rFonts w:hint="eastAsia" w:ascii="仿宋" w:hAnsi="仿宋" w:eastAsia="仿宋" w:cs="仿宋"/>
          <w:sz w:val="28"/>
          <w:szCs w:val="28"/>
          <w:highlight w:val="none"/>
          <w:lang w:eastAsia="zh-CN"/>
        </w:rPr>
      </w:pPr>
      <w:r>
        <w:rPr>
          <w:rFonts w:hint="eastAsia" w:ascii="仿宋" w:hAnsi="仿宋" w:eastAsia="仿宋" w:cs="仿宋"/>
          <w:kern w:val="0"/>
          <w:sz w:val="28"/>
          <w:szCs w:val="28"/>
          <w:highlight w:val="none"/>
        </w:rPr>
        <w:t>发布人：</w:t>
      </w:r>
      <w:r>
        <w:rPr>
          <w:rFonts w:hint="eastAsia" w:ascii="仿宋" w:hAnsi="仿宋" w:eastAsia="仿宋" w:cs="仿宋"/>
          <w:kern w:val="0"/>
          <w:sz w:val="28"/>
          <w:szCs w:val="28"/>
          <w:highlight w:val="none"/>
          <w:lang w:eastAsia="zh-CN"/>
        </w:rPr>
        <w:t>山东易祥工程咨询管理有限公司</w:t>
      </w:r>
    </w:p>
    <w:p w14:paraId="30E9BB76">
      <w:pPr>
        <w:widowControl/>
        <w:wordWrap w:val="0"/>
        <w:adjustRightInd w:val="0"/>
        <w:spacing w:line="360" w:lineRule="auto"/>
        <w:ind w:left="-240"/>
        <w:jc w:val="righ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发布时间：2026年</w:t>
      </w:r>
      <w:r>
        <w:rPr>
          <w:rFonts w:hint="eastAsia" w:ascii="仿宋" w:hAnsi="仿宋" w:eastAsia="仿宋" w:cs="仿宋"/>
          <w:kern w:val="0"/>
          <w:sz w:val="28"/>
          <w:szCs w:val="28"/>
          <w:highlight w:val="none"/>
          <w:lang w:val="en-US" w:eastAsia="zh-CN"/>
        </w:rPr>
        <w:t>03</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lang w:val="en-US" w:eastAsia="zh-CN"/>
        </w:rPr>
        <w:t>25</w:t>
      </w:r>
      <w:r>
        <w:rPr>
          <w:rFonts w:hint="eastAsia" w:ascii="仿宋" w:hAnsi="仿宋" w:eastAsia="仿宋" w:cs="仿宋"/>
          <w:kern w:val="0"/>
          <w:sz w:val="28"/>
          <w:szCs w:val="28"/>
          <w:highlight w:val="none"/>
        </w:rPr>
        <w:t>日</w:t>
      </w:r>
    </w:p>
    <w:p w14:paraId="56A1FFCC">
      <w:pPr>
        <w:pStyle w:val="21"/>
        <w:wordWrap/>
        <w:rPr>
          <w:rFonts w:hint="eastAsia" w:ascii="仿宋" w:hAnsi="仿宋" w:eastAsia="仿宋" w:cs="仿宋"/>
          <w:kern w:val="0"/>
          <w:sz w:val="28"/>
          <w:szCs w:val="28"/>
          <w:highlight w:val="none"/>
        </w:rPr>
      </w:pPr>
    </w:p>
    <w:p w14:paraId="1DE3F95C">
      <w:pPr>
        <w:rPr>
          <w:highlight w:val="none"/>
        </w:rPr>
        <w:sectPr>
          <w:pgSz w:w="11906" w:h="16838"/>
          <w:pgMar w:top="1440" w:right="1448" w:bottom="1440" w:left="1418" w:header="851" w:footer="992" w:gutter="0"/>
          <w:cols w:space="720" w:num="1"/>
          <w:docGrid w:type="linesAndChars" w:linePitch="312" w:charSpace="0"/>
        </w:sectPr>
      </w:pPr>
    </w:p>
    <w:bookmarkEnd w:id="3"/>
    <w:bookmarkEnd w:id="4"/>
    <w:p w14:paraId="479C9CD2">
      <w:pPr>
        <w:spacing w:before="100" w:beforeAutospacing="1" w:after="100" w:afterAutospacing="1" w:line="415" w:lineRule="auto"/>
        <w:jc w:val="center"/>
        <w:outlineLvl w:val="0"/>
        <w:rPr>
          <w:rFonts w:ascii="仿宋" w:hAnsi="仿宋" w:eastAsia="仿宋" w:cs="仿宋"/>
          <w:b/>
          <w:bCs/>
          <w:sz w:val="44"/>
          <w:szCs w:val="44"/>
          <w:highlight w:val="none"/>
        </w:rPr>
      </w:pPr>
      <w:bookmarkStart w:id="6" w:name="_Toc66087241"/>
      <w:r>
        <w:rPr>
          <w:rFonts w:hint="eastAsia" w:ascii="仿宋" w:hAnsi="仿宋" w:eastAsia="仿宋" w:cs="仿宋"/>
          <w:b/>
          <w:bCs/>
          <w:sz w:val="44"/>
          <w:szCs w:val="44"/>
          <w:highlight w:val="none"/>
        </w:rPr>
        <w:t>第二章  投标须知</w:t>
      </w:r>
      <w:bookmarkEnd w:id="6"/>
    </w:p>
    <w:p w14:paraId="72604A8A">
      <w:pPr>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投标须知前附表</w:t>
      </w:r>
    </w:p>
    <w:p w14:paraId="6CB520E1">
      <w:pPr>
        <w:pStyle w:val="7"/>
        <w:spacing w:line="480" w:lineRule="exact"/>
        <w:ind w:left="-617" w:leftChars="-294" w:right="-531" w:rightChars="-253" w:firstLine="560" w:firstLineChars="200"/>
        <w:rPr>
          <w:rFonts w:ascii="仿宋" w:hAnsi="仿宋" w:eastAsia="仿宋" w:cs="仿宋"/>
          <w:highlight w:val="none"/>
        </w:rPr>
      </w:pPr>
      <w:r>
        <w:rPr>
          <w:rFonts w:hint="eastAsia" w:ascii="仿宋" w:hAnsi="仿宋" w:eastAsia="仿宋" w:cs="仿宋"/>
          <w:sz w:val="28"/>
          <w:szCs w:val="28"/>
          <w:highlight w:val="none"/>
        </w:rPr>
        <w:t>本表是本采购项目的具体资料，是对投标（响应）须知的汇总和补充，如有矛盾，应以本资料表为准。</w:t>
      </w:r>
    </w:p>
    <w:tbl>
      <w:tblPr>
        <w:tblStyle w:val="60"/>
        <w:tblW w:w="1032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254"/>
        <w:gridCol w:w="7267"/>
      </w:tblGrid>
      <w:tr w14:paraId="08CEF9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252804A">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2254" w:type="dxa"/>
            <w:tcBorders>
              <w:top w:val="single" w:color="auto" w:sz="4" w:space="0"/>
              <w:left w:val="single" w:color="auto" w:sz="4" w:space="0"/>
              <w:bottom w:val="single" w:color="auto" w:sz="4" w:space="0"/>
              <w:right w:val="single" w:color="auto" w:sz="4" w:space="0"/>
            </w:tcBorders>
            <w:vAlign w:val="center"/>
          </w:tcPr>
          <w:p w14:paraId="2C1CCEDA">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项    目</w:t>
            </w:r>
          </w:p>
        </w:tc>
        <w:tc>
          <w:tcPr>
            <w:tcW w:w="7267" w:type="dxa"/>
            <w:tcBorders>
              <w:top w:val="single" w:color="auto" w:sz="4" w:space="0"/>
              <w:left w:val="single" w:color="auto" w:sz="4" w:space="0"/>
              <w:bottom w:val="single" w:color="auto" w:sz="4" w:space="0"/>
            </w:tcBorders>
            <w:vAlign w:val="center"/>
          </w:tcPr>
          <w:p w14:paraId="01F43826">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内           容</w:t>
            </w:r>
          </w:p>
        </w:tc>
      </w:tr>
      <w:tr w14:paraId="25307E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BA12BDA">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w:t>
            </w:r>
          </w:p>
        </w:tc>
        <w:tc>
          <w:tcPr>
            <w:tcW w:w="2254" w:type="dxa"/>
            <w:tcBorders>
              <w:top w:val="single" w:color="auto" w:sz="4" w:space="0"/>
              <w:left w:val="single" w:color="auto" w:sz="4" w:space="0"/>
              <w:bottom w:val="single" w:color="auto" w:sz="4" w:space="0"/>
              <w:right w:val="single" w:color="auto" w:sz="4" w:space="0"/>
            </w:tcBorders>
            <w:vAlign w:val="center"/>
          </w:tcPr>
          <w:p w14:paraId="5B5DCD41">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项目名称</w:t>
            </w:r>
          </w:p>
        </w:tc>
        <w:tc>
          <w:tcPr>
            <w:tcW w:w="7267" w:type="dxa"/>
            <w:tcBorders>
              <w:top w:val="single" w:color="auto" w:sz="4" w:space="0"/>
              <w:left w:val="single" w:color="auto" w:sz="4" w:space="0"/>
              <w:bottom w:val="single" w:color="auto" w:sz="4" w:space="0"/>
            </w:tcBorders>
            <w:vAlign w:val="center"/>
          </w:tcPr>
          <w:p w14:paraId="57C9A3DE">
            <w:pPr>
              <w:spacing w:line="4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2026年道路沥青修补工程</w:t>
            </w:r>
          </w:p>
        </w:tc>
      </w:tr>
      <w:tr w14:paraId="53AAD0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62AAF6B">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w:t>
            </w:r>
          </w:p>
        </w:tc>
        <w:tc>
          <w:tcPr>
            <w:tcW w:w="2254" w:type="dxa"/>
            <w:tcBorders>
              <w:top w:val="single" w:color="auto" w:sz="4" w:space="0"/>
              <w:left w:val="single" w:color="auto" w:sz="4" w:space="0"/>
              <w:bottom w:val="single" w:color="auto" w:sz="4" w:space="0"/>
              <w:right w:val="single" w:color="auto" w:sz="4" w:space="0"/>
            </w:tcBorders>
            <w:vAlign w:val="center"/>
          </w:tcPr>
          <w:p w14:paraId="757AA0AC">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项目编号</w:t>
            </w:r>
          </w:p>
        </w:tc>
        <w:tc>
          <w:tcPr>
            <w:tcW w:w="7267" w:type="dxa"/>
            <w:tcBorders>
              <w:top w:val="single" w:color="auto" w:sz="4" w:space="0"/>
              <w:left w:val="single" w:color="auto" w:sz="4" w:space="0"/>
              <w:bottom w:val="single" w:color="auto" w:sz="4" w:space="0"/>
            </w:tcBorders>
            <w:vAlign w:val="center"/>
          </w:tcPr>
          <w:p w14:paraId="1EB35D76">
            <w:pPr>
              <w:spacing w:line="4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HYJZFCG2026-016</w:t>
            </w:r>
          </w:p>
        </w:tc>
      </w:tr>
      <w:tr w14:paraId="4A5DBF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DD3DCBD">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3</w:t>
            </w:r>
          </w:p>
        </w:tc>
        <w:tc>
          <w:tcPr>
            <w:tcW w:w="2254" w:type="dxa"/>
            <w:tcBorders>
              <w:top w:val="single" w:color="auto" w:sz="4" w:space="0"/>
              <w:left w:val="single" w:color="auto" w:sz="4" w:space="0"/>
              <w:bottom w:val="single" w:color="auto" w:sz="4" w:space="0"/>
              <w:right w:val="single" w:color="auto" w:sz="4" w:space="0"/>
            </w:tcBorders>
            <w:vAlign w:val="center"/>
          </w:tcPr>
          <w:p w14:paraId="42B2CFD2">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招标人</w:t>
            </w:r>
          </w:p>
        </w:tc>
        <w:tc>
          <w:tcPr>
            <w:tcW w:w="7267" w:type="dxa"/>
            <w:tcBorders>
              <w:top w:val="single" w:color="auto" w:sz="4" w:space="0"/>
              <w:left w:val="single" w:color="auto" w:sz="4" w:space="0"/>
              <w:bottom w:val="single" w:color="auto" w:sz="4" w:space="0"/>
            </w:tcBorders>
            <w:vAlign w:val="center"/>
          </w:tcPr>
          <w:p w14:paraId="19AD065C">
            <w:pPr>
              <w:spacing w:line="4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单位名称：</w:t>
            </w:r>
            <w:r>
              <w:rPr>
                <w:rFonts w:hint="eastAsia" w:ascii="仿宋" w:hAnsi="仿宋" w:eastAsia="仿宋" w:cs="仿宋"/>
                <w:spacing w:val="8"/>
                <w:kern w:val="0"/>
                <w:sz w:val="28"/>
                <w:szCs w:val="28"/>
                <w:highlight w:val="none"/>
                <w:lang w:eastAsia="zh-CN"/>
              </w:rPr>
              <w:t>荣成海达置业有限公司</w:t>
            </w:r>
          </w:p>
          <w:p w14:paraId="7D506609">
            <w:pPr>
              <w:spacing w:line="4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地址：</w:t>
            </w:r>
            <w:r>
              <w:rPr>
                <w:rFonts w:hint="eastAsia" w:ascii="仿宋" w:hAnsi="仿宋" w:eastAsia="仿宋" w:cs="仿宋"/>
                <w:sz w:val="28"/>
                <w:szCs w:val="28"/>
                <w:highlight w:val="none"/>
                <w:lang w:eastAsia="zh-CN"/>
              </w:rPr>
              <w:t>山东省威海市荣成市埠柳镇荣山路69-2号</w:t>
            </w:r>
          </w:p>
          <w:p w14:paraId="41523C11">
            <w:pPr>
              <w:widowControl/>
              <w:adjustRightInd w:val="0"/>
              <w:snapToGrid w:val="0"/>
              <w:spacing w:line="46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联系人：</w:t>
            </w:r>
            <w:r>
              <w:rPr>
                <w:rFonts w:hint="eastAsia" w:ascii="仿宋" w:hAnsi="仿宋" w:eastAsia="仿宋" w:cs="仿宋"/>
                <w:sz w:val="28"/>
                <w:szCs w:val="28"/>
                <w:highlight w:val="none"/>
                <w:lang w:val="en-US" w:eastAsia="zh-CN"/>
              </w:rPr>
              <w:t>尹皓煜</w:t>
            </w:r>
          </w:p>
          <w:p w14:paraId="5B8151BE">
            <w:pPr>
              <w:widowControl/>
              <w:adjustRightInd w:val="0"/>
              <w:snapToGrid w:val="0"/>
              <w:spacing w:line="460" w:lineRule="exact"/>
              <w:jc w:val="left"/>
              <w:rPr>
                <w:rFonts w:hint="eastAsia" w:ascii="仿宋" w:hAnsi="仿宋" w:eastAsia="仿宋" w:cs="仿宋"/>
                <w:bCs/>
                <w:kern w:val="0"/>
                <w:sz w:val="28"/>
                <w:szCs w:val="28"/>
                <w:highlight w:val="none"/>
                <w:lang w:eastAsia="zh-CN"/>
              </w:rPr>
            </w:pPr>
            <w:r>
              <w:rPr>
                <w:rFonts w:hint="eastAsia" w:ascii="仿宋" w:hAnsi="仿宋" w:eastAsia="仿宋" w:cs="仿宋"/>
                <w:sz w:val="28"/>
                <w:szCs w:val="28"/>
                <w:highlight w:val="none"/>
              </w:rPr>
              <w:t>联系电话：</w:t>
            </w:r>
            <w:r>
              <w:rPr>
                <w:rFonts w:hint="eastAsia" w:ascii="仿宋" w:hAnsi="仿宋" w:eastAsia="仿宋" w:cs="仿宋"/>
                <w:color w:val="auto"/>
                <w:sz w:val="28"/>
                <w:szCs w:val="28"/>
                <w:highlight w:val="none"/>
                <w:lang w:eastAsia="zh-CN"/>
              </w:rPr>
              <w:t>0631-7829186</w:t>
            </w:r>
          </w:p>
        </w:tc>
      </w:tr>
      <w:tr w14:paraId="69EDEE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2DE54F7">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4</w:t>
            </w:r>
          </w:p>
        </w:tc>
        <w:tc>
          <w:tcPr>
            <w:tcW w:w="2254" w:type="dxa"/>
            <w:tcBorders>
              <w:top w:val="single" w:color="auto" w:sz="4" w:space="0"/>
              <w:left w:val="single" w:color="auto" w:sz="4" w:space="0"/>
              <w:bottom w:val="single" w:color="auto" w:sz="4" w:space="0"/>
              <w:right w:val="single" w:color="auto" w:sz="4" w:space="0"/>
            </w:tcBorders>
            <w:vAlign w:val="center"/>
          </w:tcPr>
          <w:p w14:paraId="6A9E5F0E">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招标代理机构</w:t>
            </w:r>
          </w:p>
        </w:tc>
        <w:tc>
          <w:tcPr>
            <w:tcW w:w="7267" w:type="dxa"/>
            <w:tcBorders>
              <w:top w:val="single" w:color="auto" w:sz="4" w:space="0"/>
              <w:left w:val="single" w:color="auto" w:sz="4" w:space="0"/>
              <w:bottom w:val="single" w:color="auto" w:sz="4" w:space="0"/>
            </w:tcBorders>
            <w:vAlign w:val="center"/>
          </w:tcPr>
          <w:p w14:paraId="53EAD343">
            <w:pPr>
              <w:spacing w:line="4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机构名称：</w:t>
            </w:r>
            <w:r>
              <w:rPr>
                <w:rFonts w:hint="eastAsia" w:ascii="仿宋" w:hAnsi="仿宋" w:eastAsia="仿宋" w:cs="仿宋"/>
                <w:sz w:val="28"/>
                <w:szCs w:val="28"/>
                <w:highlight w:val="none"/>
                <w:lang w:eastAsia="zh-CN"/>
              </w:rPr>
              <w:t>山东易祥工程咨询管理有限公司</w:t>
            </w:r>
          </w:p>
          <w:p w14:paraId="4D74D5F1">
            <w:pPr>
              <w:spacing w:line="4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单位地址：</w:t>
            </w:r>
            <w:r>
              <w:rPr>
                <w:rFonts w:hint="eastAsia" w:ascii="仿宋" w:hAnsi="仿宋" w:eastAsia="仿宋" w:cs="仿宋"/>
                <w:bCs/>
                <w:kern w:val="0"/>
                <w:sz w:val="28"/>
                <w:szCs w:val="28"/>
                <w:highlight w:val="none"/>
                <w:lang w:eastAsia="zh-CN"/>
              </w:rPr>
              <w:t>威海市环翠区高山街29号5楼</w:t>
            </w:r>
          </w:p>
          <w:p w14:paraId="58526203">
            <w:pPr>
              <w:spacing w:line="4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联系人：</w:t>
            </w:r>
            <w:r>
              <w:rPr>
                <w:rFonts w:hint="eastAsia" w:ascii="仿宋" w:hAnsi="仿宋" w:eastAsia="仿宋" w:cs="仿宋"/>
                <w:sz w:val="28"/>
                <w:szCs w:val="28"/>
                <w:highlight w:val="none"/>
                <w:lang w:eastAsia="zh-CN"/>
              </w:rPr>
              <w:t>刘松茂</w:t>
            </w:r>
          </w:p>
          <w:p w14:paraId="55080A1C">
            <w:pPr>
              <w:spacing w:line="46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联系电话：</w:t>
            </w:r>
            <w:r>
              <w:rPr>
                <w:rFonts w:hint="eastAsia" w:ascii="仿宋" w:hAnsi="仿宋" w:eastAsia="仿宋" w:cs="仿宋"/>
                <w:sz w:val="28"/>
                <w:szCs w:val="28"/>
                <w:highlight w:val="none"/>
                <w:lang w:eastAsia="zh-CN"/>
              </w:rPr>
              <w:t>0631-5275058</w:t>
            </w:r>
          </w:p>
        </w:tc>
      </w:tr>
      <w:tr w14:paraId="2B4C01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DF88B5D">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2254" w:type="dxa"/>
            <w:tcBorders>
              <w:top w:val="single" w:color="auto" w:sz="4" w:space="0"/>
              <w:left w:val="single" w:color="auto" w:sz="4" w:space="0"/>
              <w:bottom w:val="single" w:color="auto" w:sz="4" w:space="0"/>
              <w:right w:val="single" w:color="auto" w:sz="4" w:space="0"/>
            </w:tcBorders>
            <w:vAlign w:val="center"/>
          </w:tcPr>
          <w:p w14:paraId="0DFCC8BE">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项目详细情况</w:t>
            </w:r>
          </w:p>
        </w:tc>
        <w:tc>
          <w:tcPr>
            <w:tcW w:w="7267" w:type="dxa"/>
            <w:tcBorders>
              <w:top w:val="single" w:color="auto" w:sz="4" w:space="0"/>
              <w:left w:val="single" w:color="auto" w:sz="4" w:space="0"/>
              <w:bottom w:val="single" w:color="auto" w:sz="4" w:space="0"/>
            </w:tcBorders>
            <w:vAlign w:val="center"/>
          </w:tcPr>
          <w:p w14:paraId="7DF384DB">
            <w:pPr>
              <w:spacing w:line="460" w:lineRule="exact"/>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．项目概况：本工程为2026年道路沥青修补工程</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包</w:t>
            </w:r>
            <w:r>
              <w:rPr>
                <w:rFonts w:hint="eastAsia" w:ascii="仿宋" w:hAnsi="仿宋" w:eastAsia="仿宋" w:cs="仿宋"/>
                <w:sz w:val="28"/>
                <w:szCs w:val="28"/>
                <w:highlight w:val="none"/>
                <w:lang w:val="en-US" w:eastAsia="zh-CN"/>
              </w:rPr>
              <w:t>含原破损各种沥青路面及下部混凝土、路沿石破碎、拆除外运，并重新恢复等。</w:t>
            </w:r>
          </w:p>
          <w:p w14:paraId="55680D78">
            <w:pPr>
              <w:spacing w:line="460" w:lineRule="exact"/>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．工程招标范围：</w:t>
            </w:r>
            <w:r>
              <w:rPr>
                <w:rFonts w:hint="eastAsia" w:ascii="仿宋" w:hAnsi="仿宋" w:eastAsia="仿宋" w:cs="仿宋"/>
                <w:sz w:val="28"/>
                <w:szCs w:val="28"/>
                <w:highlight w:val="none"/>
                <w:lang w:eastAsia="zh-CN"/>
              </w:rPr>
              <w:t>施工及保修全过程</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具体</w:t>
            </w:r>
            <w:r>
              <w:rPr>
                <w:rFonts w:hint="eastAsia" w:ascii="仿宋" w:hAnsi="仿宋" w:eastAsia="仿宋" w:cs="仿宋"/>
                <w:sz w:val="28"/>
                <w:szCs w:val="28"/>
                <w:highlight w:val="none"/>
                <w:lang w:eastAsia="zh-CN"/>
              </w:rPr>
              <w:t>详见工程量</w:t>
            </w:r>
            <w:r>
              <w:rPr>
                <w:rFonts w:hint="eastAsia" w:ascii="仿宋" w:hAnsi="仿宋" w:eastAsia="仿宋" w:cs="仿宋"/>
                <w:sz w:val="28"/>
                <w:szCs w:val="28"/>
                <w:highlight w:val="none"/>
              </w:rPr>
              <w:t>清单</w:t>
            </w:r>
            <w:r>
              <w:rPr>
                <w:rFonts w:hint="eastAsia" w:ascii="仿宋" w:hAnsi="仿宋" w:eastAsia="仿宋" w:cs="仿宋"/>
                <w:sz w:val="28"/>
                <w:szCs w:val="28"/>
                <w:highlight w:val="none"/>
                <w:lang w:eastAsia="zh-CN"/>
              </w:rPr>
              <w:t>。</w:t>
            </w:r>
          </w:p>
          <w:p w14:paraId="680C8C83">
            <w:pPr>
              <w:spacing w:line="460" w:lineRule="exact"/>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工程保修期：验收合格后2年。</w:t>
            </w:r>
          </w:p>
          <w:p w14:paraId="02BDBC48">
            <w:pPr>
              <w:spacing w:line="460" w:lineRule="exact"/>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4．计划工期：300日历天。</w:t>
            </w:r>
          </w:p>
          <w:p w14:paraId="3E568299">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．质量标准：达到国家验收规范合格标准。</w:t>
            </w:r>
          </w:p>
        </w:tc>
      </w:tr>
      <w:tr w14:paraId="031309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FAC59FF">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6</w:t>
            </w:r>
          </w:p>
        </w:tc>
        <w:tc>
          <w:tcPr>
            <w:tcW w:w="2254" w:type="dxa"/>
            <w:tcBorders>
              <w:top w:val="single" w:color="auto" w:sz="4" w:space="0"/>
              <w:left w:val="single" w:color="auto" w:sz="4" w:space="0"/>
              <w:bottom w:val="single" w:color="auto" w:sz="4" w:space="0"/>
              <w:right w:val="single" w:color="auto" w:sz="4" w:space="0"/>
            </w:tcBorders>
            <w:vAlign w:val="center"/>
          </w:tcPr>
          <w:p w14:paraId="7046CCC8">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资金来源及比例</w:t>
            </w:r>
          </w:p>
        </w:tc>
        <w:tc>
          <w:tcPr>
            <w:tcW w:w="7267" w:type="dxa"/>
            <w:tcBorders>
              <w:top w:val="single" w:color="auto" w:sz="4" w:space="0"/>
              <w:left w:val="single" w:color="auto" w:sz="4" w:space="0"/>
              <w:bottom w:val="single" w:color="auto" w:sz="4" w:space="0"/>
            </w:tcBorders>
            <w:vAlign w:val="center"/>
          </w:tcPr>
          <w:p w14:paraId="04F1DCA8">
            <w:pPr>
              <w:spacing w:line="460" w:lineRule="exact"/>
              <w:jc w:val="left"/>
              <w:rPr>
                <w:rFonts w:ascii="仿宋" w:hAnsi="仿宋" w:eastAsia="仿宋" w:cs="仿宋"/>
                <w:sz w:val="28"/>
                <w:szCs w:val="28"/>
                <w:highlight w:val="none"/>
              </w:rPr>
            </w:pPr>
            <w:r>
              <w:rPr>
                <w:rFonts w:hint="eastAsia" w:ascii="仿宋" w:hAnsi="仿宋" w:eastAsia="仿宋" w:cs="仿宋"/>
                <w:sz w:val="28"/>
                <w:szCs w:val="28"/>
                <w:highlight w:val="none"/>
                <w:lang w:eastAsia="zh-CN"/>
              </w:rPr>
              <w:t>自筹</w:t>
            </w:r>
            <w:r>
              <w:rPr>
                <w:rFonts w:hint="eastAsia" w:ascii="仿宋" w:hAnsi="仿宋" w:eastAsia="仿宋" w:cs="仿宋"/>
                <w:sz w:val="28"/>
                <w:szCs w:val="28"/>
                <w:highlight w:val="none"/>
              </w:rPr>
              <w:t>资金100%</w:t>
            </w:r>
          </w:p>
        </w:tc>
      </w:tr>
      <w:tr w14:paraId="7E9AFE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B7EA480">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7</w:t>
            </w:r>
          </w:p>
        </w:tc>
        <w:tc>
          <w:tcPr>
            <w:tcW w:w="2254" w:type="dxa"/>
            <w:tcBorders>
              <w:top w:val="single" w:color="auto" w:sz="4" w:space="0"/>
              <w:left w:val="single" w:color="auto" w:sz="4" w:space="0"/>
              <w:bottom w:val="single" w:color="auto" w:sz="4" w:space="0"/>
              <w:right w:val="single" w:color="auto" w:sz="4" w:space="0"/>
            </w:tcBorders>
            <w:vAlign w:val="center"/>
          </w:tcPr>
          <w:p w14:paraId="52EA084B">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资金落实情况</w:t>
            </w:r>
          </w:p>
        </w:tc>
        <w:tc>
          <w:tcPr>
            <w:tcW w:w="7267" w:type="dxa"/>
            <w:tcBorders>
              <w:top w:val="single" w:color="auto" w:sz="4" w:space="0"/>
              <w:left w:val="single" w:color="auto" w:sz="4" w:space="0"/>
              <w:bottom w:val="single" w:color="auto" w:sz="4" w:space="0"/>
            </w:tcBorders>
            <w:vAlign w:val="center"/>
          </w:tcPr>
          <w:p w14:paraId="7A48FBE0">
            <w:pPr>
              <w:spacing w:line="460" w:lineRule="exact"/>
              <w:jc w:val="left"/>
              <w:rPr>
                <w:rFonts w:ascii="仿宋" w:hAnsi="仿宋" w:eastAsia="仿宋" w:cs="仿宋"/>
                <w:sz w:val="28"/>
                <w:szCs w:val="28"/>
                <w:highlight w:val="none"/>
              </w:rPr>
            </w:pPr>
            <w:r>
              <w:rPr>
                <w:rFonts w:hint="eastAsia" w:ascii="仿宋" w:hAnsi="仿宋" w:eastAsia="仿宋" w:cs="仿宋"/>
                <w:sz w:val="28"/>
                <w:szCs w:val="28"/>
                <w:highlight w:val="none"/>
              </w:rPr>
              <w:t>已落实</w:t>
            </w:r>
          </w:p>
        </w:tc>
      </w:tr>
      <w:tr w14:paraId="62A73D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5034902">
            <w:pPr>
              <w:widowControl/>
              <w:adjustRightInd w:val="0"/>
              <w:spacing w:line="460" w:lineRule="exact"/>
              <w:jc w:val="center"/>
              <w:rPr>
                <w:rFonts w:ascii="仿宋" w:hAnsi="仿宋" w:eastAsia="仿宋" w:cs="仿宋"/>
                <w:sz w:val="28"/>
                <w:szCs w:val="28"/>
                <w:highlight w:val="none"/>
              </w:rPr>
            </w:pPr>
            <w:r>
              <w:rPr>
                <w:rFonts w:hint="eastAsia" w:ascii="仿宋" w:hAnsi="仿宋" w:eastAsia="仿宋" w:cs="仿宋"/>
                <w:bCs/>
                <w:kern w:val="0"/>
                <w:sz w:val="28"/>
                <w:szCs w:val="28"/>
                <w:highlight w:val="none"/>
              </w:rPr>
              <w:t>8</w:t>
            </w:r>
          </w:p>
        </w:tc>
        <w:tc>
          <w:tcPr>
            <w:tcW w:w="2254" w:type="dxa"/>
            <w:tcBorders>
              <w:top w:val="single" w:color="auto" w:sz="4" w:space="0"/>
              <w:left w:val="single" w:color="auto" w:sz="4" w:space="0"/>
              <w:bottom w:val="single" w:color="auto" w:sz="4" w:space="0"/>
              <w:right w:val="single" w:color="auto" w:sz="4" w:space="0"/>
            </w:tcBorders>
            <w:vAlign w:val="center"/>
          </w:tcPr>
          <w:p w14:paraId="534C2786">
            <w:pPr>
              <w:spacing w:line="5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招标控制价</w:t>
            </w:r>
          </w:p>
        </w:tc>
        <w:tc>
          <w:tcPr>
            <w:tcW w:w="7267" w:type="dxa"/>
            <w:tcBorders>
              <w:top w:val="single" w:color="auto" w:sz="4" w:space="0"/>
              <w:left w:val="single" w:color="auto" w:sz="4" w:space="0"/>
              <w:bottom w:val="single" w:color="auto" w:sz="4" w:space="0"/>
            </w:tcBorders>
            <w:vAlign w:val="center"/>
          </w:tcPr>
          <w:p w14:paraId="67D4BDF3">
            <w:pPr>
              <w:spacing w:line="520" w:lineRule="exact"/>
              <w:jc w:val="left"/>
              <w:rPr>
                <w:rFonts w:ascii="仿宋" w:hAnsi="仿宋" w:eastAsia="仿宋" w:cs="仿宋"/>
                <w:sz w:val="28"/>
                <w:szCs w:val="28"/>
                <w:highlight w:val="none"/>
              </w:rPr>
            </w:pPr>
            <w:r>
              <w:rPr>
                <w:rFonts w:hint="eastAsia" w:ascii="仿宋" w:hAnsi="仿宋" w:eastAsia="仿宋" w:cs="仿宋"/>
                <w:kern w:val="0"/>
                <w:sz w:val="28"/>
                <w:szCs w:val="28"/>
                <w:highlight w:val="none"/>
              </w:rPr>
              <w:t>本工程控制价为</w:t>
            </w:r>
            <w:r>
              <w:rPr>
                <w:rFonts w:hint="eastAsia" w:ascii="仿宋" w:hAnsi="仿宋" w:eastAsia="仿宋" w:cs="仿宋"/>
                <w:b/>
                <w:bCs/>
                <w:kern w:val="0"/>
                <w:sz w:val="28"/>
                <w:szCs w:val="28"/>
                <w:highlight w:val="none"/>
                <w:u w:val="single"/>
                <w:lang w:val="en-US" w:eastAsia="zh-CN"/>
              </w:rPr>
              <w:t>959231.60</w:t>
            </w:r>
            <w:r>
              <w:rPr>
                <w:rFonts w:hint="eastAsia" w:ascii="仿宋" w:hAnsi="仿宋" w:eastAsia="仿宋" w:cs="仿宋"/>
                <w:sz w:val="28"/>
                <w:szCs w:val="28"/>
                <w:highlight w:val="none"/>
              </w:rPr>
              <w:t>元</w:t>
            </w:r>
            <w:r>
              <w:rPr>
                <w:rFonts w:hint="eastAsia" w:ascii="仿宋" w:hAnsi="仿宋" w:eastAsia="仿宋" w:cs="仿宋"/>
                <w:sz w:val="28"/>
                <w:szCs w:val="28"/>
                <w:highlight w:val="none"/>
                <w:lang w:eastAsia="zh-CN"/>
              </w:rPr>
              <w:t>。</w:t>
            </w:r>
            <w:r>
              <w:rPr>
                <w:rFonts w:hint="eastAsia" w:ascii="仿宋_GB2312" w:hAnsi="宋体" w:eastAsia="仿宋_GB2312" w:cs="Times New Roman"/>
                <w:kern w:val="2"/>
                <w:sz w:val="28"/>
                <w:szCs w:val="21"/>
                <w:highlight w:val="none"/>
                <w:lang w:val="en-US" w:eastAsia="zh-CN" w:bidi="ar-SA"/>
              </w:rPr>
              <w:t>投标人所报单价及总价均不得超过相应的招标控制价，否则将否决其投标。</w:t>
            </w:r>
          </w:p>
        </w:tc>
      </w:tr>
      <w:tr w14:paraId="64B471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01" w:hRule="atLeast"/>
          <w:jc w:val="center"/>
        </w:trPr>
        <w:tc>
          <w:tcPr>
            <w:tcW w:w="800" w:type="dxa"/>
            <w:tcBorders>
              <w:top w:val="single" w:color="auto" w:sz="4" w:space="0"/>
              <w:bottom w:val="single" w:color="auto" w:sz="4" w:space="0"/>
              <w:right w:val="single" w:color="auto" w:sz="4" w:space="0"/>
            </w:tcBorders>
            <w:vAlign w:val="center"/>
          </w:tcPr>
          <w:p w14:paraId="41CAAADF">
            <w:pPr>
              <w:widowControl/>
              <w:adjustRightInd w:val="0"/>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9</w:t>
            </w:r>
          </w:p>
        </w:tc>
        <w:tc>
          <w:tcPr>
            <w:tcW w:w="2254" w:type="dxa"/>
            <w:tcBorders>
              <w:top w:val="single" w:color="auto" w:sz="4" w:space="0"/>
              <w:left w:val="single" w:color="auto" w:sz="4" w:space="0"/>
              <w:bottom w:val="single" w:color="auto" w:sz="4" w:space="0"/>
              <w:right w:val="single" w:color="auto" w:sz="4" w:space="0"/>
            </w:tcBorders>
            <w:vAlign w:val="center"/>
          </w:tcPr>
          <w:p w14:paraId="21084A71">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电子投标</w:t>
            </w:r>
          </w:p>
          <w:p w14:paraId="6713E40B">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特别提示</w:t>
            </w:r>
          </w:p>
        </w:tc>
        <w:tc>
          <w:tcPr>
            <w:tcW w:w="7267" w:type="dxa"/>
            <w:tcBorders>
              <w:top w:val="single" w:color="auto" w:sz="4" w:space="0"/>
              <w:left w:val="single" w:color="auto" w:sz="4" w:space="0"/>
              <w:bottom w:val="single" w:color="auto" w:sz="4" w:space="0"/>
            </w:tcBorders>
            <w:vAlign w:val="center"/>
          </w:tcPr>
          <w:p w14:paraId="45D1AE32">
            <w:pPr>
              <w:snapToGrid w:val="0"/>
              <w:spacing w:line="360" w:lineRule="auto"/>
              <w:ind w:right="-105" w:rightChars="-50"/>
              <w:jc w:val="left"/>
              <w:rPr>
                <w:rFonts w:ascii="仿宋" w:hAnsi="仿宋" w:eastAsia="仿宋" w:cs="仿宋"/>
                <w:sz w:val="28"/>
                <w:szCs w:val="28"/>
                <w:highlight w:val="none"/>
              </w:rPr>
            </w:pPr>
            <w:r>
              <w:rPr>
                <w:rFonts w:hint="eastAsia" w:ascii="仿宋" w:hAnsi="仿宋" w:eastAsia="仿宋" w:cs="仿宋"/>
                <w:sz w:val="28"/>
                <w:szCs w:val="28"/>
                <w:highlight w:val="none"/>
              </w:rPr>
              <w:t>1．登录威海市公共资源交易网（荣成市）（http://ggzyjy.weihai.cn/rongcheng/）（右上角【国企采购】按钮）进入“威海市国有企业阳光采购电子化服务平台”进行注册，取得用户名和密码（已经完成注册无须重复注册）；首次注册投标人应及时安全证书（CA锁）及电子签章。</w:t>
            </w:r>
          </w:p>
          <w:p w14:paraId="5E9B9812">
            <w:pPr>
              <w:snapToGrid w:val="0"/>
              <w:spacing w:line="360" w:lineRule="auto"/>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本项目必须网上递交投标文件，参与本项目投标人应利用办理好的CA锁登录国企阳光采购平台进行招标文件的下载和网上递交投标文件，且安全证书（CA锁）在有效期内。</w:t>
            </w:r>
          </w:p>
          <w:p w14:paraId="7F69FEF0">
            <w:pPr>
              <w:snapToGrid w:val="0"/>
              <w:spacing w:line="360" w:lineRule="auto"/>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 xml:space="preserve">电子投标文件的制作及提交等有关操作见本文件及威海市公共资源交易网）办事指南栏目-国企采购专区-《新版威海市国有企业阳光采购服务平台操作演示视频（供应商）》，网址: </w:t>
            </w:r>
            <w:r>
              <w:rPr>
                <w:rFonts w:ascii="仿宋" w:hAnsi="仿宋" w:eastAsia="仿宋" w:cs="仿宋"/>
                <w:sz w:val="28"/>
                <w:szCs w:val="28"/>
                <w:highlight w:val="none"/>
              </w:rPr>
              <w:fldChar w:fldCharType="begin"/>
            </w:r>
            <w:r>
              <w:rPr>
                <w:rFonts w:ascii="仿宋" w:hAnsi="仿宋" w:eastAsia="仿宋" w:cs="仿宋"/>
                <w:sz w:val="28"/>
                <w:szCs w:val="28"/>
                <w:highlight w:val="none"/>
              </w:rPr>
              <w:instrText xml:space="preserve"> HYPERLINK "</w:instrText>
            </w:r>
            <w:r>
              <w:rPr>
                <w:rFonts w:hint="eastAsia" w:ascii="仿宋" w:hAnsi="仿宋" w:eastAsia="仿宋" w:cs="仿宋"/>
                <w:sz w:val="28"/>
                <w:szCs w:val="28"/>
                <w:highlight w:val="none"/>
              </w:rPr>
              <w:instrText xml:space="preserve">https://ggzyjy.weihai.cn/bszn/005005/20260109/315a049e-0d75-4f85-8634-00d90a843936.html</w:instrText>
            </w:r>
            <w:r>
              <w:rPr>
                <w:rFonts w:ascii="仿宋" w:hAnsi="仿宋" w:eastAsia="仿宋" w:cs="仿宋"/>
                <w:sz w:val="28"/>
                <w:szCs w:val="28"/>
                <w:highlight w:val="none"/>
              </w:rPr>
              <w:instrText xml:space="preserve">" </w:instrText>
            </w:r>
            <w:r>
              <w:rPr>
                <w:rFonts w:ascii="仿宋" w:hAnsi="仿宋" w:eastAsia="仿宋" w:cs="仿宋"/>
                <w:sz w:val="28"/>
                <w:szCs w:val="28"/>
                <w:highlight w:val="none"/>
              </w:rPr>
              <w:fldChar w:fldCharType="separate"/>
            </w:r>
            <w:r>
              <w:rPr>
                <w:rFonts w:hint="eastAsia" w:ascii="仿宋" w:hAnsi="仿宋" w:eastAsia="仿宋" w:cs="仿宋"/>
                <w:sz w:val="28"/>
                <w:szCs w:val="28"/>
                <w:highlight w:val="none"/>
              </w:rPr>
              <w:t>https://ggzyjy.weihai.cn/bszn/005005/20260109/315a049e-0d75-4f85-8634-00d90a843936.html</w:t>
            </w:r>
            <w:r>
              <w:rPr>
                <w:rFonts w:ascii="仿宋" w:hAnsi="仿宋" w:eastAsia="仿宋" w:cs="仿宋"/>
                <w:sz w:val="28"/>
                <w:szCs w:val="28"/>
                <w:highlight w:val="none"/>
              </w:rPr>
              <w:fldChar w:fldCharType="end"/>
            </w:r>
            <w:r>
              <w:rPr>
                <w:rFonts w:hint="eastAsia" w:ascii="仿宋" w:hAnsi="仿宋" w:eastAsia="仿宋" w:cs="仿宋"/>
                <w:sz w:val="28"/>
                <w:szCs w:val="28"/>
                <w:highlight w:val="none"/>
              </w:rPr>
              <w:t>。响应文件制作及系统使用咨询电话：17863029936 ；平台QQ服务群：1046971257。</w:t>
            </w:r>
          </w:p>
          <w:p w14:paraId="7115F552">
            <w:pPr>
              <w:snapToGrid w:val="0"/>
              <w:spacing w:line="360" w:lineRule="auto"/>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4</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网上提交投标文件时，登录交易平台的电脑须满足环境要求（详见新版威海市国有企业阳光采购服务平台供应商用户手册https://ggzyjy.weihai.cn/bszn/005005/20260109/eb4ba418-4b35-4f05-aa69-44fd7d8a7ffb.html）。</w:t>
            </w:r>
          </w:p>
          <w:p w14:paraId="334DA342">
            <w:pPr>
              <w:snapToGrid w:val="0"/>
              <w:spacing w:line="360" w:lineRule="auto"/>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5</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AEE1D66">
            <w:pPr>
              <w:snapToGrid w:val="0"/>
              <w:spacing w:line="360" w:lineRule="auto"/>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6</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电子投标文件必需有电子签章方为合法的投标文件，未对电子投标文件进行电子签章的，将作为无效投标处理。</w:t>
            </w:r>
          </w:p>
          <w:p w14:paraId="35E04E93">
            <w:pPr>
              <w:snapToGrid w:val="0"/>
              <w:spacing w:line="360" w:lineRule="auto"/>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7</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投标人投标文件中的相关扫描件应保证清晰度，无法辨认的评审时受到影响的，由投标人承担相应责任。</w:t>
            </w:r>
          </w:p>
          <w:p w14:paraId="15E4D38B">
            <w:pPr>
              <w:snapToGrid w:val="0"/>
              <w:spacing w:line="360" w:lineRule="auto"/>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8</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除网上递交电子投标文件外，如有要求递交相关资质证明文件原件的，还须按其要求独立密封递交。</w:t>
            </w:r>
          </w:p>
          <w:p w14:paraId="7FCC4123">
            <w:pPr>
              <w:snapToGrid w:val="0"/>
              <w:spacing w:line="360" w:lineRule="auto"/>
              <w:ind w:right="-105" w:rightChars="-50"/>
              <w:jc w:val="left"/>
              <w:rPr>
                <w:rFonts w:ascii="仿宋" w:hAnsi="仿宋" w:eastAsia="仿宋" w:cs="仿宋"/>
                <w:sz w:val="28"/>
                <w:szCs w:val="28"/>
                <w:highlight w:val="none"/>
              </w:rPr>
            </w:pPr>
            <w:r>
              <w:rPr>
                <w:rFonts w:hint="eastAsia" w:ascii="仿宋" w:hAnsi="仿宋" w:eastAsia="仿宋" w:cs="仿宋"/>
                <w:sz w:val="28"/>
                <w:szCs w:val="28"/>
                <w:highlight w:val="none"/>
              </w:rPr>
              <w:t>9</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投标人应充分考虑到网上递交投标文件会发生的故障和风险。对发生的任何故障和风险造成投标人报价内容不一致或利益受损或投标失败的，招标人及招标代理机构不承担任何责任。</w:t>
            </w:r>
          </w:p>
        </w:tc>
      </w:tr>
      <w:tr w14:paraId="77765A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34F72A4">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10</w:t>
            </w:r>
          </w:p>
        </w:tc>
        <w:tc>
          <w:tcPr>
            <w:tcW w:w="2254" w:type="dxa"/>
            <w:tcBorders>
              <w:top w:val="single" w:color="auto" w:sz="4" w:space="0"/>
              <w:left w:val="single" w:color="auto" w:sz="4" w:space="0"/>
              <w:bottom w:val="single" w:color="auto" w:sz="4" w:space="0"/>
              <w:right w:val="single" w:color="auto" w:sz="4" w:space="0"/>
            </w:tcBorders>
            <w:vAlign w:val="center"/>
          </w:tcPr>
          <w:p w14:paraId="10A27BA8">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资质证明</w:t>
            </w:r>
          </w:p>
          <w:p w14:paraId="7BE8993E">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文件原件</w:t>
            </w:r>
          </w:p>
        </w:tc>
        <w:tc>
          <w:tcPr>
            <w:tcW w:w="7267" w:type="dxa"/>
            <w:tcBorders>
              <w:top w:val="single" w:color="auto" w:sz="4" w:space="0"/>
              <w:left w:val="single" w:color="auto" w:sz="4" w:space="0"/>
              <w:bottom w:val="single" w:color="auto" w:sz="4" w:space="0"/>
            </w:tcBorders>
            <w:vAlign w:val="center"/>
          </w:tcPr>
          <w:p w14:paraId="1652C8BB">
            <w:pPr>
              <w:spacing w:line="460" w:lineRule="exact"/>
              <w:jc w:val="left"/>
              <w:rPr>
                <w:rFonts w:ascii="仿宋" w:hAnsi="仿宋" w:eastAsia="仿宋" w:cs="仿宋"/>
                <w:sz w:val="28"/>
                <w:szCs w:val="28"/>
                <w:highlight w:val="none"/>
              </w:rPr>
            </w:pPr>
            <w:r>
              <w:rPr>
                <w:rFonts w:hint="eastAsia" w:ascii="仿宋_GB2312" w:hAnsi="宋体" w:eastAsia="仿宋_GB2312"/>
                <w:sz w:val="28"/>
                <w:szCs w:val="28"/>
                <w:highlight w:val="none"/>
              </w:rPr>
              <w:t>无需提供其他资质证明文件原件</w:t>
            </w:r>
          </w:p>
        </w:tc>
      </w:tr>
      <w:tr w14:paraId="122461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bottom"/>
          </w:tcPr>
          <w:p w14:paraId="65BFB9F7">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11</w:t>
            </w:r>
          </w:p>
        </w:tc>
        <w:tc>
          <w:tcPr>
            <w:tcW w:w="2254" w:type="dxa"/>
            <w:tcBorders>
              <w:top w:val="single" w:color="auto" w:sz="4" w:space="0"/>
              <w:left w:val="single" w:color="auto" w:sz="4" w:space="0"/>
              <w:bottom w:val="single" w:color="auto" w:sz="4" w:space="0"/>
              <w:right w:val="single" w:color="auto" w:sz="4" w:space="0"/>
            </w:tcBorders>
            <w:vAlign w:val="center"/>
          </w:tcPr>
          <w:p w14:paraId="7F8036E0">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投标文件份数及密封要求</w:t>
            </w:r>
          </w:p>
        </w:tc>
        <w:tc>
          <w:tcPr>
            <w:tcW w:w="7267" w:type="dxa"/>
            <w:tcBorders>
              <w:top w:val="single" w:color="auto" w:sz="4" w:space="0"/>
              <w:left w:val="single" w:color="auto" w:sz="4" w:space="0"/>
              <w:bottom w:val="single" w:color="auto" w:sz="4" w:space="0"/>
            </w:tcBorders>
            <w:vAlign w:val="center"/>
          </w:tcPr>
          <w:p w14:paraId="66F8F13F">
            <w:pPr>
              <w:spacing w:line="460" w:lineRule="exact"/>
              <w:rPr>
                <w:rFonts w:ascii="仿宋" w:hAnsi="仿宋" w:eastAsia="仿宋" w:cs="仿宋"/>
                <w:sz w:val="28"/>
                <w:szCs w:val="28"/>
                <w:highlight w:val="none"/>
              </w:rPr>
            </w:pPr>
            <w:r>
              <w:rPr>
                <w:rFonts w:hint="eastAsia" w:ascii="仿宋" w:hAnsi="仿宋" w:eastAsia="仿宋" w:cs="仿宋"/>
                <w:bCs/>
                <w:sz w:val="28"/>
                <w:szCs w:val="28"/>
                <w:highlight w:val="none"/>
              </w:rPr>
              <w:t>网上按时提交电子投标文件1份</w:t>
            </w:r>
          </w:p>
        </w:tc>
      </w:tr>
      <w:tr w14:paraId="02689C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8C24EBC">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12</w:t>
            </w:r>
          </w:p>
        </w:tc>
        <w:tc>
          <w:tcPr>
            <w:tcW w:w="2254" w:type="dxa"/>
            <w:tcBorders>
              <w:top w:val="single" w:color="auto" w:sz="4" w:space="0"/>
              <w:left w:val="single" w:color="auto" w:sz="4" w:space="0"/>
              <w:bottom w:val="single" w:color="auto" w:sz="4" w:space="0"/>
              <w:right w:val="single" w:color="auto" w:sz="4" w:space="0"/>
            </w:tcBorders>
            <w:vAlign w:val="center"/>
          </w:tcPr>
          <w:p w14:paraId="4F721653">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实物样品</w:t>
            </w:r>
          </w:p>
        </w:tc>
        <w:tc>
          <w:tcPr>
            <w:tcW w:w="7267" w:type="dxa"/>
            <w:tcBorders>
              <w:top w:val="single" w:color="auto" w:sz="4" w:space="0"/>
              <w:left w:val="single" w:color="auto" w:sz="4" w:space="0"/>
              <w:bottom w:val="single" w:color="auto" w:sz="4" w:space="0"/>
            </w:tcBorders>
            <w:vAlign w:val="center"/>
          </w:tcPr>
          <w:p w14:paraId="52CE994F">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无</w:t>
            </w:r>
          </w:p>
        </w:tc>
      </w:tr>
      <w:tr w14:paraId="44DD80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F92C7A4">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13</w:t>
            </w:r>
          </w:p>
        </w:tc>
        <w:tc>
          <w:tcPr>
            <w:tcW w:w="2254" w:type="dxa"/>
            <w:tcBorders>
              <w:top w:val="single" w:color="auto" w:sz="4" w:space="0"/>
              <w:left w:val="single" w:color="auto" w:sz="4" w:space="0"/>
              <w:bottom w:val="single" w:color="auto" w:sz="4" w:space="0"/>
              <w:right w:val="single" w:color="auto" w:sz="4" w:space="0"/>
            </w:tcBorders>
            <w:vAlign w:val="bottom"/>
          </w:tcPr>
          <w:p w14:paraId="29D21579">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现场踏勘</w:t>
            </w:r>
          </w:p>
        </w:tc>
        <w:tc>
          <w:tcPr>
            <w:tcW w:w="7267" w:type="dxa"/>
            <w:tcBorders>
              <w:top w:val="single" w:color="auto" w:sz="4" w:space="0"/>
              <w:left w:val="single" w:color="auto" w:sz="4" w:space="0"/>
              <w:bottom w:val="single" w:color="auto" w:sz="4" w:space="0"/>
            </w:tcBorders>
            <w:vAlign w:val="bottom"/>
          </w:tcPr>
          <w:p w14:paraId="44B30943">
            <w:pPr>
              <w:spacing w:line="460" w:lineRule="exact"/>
              <w:jc w:val="left"/>
              <w:rPr>
                <w:rFonts w:ascii="仿宋" w:hAnsi="仿宋" w:eastAsia="仿宋" w:cs="仿宋"/>
                <w:sz w:val="28"/>
                <w:szCs w:val="28"/>
                <w:highlight w:val="none"/>
              </w:rPr>
            </w:pPr>
            <w:r>
              <w:rPr>
                <w:rFonts w:hint="eastAsia" w:ascii="仿宋" w:hAnsi="仿宋" w:eastAsia="仿宋" w:cs="仿宋"/>
                <w:sz w:val="28"/>
                <w:szCs w:val="28"/>
                <w:highlight w:val="none"/>
              </w:rPr>
              <w:t>不组织</w:t>
            </w:r>
          </w:p>
        </w:tc>
      </w:tr>
      <w:tr w14:paraId="477AC4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DCE826F">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14</w:t>
            </w:r>
          </w:p>
        </w:tc>
        <w:tc>
          <w:tcPr>
            <w:tcW w:w="2254" w:type="dxa"/>
            <w:tcBorders>
              <w:top w:val="single" w:color="auto" w:sz="4" w:space="0"/>
              <w:left w:val="single" w:color="auto" w:sz="4" w:space="0"/>
              <w:bottom w:val="single" w:color="auto" w:sz="4" w:space="0"/>
              <w:right w:val="single" w:color="auto" w:sz="4" w:space="0"/>
            </w:tcBorders>
            <w:vAlign w:val="center"/>
          </w:tcPr>
          <w:p w14:paraId="1C17A18D">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现场演示</w:t>
            </w:r>
          </w:p>
        </w:tc>
        <w:tc>
          <w:tcPr>
            <w:tcW w:w="7267" w:type="dxa"/>
            <w:tcBorders>
              <w:top w:val="single" w:color="auto" w:sz="4" w:space="0"/>
              <w:left w:val="single" w:color="auto" w:sz="4" w:space="0"/>
              <w:bottom w:val="single" w:color="auto" w:sz="4" w:space="0"/>
            </w:tcBorders>
            <w:vAlign w:val="center"/>
          </w:tcPr>
          <w:p w14:paraId="2491A705">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无</w:t>
            </w:r>
          </w:p>
        </w:tc>
      </w:tr>
      <w:tr w14:paraId="3985EB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0F2E7B6">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15</w:t>
            </w:r>
          </w:p>
        </w:tc>
        <w:tc>
          <w:tcPr>
            <w:tcW w:w="2254" w:type="dxa"/>
            <w:tcBorders>
              <w:top w:val="single" w:color="auto" w:sz="4" w:space="0"/>
              <w:left w:val="single" w:color="auto" w:sz="4" w:space="0"/>
              <w:bottom w:val="single" w:color="auto" w:sz="4" w:space="0"/>
              <w:right w:val="single" w:color="auto" w:sz="4" w:space="0"/>
            </w:tcBorders>
            <w:vAlign w:val="center"/>
          </w:tcPr>
          <w:p w14:paraId="638D7F28">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投标有效期</w:t>
            </w:r>
          </w:p>
        </w:tc>
        <w:tc>
          <w:tcPr>
            <w:tcW w:w="7267" w:type="dxa"/>
            <w:tcBorders>
              <w:top w:val="single" w:color="auto" w:sz="4" w:space="0"/>
              <w:left w:val="single" w:color="auto" w:sz="4" w:space="0"/>
              <w:bottom w:val="single" w:color="auto" w:sz="4" w:space="0"/>
            </w:tcBorders>
            <w:vAlign w:val="center"/>
          </w:tcPr>
          <w:p w14:paraId="28D44DD5">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开标之日起90天</w:t>
            </w:r>
          </w:p>
        </w:tc>
      </w:tr>
      <w:tr w14:paraId="78DC93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27A64F4">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16</w:t>
            </w:r>
          </w:p>
        </w:tc>
        <w:tc>
          <w:tcPr>
            <w:tcW w:w="2254" w:type="dxa"/>
            <w:tcBorders>
              <w:top w:val="single" w:color="auto" w:sz="4" w:space="0"/>
              <w:left w:val="single" w:color="auto" w:sz="4" w:space="0"/>
              <w:bottom w:val="single" w:color="auto" w:sz="4" w:space="0"/>
              <w:right w:val="single" w:color="auto" w:sz="4" w:space="0"/>
            </w:tcBorders>
            <w:vAlign w:val="center"/>
          </w:tcPr>
          <w:p w14:paraId="22DC9A68">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投标文件递交时间及地点</w:t>
            </w:r>
          </w:p>
        </w:tc>
        <w:tc>
          <w:tcPr>
            <w:tcW w:w="7267" w:type="dxa"/>
            <w:tcBorders>
              <w:top w:val="single" w:color="auto" w:sz="4" w:space="0"/>
              <w:left w:val="single" w:color="auto" w:sz="4" w:space="0"/>
              <w:bottom w:val="single" w:color="auto" w:sz="4" w:space="0"/>
            </w:tcBorders>
            <w:vAlign w:val="center"/>
          </w:tcPr>
          <w:p w14:paraId="2E470E38">
            <w:pPr>
              <w:spacing w:line="4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电子投标文件</w:t>
            </w:r>
          </w:p>
          <w:p w14:paraId="02544FBF">
            <w:pPr>
              <w:spacing w:line="46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递交时间：详见第一章采购公告</w:t>
            </w:r>
          </w:p>
          <w:p w14:paraId="20786BC9">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递交地点：详见第一章采购公告</w:t>
            </w:r>
          </w:p>
        </w:tc>
      </w:tr>
      <w:tr w14:paraId="300766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831DC0D">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17</w:t>
            </w:r>
          </w:p>
        </w:tc>
        <w:tc>
          <w:tcPr>
            <w:tcW w:w="2254" w:type="dxa"/>
            <w:tcBorders>
              <w:top w:val="single" w:color="auto" w:sz="4" w:space="0"/>
              <w:left w:val="single" w:color="auto" w:sz="4" w:space="0"/>
              <w:bottom w:val="single" w:color="auto" w:sz="4" w:space="0"/>
              <w:right w:val="single" w:color="auto" w:sz="4" w:space="0"/>
            </w:tcBorders>
            <w:vAlign w:val="center"/>
          </w:tcPr>
          <w:p w14:paraId="4FFABC7D">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开标时间</w:t>
            </w:r>
          </w:p>
        </w:tc>
        <w:tc>
          <w:tcPr>
            <w:tcW w:w="7267" w:type="dxa"/>
            <w:tcBorders>
              <w:top w:val="single" w:color="auto" w:sz="4" w:space="0"/>
              <w:left w:val="single" w:color="auto" w:sz="4" w:space="0"/>
              <w:bottom w:val="single" w:color="auto" w:sz="4" w:space="0"/>
            </w:tcBorders>
            <w:vAlign w:val="center"/>
          </w:tcPr>
          <w:p w14:paraId="60CD397D">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详见第一章采购公告</w:t>
            </w:r>
          </w:p>
        </w:tc>
      </w:tr>
      <w:tr w14:paraId="143508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7D482E1">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18</w:t>
            </w:r>
          </w:p>
        </w:tc>
        <w:tc>
          <w:tcPr>
            <w:tcW w:w="2254" w:type="dxa"/>
            <w:tcBorders>
              <w:top w:val="single" w:color="auto" w:sz="4" w:space="0"/>
              <w:left w:val="single" w:color="auto" w:sz="4" w:space="0"/>
              <w:bottom w:val="single" w:color="auto" w:sz="4" w:space="0"/>
              <w:right w:val="single" w:color="auto" w:sz="4" w:space="0"/>
            </w:tcBorders>
            <w:vAlign w:val="center"/>
          </w:tcPr>
          <w:p w14:paraId="5E83402C">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开标地点</w:t>
            </w:r>
          </w:p>
        </w:tc>
        <w:tc>
          <w:tcPr>
            <w:tcW w:w="7267" w:type="dxa"/>
            <w:tcBorders>
              <w:top w:val="single" w:color="auto" w:sz="4" w:space="0"/>
              <w:left w:val="single" w:color="auto" w:sz="4" w:space="0"/>
              <w:bottom w:val="single" w:color="auto" w:sz="4" w:space="0"/>
            </w:tcBorders>
            <w:vAlign w:val="center"/>
          </w:tcPr>
          <w:p w14:paraId="4269906F">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详见第一章采购公告</w:t>
            </w:r>
          </w:p>
        </w:tc>
      </w:tr>
      <w:tr w14:paraId="196ADC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6C3B4C0">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19</w:t>
            </w:r>
          </w:p>
        </w:tc>
        <w:tc>
          <w:tcPr>
            <w:tcW w:w="2254" w:type="dxa"/>
            <w:tcBorders>
              <w:top w:val="single" w:color="auto" w:sz="4" w:space="0"/>
              <w:left w:val="single" w:color="auto" w:sz="4" w:space="0"/>
              <w:bottom w:val="single" w:color="auto" w:sz="4" w:space="0"/>
              <w:right w:val="single" w:color="auto" w:sz="4" w:space="0"/>
            </w:tcBorders>
            <w:vAlign w:val="center"/>
          </w:tcPr>
          <w:p w14:paraId="554D5095">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开标方式</w:t>
            </w:r>
          </w:p>
        </w:tc>
        <w:tc>
          <w:tcPr>
            <w:tcW w:w="7267" w:type="dxa"/>
            <w:tcBorders>
              <w:top w:val="single" w:color="auto" w:sz="4" w:space="0"/>
              <w:left w:val="single" w:color="auto" w:sz="4" w:space="0"/>
              <w:bottom w:val="single" w:color="auto" w:sz="4" w:space="0"/>
            </w:tcBorders>
            <w:vAlign w:val="center"/>
          </w:tcPr>
          <w:p w14:paraId="38DACC83">
            <w:pPr>
              <w:spacing w:line="460" w:lineRule="exact"/>
              <w:rPr>
                <w:rFonts w:ascii="仿宋" w:hAnsi="仿宋" w:eastAsia="仿宋" w:cs="仿宋"/>
                <w:sz w:val="28"/>
                <w:szCs w:val="28"/>
                <w:highlight w:val="none"/>
              </w:rPr>
            </w:pPr>
            <w:r>
              <w:rPr>
                <w:rFonts w:hint="eastAsia" w:ascii="仿宋" w:hAnsi="仿宋" w:eastAsia="仿宋" w:cs="仿宋"/>
                <w:spacing w:val="8"/>
                <w:kern w:val="0"/>
                <w:sz w:val="28"/>
                <w:szCs w:val="28"/>
                <w:highlight w:val="none"/>
              </w:rPr>
              <w:t>本项目实行全流程电子化，实行远程解密，投标人无需到现场，并保持通讯畅通，</w:t>
            </w:r>
            <w:r>
              <w:rPr>
                <w:rFonts w:hint="eastAsia" w:ascii="仿宋" w:hAnsi="仿宋" w:eastAsia="仿宋" w:cs="仿宋"/>
                <w:b/>
                <w:bCs/>
                <w:spacing w:val="8"/>
                <w:kern w:val="0"/>
                <w:sz w:val="28"/>
                <w:szCs w:val="28"/>
                <w:highlight w:val="none"/>
              </w:rPr>
              <w:t>提前在个人电脑上进</w:t>
            </w:r>
            <w:r>
              <w:rPr>
                <w:rFonts w:hint="eastAsia" w:ascii="仿宋" w:hAnsi="仿宋" w:eastAsia="仿宋" w:cs="仿宋"/>
                <w:b/>
                <w:spacing w:val="8"/>
                <w:kern w:val="0"/>
                <w:sz w:val="28"/>
                <w:szCs w:val="28"/>
                <w:highlight w:val="none"/>
              </w:rPr>
              <w:t>行测试确保音频、视频功能可正常使用</w:t>
            </w:r>
            <w:r>
              <w:rPr>
                <w:rFonts w:hint="eastAsia" w:ascii="仿宋" w:hAnsi="仿宋" w:eastAsia="仿宋" w:cs="仿宋"/>
                <w:spacing w:val="8"/>
                <w:kern w:val="0"/>
                <w:sz w:val="28"/>
                <w:szCs w:val="28"/>
                <w:highlight w:val="none"/>
              </w:rPr>
              <w:t>，</w:t>
            </w:r>
            <w:r>
              <w:rPr>
                <w:rFonts w:hint="eastAsia" w:ascii="仿宋" w:hAnsi="仿宋" w:eastAsia="仿宋" w:cs="仿宋"/>
                <w:b/>
                <w:bCs/>
                <w:sz w:val="28"/>
                <w:szCs w:val="28"/>
                <w:highlight w:val="none"/>
              </w:rPr>
              <w:t>开评标期间需实时关注交易系统相关通知，且被授权人的联络方式应保持畅通。</w:t>
            </w:r>
            <w:r>
              <w:rPr>
                <w:rFonts w:hint="eastAsia" w:ascii="仿宋" w:hAnsi="仿宋" w:eastAsia="仿宋" w:cs="仿宋"/>
                <w:spacing w:val="8"/>
                <w:kern w:val="0"/>
                <w:sz w:val="28"/>
                <w:szCs w:val="28"/>
                <w:highlight w:val="none"/>
              </w:rPr>
              <w:t>因通讯不畅造成的一切后果由投标人自行承担。</w:t>
            </w:r>
          </w:p>
        </w:tc>
      </w:tr>
      <w:tr w14:paraId="323FAB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F54F516">
            <w:pPr>
              <w:snapToGri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20</w:t>
            </w:r>
          </w:p>
        </w:tc>
        <w:tc>
          <w:tcPr>
            <w:tcW w:w="2254" w:type="dxa"/>
            <w:tcBorders>
              <w:top w:val="single" w:color="auto" w:sz="4" w:space="0"/>
              <w:left w:val="single" w:color="auto" w:sz="4" w:space="0"/>
              <w:bottom w:val="single" w:color="auto" w:sz="4" w:space="0"/>
              <w:right w:val="single" w:color="auto" w:sz="4" w:space="0"/>
            </w:tcBorders>
            <w:vAlign w:val="center"/>
          </w:tcPr>
          <w:p w14:paraId="191DDD16">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开标程序</w:t>
            </w:r>
          </w:p>
        </w:tc>
        <w:tc>
          <w:tcPr>
            <w:tcW w:w="7267" w:type="dxa"/>
            <w:tcBorders>
              <w:top w:val="single" w:color="auto" w:sz="4" w:space="0"/>
              <w:left w:val="single" w:color="auto" w:sz="4" w:space="0"/>
              <w:bottom w:val="single" w:color="auto" w:sz="4" w:space="0"/>
            </w:tcBorders>
            <w:vAlign w:val="center"/>
          </w:tcPr>
          <w:p w14:paraId="0F1AD55A">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签到时间：开标时间前30分钟内完成</w:t>
            </w:r>
          </w:p>
          <w:p w14:paraId="2C8C38DC">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解密时间：开始解密后</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分钟内完成</w:t>
            </w:r>
          </w:p>
        </w:tc>
      </w:tr>
      <w:tr w14:paraId="5D6DC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791CFBB">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21</w:t>
            </w:r>
          </w:p>
        </w:tc>
        <w:tc>
          <w:tcPr>
            <w:tcW w:w="2254" w:type="dxa"/>
            <w:tcBorders>
              <w:top w:val="single" w:color="auto" w:sz="4" w:space="0"/>
              <w:left w:val="single" w:color="auto" w:sz="4" w:space="0"/>
              <w:bottom w:val="single" w:color="auto" w:sz="4" w:space="0"/>
              <w:right w:val="single" w:color="auto" w:sz="4" w:space="0"/>
            </w:tcBorders>
            <w:vAlign w:val="center"/>
          </w:tcPr>
          <w:p w14:paraId="049035AE">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资格审查方式</w:t>
            </w:r>
          </w:p>
        </w:tc>
        <w:tc>
          <w:tcPr>
            <w:tcW w:w="7267" w:type="dxa"/>
            <w:tcBorders>
              <w:top w:val="single" w:color="auto" w:sz="4" w:space="0"/>
              <w:left w:val="single" w:color="auto" w:sz="4" w:space="0"/>
              <w:bottom w:val="single" w:color="auto" w:sz="4" w:space="0"/>
            </w:tcBorders>
            <w:vAlign w:val="center"/>
          </w:tcPr>
          <w:p w14:paraId="62D3DF43">
            <w:pPr>
              <w:spacing w:line="460" w:lineRule="exact"/>
              <w:jc w:val="left"/>
              <w:rPr>
                <w:rFonts w:ascii="仿宋" w:hAnsi="仿宋" w:eastAsia="仿宋" w:cs="仿宋"/>
                <w:sz w:val="28"/>
                <w:szCs w:val="28"/>
                <w:highlight w:val="none"/>
              </w:rPr>
            </w:pPr>
            <w:r>
              <w:rPr>
                <w:rFonts w:hint="eastAsia" w:ascii="仿宋" w:hAnsi="仿宋" w:eastAsia="仿宋" w:cs="仿宋"/>
                <w:sz w:val="28"/>
                <w:szCs w:val="28"/>
                <w:highlight w:val="none"/>
              </w:rPr>
              <w:t>资格后审</w:t>
            </w:r>
          </w:p>
        </w:tc>
      </w:tr>
      <w:tr w14:paraId="652C19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5745EE4">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22</w:t>
            </w:r>
          </w:p>
        </w:tc>
        <w:tc>
          <w:tcPr>
            <w:tcW w:w="2254" w:type="dxa"/>
            <w:tcBorders>
              <w:top w:val="single" w:color="auto" w:sz="4" w:space="0"/>
              <w:left w:val="single" w:color="auto" w:sz="4" w:space="0"/>
              <w:bottom w:val="single" w:color="auto" w:sz="4" w:space="0"/>
              <w:right w:val="single" w:color="auto" w:sz="4" w:space="0"/>
            </w:tcBorders>
            <w:vAlign w:val="center"/>
          </w:tcPr>
          <w:p w14:paraId="5119B5FB">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评标办法</w:t>
            </w:r>
          </w:p>
        </w:tc>
        <w:tc>
          <w:tcPr>
            <w:tcW w:w="7267" w:type="dxa"/>
            <w:tcBorders>
              <w:top w:val="single" w:color="auto" w:sz="4" w:space="0"/>
              <w:left w:val="single" w:color="auto" w:sz="4" w:space="0"/>
              <w:bottom w:val="single" w:color="auto" w:sz="4" w:space="0"/>
            </w:tcBorders>
            <w:vAlign w:val="center"/>
          </w:tcPr>
          <w:p w14:paraId="33C2038C">
            <w:pPr>
              <w:snapToGrid w:val="0"/>
              <w:spacing w:line="460" w:lineRule="exact"/>
              <w:jc w:val="left"/>
              <w:rPr>
                <w:rFonts w:ascii="仿宋" w:hAnsi="仿宋" w:eastAsia="仿宋" w:cs="仿宋"/>
                <w:sz w:val="28"/>
                <w:szCs w:val="28"/>
                <w:highlight w:val="none"/>
              </w:rPr>
            </w:pPr>
            <w:r>
              <w:rPr>
                <w:rFonts w:hint="eastAsia" w:ascii="仿宋" w:hAnsi="仿宋" w:eastAsia="仿宋" w:cs="仿宋"/>
                <w:sz w:val="28"/>
                <w:szCs w:val="28"/>
                <w:highlight w:val="none"/>
              </w:rPr>
              <w:t>综合评分法</w:t>
            </w:r>
          </w:p>
        </w:tc>
      </w:tr>
      <w:tr w14:paraId="23781C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5C8EBB4">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23</w:t>
            </w:r>
          </w:p>
        </w:tc>
        <w:tc>
          <w:tcPr>
            <w:tcW w:w="2254" w:type="dxa"/>
            <w:tcBorders>
              <w:top w:val="single" w:color="auto" w:sz="4" w:space="0"/>
              <w:left w:val="single" w:color="auto" w:sz="4" w:space="0"/>
              <w:bottom w:val="single" w:color="auto" w:sz="4" w:space="0"/>
              <w:right w:val="single" w:color="auto" w:sz="4" w:space="0"/>
            </w:tcBorders>
            <w:vAlign w:val="center"/>
          </w:tcPr>
          <w:p w14:paraId="442FD7FB">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联合体投标</w:t>
            </w:r>
          </w:p>
        </w:tc>
        <w:tc>
          <w:tcPr>
            <w:tcW w:w="7267" w:type="dxa"/>
            <w:tcBorders>
              <w:top w:val="single" w:color="auto" w:sz="4" w:space="0"/>
              <w:left w:val="single" w:color="auto" w:sz="4" w:space="0"/>
              <w:bottom w:val="single" w:color="auto" w:sz="4" w:space="0"/>
            </w:tcBorders>
            <w:vAlign w:val="center"/>
          </w:tcPr>
          <w:p w14:paraId="3EA5ADA8">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不允许</w:t>
            </w:r>
          </w:p>
        </w:tc>
      </w:tr>
      <w:tr w14:paraId="0C1579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2A301EA">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24</w:t>
            </w:r>
          </w:p>
        </w:tc>
        <w:tc>
          <w:tcPr>
            <w:tcW w:w="2254" w:type="dxa"/>
            <w:tcBorders>
              <w:top w:val="single" w:color="auto" w:sz="4" w:space="0"/>
              <w:left w:val="single" w:color="auto" w:sz="4" w:space="0"/>
              <w:bottom w:val="single" w:color="auto" w:sz="4" w:space="0"/>
              <w:right w:val="single" w:color="auto" w:sz="4" w:space="0"/>
            </w:tcBorders>
            <w:vAlign w:val="center"/>
          </w:tcPr>
          <w:p w14:paraId="6F10DB94">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分（转）包</w:t>
            </w:r>
          </w:p>
        </w:tc>
        <w:tc>
          <w:tcPr>
            <w:tcW w:w="7267" w:type="dxa"/>
            <w:tcBorders>
              <w:top w:val="single" w:color="auto" w:sz="4" w:space="0"/>
              <w:left w:val="single" w:color="auto" w:sz="4" w:space="0"/>
              <w:bottom w:val="single" w:color="auto" w:sz="4" w:space="0"/>
            </w:tcBorders>
            <w:vAlign w:val="center"/>
          </w:tcPr>
          <w:p w14:paraId="232D19CB">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不允许</w:t>
            </w:r>
          </w:p>
        </w:tc>
      </w:tr>
      <w:tr w14:paraId="0569C2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6CB67C2">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25</w:t>
            </w:r>
          </w:p>
        </w:tc>
        <w:tc>
          <w:tcPr>
            <w:tcW w:w="2254" w:type="dxa"/>
            <w:tcBorders>
              <w:top w:val="single" w:color="auto" w:sz="4" w:space="0"/>
              <w:left w:val="single" w:color="auto" w:sz="4" w:space="0"/>
              <w:bottom w:val="single" w:color="auto" w:sz="4" w:space="0"/>
              <w:right w:val="single" w:color="auto" w:sz="4" w:space="0"/>
            </w:tcBorders>
            <w:vAlign w:val="center"/>
          </w:tcPr>
          <w:p w14:paraId="43384F83">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投标保证金</w:t>
            </w:r>
          </w:p>
        </w:tc>
        <w:tc>
          <w:tcPr>
            <w:tcW w:w="7267" w:type="dxa"/>
            <w:tcBorders>
              <w:top w:val="single" w:color="auto" w:sz="4" w:space="0"/>
              <w:left w:val="single" w:color="auto" w:sz="4" w:space="0"/>
              <w:bottom w:val="single" w:color="auto" w:sz="4" w:space="0"/>
            </w:tcBorders>
            <w:vAlign w:val="center"/>
          </w:tcPr>
          <w:p w14:paraId="1EEA179F">
            <w:pPr>
              <w:spacing w:line="480" w:lineRule="exact"/>
              <w:rPr>
                <w:rFonts w:ascii="仿宋" w:hAnsi="仿宋" w:eastAsia="仿宋" w:cs="仿宋"/>
                <w:sz w:val="28"/>
                <w:szCs w:val="28"/>
                <w:highlight w:val="none"/>
              </w:rPr>
            </w:pPr>
            <w:r>
              <w:rPr>
                <w:rFonts w:hint="eastAsia" w:ascii="仿宋" w:hAnsi="仿宋" w:eastAsia="仿宋" w:cs="仿宋"/>
                <w:sz w:val="28"/>
                <w:szCs w:val="28"/>
                <w:highlight w:val="none"/>
              </w:rPr>
              <w:t>本项目</w:t>
            </w:r>
            <w:r>
              <w:rPr>
                <w:rFonts w:hint="eastAsia" w:ascii="仿宋" w:hAnsi="仿宋" w:eastAsia="仿宋" w:cs="仿宋"/>
                <w:sz w:val="28"/>
                <w:szCs w:val="28"/>
                <w:highlight w:val="none"/>
                <w:lang w:eastAsia="zh-CN"/>
              </w:rPr>
              <w:t>不收取</w:t>
            </w:r>
            <w:r>
              <w:rPr>
                <w:rFonts w:hint="eastAsia" w:ascii="仿宋" w:hAnsi="仿宋" w:eastAsia="仿宋" w:cs="仿宋"/>
                <w:sz w:val="28"/>
                <w:szCs w:val="28"/>
                <w:highlight w:val="none"/>
              </w:rPr>
              <w:t>投标保证金。</w:t>
            </w:r>
          </w:p>
        </w:tc>
      </w:tr>
      <w:tr w14:paraId="1CEFAE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7671901">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26</w:t>
            </w:r>
          </w:p>
        </w:tc>
        <w:tc>
          <w:tcPr>
            <w:tcW w:w="2254" w:type="dxa"/>
            <w:tcBorders>
              <w:top w:val="single" w:color="auto" w:sz="4" w:space="0"/>
              <w:left w:val="single" w:color="auto" w:sz="4" w:space="0"/>
              <w:bottom w:val="single" w:color="auto" w:sz="4" w:space="0"/>
              <w:right w:val="single" w:color="auto" w:sz="4" w:space="0"/>
            </w:tcBorders>
            <w:vAlign w:val="center"/>
          </w:tcPr>
          <w:p w14:paraId="5FFE0C79">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履约保证金</w:t>
            </w:r>
          </w:p>
        </w:tc>
        <w:tc>
          <w:tcPr>
            <w:tcW w:w="7267" w:type="dxa"/>
            <w:tcBorders>
              <w:top w:val="single" w:color="auto" w:sz="4" w:space="0"/>
              <w:left w:val="single" w:color="auto" w:sz="4" w:space="0"/>
              <w:bottom w:val="single" w:color="auto" w:sz="4" w:space="0"/>
            </w:tcBorders>
            <w:vAlign w:val="center"/>
          </w:tcPr>
          <w:p w14:paraId="229ACF4E">
            <w:pPr>
              <w:spacing w:line="460" w:lineRule="exact"/>
              <w:rPr>
                <w:rFonts w:ascii="仿宋" w:hAnsi="仿宋" w:eastAsia="仿宋" w:cs="仿宋"/>
                <w:sz w:val="28"/>
                <w:szCs w:val="28"/>
                <w:highlight w:val="none"/>
              </w:rPr>
            </w:pPr>
            <w:r>
              <w:rPr>
                <w:rFonts w:hint="eastAsia" w:ascii="仿宋" w:hAnsi="仿宋" w:eastAsia="仿宋" w:cs="仿宋"/>
                <w:sz w:val="28"/>
                <w:szCs w:val="28"/>
                <w:highlight w:val="none"/>
              </w:rPr>
              <w:t>本项目不收取履约保证金</w:t>
            </w:r>
          </w:p>
        </w:tc>
      </w:tr>
      <w:tr w14:paraId="279B4B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B1BC9EA">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27</w:t>
            </w:r>
          </w:p>
        </w:tc>
        <w:tc>
          <w:tcPr>
            <w:tcW w:w="2254" w:type="dxa"/>
            <w:tcBorders>
              <w:top w:val="single" w:color="auto" w:sz="4" w:space="0"/>
              <w:left w:val="single" w:color="auto" w:sz="4" w:space="0"/>
              <w:bottom w:val="single" w:color="auto" w:sz="4" w:space="0"/>
              <w:right w:val="single" w:color="auto" w:sz="4" w:space="0"/>
            </w:tcBorders>
            <w:vAlign w:val="center"/>
          </w:tcPr>
          <w:p w14:paraId="7174F824">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付款方式</w:t>
            </w:r>
            <w:r>
              <w:rPr>
                <w:rFonts w:hint="eastAsia" w:ascii="仿宋" w:hAnsi="仿宋" w:eastAsia="仿宋" w:cs="仿宋"/>
                <w:sz w:val="28"/>
                <w:szCs w:val="28"/>
                <w:highlight w:val="none"/>
              </w:rPr>
              <w:tab/>
            </w:r>
          </w:p>
        </w:tc>
        <w:tc>
          <w:tcPr>
            <w:tcW w:w="7267" w:type="dxa"/>
            <w:tcBorders>
              <w:top w:val="single" w:color="auto" w:sz="4" w:space="0"/>
              <w:left w:val="single" w:color="auto" w:sz="4" w:space="0"/>
              <w:bottom w:val="single" w:color="auto" w:sz="4" w:space="0"/>
            </w:tcBorders>
            <w:vAlign w:val="center"/>
          </w:tcPr>
          <w:p w14:paraId="0FDF308B">
            <w:pPr>
              <w:spacing w:line="4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按照甲方的拨款计划拨款。</w:t>
            </w:r>
          </w:p>
        </w:tc>
      </w:tr>
      <w:tr w14:paraId="31B6A7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924E50F">
            <w:pPr>
              <w:widowControl/>
              <w:adjustRightInd w:val="0"/>
              <w:spacing w:line="46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28</w:t>
            </w:r>
          </w:p>
        </w:tc>
        <w:tc>
          <w:tcPr>
            <w:tcW w:w="2254" w:type="dxa"/>
            <w:tcBorders>
              <w:top w:val="single" w:color="auto" w:sz="4" w:space="0"/>
              <w:left w:val="single" w:color="auto" w:sz="4" w:space="0"/>
              <w:bottom w:val="single" w:color="auto" w:sz="4" w:space="0"/>
              <w:right w:val="single" w:color="auto" w:sz="4" w:space="0"/>
            </w:tcBorders>
            <w:vAlign w:val="center"/>
          </w:tcPr>
          <w:p w14:paraId="5C61E244">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代理服务费</w:t>
            </w:r>
          </w:p>
        </w:tc>
        <w:tc>
          <w:tcPr>
            <w:tcW w:w="7267" w:type="dxa"/>
            <w:tcBorders>
              <w:top w:val="single" w:color="auto" w:sz="4" w:space="0"/>
              <w:left w:val="single" w:color="auto" w:sz="4" w:space="0"/>
              <w:bottom w:val="single" w:color="auto" w:sz="4" w:space="0"/>
            </w:tcBorders>
            <w:vAlign w:val="center"/>
          </w:tcPr>
          <w:p w14:paraId="18C7F877">
            <w:pPr>
              <w:spacing w:line="48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中标人需要交纳代理服务费及清单编制费，</w:t>
            </w:r>
            <w:r>
              <w:rPr>
                <w:rFonts w:hint="eastAsia" w:ascii="仿宋_GB2312" w:hAnsi="宋体" w:eastAsia="仿宋_GB2312" w:cs="Times New Roman"/>
                <w:color w:val="000000"/>
                <w:sz w:val="28"/>
                <w:szCs w:val="28"/>
                <w:highlight w:val="none"/>
              </w:rPr>
              <w:t>请各投标单位在报价时综合考虑</w:t>
            </w:r>
            <w:r>
              <w:rPr>
                <w:rFonts w:hint="eastAsia" w:ascii="仿宋" w:hAnsi="仿宋" w:eastAsia="仿宋" w:cs="仿宋"/>
                <w:color w:val="000000"/>
                <w:sz w:val="28"/>
                <w:szCs w:val="28"/>
                <w:highlight w:val="none"/>
              </w:rPr>
              <w:t>。</w:t>
            </w:r>
          </w:p>
          <w:p w14:paraId="587DE5CD">
            <w:pPr>
              <w:spacing w:line="480" w:lineRule="exac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2.本项目的代理服务费参照原国家发展计划委员会规定的标准收取（详见《招标代理服务收费管理暂行办法》计价格［2002］1980号）。由中标单位在领取中标通知书的同时向招标代理机构支付。</w:t>
            </w:r>
          </w:p>
          <w:p w14:paraId="23AE8CC4">
            <w:pPr>
              <w:spacing w:line="48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电子邮箱：yixiang_123vip@163.com</w:t>
            </w:r>
          </w:p>
          <w:p w14:paraId="1E090489">
            <w:pPr>
              <w:spacing w:line="48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开户名称：山东易祥工程咨询管理有限公司</w:t>
            </w:r>
          </w:p>
          <w:p w14:paraId="0BD7A1DC">
            <w:pPr>
              <w:spacing w:line="48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开户银行：中国建设银行股份有限公司威海环翠支行</w:t>
            </w:r>
          </w:p>
          <w:p w14:paraId="620DCABB">
            <w:pPr>
              <w:spacing w:line="48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银行账号：37050170610100000607</w:t>
            </w:r>
          </w:p>
          <w:p w14:paraId="02C0D22D">
            <w:pPr>
              <w:spacing w:line="480" w:lineRule="exact"/>
              <w:rPr>
                <w:rFonts w:ascii="仿宋" w:hAnsi="仿宋" w:eastAsia="仿宋"/>
                <w:sz w:val="28"/>
                <w:szCs w:val="28"/>
                <w:highlight w:val="none"/>
              </w:rPr>
            </w:pPr>
            <w:r>
              <w:rPr>
                <w:rFonts w:hint="eastAsia" w:ascii="仿宋" w:hAnsi="仿宋" w:eastAsia="仿宋" w:cs="仿宋"/>
                <w:sz w:val="28"/>
                <w:szCs w:val="28"/>
                <w:highlight w:val="none"/>
                <w:lang w:eastAsia="zh-CN"/>
              </w:rPr>
              <w:t>（备注：项目名称+代理服务费）</w:t>
            </w:r>
          </w:p>
        </w:tc>
      </w:tr>
      <w:tr w14:paraId="5E7FAC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82D10C5">
            <w:pPr>
              <w:widowControl/>
              <w:adjustRightInd w:val="0"/>
              <w:spacing w:line="460" w:lineRule="exact"/>
              <w:jc w:val="center"/>
              <w:rPr>
                <w:rFonts w:hint="default" w:ascii="仿宋" w:hAnsi="仿宋" w:eastAsia="仿宋" w:cs="仿宋"/>
                <w:bCs/>
                <w:kern w:val="0"/>
                <w:sz w:val="28"/>
                <w:szCs w:val="28"/>
                <w:highlight w:val="none"/>
                <w:lang w:val="en-US" w:eastAsia="zh-CN"/>
              </w:rPr>
            </w:pPr>
            <w:r>
              <w:rPr>
                <w:rFonts w:hint="eastAsia" w:ascii="仿宋" w:hAnsi="仿宋" w:eastAsia="仿宋" w:cs="仿宋"/>
                <w:bCs/>
                <w:kern w:val="0"/>
                <w:sz w:val="28"/>
                <w:szCs w:val="28"/>
                <w:highlight w:val="none"/>
                <w:lang w:val="en-US" w:eastAsia="zh-CN"/>
              </w:rPr>
              <w:t>29</w:t>
            </w:r>
          </w:p>
        </w:tc>
        <w:tc>
          <w:tcPr>
            <w:tcW w:w="2254" w:type="dxa"/>
            <w:tcBorders>
              <w:top w:val="single" w:color="auto" w:sz="4" w:space="0"/>
              <w:left w:val="single" w:color="auto" w:sz="4" w:space="0"/>
              <w:bottom w:val="single" w:color="auto" w:sz="4" w:space="0"/>
              <w:right w:val="single" w:color="auto" w:sz="4" w:space="0"/>
            </w:tcBorders>
            <w:vAlign w:val="center"/>
          </w:tcPr>
          <w:p w14:paraId="1D28640F">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是否委托定标</w:t>
            </w:r>
          </w:p>
        </w:tc>
        <w:tc>
          <w:tcPr>
            <w:tcW w:w="7267" w:type="dxa"/>
            <w:tcBorders>
              <w:top w:val="single" w:color="auto" w:sz="4" w:space="0"/>
              <w:left w:val="single" w:color="auto" w:sz="4" w:space="0"/>
              <w:bottom w:val="single" w:color="auto" w:sz="4" w:space="0"/>
            </w:tcBorders>
            <w:vAlign w:val="center"/>
          </w:tcPr>
          <w:p w14:paraId="284FD2CA">
            <w:pPr>
              <w:widowControl/>
              <w:spacing w:line="460" w:lineRule="exact"/>
              <w:jc w:val="left"/>
              <w:rPr>
                <w:rFonts w:ascii="仿宋" w:hAnsi="仿宋" w:eastAsia="仿宋" w:cs="仿宋"/>
                <w:sz w:val="28"/>
                <w:szCs w:val="28"/>
                <w:highlight w:val="none"/>
              </w:rPr>
            </w:pPr>
            <w:r>
              <w:rPr>
                <w:rFonts w:hint="eastAsia" w:ascii="仿宋" w:hAnsi="仿宋" w:eastAsia="仿宋" w:cs="仿宋"/>
                <w:kern w:val="0"/>
                <w:sz w:val="28"/>
                <w:szCs w:val="28"/>
                <w:highlight w:val="none"/>
              </w:rPr>
              <w:t>是</w:t>
            </w:r>
          </w:p>
        </w:tc>
      </w:tr>
      <w:tr w14:paraId="1EA1FD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A5E867D">
            <w:pPr>
              <w:widowControl/>
              <w:adjustRightInd w:val="0"/>
              <w:spacing w:line="460" w:lineRule="exact"/>
              <w:jc w:val="center"/>
              <w:rPr>
                <w:rFonts w:hint="default" w:ascii="仿宋" w:hAnsi="仿宋" w:eastAsia="仿宋" w:cs="仿宋"/>
                <w:bCs/>
                <w:kern w:val="0"/>
                <w:sz w:val="28"/>
                <w:szCs w:val="28"/>
                <w:highlight w:val="none"/>
                <w:lang w:val="en-US" w:eastAsia="zh-CN"/>
              </w:rPr>
            </w:pPr>
            <w:r>
              <w:rPr>
                <w:rFonts w:hint="eastAsia" w:ascii="仿宋" w:hAnsi="仿宋" w:eastAsia="仿宋" w:cs="仿宋"/>
                <w:bCs/>
                <w:kern w:val="0"/>
                <w:sz w:val="28"/>
                <w:szCs w:val="28"/>
                <w:highlight w:val="none"/>
                <w:lang w:val="en-US" w:eastAsia="zh-CN"/>
              </w:rPr>
              <w:t>30</w:t>
            </w:r>
          </w:p>
        </w:tc>
        <w:tc>
          <w:tcPr>
            <w:tcW w:w="2254" w:type="dxa"/>
            <w:tcBorders>
              <w:top w:val="single" w:color="auto" w:sz="4" w:space="0"/>
              <w:left w:val="single" w:color="auto" w:sz="4" w:space="0"/>
              <w:bottom w:val="single" w:color="auto" w:sz="4" w:space="0"/>
              <w:right w:val="single" w:color="auto" w:sz="4" w:space="0"/>
            </w:tcBorders>
            <w:vAlign w:val="center"/>
          </w:tcPr>
          <w:p w14:paraId="3E75BB09">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其他</w:t>
            </w:r>
          </w:p>
        </w:tc>
        <w:tc>
          <w:tcPr>
            <w:tcW w:w="7267" w:type="dxa"/>
            <w:tcBorders>
              <w:top w:val="single" w:color="auto" w:sz="4" w:space="0"/>
              <w:left w:val="single" w:color="auto" w:sz="4" w:space="0"/>
              <w:bottom w:val="single" w:color="auto" w:sz="4" w:space="0"/>
            </w:tcBorders>
            <w:vAlign w:val="center"/>
          </w:tcPr>
          <w:p w14:paraId="06A1D258">
            <w:pPr>
              <w:snapToGrid w:val="0"/>
              <w:spacing w:line="500" w:lineRule="exact"/>
              <w:jc w:val="left"/>
              <w:rPr>
                <w:rFonts w:ascii="仿宋" w:hAnsi="仿宋" w:eastAsia="仿宋"/>
                <w:sz w:val="28"/>
                <w:szCs w:val="28"/>
                <w:highlight w:val="none"/>
              </w:rPr>
            </w:pPr>
            <w:r>
              <w:rPr>
                <w:rFonts w:hint="eastAsia" w:ascii="仿宋" w:hAnsi="仿宋" w:eastAsia="仿宋"/>
                <w:sz w:val="28"/>
                <w:szCs w:val="28"/>
                <w:highlight w:val="none"/>
              </w:rPr>
              <w:t>1.本项目按工程类以公开招标方式实施采购。</w:t>
            </w:r>
          </w:p>
          <w:p w14:paraId="1AA985CB">
            <w:pPr>
              <w:snapToGrid w:val="0"/>
              <w:spacing w:line="500" w:lineRule="exact"/>
              <w:jc w:val="left"/>
              <w:rPr>
                <w:rFonts w:ascii="仿宋" w:hAnsi="仿宋" w:eastAsia="仿宋"/>
                <w:sz w:val="28"/>
                <w:szCs w:val="28"/>
                <w:highlight w:val="none"/>
              </w:rPr>
            </w:pPr>
            <w:r>
              <w:rPr>
                <w:rFonts w:hint="eastAsia" w:ascii="仿宋" w:hAnsi="仿宋" w:eastAsia="仿宋"/>
                <w:sz w:val="28"/>
                <w:szCs w:val="28"/>
                <w:highlight w:val="none"/>
              </w:rPr>
              <w:t>2.如投标人在本次项目中弄虚作假成为中标人的，后期一经发现将取消其已中标资格，且今后不再录用，给招标人造成损失的，招标人有权索要赔偿。</w:t>
            </w:r>
          </w:p>
          <w:p w14:paraId="3D371393">
            <w:pPr>
              <w:snapToGrid w:val="0"/>
              <w:spacing w:line="500" w:lineRule="exact"/>
              <w:jc w:val="left"/>
              <w:rPr>
                <w:rFonts w:ascii="仿宋" w:hAnsi="仿宋" w:eastAsia="仿宋"/>
                <w:sz w:val="28"/>
                <w:szCs w:val="28"/>
                <w:highlight w:val="none"/>
              </w:rPr>
            </w:pPr>
            <w:r>
              <w:rPr>
                <w:rFonts w:hint="eastAsia" w:ascii="仿宋" w:hAnsi="仿宋" w:eastAsia="仿宋"/>
                <w:sz w:val="28"/>
                <w:szCs w:val="28"/>
                <w:highlight w:val="none"/>
              </w:rPr>
              <w:t>3.投标人在本次招标成功中标后，拒绝或不能按照招标人的要求完成任务等，招标人有权撤销其已中标资格，给招标人造成损失的，招标人有权索要赔偿。</w:t>
            </w:r>
          </w:p>
          <w:p w14:paraId="41014C24">
            <w:pPr>
              <w:snapToGrid w:val="0"/>
              <w:spacing w:line="500" w:lineRule="exact"/>
              <w:jc w:val="left"/>
              <w:rPr>
                <w:rFonts w:ascii="仿宋" w:hAnsi="仿宋" w:eastAsia="仿宋"/>
                <w:sz w:val="28"/>
                <w:szCs w:val="28"/>
                <w:highlight w:val="none"/>
              </w:rPr>
            </w:pPr>
            <w:r>
              <w:rPr>
                <w:rFonts w:hint="eastAsia" w:ascii="仿宋" w:hAnsi="仿宋" w:eastAsia="仿宋"/>
                <w:sz w:val="28"/>
                <w:szCs w:val="28"/>
                <w:highlight w:val="none"/>
              </w:rPr>
              <w:t>4.投标人不得对本项目进行分包或转包。如投标人在中标后出现上述情况，一经招标人发现立即取消其中标资格。</w:t>
            </w:r>
          </w:p>
          <w:p w14:paraId="03799A4D">
            <w:pPr>
              <w:snapToGrid w:val="0"/>
              <w:spacing w:line="500" w:lineRule="exact"/>
              <w:jc w:val="left"/>
              <w:rPr>
                <w:rFonts w:hint="eastAsia" w:ascii="仿宋" w:hAnsi="仿宋" w:eastAsia="仿宋" w:cs="Times New Roman"/>
                <w:sz w:val="28"/>
                <w:szCs w:val="28"/>
                <w:highlight w:val="none"/>
              </w:rPr>
            </w:pPr>
            <w:r>
              <w:rPr>
                <w:rFonts w:ascii="仿宋" w:hAnsi="仿宋" w:eastAsia="仿宋"/>
                <w:sz w:val="28"/>
                <w:szCs w:val="28"/>
                <w:highlight w:val="none"/>
              </w:rPr>
              <w:t>5</w:t>
            </w:r>
            <w:r>
              <w:rPr>
                <w:rFonts w:hint="eastAsia" w:ascii="仿宋" w:hAnsi="仿宋" w:eastAsia="仿宋" w:cs="Times New Roman"/>
                <w:sz w:val="28"/>
                <w:szCs w:val="28"/>
                <w:highlight w:val="none"/>
              </w:rPr>
              <w:t>.信用信息报告查询路径：</w:t>
            </w:r>
          </w:p>
          <w:p w14:paraId="7481ED8E">
            <w:pPr>
              <w:snapToGrid w:val="0"/>
              <w:spacing w:line="500" w:lineRule="exact"/>
              <w:jc w:val="left"/>
              <w:rPr>
                <w:rFonts w:hint="default"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w:t>
            </w:r>
            <w:r>
              <w:rPr>
                <w:rFonts w:hint="default" w:ascii="仿宋" w:hAnsi="仿宋" w:eastAsia="仿宋" w:cs="Times New Roman"/>
                <w:sz w:val="28"/>
                <w:szCs w:val="28"/>
                <w:highlight w:val="none"/>
                <w:lang w:val="en-US" w:eastAsia="zh-CN"/>
              </w:rPr>
              <w:t>1）信用中国查询方式：登陆“信用中国”（www.creditchina.gov.cn）网站→在首页右上方“信用信息”查询框内输入查询企业名称/统一社会信用代码等信息查询→点击要查询的企业→ “下载信用信息报告”。</w:t>
            </w:r>
          </w:p>
          <w:p w14:paraId="7F5FA17E">
            <w:pPr>
              <w:snapToGrid w:val="0"/>
              <w:spacing w:line="500" w:lineRule="exact"/>
              <w:jc w:val="left"/>
              <w:rPr>
                <w:rFonts w:hint="eastAsia" w:ascii="仿宋" w:hAnsi="仿宋" w:eastAsia="仿宋" w:cs="Times New Roman"/>
                <w:sz w:val="28"/>
                <w:szCs w:val="28"/>
                <w:highlight w:val="none"/>
              </w:rPr>
            </w:pPr>
            <w:r>
              <w:rPr>
                <w:rFonts w:hint="default" w:ascii="仿宋" w:hAnsi="仿宋" w:eastAsia="仿宋" w:cs="Times New Roman"/>
                <w:sz w:val="28"/>
                <w:szCs w:val="28"/>
                <w:highlight w:val="none"/>
                <w:lang w:val="en-US" w:eastAsia="zh-CN"/>
              </w:rPr>
              <w:t>（2）信用中国（山东）查询方式：登陆“信用中国（山东）“（credit.shandong.gov.cn）网站→在首页上方“信用中国信息查询”查询框内输入查询企业名称/统一社会信用代码等信息查询→点击要查询的企业→“下载信用信息报告”。</w:t>
            </w:r>
          </w:p>
          <w:p w14:paraId="1BF4FC57">
            <w:pPr>
              <w:snapToGrid w:val="0"/>
              <w:spacing w:line="500" w:lineRule="exact"/>
              <w:jc w:val="left"/>
              <w:rPr>
                <w:rFonts w:hint="default" w:ascii="仿宋" w:hAnsi="仿宋" w:eastAsia="仿宋"/>
                <w:sz w:val="28"/>
                <w:szCs w:val="28"/>
                <w:highlight w:val="none"/>
                <w:lang w:val="en-US" w:eastAsia="zh-CN"/>
              </w:rPr>
            </w:pPr>
            <w:r>
              <w:rPr>
                <w:rFonts w:hint="eastAsia" w:ascii="仿宋" w:hAnsi="仿宋" w:eastAsia="仿宋" w:cs="Times New Roman"/>
                <w:sz w:val="28"/>
                <w:szCs w:val="28"/>
                <w:highlight w:val="none"/>
              </w:rPr>
              <w:t>注：若投标人所附信用信息报告与以上查询路径内容不一致的，以招标文件中查询路径内容为准。</w:t>
            </w:r>
          </w:p>
        </w:tc>
      </w:tr>
    </w:tbl>
    <w:p w14:paraId="1C2D2514">
      <w:pPr>
        <w:rPr>
          <w:rFonts w:ascii="仿宋" w:hAnsi="仿宋" w:eastAsia="仿宋" w:cs="仿宋"/>
          <w:sz w:val="28"/>
          <w:szCs w:val="28"/>
          <w:highlight w:val="none"/>
        </w:rPr>
      </w:pPr>
      <w:r>
        <w:rPr>
          <w:rFonts w:hint="eastAsia" w:ascii="仿宋" w:hAnsi="仿宋" w:eastAsia="仿宋" w:cs="仿宋"/>
          <w:sz w:val="28"/>
          <w:szCs w:val="28"/>
          <w:highlight w:val="none"/>
        </w:rPr>
        <w:br w:type="page"/>
      </w:r>
    </w:p>
    <w:p w14:paraId="47E3528E">
      <w:pPr>
        <w:spacing w:line="560" w:lineRule="exact"/>
        <w:ind w:firstLine="562" w:firstLineChars="201"/>
        <w:jc w:val="center"/>
        <w:rPr>
          <w:rFonts w:ascii="仿宋" w:hAnsi="仿宋" w:eastAsia="仿宋" w:cs="仿宋"/>
          <w:sz w:val="28"/>
          <w:szCs w:val="28"/>
          <w:highlight w:val="none"/>
        </w:rPr>
      </w:pPr>
      <w:r>
        <w:rPr>
          <w:rFonts w:hint="eastAsia" w:ascii="仿宋" w:hAnsi="仿宋" w:eastAsia="仿宋" w:cs="仿宋"/>
          <w:sz w:val="28"/>
          <w:szCs w:val="28"/>
          <w:highlight w:val="none"/>
        </w:rPr>
        <w:t>《实质性条款一览表》</w:t>
      </w:r>
    </w:p>
    <w:p w14:paraId="3B788DD6">
      <w:pPr>
        <w:snapToGrid w:val="0"/>
        <w:spacing w:line="480" w:lineRule="exact"/>
        <w:ind w:firstLine="561"/>
        <w:jc w:val="left"/>
        <w:rPr>
          <w:rFonts w:ascii="仿宋" w:hAnsi="仿宋" w:eastAsia="仿宋" w:cs="仿宋"/>
          <w:sz w:val="28"/>
          <w:szCs w:val="28"/>
          <w:highlight w:val="none"/>
        </w:rPr>
      </w:pPr>
      <w:r>
        <w:rPr>
          <w:rFonts w:hint="eastAsia" w:ascii="仿宋" w:hAnsi="仿宋" w:eastAsia="仿宋" w:cs="仿宋"/>
          <w:sz w:val="28"/>
          <w:szCs w:val="28"/>
          <w:highlight w:val="none"/>
        </w:rPr>
        <w:t>说明：本表系招标文件及修改性文件中涉及的所有实质性条款的汇总。不允许有任何负偏离，否则投标将被否决。</w:t>
      </w:r>
    </w:p>
    <w:tbl>
      <w:tblPr>
        <w:tblStyle w:val="60"/>
        <w:tblW w:w="95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14:paraId="675948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C036F74">
            <w:pPr>
              <w:spacing w:line="480" w:lineRule="exact"/>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7E85A95B">
            <w:pPr>
              <w:spacing w:line="480" w:lineRule="exact"/>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项目名称</w:t>
            </w:r>
          </w:p>
        </w:tc>
        <w:tc>
          <w:tcPr>
            <w:tcW w:w="6498" w:type="dxa"/>
            <w:tcBorders>
              <w:top w:val="single" w:color="auto" w:sz="4" w:space="0"/>
              <w:left w:val="single" w:color="auto" w:sz="4" w:space="0"/>
              <w:bottom w:val="single" w:color="auto" w:sz="4" w:space="0"/>
            </w:tcBorders>
            <w:vAlign w:val="center"/>
          </w:tcPr>
          <w:p w14:paraId="7AF8507C">
            <w:pPr>
              <w:spacing w:line="480" w:lineRule="exact"/>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内       容</w:t>
            </w:r>
          </w:p>
        </w:tc>
      </w:tr>
      <w:tr w14:paraId="217A26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B891C2C">
            <w:pPr>
              <w:spacing w:line="480" w:lineRule="exact"/>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25929DF0">
            <w:pPr>
              <w:spacing w:line="480" w:lineRule="exact"/>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资格性核查</w:t>
            </w:r>
          </w:p>
        </w:tc>
        <w:tc>
          <w:tcPr>
            <w:tcW w:w="6498" w:type="dxa"/>
            <w:tcBorders>
              <w:top w:val="single" w:color="auto" w:sz="4" w:space="0"/>
              <w:left w:val="single" w:color="auto" w:sz="4" w:space="0"/>
              <w:bottom w:val="single" w:color="auto" w:sz="4" w:space="0"/>
            </w:tcBorders>
          </w:tcPr>
          <w:p w14:paraId="282F9B25">
            <w:pPr>
              <w:spacing w:line="480" w:lineRule="exact"/>
              <w:jc w:val="left"/>
              <w:rPr>
                <w:rFonts w:ascii="仿宋" w:hAnsi="仿宋" w:eastAsia="仿宋" w:cs="仿宋"/>
                <w:sz w:val="28"/>
                <w:szCs w:val="28"/>
                <w:highlight w:val="none"/>
              </w:rPr>
            </w:pPr>
            <w:r>
              <w:rPr>
                <w:rFonts w:hint="eastAsia" w:ascii="仿宋" w:hAnsi="仿宋" w:eastAsia="仿宋" w:cs="仿宋"/>
                <w:sz w:val="28"/>
                <w:szCs w:val="28"/>
                <w:highlight w:val="none"/>
              </w:rPr>
              <w:t>1.有效的营业执照副本扫描件；</w:t>
            </w:r>
          </w:p>
          <w:p w14:paraId="7EE13D36">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2.投标人具有市政公用工程施工总承包三级及以上资质并具有有效的安全生产许可证</w:t>
            </w:r>
            <w:r>
              <w:rPr>
                <w:rFonts w:hint="eastAsia" w:ascii="仿宋" w:hAnsi="仿宋" w:eastAsia="仿宋" w:cs="仿宋"/>
                <w:sz w:val="28"/>
                <w:szCs w:val="28"/>
                <w:highlight w:val="none"/>
                <w:lang w:val="en-US" w:eastAsia="zh-CN"/>
              </w:rPr>
              <w:t>；</w:t>
            </w:r>
          </w:p>
          <w:p w14:paraId="179BCD7D">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3.投标人拟派项目经理须具有市政公用工程贰级及以上注册建造师执业资格和安全生产考核合格证（B证）；</w:t>
            </w:r>
          </w:p>
          <w:p w14:paraId="2BE21C68">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4.法定代表人授权委托书(格式见本文件第五章）；被授权人身份证扫描件；</w:t>
            </w:r>
          </w:p>
          <w:p w14:paraId="0A64EB0F">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若投标人代表为企业法定代表人的，则只需提供企业法定代表人身份证明（按招标文件格式填写）及法定代表人身份证扫描件(加盖投标单位公章）；</w:t>
            </w:r>
          </w:p>
          <w:p w14:paraId="3BF6CDF0">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5.投标人的依法缴纳税收声明和社会保障资金的声明；近期的完税凭证扫描件及交纳社保资金凭证的扫描件；</w:t>
            </w:r>
          </w:p>
          <w:p w14:paraId="6DF27F63">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6.投标人参加本项目投标前三年内无重大违法违纪行为声明；</w:t>
            </w:r>
          </w:p>
          <w:p w14:paraId="6CCB2A50">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7.具有履行合同所必需的设备和专业技术能力承诺函（格式自定）；</w:t>
            </w:r>
          </w:p>
          <w:p w14:paraId="1188766C">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8.财务状况：A.投标人自行编制的近一年度（2024年度或2025年度）公司财务报表或由中介机构出具的近一年度（2024年度或2025年度）财务审计报告书扫描件；</w:t>
            </w:r>
          </w:p>
          <w:p w14:paraId="323BF57C">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B.银行出具的有效期内的资信证明扫描件</w:t>
            </w:r>
          </w:p>
          <w:p w14:paraId="6CA09B4F">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注：A、B两项提供任意一项均可。</w:t>
            </w:r>
          </w:p>
          <w:p w14:paraId="7FC0D202">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如成立不足一年的投标人，可提供自成立至今的公司财务报表。</w:t>
            </w:r>
          </w:p>
          <w:p w14:paraId="79C1893A">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9.投标人、法定代表人、拟委任的项目经理及委托代理人未被最高人民法院（查询网址为：http://zxgk.court.gov.cn/shixin/）列入失信被执行人查询截图。投标文件附通过网站查询信息记录，包含投标人、法定代表人、拟委任的项目经理及委托代理人失信被执行人情况网页截图（省份为全部）；</w:t>
            </w:r>
          </w:p>
          <w:p w14:paraId="3FAD6605">
            <w:pPr>
              <w:spacing w:line="480" w:lineRule="exact"/>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10.投标人近一年在“信用中国”或“信用中国（山东）”无严重失信记录。附信用中国（www.creditchina.gov.cn）或信用中国（山东）（credit.shandong.gov.cn）查询的信用报告；</w:t>
            </w:r>
          </w:p>
          <w:p w14:paraId="5072F96F">
            <w:pPr>
              <w:spacing w:line="480" w:lineRule="exact"/>
              <w:jc w:val="left"/>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11.本项目不接受联合体投标。</w:t>
            </w:r>
          </w:p>
        </w:tc>
      </w:tr>
      <w:tr w14:paraId="3290D5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08EB4561">
            <w:pPr>
              <w:spacing w:line="480" w:lineRule="exact"/>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02540A1D">
            <w:pPr>
              <w:spacing w:line="480" w:lineRule="exact"/>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符合性检查</w:t>
            </w:r>
          </w:p>
        </w:tc>
        <w:tc>
          <w:tcPr>
            <w:tcW w:w="6498" w:type="dxa"/>
            <w:tcBorders>
              <w:top w:val="single" w:color="auto" w:sz="4" w:space="0"/>
              <w:left w:val="single" w:color="auto" w:sz="4" w:space="0"/>
              <w:bottom w:val="single" w:color="auto" w:sz="4" w:space="0"/>
            </w:tcBorders>
            <w:vAlign w:val="center"/>
          </w:tcPr>
          <w:p w14:paraId="73AFC673">
            <w:pPr>
              <w:spacing w:line="480" w:lineRule="exact"/>
              <w:jc w:val="left"/>
              <w:rPr>
                <w:rFonts w:hint="eastAsia" w:ascii="仿宋" w:hAnsi="仿宋" w:eastAsia="仿宋" w:cs="仿宋"/>
                <w:sz w:val="28"/>
                <w:szCs w:val="28"/>
                <w:highlight w:val="none"/>
              </w:rPr>
            </w:pPr>
            <w:r>
              <w:rPr>
                <w:rFonts w:ascii="仿宋" w:hAnsi="仿宋" w:eastAsia="仿宋" w:cs="仿宋"/>
                <w:sz w:val="28"/>
                <w:szCs w:val="28"/>
                <w:highlight w:val="none"/>
              </w:rPr>
              <w:t>1</w:t>
            </w:r>
            <w:r>
              <w:rPr>
                <w:rFonts w:hint="eastAsia" w:ascii="仿宋" w:hAnsi="仿宋" w:eastAsia="仿宋" w:cs="仿宋"/>
                <w:sz w:val="28"/>
                <w:szCs w:val="28"/>
                <w:highlight w:val="none"/>
              </w:rPr>
              <w:t>.</w:t>
            </w:r>
            <w:r>
              <w:rPr>
                <w:rFonts w:hint="eastAsia" w:ascii="仿宋_GB2312" w:hAnsi="宋体" w:eastAsia="仿宋_GB2312"/>
                <w:sz w:val="28"/>
                <w:szCs w:val="28"/>
                <w:highlight w:val="none"/>
                <w:lang w:eastAsia="zh-CN"/>
              </w:rPr>
              <w:t>总</w:t>
            </w:r>
            <w:r>
              <w:rPr>
                <w:rFonts w:hint="eastAsia" w:ascii="仿宋_GB2312" w:hAnsi="宋体" w:eastAsia="仿宋_GB2312"/>
                <w:sz w:val="28"/>
                <w:szCs w:val="28"/>
                <w:highlight w:val="none"/>
              </w:rPr>
              <w:t>报价</w:t>
            </w:r>
            <w:r>
              <w:rPr>
                <w:rFonts w:hint="eastAsia" w:ascii="仿宋_GB2312" w:hAnsi="宋体" w:eastAsia="仿宋_GB2312"/>
                <w:sz w:val="28"/>
                <w:szCs w:val="28"/>
                <w:highlight w:val="none"/>
                <w:lang w:eastAsia="zh-CN"/>
              </w:rPr>
              <w:t>及</w:t>
            </w:r>
            <w:r>
              <w:rPr>
                <w:rFonts w:hint="eastAsia" w:ascii="仿宋_GB2312" w:hAnsi="宋体" w:eastAsia="仿宋_GB2312" w:cs="Times New Roman"/>
                <w:kern w:val="2"/>
                <w:sz w:val="28"/>
                <w:szCs w:val="21"/>
                <w:highlight w:val="none"/>
                <w:lang w:val="en-US" w:eastAsia="zh-CN" w:bidi="ar-SA"/>
              </w:rPr>
              <w:t>所报单价</w:t>
            </w:r>
            <w:r>
              <w:rPr>
                <w:rFonts w:hint="eastAsia" w:ascii="仿宋_GB2312" w:hAnsi="宋体" w:eastAsia="仿宋_GB2312"/>
                <w:sz w:val="28"/>
                <w:szCs w:val="28"/>
                <w:highlight w:val="none"/>
              </w:rPr>
              <w:t>未超出上限控制价或预算的</w:t>
            </w:r>
            <w:r>
              <w:rPr>
                <w:rFonts w:hint="eastAsia" w:ascii="仿宋" w:hAnsi="仿宋" w:eastAsia="仿宋" w:cs="仿宋"/>
                <w:sz w:val="28"/>
                <w:szCs w:val="28"/>
                <w:highlight w:val="none"/>
              </w:rPr>
              <w:t>；</w:t>
            </w:r>
          </w:p>
          <w:p w14:paraId="183E2FF3">
            <w:pPr>
              <w:spacing w:line="480" w:lineRule="exact"/>
              <w:jc w:val="left"/>
              <w:rPr>
                <w:rFonts w:hint="eastAsia" w:ascii="仿宋" w:hAnsi="仿宋" w:eastAsia="仿宋" w:cs="仿宋"/>
                <w:sz w:val="28"/>
                <w:szCs w:val="28"/>
                <w:highlight w:val="none"/>
              </w:rPr>
            </w:pPr>
            <w:r>
              <w:rPr>
                <w:rFonts w:ascii="仿宋" w:hAnsi="仿宋" w:eastAsia="仿宋" w:cs="仿宋"/>
                <w:sz w:val="28"/>
                <w:szCs w:val="28"/>
                <w:highlight w:val="none"/>
              </w:rPr>
              <w:t>2</w:t>
            </w:r>
            <w:r>
              <w:rPr>
                <w:rFonts w:hint="eastAsia" w:ascii="仿宋" w:hAnsi="仿宋" w:eastAsia="仿宋" w:cs="仿宋"/>
                <w:sz w:val="28"/>
                <w:szCs w:val="28"/>
                <w:highlight w:val="none"/>
              </w:rPr>
              <w:t>.</w:t>
            </w:r>
            <w:r>
              <w:rPr>
                <w:rFonts w:hint="eastAsia" w:ascii="仿宋_GB2312" w:hAnsi="宋体" w:eastAsia="仿宋_GB2312"/>
                <w:sz w:val="28"/>
                <w:szCs w:val="28"/>
                <w:highlight w:val="none"/>
                <w:lang w:eastAsia="zh-CN"/>
              </w:rPr>
              <w:t>不存在投标有效期</w:t>
            </w:r>
            <w:r>
              <w:rPr>
                <w:rFonts w:hint="eastAsia" w:ascii="仿宋_GB2312" w:hAnsi="宋体" w:eastAsia="仿宋_GB2312"/>
                <w:sz w:val="28"/>
                <w:szCs w:val="28"/>
                <w:highlight w:val="none"/>
              </w:rPr>
              <w:t>比</w:t>
            </w:r>
            <w:r>
              <w:rPr>
                <w:rFonts w:hint="eastAsia" w:ascii="仿宋_GB2312" w:hAnsi="宋体" w:eastAsia="仿宋_GB2312"/>
                <w:sz w:val="28"/>
                <w:szCs w:val="28"/>
                <w:highlight w:val="none"/>
                <w:lang w:eastAsia="zh-CN"/>
              </w:rPr>
              <w:t>招标</w:t>
            </w:r>
            <w:r>
              <w:rPr>
                <w:rFonts w:hint="eastAsia" w:ascii="仿宋_GB2312" w:hAnsi="宋体" w:eastAsia="仿宋_GB2312"/>
                <w:sz w:val="28"/>
                <w:szCs w:val="28"/>
                <w:highlight w:val="none"/>
              </w:rPr>
              <w:t>文件规定短的</w:t>
            </w:r>
            <w:r>
              <w:rPr>
                <w:rFonts w:hint="eastAsia" w:ascii="仿宋" w:hAnsi="仿宋" w:eastAsia="仿宋" w:cs="仿宋"/>
                <w:sz w:val="28"/>
                <w:szCs w:val="28"/>
                <w:highlight w:val="none"/>
              </w:rPr>
              <w:t>；</w:t>
            </w:r>
          </w:p>
          <w:p w14:paraId="6C3308E4">
            <w:pPr>
              <w:spacing w:line="480" w:lineRule="exact"/>
              <w:jc w:val="left"/>
              <w:rPr>
                <w:rFonts w:hint="eastAsia" w:ascii="仿宋" w:hAnsi="仿宋" w:eastAsia="仿宋" w:cs="仿宋"/>
                <w:sz w:val="28"/>
                <w:szCs w:val="28"/>
                <w:highlight w:val="none"/>
              </w:rPr>
            </w:pPr>
            <w:r>
              <w:rPr>
                <w:rFonts w:ascii="仿宋" w:hAnsi="仿宋" w:eastAsia="仿宋" w:cs="仿宋"/>
                <w:sz w:val="28"/>
                <w:szCs w:val="28"/>
                <w:highlight w:val="none"/>
              </w:rPr>
              <w:t>3</w:t>
            </w:r>
            <w:r>
              <w:rPr>
                <w:rFonts w:hint="eastAsia" w:ascii="仿宋" w:hAnsi="仿宋" w:eastAsia="仿宋" w:cs="仿宋"/>
                <w:sz w:val="28"/>
                <w:szCs w:val="28"/>
                <w:highlight w:val="none"/>
              </w:rPr>
              <w:t>.</w:t>
            </w:r>
            <w:r>
              <w:rPr>
                <w:rFonts w:hint="eastAsia" w:ascii="仿宋_GB2312" w:hAnsi="宋体" w:eastAsia="仿宋_GB2312"/>
                <w:sz w:val="28"/>
                <w:szCs w:val="28"/>
                <w:highlight w:val="none"/>
              </w:rPr>
              <w:t>工期</w:t>
            </w:r>
            <w:r>
              <w:rPr>
                <w:rFonts w:hint="eastAsia" w:ascii="仿宋_GB2312" w:hAnsi="宋体" w:eastAsia="仿宋_GB2312"/>
                <w:sz w:val="28"/>
                <w:szCs w:val="28"/>
                <w:highlight w:val="none"/>
                <w:lang w:eastAsia="zh-CN"/>
              </w:rPr>
              <w:t>、工程</w:t>
            </w:r>
            <w:r>
              <w:rPr>
                <w:rFonts w:hint="eastAsia" w:ascii="仿宋_GB2312" w:hAnsi="宋体" w:eastAsia="仿宋_GB2312"/>
                <w:color w:val="auto"/>
                <w:sz w:val="28"/>
                <w:szCs w:val="28"/>
                <w:highlight w:val="none"/>
                <w:lang w:eastAsia="zh-CN"/>
              </w:rPr>
              <w:t>保修期</w:t>
            </w:r>
            <w:r>
              <w:rPr>
                <w:rFonts w:hint="eastAsia" w:ascii="仿宋_GB2312" w:hAnsi="宋体" w:eastAsia="仿宋_GB2312"/>
                <w:sz w:val="28"/>
                <w:szCs w:val="28"/>
                <w:highlight w:val="none"/>
              </w:rPr>
              <w:t>等能满足</w:t>
            </w:r>
            <w:r>
              <w:rPr>
                <w:rFonts w:hint="eastAsia" w:ascii="仿宋_GB2312" w:hAnsi="宋体" w:eastAsia="仿宋_GB2312"/>
                <w:sz w:val="28"/>
                <w:szCs w:val="28"/>
                <w:highlight w:val="none"/>
                <w:lang w:eastAsia="zh-CN"/>
              </w:rPr>
              <w:t>招标</w:t>
            </w:r>
            <w:r>
              <w:rPr>
                <w:rFonts w:hint="eastAsia" w:ascii="仿宋_GB2312" w:hAnsi="宋体" w:eastAsia="仿宋_GB2312"/>
                <w:sz w:val="28"/>
                <w:szCs w:val="28"/>
                <w:highlight w:val="none"/>
              </w:rPr>
              <w:t>文件要求的</w:t>
            </w:r>
            <w:r>
              <w:rPr>
                <w:rFonts w:hint="eastAsia" w:ascii="仿宋" w:hAnsi="仿宋" w:eastAsia="仿宋" w:cs="仿宋"/>
                <w:sz w:val="28"/>
                <w:szCs w:val="28"/>
                <w:highlight w:val="none"/>
              </w:rPr>
              <w:t>；</w:t>
            </w:r>
          </w:p>
          <w:p w14:paraId="08CF4F9C">
            <w:pPr>
              <w:pStyle w:val="2"/>
              <w:ind w:left="0" w:leftChars="0" w:firstLine="0" w:firstLineChars="0"/>
              <w:rPr>
                <w:rFonts w:hint="eastAsia" w:eastAsia="仿宋"/>
                <w:highlight w:val="none"/>
                <w:lang w:val="en-US" w:eastAsia="zh-CN"/>
              </w:rPr>
            </w:pPr>
            <w:r>
              <w:rPr>
                <w:rFonts w:hint="eastAsia" w:ascii="仿宋" w:hAnsi="仿宋" w:eastAsia="仿宋" w:cs="仿宋"/>
                <w:sz w:val="28"/>
                <w:szCs w:val="28"/>
                <w:highlight w:val="none"/>
                <w:lang w:val="en-US" w:eastAsia="zh-CN"/>
              </w:rPr>
              <w:t>4.不</w:t>
            </w:r>
            <w:r>
              <w:rPr>
                <w:rFonts w:hint="eastAsia" w:ascii="仿宋" w:hAnsi="仿宋" w:eastAsia="仿宋" w:cs="仿宋"/>
                <w:sz w:val="28"/>
                <w:szCs w:val="28"/>
                <w:highlight w:val="none"/>
              </w:rPr>
              <w:t>存在招标文件24.</w:t>
            </w:r>
            <w:r>
              <w:rPr>
                <w:rFonts w:hint="eastAsia" w:ascii="仿宋" w:hAnsi="仿宋" w:eastAsia="仿宋" w:cs="仿宋"/>
                <w:sz w:val="28"/>
                <w:szCs w:val="28"/>
                <w:highlight w:val="none"/>
                <w:lang w:val="en-US" w:eastAsia="zh-CN"/>
              </w:rPr>
              <w:t>2.2</w:t>
            </w:r>
            <w:r>
              <w:rPr>
                <w:rFonts w:hint="eastAsia" w:ascii="仿宋" w:hAnsi="仿宋" w:eastAsia="仿宋" w:cs="仿宋"/>
                <w:sz w:val="28"/>
                <w:szCs w:val="28"/>
                <w:highlight w:val="none"/>
              </w:rPr>
              <w:t>的关于投标人串通投标的情形及其他投标无效的情形</w:t>
            </w:r>
            <w:r>
              <w:rPr>
                <w:rFonts w:hint="eastAsia" w:ascii="仿宋" w:hAnsi="仿宋" w:eastAsia="仿宋" w:cs="仿宋"/>
                <w:sz w:val="28"/>
                <w:szCs w:val="28"/>
                <w:highlight w:val="none"/>
                <w:lang w:eastAsia="zh-CN"/>
              </w:rPr>
              <w:t>；</w:t>
            </w:r>
          </w:p>
          <w:p w14:paraId="15B9F9CF">
            <w:pPr>
              <w:spacing w:line="48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5</w:t>
            </w:r>
            <w:r>
              <w:rPr>
                <w:rFonts w:ascii="仿宋" w:hAnsi="仿宋" w:eastAsia="仿宋" w:cs="仿宋"/>
                <w:sz w:val="28"/>
                <w:szCs w:val="28"/>
                <w:highlight w:val="none"/>
              </w:rPr>
              <w:t>.</w:t>
            </w:r>
            <w:r>
              <w:rPr>
                <w:rFonts w:hint="eastAsia" w:ascii="仿宋_GB2312" w:hAnsi="宋体" w:eastAsia="仿宋_GB2312"/>
                <w:sz w:val="28"/>
                <w:szCs w:val="28"/>
                <w:highlight w:val="none"/>
                <w:lang w:eastAsia="zh-CN"/>
              </w:rPr>
              <w:t>无评审</w:t>
            </w:r>
            <w:r>
              <w:rPr>
                <w:rFonts w:hint="eastAsia" w:ascii="仿宋_GB2312" w:hAnsi="宋体" w:eastAsia="仿宋_GB2312"/>
                <w:sz w:val="28"/>
                <w:szCs w:val="28"/>
                <w:highlight w:val="none"/>
              </w:rPr>
              <w:t>小组认为不符合</w:t>
            </w:r>
            <w:r>
              <w:rPr>
                <w:rFonts w:hint="eastAsia" w:ascii="仿宋_GB2312" w:hAnsi="宋体" w:eastAsia="仿宋_GB2312"/>
                <w:sz w:val="28"/>
                <w:szCs w:val="28"/>
                <w:highlight w:val="none"/>
                <w:lang w:eastAsia="zh-CN"/>
              </w:rPr>
              <w:t>招标</w:t>
            </w:r>
            <w:r>
              <w:rPr>
                <w:rFonts w:hint="eastAsia" w:ascii="仿宋_GB2312" w:hAnsi="宋体" w:eastAsia="仿宋_GB2312"/>
                <w:sz w:val="28"/>
                <w:szCs w:val="28"/>
                <w:highlight w:val="none"/>
              </w:rPr>
              <w:t>文件其他实质性要求或法律规定的</w:t>
            </w:r>
            <w:r>
              <w:rPr>
                <w:rFonts w:hint="eastAsia" w:ascii="仿宋_GB2312" w:hAnsi="宋体" w:eastAsia="仿宋_GB2312"/>
                <w:sz w:val="28"/>
                <w:szCs w:val="28"/>
                <w:highlight w:val="none"/>
                <w:lang w:eastAsia="zh-CN"/>
              </w:rPr>
              <w:t>情形</w:t>
            </w:r>
            <w:r>
              <w:rPr>
                <w:rFonts w:hint="eastAsia" w:ascii="仿宋" w:hAnsi="仿宋" w:eastAsia="仿宋" w:cs="仿宋"/>
                <w:sz w:val="28"/>
                <w:szCs w:val="28"/>
                <w:highlight w:val="none"/>
              </w:rPr>
              <w:t>。</w:t>
            </w:r>
          </w:p>
        </w:tc>
      </w:tr>
    </w:tbl>
    <w:p w14:paraId="757934F5">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一、说明</w:t>
      </w:r>
    </w:p>
    <w:p w14:paraId="2319FCF9">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本文件依据</w:t>
      </w:r>
      <w:r>
        <w:rPr>
          <w:rFonts w:hint="eastAsia" w:ascii="仿宋_GB2312" w:hAnsi="宋体" w:eastAsia="仿宋_GB2312"/>
          <w:sz w:val="28"/>
          <w:szCs w:val="28"/>
          <w:highlight w:val="none"/>
        </w:rPr>
        <w:t>《中华人民共和国招标投标法》、</w:t>
      </w:r>
      <w:r>
        <w:rPr>
          <w:rFonts w:hint="eastAsia" w:ascii="仿宋" w:hAnsi="仿宋" w:eastAsia="仿宋" w:cs="仿宋"/>
          <w:sz w:val="28"/>
          <w:szCs w:val="28"/>
          <w:highlight w:val="none"/>
        </w:rPr>
        <w:t>《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34A1F1E0">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1.适用范围</w:t>
      </w:r>
    </w:p>
    <w:p w14:paraId="1FA49FB7">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1.1 本招标文件仅适用于本次招标公告中所涉及的项目和内容。</w:t>
      </w:r>
    </w:p>
    <w:p w14:paraId="2F07AED2">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1.2 本招标文件的解释权为</w:t>
      </w:r>
      <w:r>
        <w:rPr>
          <w:rFonts w:hint="eastAsia" w:ascii="仿宋" w:hAnsi="仿宋" w:eastAsia="仿宋" w:cs="仿宋"/>
          <w:sz w:val="28"/>
          <w:szCs w:val="28"/>
          <w:highlight w:val="none"/>
          <w:lang w:eastAsia="zh-CN"/>
        </w:rPr>
        <w:t>山东易祥工程咨询管理有限公司</w:t>
      </w:r>
      <w:r>
        <w:rPr>
          <w:rFonts w:hint="eastAsia" w:ascii="仿宋" w:hAnsi="仿宋" w:eastAsia="仿宋" w:cs="仿宋"/>
          <w:sz w:val="28"/>
          <w:szCs w:val="28"/>
          <w:highlight w:val="none"/>
        </w:rPr>
        <w:t>，（以下简称“招标代理机构”）以书面解释为准。</w:t>
      </w:r>
    </w:p>
    <w:p w14:paraId="222ADFC1">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1.3 招标文件未做须知明示，而又有相关法律、法规规定的，从其规定。</w:t>
      </w:r>
    </w:p>
    <w:p w14:paraId="6B8F49AE">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2.相关要求</w:t>
      </w:r>
    </w:p>
    <w:p w14:paraId="0E8F8634">
      <w:pPr>
        <w:shd w:val="clear" w:color="auto" w:fill="auto"/>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2.1 投标人应承担所有与准备和参加报价的全部费用。不论电子投标结果如何，</w:t>
      </w:r>
      <w:r>
        <w:rPr>
          <w:rFonts w:ascii="仿宋_GB2312" w:hAnsi="宋体" w:eastAsia="仿宋_GB2312"/>
          <w:sz w:val="28"/>
          <w:szCs w:val="28"/>
          <w:highlight w:val="none"/>
        </w:rPr>
        <w:t>采购代理机构</w:t>
      </w:r>
      <w:r>
        <w:rPr>
          <w:rFonts w:hint="eastAsia" w:ascii="仿宋_GB2312" w:hAnsi="宋体" w:eastAsia="仿宋_GB2312"/>
          <w:sz w:val="28"/>
          <w:szCs w:val="28"/>
          <w:highlight w:val="none"/>
        </w:rPr>
        <w:t>和采购人均无义务和责任承担这些费用。</w:t>
      </w:r>
    </w:p>
    <w:p w14:paraId="4EE62A93">
      <w:pPr>
        <w:shd w:val="clear" w:color="auto" w:fill="auto"/>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2.2 本项目若涉及采购货物，则合格的货物及相应服务应满足以下要求：</w:t>
      </w:r>
    </w:p>
    <w:p w14:paraId="36CC7A98">
      <w:pPr>
        <w:shd w:val="clear" w:color="auto" w:fill="auto"/>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2.2.1 必须是全新、未使用过的原装合格正品（包括零部件），如安装或配置了软件的，须为正版软件。</w:t>
      </w:r>
    </w:p>
    <w:p w14:paraId="3BFAA247">
      <w:pPr>
        <w:shd w:val="clear" w:color="auto" w:fill="auto"/>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2.2.2 国产的货物及其有关服务必须符合中华人民共和国的设计和制造生产标准或行业标准。采购公告有其他要求的，亦应符合其要求。</w:t>
      </w:r>
    </w:p>
    <w:p w14:paraId="2221DF44">
      <w:pPr>
        <w:shd w:val="clear" w:color="auto" w:fill="auto"/>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2.2.3进口货物及其有关服务必须符合原产地和/或中华人民共和国的设计和制造生产标准或行业标准。进口的货物必须具有合法的进口手续和途径，并通过中华人民共和国商检部门检验。采购公告有其他要求的，亦应符合其要求。</w:t>
      </w:r>
    </w:p>
    <w:p w14:paraId="732F6F48">
      <w:pPr>
        <w:shd w:val="clear" w:color="auto" w:fill="auto"/>
        <w:snapToGrid w:val="0"/>
        <w:spacing w:line="560" w:lineRule="exact"/>
        <w:ind w:firstLine="562" w:firstLineChars="201"/>
        <w:rPr>
          <w:rFonts w:ascii="仿宋_GB2312" w:hAnsi="宋体" w:eastAsia="仿宋_GB2312"/>
          <w:sz w:val="28"/>
          <w:szCs w:val="28"/>
          <w:highlight w:val="none"/>
        </w:rPr>
      </w:pPr>
      <w:r>
        <w:rPr>
          <w:rFonts w:hint="eastAsia" w:ascii="仿宋_GB2312" w:hAnsi="宋体" w:eastAsia="仿宋_GB2312"/>
          <w:sz w:val="28"/>
          <w:szCs w:val="28"/>
          <w:highlight w:val="none"/>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D674AF0">
      <w:pPr>
        <w:shd w:val="clear" w:color="auto" w:fill="auto"/>
        <w:snapToGrid w:val="0"/>
        <w:spacing w:line="560" w:lineRule="exact"/>
        <w:ind w:firstLine="562" w:firstLineChars="201"/>
        <w:rPr>
          <w:rFonts w:ascii="仿宋" w:hAnsi="仿宋" w:eastAsia="仿宋" w:cs="仿宋"/>
          <w:highlight w:val="none"/>
        </w:rPr>
      </w:pPr>
      <w:r>
        <w:rPr>
          <w:rFonts w:hint="eastAsia" w:ascii="仿宋_GB2312" w:hAnsi="宋体" w:eastAsia="仿宋_GB2312"/>
          <w:b/>
          <w:sz w:val="28"/>
          <w:szCs w:val="28"/>
          <w:highlight w:val="none"/>
        </w:rPr>
        <w:t>2.3投标人应通过威海市公共资源交易网（荣成市）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w:t>
      </w:r>
    </w:p>
    <w:p w14:paraId="1FE59C16">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二、招标文件</w:t>
      </w:r>
    </w:p>
    <w:p w14:paraId="3E80855F">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3.招标文件的构成</w:t>
      </w:r>
    </w:p>
    <w:p w14:paraId="7E256951">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由各包段文本文件（word格式）和各包段的数据文件（excel格式）构成，采用压缩包电子版文件格式提供。</w:t>
      </w:r>
    </w:p>
    <w:p w14:paraId="62201045">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3.1 文本文件（word格式）由下列文件组成：</w:t>
      </w:r>
    </w:p>
    <w:p w14:paraId="49CD4F61">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（1）招标公告</w:t>
      </w:r>
    </w:p>
    <w:p w14:paraId="130342B2">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（2）投标须知</w:t>
      </w:r>
    </w:p>
    <w:p w14:paraId="3FCC45C7">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（3）采购内容与要求</w:t>
      </w:r>
    </w:p>
    <w:p w14:paraId="2F8BE0BA">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（4）评标原则、程序与方法</w:t>
      </w:r>
    </w:p>
    <w:p w14:paraId="28DF13C3">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（5）投标文件格式</w:t>
      </w:r>
    </w:p>
    <w:p w14:paraId="1F3F5535">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（6）采购合同（范本）</w:t>
      </w:r>
    </w:p>
    <w:p w14:paraId="47D7DD61">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（7）在采购过程中由招标人或招标代理机构发出的修正和补充文件等（如有）</w:t>
      </w:r>
    </w:p>
    <w:p w14:paraId="37858334">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3.2 数据文件（excel格式）由下列文件组成：</w:t>
      </w:r>
    </w:p>
    <w:p w14:paraId="6B0CF0E1">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（1）封面</w:t>
      </w:r>
    </w:p>
    <w:p w14:paraId="69067B85">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（2）投标报价表（含明细）</w:t>
      </w:r>
    </w:p>
    <w:p w14:paraId="7093830F">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（3）需求响应表（如有）</w:t>
      </w:r>
    </w:p>
    <w:p w14:paraId="06E9C530">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（4）评审对照表</w:t>
      </w:r>
    </w:p>
    <w:p w14:paraId="2B8D930B">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（5）评分对照表（如有）</w:t>
      </w:r>
    </w:p>
    <w:p w14:paraId="62595963">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3265930F">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4.招标文件的澄清</w:t>
      </w:r>
    </w:p>
    <w:p w14:paraId="26F79AF4">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4.1标人在收到招标文件后，对招标文件若有任何疑问或要求澄清招标文件的，</w:t>
      </w:r>
      <w:r>
        <w:rPr>
          <w:rFonts w:hint="eastAsia" w:ascii="仿宋_GB2312" w:hAnsi="仿宋" w:eastAsia="仿宋_GB2312" w:cs="宋体"/>
          <w:sz w:val="28"/>
          <w:szCs w:val="28"/>
          <w:highlight w:val="none"/>
        </w:rPr>
        <w:t>应在投标截止前2日内</w:t>
      </w:r>
      <w:r>
        <w:rPr>
          <w:rFonts w:hint="eastAsia" w:ascii="仿宋" w:hAnsi="仿宋" w:eastAsia="仿宋" w:cs="仿宋"/>
          <w:sz w:val="28"/>
          <w:szCs w:val="28"/>
          <w:highlight w:val="none"/>
        </w:rPr>
        <w:t>按“投标须知前附表”第四项向招标代理机构提出，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0F4B386D">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4.2投标人在规定的时间内未对招标文件澄清或提出疑问的，招标代理机构将视其为接受招标文件的所有条款，对招标文件没有异议，此后也不再受理对招标文件的相关质疑。</w:t>
      </w:r>
    </w:p>
    <w:p w14:paraId="2DF49149">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5.招标文件的修改</w:t>
      </w:r>
    </w:p>
    <w:p w14:paraId="6DB8E40B">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5.l 在投标截止时间2日以前，无论出于何种原因，招标代理机构或招标人可主动或在解答投标人提出的疑问时对招标文件进行修改。</w:t>
      </w:r>
    </w:p>
    <w:p w14:paraId="0E4344A8">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5.2 修改后的内容是招标文件的组成部分，招标人、招标代理机构将会通过“</w:t>
      </w:r>
      <w:r>
        <w:rPr>
          <w:rFonts w:hint="eastAsia" w:ascii="仿宋_GB2312" w:hAnsi="仿宋" w:eastAsia="仿宋_GB2312" w:cs="宋体"/>
          <w:color w:val="000000"/>
          <w:sz w:val="28"/>
          <w:szCs w:val="28"/>
          <w:highlight w:val="none"/>
        </w:rPr>
        <w:t>威海市公共资源交易网（荣成市）</w:t>
      </w:r>
      <w:r>
        <w:rPr>
          <w:rFonts w:hint="eastAsia" w:ascii="仿宋" w:hAnsi="仿宋" w:eastAsia="仿宋" w:cs="仿宋"/>
          <w:sz w:val="28"/>
          <w:szCs w:val="28"/>
          <w:highlight w:val="none"/>
        </w:rPr>
        <w:t>”，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04257CD9">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5.3澄清或者修改的内容可能影响投标文件编制的，招标人或招标代理机构将在投标截止时间2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招标人或者招标代理机构将顺延提交投标文件的截止时间。</w:t>
      </w:r>
    </w:p>
    <w:p w14:paraId="31774072">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三、投标文件的编制</w:t>
      </w:r>
    </w:p>
    <w:p w14:paraId="2B9C1752">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6.投标文件编制要求</w:t>
      </w:r>
    </w:p>
    <w:p w14:paraId="6CD3774E">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0A913815">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6.2投标文件中使用的计量单位应使用中华人民共和国法定计量单位。</w:t>
      </w:r>
    </w:p>
    <w:p w14:paraId="4817F21F">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78F18021">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0691996B">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6.5投标人按照采购文件要求所提供的各种证明文件必须真实且合法有效,经扫描后粘贴到投标文件的相关页上，确保清晰度可辨认，评审时由于无法辨认所产生的后果，由投标人自行承担。</w:t>
      </w:r>
    </w:p>
    <w:p w14:paraId="2835DEEE">
      <w:pPr>
        <w:spacing w:line="48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25458D87">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1685D812">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6.8投标文件具有法律效力，投标人与招标代理机构或招标人任何人的口头协议不影响投标文件的任何条款和内容。</w:t>
      </w:r>
    </w:p>
    <w:p w14:paraId="7B78FC92">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6.9招标人或招标代理机构均无义务向投标人解释其中标或未中标的原因，且无论投标人是否中标，投标人所递交的投标文件均不予退还，不提供副本拷贝。</w:t>
      </w:r>
    </w:p>
    <w:p w14:paraId="0772DF08">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7.数据文件编制要求</w:t>
      </w:r>
    </w:p>
    <w:p w14:paraId="23337BBC">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sz w:val="28"/>
          <w:szCs w:val="28"/>
          <w:highlight w:val="none"/>
        </w:rPr>
        <w:t>文件另存到其他文件</w:t>
      </w:r>
      <w:r>
        <w:rPr>
          <w:rFonts w:hint="eastAsia" w:ascii="仿宋" w:hAnsi="仿宋" w:eastAsia="仿宋" w:cs="仿宋"/>
          <w:sz w:val="28"/>
          <w:szCs w:val="28"/>
          <w:highlight w:val="none"/>
        </w:rPr>
        <w:t>等违规性操作，都会破坏本文件中的数字指纹，导致系统无法接收该文件使其</w:t>
      </w:r>
      <w:r>
        <w:rPr>
          <w:rFonts w:hint="eastAsia" w:ascii="仿宋" w:hAnsi="仿宋" w:eastAsia="仿宋" w:cs="仿宋"/>
          <w:b/>
          <w:sz w:val="28"/>
          <w:szCs w:val="28"/>
          <w:highlight w:val="none"/>
        </w:rPr>
        <w:t>投标失败</w:t>
      </w:r>
      <w:r>
        <w:rPr>
          <w:rFonts w:hint="eastAsia" w:ascii="仿宋" w:hAnsi="仿宋" w:eastAsia="仿宋" w:cs="仿宋"/>
          <w:sz w:val="28"/>
          <w:szCs w:val="28"/>
          <w:highlight w:val="none"/>
        </w:rPr>
        <w:t>。</w:t>
      </w:r>
    </w:p>
    <w:p w14:paraId="0FF2F961">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sz w:val="28"/>
          <w:szCs w:val="28"/>
          <w:highlight w:val="none"/>
        </w:rPr>
        <w:t>投标失败</w:t>
      </w:r>
      <w:r>
        <w:rPr>
          <w:rFonts w:hint="eastAsia" w:ascii="仿宋" w:hAnsi="仿宋" w:eastAsia="仿宋" w:cs="仿宋"/>
          <w:sz w:val="28"/>
          <w:szCs w:val="28"/>
          <w:highlight w:val="none"/>
        </w:rPr>
        <w:t>。</w:t>
      </w:r>
    </w:p>
    <w:p w14:paraId="08DFF7B9">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7.3投标人在对数据文件电子签章前，应按照上述2项的要求进行认真检查、确认。因投标人自身原因所导致其投标失败的，须自行承担相关责任。</w:t>
      </w:r>
    </w:p>
    <w:p w14:paraId="3732F666">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8.文件构成</w:t>
      </w:r>
    </w:p>
    <w:p w14:paraId="64EDB76C">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sz w:val="28"/>
          <w:szCs w:val="28"/>
          <w:highlight w:val="none"/>
        </w:rPr>
        <w:t>无效投标（响应）</w:t>
      </w:r>
      <w:r>
        <w:rPr>
          <w:rFonts w:hint="eastAsia" w:ascii="仿宋" w:hAnsi="仿宋" w:eastAsia="仿宋" w:cs="仿宋"/>
          <w:sz w:val="28"/>
          <w:szCs w:val="28"/>
          <w:highlight w:val="none"/>
        </w:rPr>
        <w:t>。</w:t>
      </w:r>
    </w:p>
    <w:p w14:paraId="6CEF1B18">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8.1投标人编制的投标文件（pdf格式）（第一册）应包括但不少于下列内容：</w:t>
      </w:r>
    </w:p>
    <w:p w14:paraId="600FA011">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（1）投标文件封面（格式见本文件第五章）</w:t>
      </w:r>
    </w:p>
    <w:p w14:paraId="196A2AC8">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（2）投标文件目录</w:t>
      </w:r>
    </w:p>
    <w:p w14:paraId="3BE5B4C3">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（3）投标承诺函（格式见本文件第五章）</w:t>
      </w:r>
    </w:p>
    <w:p w14:paraId="1F025947">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（4）开标一览表（格式见本文件第五章）</w:t>
      </w:r>
    </w:p>
    <w:p w14:paraId="7EC030DB">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（5）投标人资格证明文件（注：下述证书如已过有效期，需附证书延续页或其他证明材料）</w:t>
      </w:r>
    </w:p>
    <w:p w14:paraId="47F92ED0">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①有效的营业执照副本扫描件；</w:t>
      </w:r>
    </w:p>
    <w:p w14:paraId="2120BCB5">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②投标人具有市政公用工程施工总承包三级及以上资质并具有有效的安全生产许可证</w:t>
      </w:r>
      <w:r>
        <w:rPr>
          <w:rFonts w:hint="eastAsia" w:ascii="仿宋" w:hAnsi="仿宋" w:eastAsia="仿宋" w:cs="仿宋"/>
          <w:sz w:val="28"/>
          <w:szCs w:val="28"/>
          <w:highlight w:val="none"/>
          <w:lang w:val="en-US" w:eastAsia="zh-CN"/>
        </w:rPr>
        <w:t>扫描件</w:t>
      </w:r>
      <w:r>
        <w:rPr>
          <w:rFonts w:hint="eastAsia" w:ascii="仿宋" w:hAnsi="仿宋" w:eastAsia="仿宋" w:cs="仿宋"/>
          <w:sz w:val="28"/>
          <w:szCs w:val="28"/>
          <w:highlight w:val="none"/>
        </w:rPr>
        <w:t>；</w:t>
      </w:r>
    </w:p>
    <w:p w14:paraId="460DDCD9">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③投标人拟派项目经理须具有市政公用工程贰级及以上注册建造师执业资格和安全生产考核合格证（B证）扫描件；</w:t>
      </w:r>
    </w:p>
    <w:p w14:paraId="1A2B5EF8">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④法定代表人授权委托书；被授权人身份证扫描件；（格式见本文件第五章）</w:t>
      </w:r>
    </w:p>
    <w:p w14:paraId="5F810245">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若投标人代表为企业法定代表人，则只需提供企业法定代表人身份证明及法定代表人身份证扫描件(加盖投标人公章)</w:t>
      </w:r>
    </w:p>
    <w:p w14:paraId="5FF42177">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⑤投标人的依法交纳税收和社会保障资金的声明（格式自拟）、投标人近期的完税凭证及交纳社保资金凭证的扫描件；</w:t>
      </w:r>
    </w:p>
    <w:p w14:paraId="40B100D0">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⑥</w:t>
      </w:r>
      <w:r>
        <w:rPr>
          <w:rFonts w:hint="eastAsia" w:ascii="仿宋" w:hAnsi="仿宋" w:eastAsia="仿宋" w:cs="仿宋"/>
          <w:sz w:val="28"/>
          <w:szCs w:val="28"/>
          <w:highlight w:val="none"/>
        </w:rPr>
        <w:t>投标人近3年内在经营活动中没有重大违法记录的声明（格式见本文件第五章），如不提供视为无效投标（响应）；</w:t>
      </w:r>
    </w:p>
    <w:p w14:paraId="56D95FB2">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lang w:eastAsia="zh-CN"/>
        </w:rPr>
        <w:t>⑦</w:t>
      </w:r>
      <w:r>
        <w:rPr>
          <w:rFonts w:hint="eastAsia" w:ascii="仿宋" w:hAnsi="仿宋" w:eastAsia="仿宋" w:cs="仿宋"/>
          <w:sz w:val="28"/>
          <w:szCs w:val="28"/>
          <w:highlight w:val="none"/>
        </w:rPr>
        <w:t>投标人、法定代表人、拟委任的项目经理及委托代理人未被最高人民法院（查询网址为：http://zxgk.court.gov.cn/shixin/）列入失信被执行人查询截图。投标文件附通过网站查询信息记录，包含投标人、法定代表人、拟委任的项目经理及委托代理人失信被执行人情况网页截图（省份为全部）；</w:t>
      </w:r>
    </w:p>
    <w:p w14:paraId="6A2DD7DD">
      <w:pPr>
        <w:wordWrap w:val="0"/>
        <w:spacing w:line="480" w:lineRule="exact"/>
        <w:ind w:firstLine="562" w:firstLineChars="201"/>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⑧</w:t>
      </w:r>
      <w:r>
        <w:rPr>
          <w:rFonts w:hint="eastAsia" w:ascii="仿宋" w:hAnsi="仿宋" w:eastAsia="仿宋" w:cs="仿宋"/>
          <w:sz w:val="28"/>
          <w:szCs w:val="28"/>
          <w:highlight w:val="none"/>
        </w:rPr>
        <w:t>投标人近一年在“信用中国”或“信用中国（山东）”无严重失信</w:t>
      </w:r>
      <w:r>
        <w:rPr>
          <w:rFonts w:hint="eastAsia" w:ascii="仿宋" w:hAnsi="仿宋" w:eastAsia="仿宋" w:cs="仿宋"/>
          <w:sz w:val="28"/>
          <w:szCs w:val="28"/>
          <w:highlight w:val="none"/>
          <w:lang w:eastAsia="zh-CN"/>
        </w:rPr>
        <w:t>记录。附信用中国（www.creditchina.gov.cn）或信用中国（山东）（credit.shandong.gov.cn）查询的信用报告；</w:t>
      </w:r>
    </w:p>
    <w:p w14:paraId="552B9F67">
      <w:pPr>
        <w:wordWrap w:val="0"/>
        <w:spacing w:line="480" w:lineRule="exact"/>
        <w:ind w:firstLine="562" w:firstLineChars="201"/>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⑨</w:t>
      </w:r>
      <w:r>
        <w:rPr>
          <w:rFonts w:hint="eastAsia" w:ascii="仿宋" w:hAnsi="仿宋" w:eastAsia="仿宋" w:cs="仿宋"/>
          <w:sz w:val="28"/>
          <w:szCs w:val="28"/>
          <w:highlight w:val="none"/>
          <w:lang w:val="en-US" w:eastAsia="zh-CN"/>
        </w:rPr>
        <w:t>投标人具有履行合同所必需的设备和专业技术能力承诺函（格式自拟）</w:t>
      </w:r>
    </w:p>
    <w:p w14:paraId="1F28CE7F">
      <w:pPr>
        <w:wordWrap w:val="0"/>
        <w:spacing w:line="480" w:lineRule="exact"/>
        <w:ind w:firstLine="562" w:firstLineChars="201"/>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⑩财务状况：A.投标人自行编制的近一年度（2024年度或</w:t>
      </w:r>
      <w:r>
        <w:rPr>
          <w:rFonts w:hint="eastAsia" w:ascii="仿宋" w:hAnsi="仿宋" w:eastAsia="仿宋" w:cs="仿宋"/>
          <w:sz w:val="28"/>
          <w:szCs w:val="28"/>
          <w:highlight w:val="none"/>
          <w:lang w:val="en-US" w:eastAsia="zh-CN"/>
        </w:rPr>
        <w:t>2025年度）</w:t>
      </w:r>
      <w:r>
        <w:rPr>
          <w:rFonts w:hint="eastAsia" w:ascii="仿宋" w:hAnsi="仿宋" w:eastAsia="仿宋" w:cs="仿宋"/>
          <w:sz w:val="28"/>
          <w:szCs w:val="28"/>
          <w:highlight w:val="none"/>
          <w:lang w:eastAsia="zh-CN"/>
        </w:rPr>
        <w:t>公司财务报表或由中介机构出具的近一年度（2024年度或</w:t>
      </w:r>
      <w:r>
        <w:rPr>
          <w:rFonts w:hint="eastAsia" w:ascii="仿宋" w:hAnsi="仿宋" w:eastAsia="仿宋" w:cs="仿宋"/>
          <w:sz w:val="28"/>
          <w:szCs w:val="28"/>
          <w:highlight w:val="none"/>
          <w:lang w:val="en-US" w:eastAsia="zh-CN"/>
        </w:rPr>
        <w:t>2025年度）</w:t>
      </w:r>
      <w:r>
        <w:rPr>
          <w:rFonts w:hint="eastAsia" w:ascii="仿宋" w:hAnsi="仿宋" w:eastAsia="仿宋" w:cs="仿宋"/>
          <w:sz w:val="28"/>
          <w:szCs w:val="28"/>
          <w:highlight w:val="none"/>
          <w:lang w:eastAsia="zh-CN"/>
        </w:rPr>
        <w:t>财务审计报告书扫描件；</w:t>
      </w:r>
    </w:p>
    <w:p w14:paraId="78399F98">
      <w:pPr>
        <w:spacing w:line="48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B.银行出具的有效期内的资信证明扫描件</w:t>
      </w:r>
    </w:p>
    <w:p w14:paraId="2F04BC82">
      <w:pPr>
        <w:spacing w:line="48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注：A、B两项提供任意一项均可。</w:t>
      </w:r>
    </w:p>
    <w:p w14:paraId="40DA10AA">
      <w:pPr>
        <w:spacing w:line="480" w:lineRule="exact"/>
        <w:ind w:firstLine="560" w:firstLineChars="200"/>
        <w:jc w:val="left"/>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highlight w:val="none"/>
        </w:rPr>
        <w:t>如成立不足一年的</w:t>
      </w:r>
      <w:r>
        <w:rPr>
          <w:rFonts w:hint="eastAsia" w:ascii="仿宋" w:hAnsi="仿宋" w:eastAsia="仿宋" w:cs="仿宋"/>
          <w:sz w:val="28"/>
          <w:szCs w:val="28"/>
          <w:highlight w:val="none"/>
          <w:lang w:eastAsia="zh-CN"/>
        </w:rPr>
        <w:t>投标人</w:t>
      </w:r>
      <w:r>
        <w:rPr>
          <w:rFonts w:hint="eastAsia" w:ascii="仿宋" w:hAnsi="仿宋" w:eastAsia="仿宋" w:cs="仿宋"/>
          <w:sz w:val="28"/>
          <w:szCs w:val="28"/>
          <w:highlight w:val="none"/>
        </w:rPr>
        <w:t>，可提供自成立至今的公司财务报表</w:t>
      </w:r>
      <w:r>
        <w:rPr>
          <w:rFonts w:hint="eastAsia" w:ascii="仿宋" w:hAnsi="仿宋" w:eastAsia="仿宋" w:cs="仿宋"/>
          <w:kern w:val="2"/>
          <w:sz w:val="28"/>
          <w:szCs w:val="28"/>
          <w:highlight w:val="none"/>
          <w:lang w:val="en-US" w:eastAsia="zh-CN" w:bidi="ar-SA"/>
        </w:rPr>
        <w:t>。</w:t>
      </w:r>
    </w:p>
    <w:p w14:paraId="561FC441">
      <w:pPr>
        <w:pStyle w:val="45"/>
        <w:ind w:firstLine="560" w:firstLineChars="20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⑪投标人认为需要提供的资质资格证明文件。</w:t>
      </w:r>
    </w:p>
    <w:p w14:paraId="3D6013EE">
      <w:pPr>
        <w:spacing w:line="48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以上所有资质资格证明文件均需加盖投标人签章。</w:t>
      </w:r>
    </w:p>
    <w:p w14:paraId="75CF932D">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（6）投标人基本情况（格式见本文件第五章）</w:t>
      </w:r>
    </w:p>
    <w:p w14:paraId="787BF510">
      <w:pPr>
        <w:spacing w:line="480" w:lineRule="exact"/>
        <w:ind w:firstLine="562" w:firstLineChars="201"/>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（7）项目经理简历表（格式见本文件第五章）</w:t>
      </w:r>
    </w:p>
    <w:p w14:paraId="7D7AF0F6">
      <w:pPr>
        <w:spacing w:line="480" w:lineRule="exact"/>
        <w:ind w:firstLine="562" w:firstLineChars="201"/>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（8）技术负责人简历表（格式见本文件第五章）</w:t>
      </w:r>
    </w:p>
    <w:p w14:paraId="473F5489">
      <w:pPr>
        <w:spacing w:line="480" w:lineRule="exact"/>
        <w:ind w:firstLine="562" w:firstLineChars="201"/>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（9）项目管理机构组成表（格式见本文件第五章）</w:t>
      </w:r>
    </w:p>
    <w:p w14:paraId="4364DD1A">
      <w:pPr>
        <w:spacing w:line="480" w:lineRule="exact"/>
        <w:ind w:firstLine="562" w:firstLineChars="201"/>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（10）拟投入本工程的主要施工设备表（格式见本文件第五章）</w:t>
      </w:r>
    </w:p>
    <w:p w14:paraId="25142D9A">
      <w:pPr>
        <w:spacing w:line="480" w:lineRule="exact"/>
        <w:ind w:firstLine="562" w:firstLineChars="201"/>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（11）施工组织设计：</w:t>
      </w:r>
    </w:p>
    <w:p w14:paraId="174E7CD2">
      <w:pPr>
        <w:spacing w:line="480" w:lineRule="exact"/>
        <w:ind w:firstLine="562" w:firstLineChars="201"/>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（12）后续服务承诺； </w:t>
      </w:r>
    </w:p>
    <w:p w14:paraId="163769AE">
      <w:pPr>
        <w:spacing w:line="480" w:lineRule="exact"/>
        <w:ind w:firstLine="562" w:firstLineChars="201"/>
        <w:rPr>
          <w:rFonts w:hint="eastAsia" w:ascii="仿宋" w:hAnsi="仿宋" w:eastAsia="仿宋" w:cs="仿宋"/>
          <w:sz w:val="28"/>
          <w:szCs w:val="28"/>
          <w:highlight w:val="none"/>
          <w:lang w:eastAsia="zh-CN"/>
        </w:rPr>
      </w:pPr>
      <w:r>
        <w:rPr>
          <w:rFonts w:ascii="仿宋" w:hAnsi="仿宋" w:eastAsia="仿宋" w:cs="仿宋"/>
          <w:sz w:val="28"/>
          <w:szCs w:val="28"/>
          <w:highlight w:val="none"/>
        </w:rPr>
        <w:t>（</w:t>
      </w:r>
      <w:r>
        <w:rPr>
          <w:rFonts w:hint="eastAsia" w:ascii="仿宋" w:hAnsi="仿宋" w:eastAsia="仿宋" w:cs="仿宋"/>
          <w:sz w:val="28"/>
          <w:szCs w:val="28"/>
          <w:highlight w:val="none"/>
        </w:rPr>
        <w:t>1</w:t>
      </w:r>
      <w:r>
        <w:rPr>
          <w:rFonts w:hint="eastAsia" w:ascii="仿宋" w:hAnsi="仿宋" w:eastAsia="仿宋" w:cs="仿宋"/>
          <w:sz w:val="28"/>
          <w:szCs w:val="28"/>
          <w:highlight w:val="none"/>
          <w:lang w:val="en-US" w:eastAsia="zh-CN"/>
        </w:rPr>
        <w:t>3</w:t>
      </w:r>
      <w:r>
        <w:rPr>
          <w:rFonts w:ascii="仿宋" w:hAnsi="仿宋" w:eastAsia="仿宋" w:cs="仿宋"/>
          <w:sz w:val="28"/>
          <w:szCs w:val="28"/>
          <w:highlight w:val="none"/>
        </w:rPr>
        <w:t>）</w:t>
      </w:r>
      <w:r>
        <w:rPr>
          <w:rFonts w:hint="eastAsia" w:ascii="仿宋" w:hAnsi="仿宋" w:eastAsia="仿宋" w:cs="仿宋"/>
          <w:sz w:val="28"/>
          <w:szCs w:val="28"/>
          <w:highlight w:val="none"/>
        </w:rPr>
        <w:t>已标价工程量清单</w:t>
      </w:r>
      <w:r>
        <w:rPr>
          <w:rFonts w:hint="eastAsia" w:ascii="仿宋" w:hAnsi="仿宋" w:eastAsia="仿宋" w:cs="仿宋"/>
          <w:sz w:val="28"/>
          <w:szCs w:val="28"/>
          <w:highlight w:val="none"/>
          <w:lang w:eastAsia="zh-CN"/>
        </w:rPr>
        <w:t>；</w:t>
      </w:r>
    </w:p>
    <w:p w14:paraId="5CCDBD5D">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偏离表（格式见本文件第五章）；</w:t>
      </w:r>
    </w:p>
    <w:p w14:paraId="3A40345F">
      <w:pPr>
        <w:spacing w:line="480" w:lineRule="exact"/>
        <w:ind w:firstLine="562" w:firstLineChars="201"/>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15</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国内同类项目业绩表；</w:t>
      </w:r>
    </w:p>
    <w:p w14:paraId="1B926468">
      <w:pPr>
        <w:shd w:val="clear" w:color="auto" w:fill="auto"/>
        <w:snapToGrid w:val="0"/>
        <w:spacing w:line="560" w:lineRule="exact"/>
        <w:ind w:firstLine="562" w:firstLineChars="201"/>
        <w:rPr>
          <w:rFonts w:hint="eastAsia" w:ascii="仿宋" w:hAnsi="仿宋" w:eastAsia="仿宋" w:cs="仿宋"/>
          <w:sz w:val="28"/>
          <w:szCs w:val="28"/>
          <w:highlight w:val="none"/>
          <w:lang w:val="en-US" w:eastAsia="zh-CN"/>
        </w:rPr>
      </w:pPr>
      <w:r>
        <w:rPr>
          <w:rFonts w:hint="eastAsia" w:ascii="仿宋_GB2312" w:hAnsi="宋体" w:eastAsia="仿宋_GB2312"/>
          <w:sz w:val="28"/>
          <w:szCs w:val="28"/>
          <w:highlight w:val="none"/>
          <w:lang w:eastAsia="zh-CN"/>
        </w:rPr>
        <w:t>（</w:t>
      </w:r>
      <w:r>
        <w:rPr>
          <w:rFonts w:hint="eastAsia" w:ascii="仿宋_GB2312" w:hAnsi="宋体" w:eastAsia="仿宋_GB2312"/>
          <w:sz w:val="28"/>
          <w:szCs w:val="28"/>
          <w:highlight w:val="none"/>
          <w:lang w:val="en-US" w:eastAsia="zh-CN"/>
        </w:rPr>
        <w:t>16</w:t>
      </w:r>
      <w:r>
        <w:rPr>
          <w:rFonts w:hint="eastAsia" w:ascii="仿宋_GB2312" w:hAnsi="宋体" w:eastAsia="仿宋_GB2312"/>
          <w:sz w:val="28"/>
          <w:szCs w:val="28"/>
          <w:highlight w:val="none"/>
          <w:lang w:eastAsia="zh-CN"/>
        </w:rPr>
        <w:t>）投标人认为</w:t>
      </w:r>
      <w:r>
        <w:rPr>
          <w:rFonts w:hint="eastAsia" w:ascii="仿宋_GB2312" w:hAnsi="宋体" w:eastAsia="仿宋_GB2312" w:cs="Times New Roman"/>
          <w:sz w:val="28"/>
          <w:szCs w:val="28"/>
          <w:highlight w:val="none"/>
          <w:lang w:eastAsia="zh-CN"/>
        </w:rPr>
        <w:t>需要说明的其他内容及招标文件要求的其他内容；</w:t>
      </w:r>
    </w:p>
    <w:p w14:paraId="75DDF8AB">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）要求招标人提供的配合；</w:t>
      </w:r>
    </w:p>
    <w:p w14:paraId="42578044">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8.2数据文件（PDF格式）（第二册）</w:t>
      </w:r>
    </w:p>
    <w:p w14:paraId="64AFC448">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sz w:val="28"/>
          <w:szCs w:val="28"/>
          <w:highlight w:val="none"/>
        </w:rPr>
        <w:t>无效投标（响应）</w:t>
      </w:r>
      <w:r>
        <w:rPr>
          <w:rFonts w:hint="eastAsia" w:ascii="仿宋" w:hAnsi="仿宋" w:eastAsia="仿宋" w:cs="仿宋"/>
          <w:sz w:val="28"/>
          <w:szCs w:val="28"/>
          <w:highlight w:val="none"/>
        </w:rPr>
        <w:t>。数据文件（PDF格式）包含下列内容：</w:t>
      </w:r>
    </w:p>
    <w:p w14:paraId="65A7E25C">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（1）封面</w:t>
      </w:r>
    </w:p>
    <w:p w14:paraId="7C11C5C8">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（2）投标报价表（含明细）</w:t>
      </w:r>
    </w:p>
    <w:p w14:paraId="5B1212A5">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（3）需求响应表（如有）</w:t>
      </w:r>
    </w:p>
    <w:p w14:paraId="10D6C78E">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（4）评审对照表</w:t>
      </w:r>
    </w:p>
    <w:p w14:paraId="30F405C6">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（5）评分对照表（如有）</w:t>
      </w:r>
    </w:p>
    <w:p w14:paraId="54075F44">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9.投标报价</w:t>
      </w:r>
    </w:p>
    <w:p w14:paraId="5C52CE60">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9.1投标人所提供的服务均以人民币报价，精确到小数点后两位。</w:t>
      </w:r>
    </w:p>
    <w:p w14:paraId="6CFC0B69">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9.2投标人应按照“第三章 采购内容与要求”的服务内容、责任范围以及合同条款进行报价。并按数据文件中“投标报价表（含明细）”规定的格式报出分项价格和总价。</w:t>
      </w:r>
    </w:p>
    <w:p w14:paraId="4DE9A116">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9.3投标人应按数据文件“投标报价表（含明细）”要求的统一格式填写，并加盖电子公章。</w:t>
      </w:r>
    </w:p>
    <w:p w14:paraId="70D875A9">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9.4《投标报价表（含明细）》填写时应响应下列要求：</w:t>
      </w:r>
    </w:p>
    <w:p w14:paraId="54AE6410">
      <w:pPr>
        <w:spacing w:line="480" w:lineRule="exact"/>
        <w:ind w:firstLine="562" w:firstLineChars="201"/>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报价说明与工程量清单说明不一致的以清单说明为准。</w:t>
      </w:r>
    </w:p>
    <w:p w14:paraId="4DE72A37">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投标人参与投标视为已考察工程现场、对现场原有的工程情况（包括工地位置情况、道路、存贮空间、装运限制及任何其他足以影响报价的情况）已较为了解和充分预计，并能根据已了解情况合理组织完成施工，现场原有工程的实际情况（包括与建筑施工单位交接过程中的各种因素）视为在报价中已充分考虑。</w:t>
      </w:r>
    </w:p>
    <w:p w14:paraId="4D525FA4">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投标人在报价时，应根据企业自身实力结合市场信息，充分考虑市场竞争因素和市场风险进行自主报价。工程量计价表中的综合单价为全费用综合单价，包括为完成工程量清单中的所需的一切人工费、材料费、施工机械使用费、设计费、管理费、利润、规费、税金、招标代理费、清单编制费、其它费用、材料检验检测费、按费率计取的措施费（一）、进行综合验收时发生的费用、已完工程成品保护费、责任以及合同中明确的所有责任、义务和不可抗力以外一定范围风险及修建临时便道（含临时征地费、青苗补偿费、征地复原费）现场安全文明施工措施费（具体内容详见威建发【2013】70号文）及冬季施工费等所有费用。招标人提供的工程量清单中的数量仅作为投标报价的工程基础，不做为结算支付的依据。工程结算时以业主及财审部门核实的实际完成工程量作为结算依据。</w:t>
      </w:r>
    </w:p>
    <w:p w14:paraId="3D18E003">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（3）投标人编制的部分综合单价出现畸高，则采购人有权要求投标人更改为合理价格，如在评标时没有发现，签订合同或结算时也需要做出相应调整。但投标人报价明显低于市场价时，则不调整。</w:t>
      </w:r>
    </w:p>
    <w:p w14:paraId="27DB2471">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（4）报价应考虑在建设过程中发生诸如市场物价浮动和政策性调价等而可能产生的风险因素。</w:t>
      </w:r>
    </w:p>
    <w:p w14:paraId="67B64694">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（5）投标人应综合考虑施工现场非正常施工因素增加的费用。</w:t>
      </w:r>
    </w:p>
    <w:p w14:paraId="308FC0C6">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（6）施工现场所用的水电费应包含在报价中，结算时不再增加此类费用。</w:t>
      </w:r>
    </w:p>
    <w:p w14:paraId="219F2DB6">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7）总包服务费及配合费由专业分包单位与总包单位协商，支付给总包单位。专业分包单位须服从施工总承包单位在工程安全、质量、进度等方面的统一协调与管理。总包服务费及配合费投标单位综合考虑在投标报价中，结算时不再单独计取。</w:t>
      </w:r>
    </w:p>
    <w:p w14:paraId="36C9D84A">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（8）投标人须严格按照报价明细表说明进行填写，报价明细表中 “*”是必填项，任何必填项为空时都可能导致本次报价无效。</w:t>
      </w:r>
    </w:p>
    <w:p w14:paraId="0D3482AA">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（9）《投标报价表（含明细）》中“报价产品的型号”，型号填写的一般规则为：品牌+产品型号。</w:t>
      </w:r>
    </w:p>
    <w:p w14:paraId="178F69B4">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（10）《投标报价表（含明细）》中合价将由单价*数量自动计算，无需手工录入。</w:t>
      </w:r>
    </w:p>
    <w:p w14:paraId="3585E91F">
      <w:pPr>
        <w:spacing w:line="48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9.5《需求响应表》（如有）填写时应响应下列要求：</w:t>
      </w:r>
    </w:p>
    <w:p w14:paraId="309E18D2">
      <w:pPr>
        <w:spacing w:line="48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（1）有底色标识的单元格须填写，有“*”的列是必输项，任何必输项为空都可能导致您的本次投标（响应）无效；</w:t>
      </w:r>
    </w:p>
    <w:p w14:paraId="534727A9">
      <w:pPr>
        <w:spacing w:line="48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（2）如想拷贝数据到某个待填写单元格，应采用选择性粘贴(只粘贴文本)，否则单元格填写无效或被锁死；</w:t>
      </w:r>
    </w:p>
    <w:p w14:paraId="2327FB1A">
      <w:pPr>
        <w:spacing w:line="48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（3）当招标需求列的内容显示不完整时，请点击编辑栏进行查看；</w:t>
      </w:r>
    </w:p>
    <w:p w14:paraId="06D4CD12">
      <w:pPr>
        <w:spacing w:line="48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sz w:val="28"/>
          <w:szCs w:val="28"/>
          <w:highlight w:val="none"/>
        </w:rPr>
        <w:t>无效投标（响应）处理</w:t>
      </w:r>
      <w:r>
        <w:rPr>
          <w:rFonts w:hint="eastAsia" w:ascii="仿宋" w:hAnsi="仿宋" w:eastAsia="仿宋" w:cs="仿宋"/>
          <w:sz w:val="28"/>
          <w:szCs w:val="28"/>
          <w:highlight w:val="none"/>
        </w:rPr>
        <w:t>。</w:t>
      </w:r>
    </w:p>
    <w:p w14:paraId="76CF480F">
      <w:pPr>
        <w:spacing w:line="48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（5）按照该表显示位置加盖一个电子印章；</w:t>
      </w:r>
    </w:p>
    <w:p w14:paraId="3AE0780E">
      <w:pPr>
        <w:spacing w:line="48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sz w:val="28"/>
          <w:szCs w:val="28"/>
          <w:highlight w:val="none"/>
        </w:rPr>
        <w:t>无效投标</w:t>
      </w:r>
      <w:r>
        <w:rPr>
          <w:rFonts w:hint="eastAsia" w:ascii="仿宋" w:hAnsi="仿宋" w:eastAsia="仿宋" w:cs="仿宋"/>
          <w:sz w:val="28"/>
          <w:szCs w:val="28"/>
          <w:highlight w:val="none"/>
        </w:rPr>
        <w:t>；</w:t>
      </w:r>
    </w:p>
    <w:p w14:paraId="615E1D75">
      <w:pPr>
        <w:snapToGrid w:val="0"/>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9.6投标人的报价在合同执行过程中是固定不变的，不得以任何理由改变。所有价格折扣、优惠条件必须在投标（报价）一览表中注明，否则评审时不予认可。</w:t>
      </w:r>
    </w:p>
    <w:p w14:paraId="1D2DCFCA">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10.联合体投标</w:t>
      </w:r>
    </w:p>
    <w:p w14:paraId="418FB917">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两个以上的自然人、法人或者其他组织可以组成一个联合体，以一个投标人的身份共同参加投标。</w:t>
      </w:r>
    </w:p>
    <w:p w14:paraId="4EDD77EE">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10.1以联合体形式进行投标的，应当提交联合协议，载明联合体各方承担的工作和义务。联合体各方应当共同与招标人签订采购合同，就采购合同约定的事项对招标人承担连带责任。</w:t>
      </w:r>
    </w:p>
    <w:p w14:paraId="36630A5A">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10.2联合体中有同类资质的投标人按照联合体分工承担相同工作的，应当按照资质等级较低的投标人确定资质等级。</w:t>
      </w:r>
    </w:p>
    <w:p w14:paraId="5D94D1CA">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sz w:val="28"/>
          <w:szCs w:val="28"/>
          <w:highlight w:val="none"/>
          <w:lang w:eastAsia="zh-CN"/>
        </w:rPr>
        <w:t>山东易祥工程咨询管理有限公司</w:t>
      </w:r>
      <w:r>
        <w:rPr>
          <w:rFonts w:hint="eastAsia" w:ascii="仿宋" w:hAnsi="仿宋" w:eastAsia="仿宋" w:cs="仿宋"/>
          <w:sz w:val="28"/>
          <w:szCs w:val="28"/>
          <w:highlight w:val="none"/>
        </w:rPr>
        <w:t>。</w:t>
      </w:r>
    </w:p>
    <w:p w14:paraId="25BBC014">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10.4以联合体形式参加采购活动的，联合体各方不得再单独参加或者与其他投标人另外组成联合体参加同一合同项下的采购活动。</w:t>
      </w:r>
    </w:p>
    <w:p w14:paraId="27537030">
      <w:pPr>
        <w:spacing w:line="48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本项目是否接受联合体投标详见《投标须知前附表》。</w:t>
      </w:r>
    </w:p>
    <w:p w14:paraId="5F1F219E">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11.关于分包</w:t>
      </w:r>
    </w:p>
    <w:p w14:paraId="0F77CC1D">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本项目不允许分包</w:t>
      </w:r>
    </w:p>
    <w:p w14:paraId="07762E6A">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12.现场踏勘</w:t>
      </w:r>
    </w:p>
    <w:p w14:paraId="04A547EE">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37C679F7">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12.2投标人及其人员经过招标人的允许，可以踏勘目的进入招标单位的项目现场。若本项目招标文件要求投标人于统一时间地点踏勘现场的，投标人应当按时前往。</w:t>
      </w:r>
    </w:p>
    <w:p w14:paraId="74E3BCA7">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12.3除招标人的原因外，投标人自行负责在踏勘现场中所发生的人员伤亡和财产损失。</w:t>
      </w:r>
    </w:p>
    <w:p w14:paraId="4C213F86">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12.4未参与现场踏勘不作为否定投标人资格的理由。</w:t>
      </w:r>
    </w:p>
    <w:p w14:paraId="7752C9E3">
      <w:pPr>
        <w:spacing w:line="48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本项目是否组织现场踏勘详见《投标须知前附表》</w:t>
      </w:r>
    </w:p>
    <w:p w14:paraId="2B39F178">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13.投标的有效期</w:t>
      </w:r>
    </w:p>
    <w:p w14:paraId="69C1F0CC">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13.1从开标之日起，投标有效期为90天。投标有效期短于90天的，其投标为无效投标（响应）。</w:t>
      </w:r>
    </w:p>
    <w:p w14:paraId="0A7F2896">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6851EB7E">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14.投标保证金</w:t>
      </w:r>
    </w:p>
    <w:p w14:paraId="2EEB34BF">
      <w:pPr>
        <w:spacing w:line="56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14.1.本项目</w:t>
      </w:r>
      <w:r>
        <w:rPr>
          <w:rFonts w:hint="eastAsia" w:ascii="仿宋" w:hAnsi="仿宋" w:eastAsia="仿宋" w:cs="仿宋"/>
          <w:sz w:val="28"/>
          <w:szCs w:val="28"/>
          <w:highlight w:val="none"/>
          <w:lang w:eastAsia="zh-CN"/>
        </w:rPr>
        <w:t>不收取</w:t>
      </w:r>
      <w:r>
        <w:rPr>
          <w:rFonts w:hint="eastAsia" w:ascii="仿宋" w:hAnsi="仿宋" w:eastAsia="仿宋" w:cs="仿宋"/>
          <w:sz w:val="28"/>
          <w:szCs w:val="28"/>
          <w:highlight w:val="none"/>
        </w:rPr>
        <w:t>投标保证金。</w:t>
      </w:r>
    </w:p>
    <w:p w14:paraId="02F35EC7">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本项目投标保证金收取情况见《投标须知前附表》。</w:t>
      </w:r>
    </w:p>
    <w:p w14:paraId="2A5DD7FB">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15.履约保证金的交纳与返还</w:t>
      </w:r>
    </w:p>
    <w:p w14:paraId="1F4322E0">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本项目不收取履约保证金。</w:t>
      </w:r>
    </w:p>
    <w:p w14:paraId="02721113">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16.投标文件的数量和签署</w:t>
      </w:r>
    </w:p>
    <w:p w14:paraId="37497C20">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16.1投标文件（pdf格式）（第一册）1份</w:t>
      </w:r>
    </w:p>
    <w:p w14:paraId="3F18AD74">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16.1.1投标人应使用带电子签章功能的CA锁对投标文件须盖章或签名的部位加盖电子印章（单位电子公章、法定代表人电子人名章），电子印章与实物印章具有同等法律效力。</w:t>
      </w:r>
    </w:p>
    <w:p w14:paraId="6A006924">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否则为无效投标。</w:t>
      </w:r>
    </w:p>
    <w:p w14:paraId="5854ADAD">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16.1.3文件中要求法定代表人签字或签章的须加盖法定代表人电子人名章。</w:t>
      </w:r>
    </w:p>
    <w:p w14:paraId="6BCEA21B">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16.1.4须被授权人签字的，被授权人又无电子章，在word编制时可将被授权人手写签字扫描后的图片粘贴到投标文件中对应位置，并加盖单位电子公章。</w:t>
      </w:r>
    </w:p>
    <w:p w14:paraId="101F0813">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16.1.5可使用系统的批量盖章功能快速签章。但须逐页浏览检查并注意印章重叠及完整性。</w:t>
      </w:r>
    </w:p>
    <w:p w14:paraId="206FF3FE">
      <w:pPr>
        <w:spacing w:line="56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16.1.6采用扫描粘贴投标人公章或扫描法定代表人人名章而不加盖单位电子公章的为</w:t>
      </w:r>
      <w:r>
        <w:rPr>
          <w:rFonts w:hint="eastAsia" w:ascii="仿宋" w:hAnsi="仿宋" w:eastAsia="仿宋" w:cs="仿宋"/>
          <w:b/>
          <w:sz w:val="28"/>
          <w:szCs w:val="28"/>
          <w:highlight w:val="none"/>
        </w:rPr>
        <w:t>无效投标（响应）</w:t>
      </w:r>
      <w:r>
        <w:rPr>
          <w:rFonts w:hint="eastAsia" w:ascii="仿宋" w:hAnsi="仿宋" w:eastAsia="仿宋" w:cs="仿宋"/>
          <w:sz w:val="28"/>
          <w:szCs w:val="28"/>
          <w:highlight w:val="none"/>
        </w:rPr>
        <w:t>。</w:t>
      </w:r>
    </w:p>
    <w:p w14:paraId="101748DD">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16.2数据文件（PDF格式）（第二册）1份</w:t>
      </w:r>
    </w:p>
    <w:p w14:paraId="192E34F0">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688209A1">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16.2.2文件中要求法定代表人签字或签章的须加盖法定代表人电子人名章。</w:t>
      </w:r>
    </w:p>
    <w:p w14:paraId="3F13CC4E">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16.2.3采用扫描粘贴投标人公章或法定代表人人名章的为</w:t>
      </w:r>
      <w:r>
        <w:rPr>
          <w:rFonts w:hint="eastAsia" w:ascii="仿宋" w:hAnsi="仿宋" w:eastAsia="仿宋" w:cs="仿宋"/>
          <w:b/>
          <w:sz w:val="28"/>
          <w:szCs w:val="28"/>
          <w:highlight w:val="none"/>
        </w:rPr>
        <w:t>无效投标（响应）</w:t>
      </w:r>
      <w:r>
        <w:rPr>
          <w:rFonts w:hint="eastAsia" w:ascii="仿宋" w:hAnsi="仿宋" w:eastAsia="仿宋" w:cs="仿宋"/>
          <w:sz w:val="28"/>
          <w:szCs w:val="28"/>
          <w:highlight w:val="none"/>
        </w:rPr>
        <w:t>。</w:t>
      </w:r>
    </w:p>
    <w:p w14:paraId="544C1759">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四、投标文件的递交</w:t>
      </w:r>
    </w:p>
    <w:p w14:paraId="6FD7E9AB">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17.投标文件的密封和标记</w:t>
      </w:r>
    </w:p>
    <w:p w14:paraId="58E76A03">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17.1电子投标文件的密封和标记</w:t>
      </w:r>
    </w:p>
    <w:p w14:paraId="362FB242">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7AF319D5">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17.2资质证明文件原件的密封和标记</w:t>
      </w:r>
    </w:p>
    <w:p w14:paraId="55BC040E">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 w:hAnsi="仿宋" w:eastAsia="仿宋" w:cs="仿宋"/>
          <w:b/>
          <w:sz w:val="28"/>
          <w:szCs w:val="28"/>
          <w:highlight w:val="none"/>
        </w:rPr>
        <w:t>开标时间</w:t>
      </w:r>
      <w:r>
        <w:rPr>
          <w:rFonts w:hint="eastAsia" w:ascii="仿宋" w:hAnsi="仿宋" w:eastAsia="仿宋" w:cs="仿宋"/>
          <w:sz w:val="28"/>
          <w:szCs w:val="28"/>
          <w:highlight w:val="none"/>
        </w:rPr>
        <w:t xml:space="preserve">）的字样。加盖公章或由法定代表人或经其正式授权的代表在旁边签字。 </w:t>
      </w:r>
    </w:p>
    <w:p w14:paraId="6BC48BC3">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17.2.2投标人按上述规定进行密封和标记后，按照招标文件的要求送达指定地点。</w:t>
      </w:r>
    </w:p>
    <w:p w14:paraId="7E993E5F">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17.2.3如果未按上述规定进行密封和标记，招标代理机构对误投或提前启封概不负责。</w:t>
      </w:r>
    </w:p>
    <w:p w14:paraId="0F427947">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17.3文件递交</w:t>
      </w:r>
    </w:p>
    <w:p w14:paraId="6C97C24E">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sz w:val="28"/>
          <w:szCs w:val="28"/>
          <w:highlight w:val="none"/>
        </w:rPr>
        <w:t>其投标将会被判定为无效。</w:t>
      </w:r>
    </w:p>
    <w:p w14:paraId="57FCF76A">
      <w:pPr>
        <w:spacing w:line="480" w:lineRule="exact"/>
        <w:ind w:firstLine="562" w:firstLineChars="201"/>
        <w:rPr>
          <w:rFonts w:ascii="仿宋" w:hAnsi="仿宋" w:eastAsia="仿宋" w:cs="仿宋"/>
          <w:sz w:val="28"/>
          <w:szCs w:val="28"/>
          <w:highlight w:val="none"/>
        </w:rPr>
      </w:pPr>
      <w:r>
        <w:rPr>
          <w:rFonts w:hint="eastAsia" w:ascii="仿宋" w:hAnsi="仿宋" w:eastAsia="仿宋" w:cs="仿宋"/>
          <w:b/>
          <w:sz w:val="28"/>
          <w:szCs w:val="28"/>
          <w:highlight w:val="none"/>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45506222">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17.3.3除投标须知前附表另有规定外，招标代理机构拒绝接收纸质投标文件。</w:t>
      </w:r>
    </w:p>
    <w:p w14:paraId="3D116F7B">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17.3.4投标人应将网上递交的已盖章未加密的数据文件和投标文件谨慎保存备份，以便启动应急开标程序时备案使用。</w:t>
      </w:r>
    </w:p>
    <w:p w14:paraId="3D9DE022">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18.投标截止期</w:t>
      </w:r>
    </w:p>
    <w:p w14:paraId="74306295">
      <w:pPr>
        <w:spacing w:line="48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本次招标的投标截止期见《投标须知前附表》。</w:t>
      </w:r>
    </w:p>
    <w:p w14:paraId="4C9EAFE7">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19.迟交的投标文件</w:t>
      </w:r>
    </w:p>
    <w:p w14:paraId="377D467E">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威海市国有企业阳光采购电子化服务平台无法接收投标截止期后递交的电子投标文件。</w:t>
      </w:r>
    </w:p>
    <w:p w14:paraId="6CF2A0C2">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20.现场演示/样品递交</w:t>
      </w:r>
    </w:p>
    <w:p w14:paraId="12F8B91A">
      <w:pPr>
        <w:snapToGrid w:val="0"/>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20.1招标人可以要求投标人对其提供的信息化、自动化等相关类别服务进行演示。</w:t>
      </w:r>
    </w:p>
    <w:p w14:paraId="2A1EC89E">
      <w:pPr>
        <w:snapToGrid w:val="0"/>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47D09756">
      <w:pPr>
        <w:spacing w:line="48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是否要求投标人提供演示/提交样品，详见招标文件《投标须知前附表》的有关规定。</w:t>
      </w:r>
    </w:p>
    <w:p w14:paraId="677843C4">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21.投标文件的修改和撤回</w:t>
      </w:r>
    </w:p>
    <w:p w14:paraId="5A662690">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21.1投标人必须在规定的投标截止期之前将修改的投标文件和数据文件上传到威海市国有企业阳光采购电子化服务平台,在投标截止期之后，投标人不得对其投标文件做任何修改。</w:t>
      </w:r>
    </w:p>
    <w:p w14:paraId="3DB40846">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21.2投标人在递交投标文件后，可以在投标截止期之前撤回其投标。</w:t>
      </w:r>
    </w:p>
    <w:p w14:paraId="034A1BD7">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21.3开标后不允许对投标文件做实质性修改和补充，不得撤回投标文件。</w:t>
      </w:r>
    </w:p>
    <w:p w14:paraId="3000E7FF">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五、开标与评审</w:t>
      </w:r>
    </w:p>
    <w:p w14:paraId="0DDD376F">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22.开标</w:t>
      </w:r>
    </w:p>
    <w:p w14:paraId="18E3F3CA">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22.1投标截止时间结束后，投标人不足3家的不得开标。</w:t>
      </w:r>
    </w:p>
    <w:p w14:paraId="67ED480A">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22.2招标代理机构在招标公告规定的时间和地点组织开标。投标人需提前准备已配置好环境的电脑，在规定的时间进行远程开标的各项操作。</w:t>
      </w:r>
    </w:p>
    <w:p w14:paraId="3E340B53">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22.3远程开标的投标人代表应在签到表格相应位置上加盖CA锁中的</w:t>
      </w:r>
      <w:r>
        <w:rPr>
          <w:rFonts w:hint="eastAsia" w:ascii="仿宋" w:hAnsi="仿宋" w:eastAsia="仿宋" w:cs="仿宋"/>
          <w:b/>
          <w:bCs/>
          <w:sz w:val="28"/>
          <w:szCs w:val="28"/>
          <w:highlight w:val="none"/>
        </w:rPr>
        <w:t>法定代表人电子人名章</w:t>
      </w:r>
      <w:r>
        <w:rPr>
          <w:rFonts w:hint="eastAsia" w:ascii="仿宋" w:hAnsi="仿宋" w:eastAsia="仿宋" w:cs="仿宋"/>
          <w:sz w:val="28"/>
          <w:szCs w:val="28"/>
          <w:highlight w:val="none"/>
        </w:rPr>
        <w:t>以证明其出席，在开标时间前未完成签到的将会被</w:t>
      </w:r>
      <w:r>
        <w:rPr>
          <w:rFonts w:hint="eastAsia" w:ascii="仿宋" w:hAnsi="仿宋" w:eastAsia="仿宋" w:cs="仿宋"/>
          <w:b/>
          <w:sz w:val="28"/>
          <w:szCs w:val="28"/>
          <w:highlight w:val="none"/>
        </w:rPr>
        <w:t>视作</w:t>
      </w:r>
      <w:r>
        <w:rPr>
          <w:rFonts w:hint="eastAsia" w:ascii="仿宋" w:hAnsi="仿宋" w:eastAsia="仿宋" w:cs="仿宋"/>
          <w:sz w:val="28"/>
          <w:szCs w:val="28"/>
          <w:highlight w:val="none"/>
        </w:rPr>
        <w:t>认同开标结果。</w:t>
      </w:r>
    </w:p>
    <w:p w14:paraId="4B9862B3">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sz w:val="28"/>
          <w:szCs w:val="28"/>
          <w:highlight w:val="none"/>
        </w:rPr>
        <w:t>无效投标（响应）</w:t>
      </w:r>
      <w:r>
        <w:rPr>
          <w:rFonts w:hint="eastAsia" w:ascii="仿宋" w:hAnsi="仿宋" w:eastAsia="仿宋" w:cs="仿宋"/>
          <w:sz w:val="28"/>
          <w:szCs w:val="28"/>
          <w:highlight w:val="none"/>
        </w:rPr>
        <w:t>。</w:t>
      </w:r>
    </w:p>
    <w:p w14:paraId="04A3CE82">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22.5开标过程应当由招标人或招标代理机构负责记录，最终形成开标一览表并由各投标人代表和相关工作人员签字或盖章确认。</w:t>
      </w:r>
    </w:p>
    <w:p w14:paraId="72E30227">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48F63B05">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22.7录音、录像：威海市公共资源交易中心负责从递交投标文件开始到定标结束全过程的录音、录像工作，确保声音清楚、图像清晰、内容无遗漏。</w:t>
      </w:r>
    </w:p>
    <w:p w14:paraId="2A0FB704">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22.8评审过程中，如遇特殊情况，服从公共资源交易中心场地调配，并遵守相关规章制度。</w:t>
      </w:r>
    </w:p>
    <w:p w14:paraId="2AEECEE9">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22.9对投标文件报价出现前后不一致的，按以下规定修正：</w:t>
      </w:r>
    </w:p>
    <w:p w14:paraId="6708829A">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（1）“投标（报价）一览表”的报价与“报价明细表”的报价不一致的，以“投标（报价）一览表”的报价为准；</w:t>
      </w:r>
    </w:p>
    <w:p w14:paraId="17731D6D">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（2）大写金额和小写金额不一致的，以大写金额为准；</w:t>
      </w:r>
    </w:p>
    <w:p w14:paraId="79ECFBA5">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（3）单价金额小数点或者百分比有明显错位的，以投标（报价）一览表的总价为准，并修改单价。</w:t>
      </w:r>
    </w:p>
    <w:p w14:paraId="478BB16F">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（4）总价金额与按单价汇总金额不一致的，以单价金额计算结果为准。</w:t>
      </w:r>
    </w:p>
    <w:p w14:paraId="471863A6">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（5）同时出现两种以上不一致的，按照前款规定的顺序修正。修正后的报价经投标人确认后产生约束力，投标人不确认的，其投标无效。</w:t>
      </w:r>
    </w:p>
    <w:p w14:paraId="3ADACE77">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22.10开标程序</w:t>
      </w:r>
    </w:p>
    <w:p w14:paraId="0763E1AB">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22.10.1签到：在投标须知前附表规定的时间完成签到。</w:t>
      </w:r>
    </w:p>
    <w:p w14:paraId="076B4068">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22.10.2开标：工作人员在投标须知前附表规定的开标时间启动开标。</w:t>
      </w:r>
    </w:p>
    <w:p w14:paraId="4673A268">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22.10.3解密：开标后工作人员启动开始解密指令，投标人开始输入解密密码，解密时间到后工作人员启动停止解密指令。</w:t>
      </w:r>
    </w:p>
    <w:p w14:paraId="36A31CE6">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42DEC61">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22.10.5投标人可使用电子交易系统“网上开标”中的“看直播”功能参与开标程序。</w:t>
      </w:r>
    </w:p>
    <w:p w14:paraId="422429CF">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22.11应急开标程序</w:t>
      </w:r>
    </w:p>
    <w:p w14:paraId="42719A28">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电子开标过程中如出现下列情况，导致系统无法正常运行，或者无法保证开标过程的公平、公正和信息安全时，应停止开标。</w:t>
      </w:r>
    </w:p>
    <w:p w14:paraId="7C17D3C8">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（1）系统服务器发生故障，无法访问或无法使用系统；</w:t>
      </w:r>
    </w:p>
    <w:p w14:paraId="1D8222CF">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（2）系统的软件或数据库出现错误，不能进行正常操作；</w:t>
      </w:r>
    </w:p>
    <w:p w14:paraId="61C30166">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（3）系统发现有安全漏洞，有潜在的泄密危险；</w:t>
      </w:r>
    </w:p>
    <w:p w14:paraId="5B689452">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（4）病毒发作或受到外来病毒的攻击；</w:t>
      </w:r>
    </w:p>
    <w:p w14:paraId="0F912877">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（5）其他无法保证开标过程公平、公正和信息安全的情形。</w:t>
      </w:r>
    </w:p>
    <w:p w14:paraId="202F2E5A">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应急开标程序包括：</w:t>
      </w:r>
    </w:p>
    <w:p w14:paraId="312E5297">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（1）对</w:t>
      </w:r>
      <w:r>
        <w:rPr>
          <w:rFonts w:ascii="仿宋_GB2312" w:hAnsi="仿宋" w:eastAsia="仿宋_GB2312" w:cs="宋体"/>
          <w:color w:val="000000"/>
          <w:sz w:val="28"/>
          <w:szCs w:val="28"/>
          <w:highlight w:val="none"/>
        </w:rPr>
        <w:t>未在系统中开标的可暂停开标</w:t>
      </w:r>
      <w:r>
        <w:rPr>
          <w:rFonts w:hint="eastAsia" w:ascii="仿宋_GB2312" w:hAnsi="仿宋" w:eastAsia="仿宋_GB2312" w:cs="宋体"/>
          <w:color w:val="000000"/>
          <w:sz w:val="28"/>
          <w:szCs w:val="28"/>
          <w:highlight w:val="none"/>
        </w:rPr>
        <w:t>；</w:t>
      </w:r>
    </w:p>
    <w:p w14:paraId="611B8EB0">
      <w:pPr>
        <w:spacing w:line="560" w:lineRule="exact"/>
        <w:ind w:firstLine="562" w:firstLineChars="201"/>
        <w:rPr>
          <w:rFonts w:ascii="仿宋_GB2312" w:hAnsi="仿宋" w:eastAsia="仿宋_GB2312" w:cs="宋体"/>
          <w:color w:val="000000"/>
          <w:sz w:val="28"/>
          <w:szCs w:val="28"/>
          <w:highlight w:val="none"/>
        </w:rPr>
      </w:pPr>
      <w:r>
        <w:rPr>
          <w:rFonts w:ascii="仿宋_GB2312" w:hAnsi="仿宋" w:eastAsia="仿宋_GB2312" w:cs="宋体"/>
          <w:color w:val="000000"/>
          <w:sz w:val="28"/>
          <w:szCs w:val="28"/>
          <w:highlight w:val="none"/>
        </w:rPr>
        <w:t>（2）对已在系统中开标的</w:t>
      </w:r>
      <w:r>
        <w:rPr>
          <w:rFonts w:hint="eastAsia" w:ascii="仿宋_GB2312" w:hAnsi="仿宋" w:eastAsia="仿宋_GB2312" w:cs="宋体"/>
          <w:color w:val="000000"/>
          <w:sz w:val="28"/>
          <w:szCs w:val="28"/>
          <w:highlight w:val="none"/>
        </w:rPr>
        <w:t>应停止，等待系统恢复正常后再组织进行开标</w:t>
      </w:r>
      <w:r>
        <w:rPr>
          <w:rFonts w:ascii="仿宋_GB2312" w:hAnsi="仿宋" w:eastAsia="仿宋_GB2312" w:cs="宋体"/>
          <w:color w:val="000000"/>
          <w:sz w:val="28"/>
          <w:szCs w:val="28"/>
          <w:highlight w:val="none"/>
        </w:rPr>
        <w:t>。</w:t>
      </w:r>
    </w:p>
    <w:p w14:paraId="70A7CA7F">
      <w:pPr>
        <w:spacing w:line="560" w:lineRule="exact"/>
        <w:ind w:firstLine="562" w:firstLineChars="201"/>
        <w:rPr>
          <w:rFonts w:ascii="仿宋_GB2312" w:hAnsi="仿宋" w:eastAsia="仿宋_GB2312" w:cs="宋体"/>
          <w:b/>
          <w:color w:val="000000"/>
          <w:sz w:val="28"/>
          <w:szCs w:val="28"/>
          <w:highlight w:val="none"/>
        </w:rPr>
      </w:pPr>
      <w:r>
        <w:rPr>
          <w:rFonts w:hint="eastAsia" w:ascii="仿宋_GB2312" w:hAnsi="仿宋" w:eastAsia="仿宋_GB2312" w:cs="宋体"/>
          <w:color w:val="000000"/>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color w:val="000000"/>
          <w:sz w:val="28"/>
          <w:szCs w:val="28"/>
          <w:highlight w:val="none"/>
        </w:rPr>
        <w:t>无效投标（响应）处理。</w:t>
      </w:r>
    </w:p>
    <w:p w14:paraId="68C669AF">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color w:val="000000"/>
          <w:sz w:val="28"/>
          <w:szCs w:val="28"/>
          <w:highlight w:val="none"/>
        </w:rPr>
        <w:t>无效投标（响应）处理</w:t>
      </w:r>
      <w:r>
        <w:rPr>
          <w:rFonts w:hint="eastAsia" w:ascii="仿宋_GB2312" w:hAnsi="仿宋" w:eastAsia="仿宋_GB2312" w:cs="宋体"/>
          <w:color w:val="000000"/>
          <w:sz w:val="28"/>
          <w:szCs w:val="28"/>
          <w:highlight w:val="none"/>
        </w:rPr>
        <w:t>。</w:t>
      </w:r>
    </w:p>
    <w:p w14:paraId="391670E9">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w:t>
      </w:r>
      <w:r>
        <w:rPr>
          <w:rFonts w:ascii="仿宋_GB2312" w:hAnsi="仿宋" w:eastAsia="仿宋_GB2312" w:cs="宋体"/>
          <w:color w:val="000000"/>
          <w:sz w:val="28"/>
          <w:szCs w:val="28"/>
          <w:highlight w:val="none"/>
        </w:rPr>
        <w:t>2</w:t>
      </w:r>
      <w:r>
        <w:rPr>
          <w:rFonts w:hint="eastAsia" w:ascii="仿宋_GB2312" w:hAnsi="仿宋" w:eastAsia="仿宋_GB2312" w:cs="宋体"/>
          <w:color w:val="000000"/>
          <w:sz w:val="28"/>
          <w:szCs w:val="28"/>
          <w:highlight w:val="none"/>
        </w:rPr>
        <w:t>.12应急开标电子邮件递交规定</w:t>
      </w:r>
    </w:p>
    <w:p w14:paraId="3577826D">
      <w:pPr>
        <w:spacing w:line="560" w:lineRule="exact"/>
        <w:ind w:firstLine="562" w:firstLineChars="201"/>
        <w:rPr>
          <w:rFonts w:ascii="仿宋" w:hAnsi="仿宋" w:eastAsia="仿宋" w:cs="仿宋"/>
          <w:color w:val="000000"/>
          <w:sz w:val="28"/>
          <w:szCs w:val="28"/>
          <w:highlight w:val="none"/>
        </w:rPr>
      </w:pPr>
      <w:r>
        <w:rPr>
          <w:rFonts w:hint="eastAsia" w:ascii="仿宋_GB2312" w:hAnsi="仿宋" w:eastAsia="仿宋_GB2312" w:cs="宋体"/>
          <w:color w:val="000000"/>
          <w:sz w:val="28"/>
          <w:szCs w:val="28"/>
          <w:highlight w:val="none"/>
        </w:rPr>
        <w:t>接收电子邮箱：</w:t>
      </w:r>
      <w:r>
        <w:rPr>
          <w:rFonts w:hint="eastAsia" w:ascii="仿宋" w:hAnsi="仿宋" w:eastAsia="仿宋" w:cs="仿宋"/>
          <w:color w:val="000000"/>
          <w:sz w:val="28"/>
          <w:szCs w:val="28"/>
          <w:highlight w:val="none"/>
        </w:rPr>
        <w:t>yixiang_123vip@163.com</w:t>
      </w:r>
    </w:p>
    <w:p w14:paraId="75F7A8DE">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递交时间：以电子邮件或电话通知的时间为准；</w:t>
      </w:r>
    </w:p>
    <w:p w14:paraId="668FFB4D">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邮件数量：一封；</w:t>
      </w:r>
    </w:p>
    <w:p w14:paraId="107CAF70">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邮件主题：项目编号、投标人名称；</w:t>
      </w:r>
    </w:p>
    <w:p w14:paraId="6345DE76">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2F9D65FD">
      <w:pPr>
        <w:spacing w:line="560" w:lineRule="exact"/>
        <w:ind w:firstLine="562" w:firstLineChars="201"/>
        <w:rPr>
          <w:rFonts w:ascii="仿宋_GB2312" w:hAnsi="仿宋" w:eastAsia="仿宋_GB2312" w:cs="宋体"/>
          <w:color w:val="000000"/>
          <w:sz w:val="28"/>
          <w:szCs w:val="28"/>
          <w:highlight w:val="none"/>
        </w:rPr>
      </w:pPr>
      <w:r>
        <w:rPr>
          <w:rFonts w:ascii="仿宋_GB2312" w:hAnsi="仿宋" w:eastAsia="仿宋_GB2312" w:cs="宋体"/>
          <w:color w:val="000000"/>
          <w:sz w:val="28"/>
          <w:szCs w:val="28"/>
          <w:highlight w:val="none"/>
        </w:rPr>
        <w:t>22</w:t>
      </w:r>
      <w:r>
        <w:rPr>
          <w:rFonts w:hint="eastAsia" w:ascii="仿宋_GB2312" w:hAnsi="仿宋" w:eastAsia="仿宋_GB2312" w:cs="宋体"/>
          <w:color w:val="000000"/>
          <w:sz w:val="28"/>
          <w:szCs w:val="28"/>
          <w:highlight w:val="none"/>
        </w:rPr>
        <w:t>.13启动电子邮件开标流程</w:t>
      </w:r>
    </w:p>
    <w:p w14:paraId="769BE2DE">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工作人员电话通知所有投标人启动应急开标程序；</w:t>
      </w:r>
    </w:p>
    <w:p w14:paraId="6148A799">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投标人收到通知后在规定时间内通过电子邮件递交投标文件（在非应急开标期间</w:t>
      </w:r>
      <w:r>
        <w:rPr>
          <w:rFonts w:hint="eastAsia" w:ascii="仿宋_GB2312" w:hAnsi="宋体" w:eastAsia="仿宋_GB2312"/>
          <w:color w:val="000000"/>
          <w:sz w:val="28"/>
          <w:szCs w:val="28"/>
          <w:highlight w:val="none"/>
          <w:lang w:eastAsia="zh-CN"/>
        </w:rPr>
        <w:t>山东易祥工程咨询管理有限公司</w:t>
      </w:r>
      <w:r>
        <w:rPr>
          <w:rFonts w:hint="eastAsia" w:ascii="仿宋_GB2312" w:hAnsi="仿宋" w:eastAsia="仿宋_GB2312" w:cs="宋体"/>
          <w:color w:val="000000"/>
          <w:sz w:val="28"/>
          <w:szCs w:val="28"/>
          <w:highlight w:val="none"/>
        </w:rPr>
        <w:t>不接受、不处理任何通过电子邮件提交的投标文件）；</w:t>
      </w:r>
    </w:p>
    <w:p w14:paraId="5EE2B565">
      <w:pPr>
        <w:spacing w:line="560" w:lineRule="exact"/>
        <w:ind w:firstLine="562" w:firstLineChars="201"/>
        <w:rPr>
          <w:rFonts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递交截止时间到，工作人员开始下载投标文件，将投标报价形成开标报告并邮件回复各投标人；</w:t>
      </w:r>
    </w:p>
    <w:p w14:paraId="244BE710">
      <w:pPr>
        <w:spacing w:line="480" w:lineRule="exact"/>
        <w:ind w:firstLine="562" w:firstLineChars="201"/>
        <w:rPr>
          <w:rFonts w:hint="eastAsia" w:ascii="仿宋" w:hAnsi="仿宋" w:eastAsia="仿宋" w:cs="仿宋"/>
          <w:sz w:val="28"/>
          <w:szCs w:val="28"/>
          <w:highlight w:val="none"/>
        </w:rPr>
      </w:pPr>
      <w:r>
        <w:rPr>
          <w:rFonts w:hint="eastAsia" w:ascii="仿宋_GB2312" w:hAnsi="仿宋" w:eastAsia="仿宋_GB2312" w:cs="宋体"/>
          <w:color w:val="000000"/>
          <w:sz w:val="28"/>
          <w:szCs w:val="28"/>
          <w:highlight w:val="none"/>
        </w:rPr>
        <w:t>投标人确认报价并邮件回复，不及时回复的视为对开标报告的内容无异议。</w:t>
      </w:r>
    </w:p>
    <w:p w14:paraId="601E863A">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23.评标委员会的组成和评标方法</w:t>
      </w:r>
    </w:p>
    <w:p w14:paraId="45D5AC61">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14875C52">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14:paraId="576E2C2B">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23.3评标委员会成员职责：</w:t>
      </w:r>
    </w:p>
    <w:p w14:paraId="0A67673C">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4C4CD07B">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（2）按照招标文件中确定的评标办法，对投标文件的内容进行评审，并对评审结果承担责任；</w:t>
      </w:r>
    </w:p>
    <w:p w14:paraId="7C111F4B">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（3）对评标过程和结果，以及投标人的商业秘密进行保密；</w:t>
      </w:r>
    </w:p>
    <w:p w14:paraId="549E0E4C">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（4）在评标委员会集体起草的评标报告上签字；</w:t>
      </w:r>
    </w:p>
    <w:p w14:paraId="6E1AEE4F">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（5）配合招标代理机构答复投标人质疑；</w:t>
      </w:r>
    </w:p>
    <w:p w14:paraId="240008FE">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（6）配合主管部门处理投标人投诉；</w:t>
      </w:r>
    </w:p>
    <w:p w14:paraId="68E744E5">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（7）向主管部门反映评标工作中的问题，提出意见和建议。</w:t>
      </w:r>
    </w:p>
    <w:p w14:paraId="77D54D4A">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23.4评标委员会集体职责：</w:t>
      </w:r>
    </w:p>
    <w:p w14:paraId="6E80195E">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83FAAB1">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（2）配合招标人和招标代理机构答复投标人的质疑；</w:t>
      </w:r>
    </w:p>
    <w:p w14:paraId="51DE7E41">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（3）配合主管部门做好投诉处理工作；</w:t>
      </w:r>
    </w:p>
    <w:p w14:paraId="0CB975FB">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（4）必要时，向投标人解释评标结果；</w:t>
      </w:r>
    </w:p>
    <w:p w14:paraId="1D777B95">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（5）向主管部门或者有关部门报告非法干预评标工作的行为。</w:t>
      </w:r>
    </w:p>
    <w:p w14:paraId="263705F5">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23.5招标代理机构或招标人的职责：</w:t>
      </w:r>
    </w:p>
    <w:p w14:paraId="00607B02">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（1）核对评审专家身份和招标人委托授权，对评审专家在采购活动中的职责履行情况予以记录，并及时将有关违法违规行为向主管部门报告；</w:t>
      </w:r>
    </w:p>
    <w:p w14:paraId="087D6666">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（2）宣布评标纪律；</w:t>
      </w:r>
    </w:p>
    <w:p w14:paraId="2AB0D62A">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（3）公布投标人名单，告知评审专家应当回避的情形；</w:t>
      </w:r>
    </w:p>
    <w:p w14:paraId="3607F236">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（4）组织评标委员会推选评标组长，招标人代表不得担任组长；</w:t>
      </w:r>
    </w:p>
    <w:p w14:paraId="542328BB">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（5）在评标期间采取必要的通讯管理措施，保证评标活动不受外界干扰；</w:t>
      </w:r>
    </w:p>
    <w:p w14:paraId="7D3ED129">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（6）根据评标委员会的要求介绍阳光国企采购相关政策法规、招标文件；</w:t>
      </w:r>
    </w:p>
    <w:p w14:paraId="0C05B823">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（7）维护评标秩序，监督评标委员会依照招标文件规定的评标程序、方法和标准进行独立评审，及时制止和纠正招标人代表、评审专家的倾向性言论或者违法违规行为；</w:t>
      </w:r>
    </w:p>
    <w:p w14:paraId="7F604E21">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301F181B">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鲁财采〔2017〕28号）规定执行。</w:t>
      </w:r>
    </w:p>
    <w:p w14:paraId="3841906D">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（10）处理与评标有关的其他事项。</w:t>
      </w:r>
    </w:p>
    <w:p w14:paraId="3D485994">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招标人可以在评标前说明项目背景和采购需求，说明内容不得含有歧视性、倾向性意见，不得超出招标文件所述范围。说明应当提交书面材料，并随采购文件一并存档。</w:t>
      </w:r>
    </w:p>
    <w:p w14:paraId="623CC9B3">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0F31E868">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23.7评标委员会成员对与自己有利害关系的评标项目应当主动提出回避。</w:t>
      </w:r>
    </w:p>
    <w:p w14:paraId="6073ABEB">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23.8评标委员会将按照招标文件确定的评标原则和方法进行评标。招标人对投标人进行资格性审查，评标委员会对投标文件的评审内容分为符合性审查、商务评议、技术评议和价格评议。</w:t>
      </w:r>
    </w:p>
    <w:p w14:paraId="04889A95">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23.9评标委员会独立履行下列职责：</w:t>
      </w:r>
    </w:p>
    <w:p w14:paraId="01204F14">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（1）审查、评价投标文件是否符合招标文件的商务、技术等实质性要求；</w:t>
      </w:r>
    </w:p>
    <w:p w14:paraId="3600E3CF">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（2）要求投标人对投标文件有关事项作出澄清或者说明；</w:t>
      </w:r>
    </w:p>
    <w:p w14:paraId="2E85A4FF">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（3）对投标文件进行比较和评价；</w:t>
      </w:r>
    </w:p>
    <w:p w14:paraId="78EE2FFD">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（4）确定中标候选人名单，以及根据招标人委托直接确定中标人；</w:t>
      </w:r>
    </w:p>
    <w:p w14:paraId="02F17A83">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（5）向招标人、招标代理机构或者有关部门报告评标中发现的违法行为。</w:t>
      </w:r>
    </w:p>
    <w:p w14:paraId="37447045">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23.10 评标中因评标委员会成员缺席、回避或者健康等特殊原因导致评标委员会组成不符合本办法规定的，招标代理机构应当依法补足后继续评标。被更换的评标委员会成员所作出的评标意见无效。</w:t>
      </w:r>
    </w:p>
    <w:p w14:paraId="34566DB4">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4F177DF5">
      <w:pPr>
        <w:spacing w:line="560" w:lineRule="exact"/>
        <w:ind w:firstLine="562" w:firstLineChars="201"/>
        <w:rPr>
          <w:rFonts w:hint="eastAsia" w:ascii="仿宋_GB2312" w:hAnsi="仿宋" w:eastAsia="仿宋_GB2312" w:cs="宋体"/>
          <w:color w:val="000000"/>
          <w:sz w:val="28"/>
          <w:szCs w:val="28"/>
          <w:highlight w:val="none"/>
        </w:rPr>
      </w:pPr>
      <w:r>
        <w:rPr>
          <w:rFonts w:hint="eastAsia" w:ascii="仿宋_GB2312" w:hAnsi="仿宋" w:eastAsia="仿宋_GB2312" w:cs="宋体"/>
          <w:color w:val="000000"/>
          <w:sz w:val="28"/>
          <w:szCs w:val="28"/>
          <w:highlight w:val="none"/>
        </w:rPr>
        <w:t>招标代理机构应当将变更、重新组建评标委员会的情况予以记录，并随采购文件一并存档。</w:t>
      </w:r>
    </w:p>
    <w:p w14:paraId="05F53D9A">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24.投标文件的初审</w:t>
      </w:r>
    </w:p>
    <w:p w14:paraId="244BF1F6">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24.1资格性审查。在采购项目开标结束后,招标人或者招标代理机构工作人员应当依照有关法律和招标文件的规定对投标人的资格进行审查。合格投标人不足3家的，不得评标。在资格性检查时,如有下列情况之一的，经招标人认定，视为非实质性响应，为</w:t>
      </w:r>
      <w:r>
        <w:rPr>
          <w:rFonts w:hint="eastAsia" w:ascii="仿宋" w:hAnsi="仿宋" w:eastAsia="仿宋" w:cs="仿宋"/>
          <w:b/>
          <w:bCs/>
          <w:sz w:val="28"/>
          <w:szCs w:val="28"/>
          <w:highlight w:val="none"/>
        </w:rPr>
        <w:t>无效投标（响应）</w:t>
      </w:r>
      <w:r>
        <w:rPr>
          <w:rFonts w:hint="eastAsia" w:ascii="仿宋" w:hAnsi="仿宋" w:eastAsia="仿宋" w:cs="仿宋"/>
          <w:sz w:val="28"/>
          <w:szCs w:val="28"/>
          <w:highlight w:val="none"/>
        </w:rPr>
        <w:t>：</w:t>
      </w:r>
    </w:p>
    <w:p w14:paraId="2BC0C8B5">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（1）与招标人存在利害关系且可能影响采购活动的公正性；</w:t>
      </w:r>
    </w:p>
    <w:p w14:paraId="4F9BAB32">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（2）与本招标项目的其他投标人为同一个单位负责人；</w:t>
      </w:r>
    </w:p>
    <w:p w14:paraId="383A3B6F">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（3）与本招标项目的其他投标人存在控股、管理关系；</w:t>
      </w:r>
    </w:p>
    <w:p w14:paraId="7906229A">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（4）为本招标项目提供过设计、编制技术规范和其他文件的咨询服务；</w:t>
      </w:r>
    </w:p>
    <w:p w14:paraId="6C81C709">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（5）为本项目的相关监理人，或者与本项目的相关监理人存在隶属关系或者其他利害关系；</w:t>
      </w:r>
    </w:p>
    <w:p w14:paraId="661D59A5">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（6）为本招标项目的代建人；</w:t>
      </w:r>
    </w:p>
    <w:p w14:paraId="72968528">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（7）为本招标项目的招标代理机构；</w:t>
      </w:r>
    </w:p>
    <w:p w14:paraId="00E53F63">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（8）与本招标项目的监理人或代建人或招标代理机构同为一个法定代表人；</w:t>
      </w:r>
    </w:p>
    <w:p w14:paraId="2AA05098">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（9）与本招标项目的监理人或代建人或招标代理机构存在控股或参股关系；</w:t>
      </w:r>
    </w:p>
    <w:p w14:paraId="3C53C94F">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（10）被依法暂停或者取消投标资格；</w:t>
      </w:r>
    </w:p>
    <w:p w14:paraId="45452539">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（11）被责令停产停业、暂扣或者吊销许可证、暂扣或者吊销执照；</w:t>
      </w:r>
    </w:p>
    <w:p w14:paraId="0F3CCE22">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（12）进入清算程序，或被宣告破产，或其他丧失履约能力的情形；</w:t>
      </w:r>
    </w:p>
    <w:p w14:paraId="0918CC83">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（13）法律法规规定的其他情形。</w:t>
      </w:r>
    </w:p>
    <w:p w14:paraId="4EA399B1">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（14）投标人资格证明文件不满足招标文件要求和过期失效的。</w:t>
      </w:r>
    </w:p>
    <w:p w14:paraId="4B69EC04">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24.2符合性审查。</w:t>
      </w:r>
    </w:p>
    <w:p w14:paraId="2E6E3A3B">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24.2.1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Pr>
          <w:rFonts w:hint="eastAsia" w:ascii="仿宋" w:hAnsi="仿宋" w:eastAsia="仿宋" w:cs="仿宋"/>
          <w:b/>
          <w:bCs/>
          <w:sz w:val="28"/>
          <w:szCs w:val="28"/>
          <w:highlight w:val="none"/>
        </w:rPr>
        <w:t>无效投标（响应）</w:t>
      </w:r>
      <w:r>
        <w:rPr>
          <w:rFonts w:hint="eastAsia" w:ascii="仿宋" w:hAnsi="仿宋" w:eastAsia="仿宋" w:cs="仿宋"/>
          <w:sz w:val="28"/>
          <w:szCs w:val="28"/>
          <w:highlight w:val="none"/>
        </w:rPr>
        <w:t>：</w:t>
      </w:r>
    </w:p>
    <w:p w14:paraId="14066956">
      <w:pPr>
        <w:spacing w:line="48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具体内容详见《投标须知》-《实质性条款一览表》中符合性审查条件。</w:t>
      </w:r>
    </w:p>
    <w:p w14:paraId="39F5AD0D">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24.2.2投标人有下列情形之一的，视为投标人串通投标，其投标无效：</w:t>
      </w:r>
    </w:p>
    <w:p w14:paraId="5BFA9AC3">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（1）不同投标人的投标文件由同一单位或者个人编制的；</w:t>
      </w:r>
    </w:p>
    <w:p w14:paraId="15F60112">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（2）不同投标人使用同一个投标单位或者同一个自然人的IP地址、设备下载招标文件或者制作、上传投标文件的；</w:t>
      </w:r>
    </w:p>
    <w:p w14:paraId="1F44E9BE">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（3）不同投标人委托同一单位或者个人办理投标事宜；</w:t>
      </w:r>
    </w:p>
    <w:p w14:paraId="718A8295">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（4）不同投标人的投标文件载明的项目管理成员或者联系人员为同一人；</w:t>
      </w:r>
    </w:p>
    <w:p w14:paraId="317CCEE2">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（5）不同投标人的投标文件重要内容异常一致、或者投标报价呈现规律性差异；</w:t>
      </w:r>
    </w:p>
    <w:p w14:paraId="1E2A3645">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（6）不同投标人编制的投标文件存在两处以上错误一致的；</w:t>
      </w:r>
    </w:p>
    <w:p w14:paraId="775B2D62">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（7）不同投标人的投标文件相互混装；</w:t>
      </w:r>
    </w:p>
    <w:p w14:paraId="6C88E66A">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（8）不同投标人的投标保证金从同一单位或者个人的账户转出；</w:t>
      </w:r>
    </w:p>
    <w:p w14:paraId="6919F499">
      <w:pPr>
        <w:snapToGrid w:val="0"/>
        <w:spacing w:line="560" w:lineRule="exact"/>
        <w:ind w:firstLine="562" w:firstLineChars="201"/>
        <w:rPr>
          <w:highlight w:val="none"/>
        </w:rPr>
      </w:pPr>
      <w:r>
        <w:rPr>
          <w:rFonts w:hint="eastAsia" w:ascii="仿宋_GB2312" w:hAnsi="仿宋" w:eastAsia="仿宋_GB2312" w:cs="宋体"/>
          <w:kern w:val="2"/>
          <w:sz w:val="28"/>
          <w:szCs w:val="28"/>
          <w:highlight w:val="none"/>
          <w:lang w:val="en-US" w:eastAsia="zh-CN" w:bidi="ar-SA"/>
        </w:rPr>
        <w:t>（9）不同投标人制作的电子投标文件经系统审查存在cpu编码、硬盘编码及MAC地址三项编码均相同的。</w:t>
      </w:r>
    </w:p>
    <w:p w14:paraId="4CB6AD9E">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24.3投标截止后投标人不足3家或者通过资格审查或符合性审查的投标人不足3家的，除采购任务取消情形外，按照以下方式处理：</w:t>
      </w:r>
    </w:p>
    <w:p w14:paraId="78E8EB2F">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（1）招标文件存在不合理条款或者招标程序不符合规定的，招标人、招标代理机构改正后依法重新招标；</w:t>
      </w:r>
    </w:p>
    <w:p w14:paraId="6F7E996C">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（2）招标文件没有不合理条款、招标程序符合规定，需要采用其他招标方式招标的，招标人应当依法报主管部门批准。</w:t>
      </w:r>
    </w:p>
    <w:p w14:paraId="2E7E1205">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25.投标文件的澄清</w:t>
      </w:r>
    </w:p>
    <w:p w14:paraId="7B56669C">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16C3E411">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079BBF6">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26.投标文件的评价</w:t>
      </w:r>
    </w:p>
    <w:p w14:paraId="3482827F">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1D20BD51">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26.2评标委员会只对确定为实质响应招标文件要求的投标文件进行评价和比较。必要时需标明评审理由。</w:t>
      </w:r>
    </w:p>
    <w:p w14:paraId="6CF2CB04">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26.3评标采用综合评分法的，价格分值由评审系统根据投标人上传的《投标（报价）一览表》中的投标报价，依据规定公式自动计算，其结果由评标委员会所有成员签字确认。</w:t>
      </w:r>
    </w:p>
    <w:p w14:paraId="7764213B">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招标代理机构工作人员负责复核、统计评标委员会成员的评审情况，发现评审意见有失公正时，提请该评标委员会成员修改评审意见，并形成书面意见备查。</w:t>
      </w:r>
    </w:p>
    <w:p w14:paraId="4460C97A">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26.4评审时除考虑投标人的报价之外，还将考虑以下因素：</w:t>
      </w:r>
    </w:p>
    <w:p w14:paraId="41045EB8">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（1）投标文件的响应状况（包括是否按照招标文件要求制作）；</w:t>
      </w:r>
    </w:p>
    <w:p w14:paraId="7E187155">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（2）招标文件规定的其它评审因素。</w:t>
      </w:r>
    </w:p>
    <w:p w14:paraId="35B5402E">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3856D8D">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58080985">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A8B9EDD">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27.废标条款</w:t>
      </w:r>
    </w:p>
    <w:p w14:paraId="7B5383A2">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在招标采购中，出现下列情形之一的，应予废标：</w:t>
      </w:r>
    </w:p>
    <w:p w14:paraId="4AE60FC4">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（1）符合专业条件的投标人或者对招标文件作实质响应的投标人不足3家的；</w:t>
      </w:r>
    </w:p>
    <w:p w14:paraId="4B197B27">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（2）出现影响采购公正的违法、违规行为的；</w:t>
      </w:r>
    </w:p>
    <w:p w14:paraId="1E805F22">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（3）因重大变故，招标人采购任务取消的。</w:t>
      </w:r>
    </w:p>
    <w:p w14:paraId="0B7CCEB7">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六、定标</w:t>
      </w:r>
    </w:p>
    <w:p w14:paraId="1A91748D">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28.定标</w:t>
      </w:r>
    </w:p>
    <w:p w14:paraId="385A2E10">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60DA1943">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28.2评委会所有成员应当在评标报告上签字确认，评标报告的主要内容包括：</w:t>
      </w:r>
    </w:p>
    <w:p w14:paraId="3606C12A">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（1）招标公告刊登的媒体名称、开标日期和地点；</w:t>
      </w:r>
    </w:p>
    <w:p w14:paraId="18741E60">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（2）投标人名单和评标委员会成员名单；</w:t>
      </w:r>
    </w:p>
    <w:p w14:paraId="093C715B">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（3）评标方法和评标标准；</w:t>
      </w:r>
    </w:p>
    <w:p w14:paraId="4E3470BA">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（4）开标记录和评标情况及说明，包括投标无效投标人名单及原因；</w:t>
      </w:r>
    </w:p>
    <w:p w14:paraId="21E8C253">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（5）评标结果，确定的中标候选人名单或者经招标人委托直接确定的中标人；</w:t>
      </w:r>
    </w:p>
    <w:p w14:paraId="464CFEE0">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（6）其他需要说明的情况，包括评标过程中投标人根据评标委员会要求进行澄清、说明或者补正，评标委员会成员的更换等。</w:t>
      </w:r>
    </w:p>
    <w:p w14:paraId="6DF846DB">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28.3由评标委员会直接确定预中标候选人的，招标代理机构自评标结束之日起2个工作日内在指定媒体上公布评标结果；需要招标人确认的，招标代理机构自评标结束之日起2个工作日内，将评标报告送交招标人。招标人应当自收到评标报告之日起5个工作日内在评标报告确定的中标候选人名单中按顺序确定预中标人。</w:t>
      </w:r>
    </w:p>
    <w:p w14:paraId="56DF0EE6">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28.4评标结果汇总完成后，除下列情形外，任何人不得修改评标结果：</w:t>
      </w:r>
    </w:p>
    <w:p w14:paraId="5BC57BE6">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（1）分值汇总计算错误的；</w:t>
      </w:r>
    </w:p>
    <w:p w14:paraId="6076EF20">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（2）分项评分超出评分标准范围的；</w:t>
      </w:r>
    </w:p>
    <w:p w14:paraId="00A10414">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（3）评标委员会成员对客观评审因素评分不一致的；</w:t>
      </w:r>
    </w:p>
    <w:p w14:paraId="3C99035B">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（4）经评标委员会认定评分畸高、畸低的。</w:t>
      </w:r>
    </w:p>
    <w:p w14:paraId="3F75408E">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28.5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14:paraId="3DD6AF2B">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28.6中标人在规定的期限内无正当理由拒绝签订合同，招标人可以按照评审报告推荐的中标候选人名单排序，确定下一候选人为中标人，也可以重新开展招标活动。</w:t>
      </w:r>
    </w:p>
    <w:p w14:paraId="69F2F4B3">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七、公告</w:t>
      </w:r>
    </w:p>
    <w:p w14:paraId="7E141406">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lang w:val="en-US" w:eastAsia="zh-CN"/>
        </w:rPr>
        <w:t>29</w:t>
      </w:r>
      <w:r>
        <w:rPr>
          <w:rFonts w:hint="eastAsia" w:ascii="仿宋" w:hAnsi="仿宋" w:eastAsia="仿宋" w:cs="仿宋"/>
          <w:b/>
          <w:sz w:val="28"/>
          <w:szCs w:val="28"/>
          <w:highlight w:val="none"/>
        </w:rPr>
        <w:t>.公告</w:t>
      </w:r>
    </w:p>
    <w:p w14:paraId="461BC447">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29.1招标代理机构自中标人确定之日起2个工作日内，在原招标公告发布媒介上发布中标结果。中标公告期限为1个工作日。中标公告应当包括下列内容：</w:t>
      </w:r>
    </w:p>
    <w:p w14:paraId="361B38DA">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（1）招标人、招标代理机构的名称、地址和联系方式；</w:t>
      </w:r>
    </w:p>
    <w:p w14:paraId="5C1513CA">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（2）项目名称和项目编号；</w:t>
      </w:r>
    </w:p>
    <w:p w14:paraId="2D26B064">
      <w:pPr>
        <w:spacing w:line="48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（3）中标人名称和中标金额</w:t>
      </w:r>
      <w:r>
        <w:rPr>
          <w:rFonts w:hint="eastAsia" w:ascii="仿宋" w:hAnsi="仿宋" w:eastAsia="仿宋" w:cs="仿宋"/>
          <w:sz w:val="28"/>
          <w:szCs w:val="28"/>
          <w:highlight w:val="none"/>
          <w:lang w:eastAsia="zh-CN"/>
        </w:rPr>
        <w:t>；</w:t>
      </w:r>
    </w:p>
    <w:p w14:paraId="2860E1E5">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（4）中标公告期限；</w:t>
      </w:r>
    </w:p>
    <w:p w14:paraId="4362F593">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（5）评审专家名单。</w:t>
      </w:r>
    </w:p>
    <w:p w14:paraId="6B921256">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29.2中标公告结束且无尚未处理的异议后，招标人和招标代理机构联合向中标人发出中标通知书，并同时将中标结果通知所有未中标的投标人。对未通过资格审查的投标人，应当告知其未通过的原因；《中标通知书》是合同的组成部分,对中标人和招标人具有同等法律效力。《中标通知书》发出后，招标人不得违法改变中标结果，中标人无正当理由不得放弃中标。</w:t>
      </w:r>
    </w:p>
    <w:p w14:paraId="0454798E">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八、质疑</w:t>
      </w:r>
    </w:p>
    <w:p w14:paraId="6CC8A0AE">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30.质疑</w:t>
      </w:r>
    </w:p>
    <w:p w14:paraId="5455449C">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30.1投标人对采购活动事项有疑问的，可以向招标人和招标代理机构提出询问，招标人或招标代理机构应当在</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日内做出答复，但答复的内容不得涉及商业秘密。投标人提出的询问或者质疑超出招标人对招标代理机构委托授权范围的，招标代理机构应当告知其向招标人提出。</w:t>
      </w:r>
    </w:p>
    <w:p w14:paraId="7B81602B">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30.2投标人认为招标文件使自己的权益受到损害的，应当在招标文件获取截止前2日内向招标代理机构提供书面质疑，招标人或招标代理机构按规定予以答复。</w:t>
      </w:r>
    </w:p>
    <w:p w14:paraId="093A2B8B">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30.3投标人对采购过程提出质疑的，可以在质疑采购程序环节结束之日，以书面形式向采购人和</w:t>
      </w:r>
      <w:r>
        <w:rPr>
          <w:rFonts w:hint="eastAsia" w:ascii="仿宋" w:hAnsi="仿宋" w:eastAsia="仿宋" w:cs="仿宋"/>
          <w:sz w:val="28"/>
          <w:szCs w:val="28"/>
          <w:highlight w:val="none"/>
          <w:lang w:eastAsia="zh-CN"/>
        </w:rPr>
        <w:t>招标代理机构</w:t>
      </w:r>
      <w:r>
        <w:rPr>
          <w:rFonts w:hint="eastAsia" w:ascii="仿宋" w:hAnsi="仿宋" w:eastAsia="仿宋" w:cs="仿宋"/>
          <w:sz w:val="28"/>
          <w:szCs w:val="28"/>
          <w:highlight w:val="none"/>
        </w:rPr>
        <w:t>提出质疑。采购人和</w:t>
      </w:r>
      <w:r>
        <w:rPr>
          <w:rFonts w:hint="eastAsia" w:ascii="仿宋" w:hAnsi="仿宋" w:eastAsia="仿宋" w:cs="仿宋"/>
          <w:sz w:val="28"/>
          <w:szCs w:val="28"/>
          <w:highlight w:val="none"/>
          <w:lang w:eastAsia="zh-CN"/>
        </w:rPr>
        <w:t>招标代理机构</w:t>
      </w:r>
      <w:r>
        <w:rPr>
          <w:rFonts w:hint="eastAsia" w:ascii="仿宋" w:hAnsi="仿宋" w:eastAsia="仿宋" w:cs="仿宋"/>
          <w:sz w:val="28"/>
          <w:szCs w:val="28"/>
          <w:highlight w:val="none"/>
        </w:rPr>
        <w:t>应当在收到投标人的书面质疑后7个工作日内做出书面答复，但答复的内容不得涉及商业秘密。</w:t>
      </w:r>
    </w:p>
    <w:p w14:paraId="72A0ACD6">
      <w:pPr>
        <w:spacing w:line="48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30.4投标人认为中标结果使自己的权益受到损害的，应当在中标结果公告期限届满之日起7个工作日内提出质疑，采购人和</w:t>
      </w:r>
      <w:r>
        <w:rPr>
          <w:rFonts w:hint="eastAsia" w:ascii="仿宋" w:hAnsi="仿宋" w:eastAsia="仿宋" w:cs="仿宋"/>
          <w:sz w:val="28"/>
          <w:szCs w:val="28"/>
          <w:highlight w:val="none"/>
          <w:lang w:eastAsia="zh-CN"/>
        </w:rPr>
        <w:t>招标代理机构</w:t>
      </w:r>
      <w:r>
        <w:rPr>
          <w:rFonts w:hint="eastAsia" w:ascii="仿宋" w:hAnsi="仿宋" w:eastAsia="仿宋" w:cs="仿宋"/>
          <w:sz w:val="28"/>
          <w:szCs w:val="28"/>
          <w:highlight w:val="none"/>
        </w:rPr>
        <w:t>应当在收到投标人的书面质疑后7个工作日内做出书面答复，但答复的内容不得涉及商业秘密。</w:t>
      </w:r>
    </w:p>
    <w:p w14:paraId="0E2EE661">
      <w:pPr>
        <w:spacing w:line="480" w:lineRule="exact"/>
        <w:ind w:firstLine="562" w:firstLineChars="20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30.</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招标人或者招标代理机构收到投标人的书面质疑后，应当签收回执</w:t>
      </w:r>
      <w:r>
        <w:rPr>
          <w:rFonts w:hint="eastAsia" w:ascii="仿宋" w:hAnsi="仿宋" w:eastAsia="仿宋" w:cs="仿宋"/>
          <w:sz w:val="28"/>
          <w:szCs w:val="28"/>
          <w:highlight w:val="none"/>
          <w:lang w:eastAsia="zh-CN"/>
        </w:rPr>
        <w:t>。</w:t>
      </w:r>
    </w:p>
    <w:p w14:paraId="73689DBC">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30.</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招标人或者招标代理机构应当自签收回执之日起7日内对质疑事项依法予以处理并作出答复，书面通知提出质疑的投标人和相关的其他投标人。质疑事项成立的，应当中止采购活动并予以纠正。</w:t>
      </w:r>
    </w:p>
    <w:p w14:paraId="7DB11F7A">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30.</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投标人在法定质疑期内一次性提出针对同一采购程序环节的质疑。</w:t>
      </w:r>
    </w:p>
    <w:p w14:paraId="2C15DCF7">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30.</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质疑采用实名制，为了使提出的质疑事项在规定时间内得到有效答复、处理，提交的质疑函应当包括以下内容，且质疑人应当是参与所质疑项目采购活动的投标人。</w:t>
      </w:r>
    </w:p>
    <w:p w14:paraId="75C5A5EF">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（1）投标人的姓名或名称、地址（邮箱）、邮编、联系人及联系电话；</w:t>
      </w:r>
    </w:p>
    <w:p w14:paraId="0FA847A2">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（2）质疑项目的名称、编号；</w:t>
      </w:r>
    </w:p>
    <w:p w14:paraId="12E9418D">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（3）具体、明确的质疑事项和与质疑事项相关的请求；</w:t>
      </w:r>
    </w:p>
    <w:p w14:paraId="54DF819C">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（4）事实依据；</w:t>
      </w:r>
    </w:p>
    <w:p w14:paraId="5E3B2128">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（5）必要的法律依据；</w:t>
      </w:r>
    </w:p>
    <w:p w14:paraId="3BD4191A">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（6）提出质疑的日期。</w:t>
      </w:r>
    </w:p>
    <w:p w14:paraId="7E9D192E">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30.</w:t>
      </w: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rPr>
        <w:t>投标人为自然人的，应当由本人签字；投标人为法人或者其他组织的，应当由法定代表人、主要负责人，或者其被授权人签字或者盖章，并加盖公章。</w:t>
      </w:r>
    </w:p>
    <w:p w14:paraId="4324C065">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30.</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有下列情况之一的质疑不予受理：</w:t>
      </w:r>
    </w:p>
    <w:p w14:paraId="7878F4E1">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（1）无质疑函件或质疑函件缺少投标人法人印章、投标人法定代表人签字、有效授权书和联系方式之一的质疑；</w:t>
      </w:r>
    </w:p>
    <w:p w14:paraId="69F5BE59">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（2）质疑函件无实质性内容或佐证文件资料，主观臆断及推理得出结论的质疑；</w:t>
      </w:r>
    </w:p>
    <w:p w14:paraId="7D18E6D5">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（3）相应证明材料不真实或来源不合法的质疑；</w:t>
      </w:r>
    </w:p>
    <w:p w14:paraId="6CB00A65">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（4）未按规定时间或超过公示期提出的质疑；</w:t>
      </w:r>
    </w:p>
    <w:p w14:paraId="5E1CDEB3">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30.</w:t>
      </w:r>
      <w:r>
        <w:rPr>
          <w:rFonts w:hint="eastAsia" w:ascii="仿宋" w:hAnsi="仿宋" w:eastAsia="仿宋" w:cs="仿宋"/>
          <w:sz w:val="28"/>
          <w:szCs w:val="28"/>
          <w:highlight w:val="none"/>
          <w:lang w:val="en-US" w:eastAsia="zh-CN"/>
        </w:rPr>
        <w:t>11</w:t>
      </w:r>
      <w:r>
        <w:rPr>
          <w:rFonts w:hint="eastAsia" w:ascii="仿宋" w:hAnsi="仿宋" w:eastAsia="仿宋" w:cs="仿宋"/>
          <w:sz w:val="28"/>
          <w:szCs w:val="28"/>
          <w:highlight w:val="none"/>
        </w:rPr>
        <w:t>对捏造事实，提供虚假材料或者以非法手段取得证明材料进行恶意质疑的，一经查实，将上报主管部门列入黑名单，并给以相应处罚。</w:t>
      </w:r>
    </w:p>
    <w:p w14:paraId="5BAC4C3D">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九、签订合同</w:t>
      </w:r>
    </w:p>
    <w:p w14:paraId="38B1ED40">
      <w:pPr>
        <w:spacing w:line="560" w:lineRule="exact"/>
        <w:ind w:firstLine="562" w:firstLineChars="201"/>
        <w:rPr>
          <w:rFonts w:ascii="仿宋" w:hAnsi="仿宋" w:eastAsia="仿宋" w:cs="仿宋"/>
          <w:b/>
          <w:sz w:val="28"/>
          <w:szCs w:val="28"/>
          <w:highlight w:val="none"/>
        </w:rPr>
      </w:pPr>
      <w:r>
        <w:rPr>
          <w:rFonts w:hint="eastAsia" w:ascii="仿宋" w:hAnsi="仿宋" w:eastAsia="仿宋" w:cs="仿宋"/>
          <w:b/>
          <w:sz w:val="28"/>
          <w:szCs w:val="28"/>
          <w:highlight w:val="none"/>
        </w:rPr>
        <w:t>31.合同的签订</w:t>
      </w:r>
    </w:p>
    <w:p w14:paraId="0B611419">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31.1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02E7BD22">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31.2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27F8D0E7">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31.3中标人在规定时间内无正当理由拒绝与招标人签订合同的，有效投标人符合法定数量的，招标人可以按照评审报告推荐的中标候选人名单排序，确定下一候选人为中标人，也可以重新开展招标活动。</w:t>
      </w:r>
    </w:p>
    <w:p w14:paraId="53E104F1">
      <w:pPr>
        <w:spacing w:line="480" w:lineRule="exact"/>
        <w:ind w:firstLine="562" w:firstLineChars="201"/>
        <w:rPr>
          <w:rFonts w:ascii="仿宋" w:hAnsi="仿宋" w:eastAsia="仿宋" w:cs="仿宋"/>
          <w:sz w:val="28"/>
          <w:szCs w:val="28"/>
          <w:highlight w:val="none"/>
        </w:rPr>
      </w:pPr>
      <w:r>
        <w:rPr>
          <w:rFonts w:hint="eastAsia" w:ascii="仿宋" w:hAnsi="仿宋" w:eastAsia="仿宋" w:cs="仿宋"/>
          <w:sz w:val="28"/>
          <w:szCs w:val="28"/>
          <w:highlight w:val="none"/>
        </w:rPr>
        <w:t>31.4采购合同的履行、违约责任和解决争议的方法适用《中华人民共和国民法典》。</w:t>
      </w:r>
    </w:p>
    <w:p w14:paraId="13D22BF3">
      <w:pPr>
        <w:rPr>
          <w:rFonts w:ascii="仿宋" w:hAnsi="仿宋" w:eastAsia="仿宋" w:cs="仿宋"/>
          <w:sz w:val="28"/>
          <w:szCs w:val="28"/>
          <w:highlight w:val="none"/>
        </w:rPr>
        <w:sectPr>
          <w:headerReference r:id="rId7" w:type="default"/>
          <w:footerReference r:id="rId8" w:type="default"/>
          <w:pgSz w:w="11906" w:h="16838"/>
          <w:pgMar w:top="1440" w:right="1361" w:bottom="1440" w:left="1418" w:header="851" w:footer="992" w:gutter="0"/>
          <w:cols w:space="425" w:num="1"/>
          <w:docGrid w:type="linesAndChars" w:linePitch="312" w:charSpace="0"/>
        </w:sectPr>
      </w:pPr>
    </w:p>
    <w:p w14:paraId="5E1930AC">
      <w:pPr>
        <w:spacing w:before="100" w:beforeAutospacing="1" w:after="100" w:afterAutospacing="1" w:line="415" w:lineRule="auto"/>
        <w:jc w:val="center"/>
        <w:outlineLvl w:val="0"/>
        <w:rPr>
          <w:rFonts w:ascii="仿宋" w:hAnsi="仿宋" w:eastAsia="仿宋" w:cs="仿宋"/>
          <w:b/>
          <w:bCs/>
          <w:sz w:val="44"/>
          <w:szCs w:val="44"/>
          <w:highlight w:val="none"/>
        </w:rPr>
      </w:pPr>
      <w:bookmarkStart w:id="7" w:name="_Toc66087242"/>
      <w:r>
        <w:rPr>
          <w:rFonts w:hint="eastAsia" w:ascii="仿宋" w:hAnsi="仿宋" w:eastAsia="仿宋" w:cs="仿宋"/>
          <w:b/>
          <w:bCs/>
          <w:sz w:val="44"/>
          <w:szCs w:val="44"/>
          <w:highlight w:val="none"/>
        </w:rPr>
        <w:t>第三章采购内容与要求</w:t>
      </w:r>
      <w:bookmarkEnd w:id="7"/>
      <w:bookmarkStart w:id="8" w:name="_Hlk9675253"/>
    </w:p>
    <w:bookmarkEnd w:id="8"/>
    <w:p w14:paraId="04BDB0F7">
      <w:pPr>
        <w:numPr>
          <w:ilvl w:val="0"/>
          <w:numId w:val="4"/>
        </w:numPr>
        <w:spacing w:line="480" w:lineRule="exact"/>
        <w:ind w:firstLine="560" w:firstLineChars="200"/>
        <w:rPr>
          <w:rFonts w:hint="eastAsia" w:ascii="仿宋" w:hAnsi="仿宋" w:eastAsia="仿宋" w:cs="仿宋"/>
          <w:spacing w:val="-6"/>
          <w:kern w:val="0"/>
          <w:sz w:val="28"/>
          <w:szCs w:val="28"/>
          <w:highlight w:val="none"/>
          <w:lang w:eastAsia="zh-CN"/>
        </w:rPr>
      </w:pPr>
      <w:bookmarkStart w:id="9" w:name="_Hlk525988930"/>
      <w:bookmarkStart w:id="10" w:name="_Toc66087244"/>
      <w:r>
        <w:rPr>
          <w:rFonts w:hint="eastAsia" w:ascii="仿宋" w:hAnsi="仿宋" w:eastAsia="仿宋" w:cs="仿宋"/>
          <w:b/>
          <w:bCs/>
          <w:kern w:val="0"/>
          <w:sz w:val="28"/>
          <w:szCs w:val="28"/>
          <w:highlight w:val="none"/>
        </w:rPr>
        <w:t>项目名称：</w:t>
      </w:r>
      <w:r>
        <w:rPr>
          <w:rFonts w:hint="eastAsia" w:ascii="仿宋" w:hAnsi="仿宋" w:eastAsia="仿宋" w:cs="仿宋"/>
          <w:spacing w:val="-6"/>
          <w:kern w:val="0"/>
          <w:sz w:val="28"/>
          <w:szCs w:val="28"/>
          <w:highlight w:val="none"/>
          <w:lang w:eastAsia="zh-CN"/>
        </w:rPr>
        <w:t>2026年道路沥青修补工程</w:t>
      </w:r>
    </w:p>
    <w:p w14:paraId="0EB323DF">
      <w:pPr>
        <w:numPr>
          <w:ilvl w:val="0"/>
          <w:numId w:val="4"/>
        </w:numPr>
        <w:spacing w:line="480" w:lineRule="exact"/>
        <w:ind w:firstLine="560" w:firstLineChars="200"/>
        <w:rPr>
          <w:rFonts w:hint="eastAsia" w:ascii="仿宋" w:hAnsi="仿宋" w:eastAsia="仿宋" w:cs="仿宋"/>
          <w:b w:val="0"/>
          <w:bCs w:val="0"/>
          <w:kern w:val="0"/>
          <w:sz w:val="28"/>
          <w:szCs w:val="28"/>
          <w:highlight w:val="none"/>
          <w:lang w:eastAsia="zh-CN"/>
        </w:rPr>
      </w:pPr>
      <w:r>
        <w:rPr>
          <w:rFonts w:hint="eastAsia" w:ascii="仿宋" w:hAnsi="仿宋" w:eastAsia="仿宋" w:cs="仿宋"/>
          <w:b/>
          <w:bCs/>
          <w:kern w:val="0"/>
          <w:sz w:val="28"/>
          <w:szCs w:val="28"/>
          <w:highlight w:val="none"/>
          <w:lang w:eastAsia="zh-CN"/>
        </w:rPr>
        <w:t>项目编号：</w:t>
      </w:r>
      <w:r>
        <w:rPr>
          <w:rFonts w:hint="eastAsia" w:ascii="仿宋" w:hAnsi="仿宋" w:eastAsia="仿宋" w:cs="仿宋"/>
          <w:b w:val="0"/>
          <w:bCs w:val="0"/>
          <w:kern w:val="0"/>
          <w:sz w:val="28"/>
          <w:szCs w:val="28"/>
          <w:highlight w:val="none"/>
          <w:lang w:eastAsia="zh-CN"/>
        </w:rPr>
        <w:t>HYJZFCG2026-016</w:t>
      </w:r>
    </w:p>
    <w:p w14:paraId="1D46BA66">
      <w:pPr>
        <w:spacing w:line="480" w:lineRule="exact"/>
        <w:ind w:firstLine="560" w:firstLineChars="200"/>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lang w:eastAsia="zh-CN"/>
        </w:rPr>
        <w:t>三</w:t>
      </w:r>
      <w:r>
        <w:rPr>
          <w:rFonts w:hint="eastAsia" w:ascii="仿宋" w:hAnsi="仿宋" w:eastAsia="仿宋" w:cs="仿宋"/>
          <w:b/>
          <w:bCs/>
          <w:kern w:val="0"/>
          <w:sz w:val="28"/>
          <w:szCs w:val="28"/>
          <w:highlight w:val="none"/>
        </w:rPr>
        <w:t>、项目概况：</w:t>
      </w:r>
    </w:p>
    <w:bookmarkEnd w:id="9"/>
    <w:p w14:paraId="70401981">
      <w:pPr>
        <w:spacing w:line="560" w:lineRule="exact"/>
        <w:ind w:firstLine="592" w:firstLineChars="200"/>
        <w:rPr>
          <w:rFonts w:hint="default" w:ascii="仿宋" w:hAnsi="仿宋" w:eastAsia="仿宋" w:cs="仿宋"/>
          <w:spacing w:val="8"/>
          <w:kern w:val="0"/>
          <w:sz w:val="28"/>
          <w:szCs w:val="28"/>
          <w:highlight w:val="none"/>
          <w:lang w:val="en-US" w:eastAsia="zh-CN"/>
        </w:rPr>
      </w:pPr>
      <w:r>
        <w:rPr>
          <w:rFonts w:hint="eastAsia" w:ascii="仿宋" w:hAnsi="仿宋" w:eastAsia="仿宋" w:cs="仿宋"/>
          <w:spacing w:val="8"/>
          <w:kern w:val="0"/>
          <w:sz w:val="28"/>
          <w:szCs w:val="28"/>
          <w:highlight w:val="none"/>
        </w:rPr>
        <w:t>1.项目概况：</w:t>
      </w:r>
      <w:r>
        <w:rPr>
          <w:rFonts w:hint="eastAsia" w:ascii="仿宋" w:hAnsi="仿宋" w:eastAsia="仿宋" w:cs="仿宋"/>
          <w:sz w:val="28"/>
          <w:szCs w:val="28"/>
          <w:highlight w:val="none"/>
        </w:rPr>
        <w:t>本工程为2026年道路沥青修补工程</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包</w:t>
      </w:r>
      <w:r>
        <w:rPr>
          <w:rFonts w:hint="eastAsia" w:ascii="仿宋" w:hAnsi="仿宋" w:eastAsia="仿宋" w:cs="仿宋"/>
          <w:sz w:val="28"/>
          <w:szCs w:val="28"/>
          <w:highlight w:val="none"/>
          <w:lang w:val="en-US" w:eastAsia="zh-CN"/>
        </w:rPr>
        <w:t>含原破损各种沥青路面及下部混凝土、路沿石破碎、拆除外运，并重新恢复等。</w:t>
      </w:r>
    </w:p>
    <w:p w14:paraId="0BFAEDB0">
      <w:pPr>
        <w:spacing w:line="560" w:lineRule="exact"/>
        <w:ind w:firstLine="592" w:firstLineChars="200"/>
        <w:rPr>
          <w:rFonts w:hint="eastAsia" w:ascii="仿宋" w:hAnsi="仿宋" w:eastAsia="仿宋" w:cs="仿宋"/>
          <w:spacing w:val="8"/>
          <w:kern w:val="0"/>
          <w:sz w:val="28"/>
          <w:szCs w:val="28"/>
          <w:highlight w:val="none"/>
          <w:lang w:val="en-US" w:eastAsia="zh-CN"/>
        </w:rPr>
      </w:pPr>
      <w:r>
        <w:rPr>
          <w:rFonts w:hint="eastAsia" w:ascii="仿宋" w:hAnsi="仿宋" w:eastAsia="仿宋" w:cs="仿宋"/>
          <w:spacing w:val="8"/>
          <w:kern w:val="0"/>
          <w:sz w:val="28"/>
          <w:szCs w:val="28"/>
          <w:highlight w:val="none"/>
        </w:rPr>
        <w:t>2.工程</w:t>
      </w:r>
      <w:r>
        <w:rPr>
          <w:rFonts w:hint="eastAsia" w:ascii="仿宋" w:hAnsi="仿宋" w:eastAsia="仿宋" w:cs="仿宋"/>
          <w:spacing w:val="8"/>
          <w:kern w:val="0"/>
          <w:sz w:val="28"/>
          <w:szCs w:val="28"/>
          <w:highlight w:val="none"/>
          <w:lang w:val="en-US" w:eastAsia="zh-CN"/>
        </w:rPr>
        <w:t>招标范围：</w:t>
      </w:r>
      <w:r>
        <w:rPr>
          <w:rFonts w:hint="eastAsia" w:ascii="仿宋" w:hAnsi="仿宋" w:eastAsia="仿宋" w:cs="仿宋"/>
          <w:spacing w:val="8"/>
          <w:kern w:val="0"/>
          <w:sz w:val="28"/>
          <w:szCs w:val="28"/>
          <w:highlight w:val="none"/>
          <w:lang w:eastAsia="zh-CN"/>
        </w:rPr>
        <w:t>施工及保修全过程</w:t>
      </w:r>
      <w:r>
        <w:rPr>
          <w:rFonts w:hint="eastAsia" w:ascii="仿宋" w:hAnsi="仿宋" w:eastAsia="仿宋" w:cs="仿宋"/>
          <w:spacing w:val="8"/>
          <w:kern w:val="0"/>
          <w:sz w:val="28"/>
          <w:szCs w:val="28"/>
          <w:highlight w:val="none"/>
          <w:lang w:val="en-US" w:eastAsia="zh-CN"/>
        </w:rPr>
        <w:t>,</w:t>
      </w:r>
      <w:r>
        <w:rPr>
          <w:rFonts w:hint="eastAsia" w:ascii="仿宋" w:hAnsi="仿宋" w:eastAsia="仿宋" w:cs="仿宋"/>
          <w:spacing w:val="8"/>
          <w:kern w:val="0"/>
          <w:sz w:val="28"/>
          <w:szCs w:val="28"/>
          <w:highlight w:val="none"/>
        </w:rPr>
        <w:t>具体</w:t>
      </w:r>
      <w:r>
        <w:rPr>
          <w:rFonts w:hint="eastAsia" w:ascii="仿宋" w:hAnsi="仿宋" w:eastAsia="仿宋" w:cs="仿宋"/>
          <w:spacing w:val="8"/>
          <w:kern w:val="0"/>
          <w:sz w:val="28"/>
          <w:szCs w:val="28"/>
          <w:highlight w:val="none"/>
          <w:lang w:eastAsia="zh-CN"/>
        </w:rPr>
        <w:t>详见工程量</w:t>
      </w:r>
      <w:r>
        <w:rPr>
          <w:rFonts w:hint="eastAsia" w:ascii="仿宋" w:hAnsi="仿宋" w:eastAsia="仿宋" w:cs="仿宋"/>
          <w:spacing w:val="8"/>
          <w:kern w:val="0"/>
          <w:sz w:val="28"/>
          <w:szCs w:val="28"/>
          <w:highlight w:val="none"/>
        </w:rPr>
        <w:t>清单</w:t>
      </w:r>
      <w:r>
        <w:rPr>
          <w:rFonts w:hint="eastAsia" w:ascii="仿宋" w:hAnsi="仿宋" w:eastAsia="仿宋" w:cs="仿宋"/>
          <w:spacing w:val="8"/>
          <w:kern w:val="0"/>
          <w:sz w:val="28"/>
          <w:szCs w:val="28"/>
          <w:highlight w:val="none"/>
          <w:lang w:eastAsia="zh-CN"/>
        </w:rPr>
        <w:t>。</w:t>
      </w:r>
    </w:p>
    <w:p w14:paraId="609BD69F">
      <w:pPr>
        <w:spacing w:line="560" w:lineRule="exact"/>
        <w:ind w:firstLine="592" w:firstLineChars="200"/>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3.最高限价：</w:t>
      </w:r>
      <w:r>
        <w:rPr>
          <w:rFonts w:hint="eastAsia" w:ascii="仿宋" w:hAnsi="仿宋" w:eastAsia="仿宋" w:cs="仿宋"/>
          <w:spacing w:val="8"/>
          <w:kern w:val="0"/>
          <w:sz w:val="28"/>
          <w:szCs w:val="28"/>
          <w:highlight w:val="none"/>
          <w:lang w:val="en-US" w:eastAsia="zh-CN"/>
        </w:rPr>
        <w:t>959231.60</w:t>
      </w:r>
      <w:r>
        <w:rPr>
          <w:rFonts w:hint="eastAsia" w:ascii="仿宋" w:hAnsi="仿宋" w:eastAsia="仿宋" w:cs="仿宋"/>
          <w:spacing w:val="8"/>
          <w:kern w:val="0"/>
          <w:sz w:val="28"/>
          <w:szCs w:val="28"/>
          <w:highlight w:val="none"/>
        </w:rPr>
        <w:t>元</w:t>
      </w:r>
      <w:r>
        <w:rPr>
          <w:rFonts w:hint="eastAsia" w:ascii="仿宋" w:hAnsi="仿宋" w:eastAsia="仿宋" w:cs="仿宋"/>
          <w:spacing w:val="8"/>
          <w:kern w:val="0"/>
          <w:sz w:val="28"/>
          <w:szCs w:val="28"/>
          <w:highlight w:val="none"/>
          <w:lang w:val="en-US" w:eastAsia="zh-CN"/>
        </w:rPr>
        <w:t>（投标人所报单价及总价均不得超过相应的招标控制价，否则将否决其投标）。</w:t>
      </w:r>
    </w:p>
    <w:p w14:paraId="2F847134">
      <w:pPr>
        <w:spacing w:line="560" w:lineRule="exact"/>
        <w:ind w:firstLine="592" w:firstLineChars="200"/>
        <w:rPr>
          <w:rFonts w:hint="default" w:ascii="仿宋" w:hAnsi="仿宋" w:eastAsia="仿宋" w:cs="仿宋"/>
          <w:spacing w:val="8"/>
          <w:kern w:val="0"/>
          <w:sz w:val="28"/>
          <w:szCs w:val="28"/>
          <w:highlight w:val="none"/>
          <w:lang w:val="en-US" w:eastAsia="zh-CN"/>
        </w:rPr>
      </w:pPr>
      <w:r>
        <w:rPr>
          <w:rFonts w:hint="eastAsia" w:ascii="仿宋" w:hAnsi="仿宋" w:eastAsia="仿宋" w:cs="仿宋"/>
          <w:spacing w:val="8"/>
          <w:kern w:val="0"/>
          <w:sz w:val="28"/>
          <w:szCs w:val="28"/>
          <w:highlight w:val="none"/>
        </w:rPr>
        <w:t>4.计划工期：</w:t>
      </w:r>
      <w:r>
        <w:rPr>
          <w:rFonts w:hint="eastAsia" w:ascii="仿宋" w:hAnsi="仿宋" w:eastAsia="仿宋" w:cs="仿宋"/>
          <w:spacing w:val="8"/>
          <w:kern w:val="0"/>
          <w:sz w:val="28"/>
          <w:szCs w:val="28"/>
          <w:highlight w:val="none"/>
          <w:lang w:val="en-US" w:eastAsia="zh-CN"/>
        </w:rPr>
        <w:t>300日历天。</w:t>
      </w:r>
    </w:p>
    <w:p w14:paraId="1D4538AA">
      <w:pPr>
        <w:spacing w:line="560" w:lineRule="exact"/>
        <w:ind w:firstLine="592" w:firstLineChars="200"/>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5.质量标准：达到国家验收规范合格标准。</w:t>
      </w:r>
    </w:p>
    <w:p w14:paraId="2C1A8FE7">
      <w:pPr>
        <w:spacing w:line="560" w:lineRule="exact"/>
        <w:ind w:firstLine="560" w:firstLineChars="200"/>
        <w:rPr>
          <w:rFonts w:hint="eastAsia" w:ascii="仿宋" w:hAnsi="仿宋" w:eastAsia="仿宋" w:cs="仿宋"/>
          <w:b/>
          <w:bCs/>
          <w:kern w:val="0"/>
          <w:sz w:val="28"/>
          <w:szCs w:val="28"/>
          <w:highlight w:val="none"/>
          <w:lang w:eastAsia="zh-CN"/>
        </w:rPr>
      </w:pPr>
      <w:r>
        <w:rPr>
          <w:rFonts w:hint="eastAsia" w:ascii="仿宋" w:hAnsi="仿宋" w:eastAsia="仿宋" w:cs="仿宋"/>
          <w:b/>
          <w:bCs/>
          <w:kern w:val="0"/>
          <w:sz w:val="28"/>
          <w:szCs w:val="28"/>
          <w:highlight w:val="none"/>
          <w:lang w:eastAsia="zh-CN"/>
        </w:rPr>
        <w:t>四、</w:t>
      </w:r>
      <w:r>
        <w:rPr>
          <w:rFonts w:hint="eastAsia" w:ascii="仿宋" w:hAnsi="仿宋" w:eastAsia="仿宋" w:cs="仿宋"/>
          <w:b/>
          <w:bCs/>
          <w:kern w:val="0"/>
          <w:sz w:val="28"/>
          <w:szCs w:val="28"/>
          <w:highlight w:val="none"/>
        </w:rPr>
        <w:t>工程量清单编制说明及工程量清单：</w:t>
      </w:r>
    </w:p>
    <w:p w14:paraId="62C34F61">
      <w:pPr>
        <w:jc w:val="center"/>
        <w:rPr>
          <w:rFonts w:hint="eastAsia" w:ascii="宋体" w:hAnsi="宋体"/>
          <w:b/>
          <w:color w:val="auto"/>
          <w:sz w:val="44"/>
          <w:szCs w:val="44"/>
          <w:highlight w:val="none"/>
        </w:rPr>
      </w:pPr>
      <w:r>
        <w:rPr>
          <w:rFonts w:ascii="仿宋" w:hAnsi="仿宋" w:eastAsia="仿宋" w:cs="仿宋"/>
          <w:b/>
          <w:bCs/>
          <w:sz w:val="44"/>
          <w:szCs w:val="44"/>
          <w:highlight w:val="none"/>
        </w:rPr>
        <w:br w:type="page"/>
      </w:r>
      <w:r>
        <w:rPr>
          <w:rFonts w:hint="eastAsia" w:ascii="宋体" w:hAnsi="宋体"/>
          <w:b/>
          <w:color w:val="auto"/>
          <w:sz w:val="36"/>
          <w:szCs w:val="36"/>
          <w:highlight w:val="none"/>
          <w:lang w:eastAsia="zh-CN"/>
        </w:rPr>
        <w:t>清单编制</w:t>
      </w:r>
      <w:r>
        <w:rPr>
          <w:rFonts w:hint="eastAsia" w:ascii="宋体" w:hAnsi="宋体"/>
          <w:b/>
          <w:color w:val="auto"/>
          <w:sz w:val="36"/>
          <w:szCs w:val="36"/>
          <w:highlight w:val="none"/>
        </w:rPr>
        <w:t>说明</w:t>
      </w:r>
    </w:p>
    <w:p w14:paraId="77869864">
      <w:pPr>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工程名称：</w:t>
      </w:r>
      <w:r>
        <w:rPr>
          <w:rFonts w:hint="eastAsia" w:ascii="仿宋" w:hAnsi="仿宋" w:eastAsia="仿宋" w:cs="仿宋"/>
          <w:color w:val="auto"/>
          <w:sz w:val="24"/>
          <w:highlight w:val="none"/>
          <w:lang w:eastAsia="zh-CN"/>
        </w:rPr>
        <w:t>2026年道路沥青修补工程</w:t>
      </w:r>
    </w:p>
    <w:tbl>
      <w:tblPr>
        <w:tblStyle w:val="60"/>
        <w:tblW w:w="0" w:type="auto"/>
        <w:tblInd w:w="-74" w:type="dxa"/>
        <w:tblLayout w:type="fixed"/>
        <w:tblCellMar>
          <w:top w:w="0" w:type="dxa"/>
          <w:left w:w="108" w:type="dxa"/>
          <w:bottom w:w="0" w:type="dxa"/>
          <w:right w:w="108" w:type="dxa"/>
        </w:tblCellMar>
      </w:tblPr>
      <w:tblGrid>
        <w:gridCol w:w="9900"/>
      </w:tblGrid>
      <w:tr w14:paraId="1FA62BAF">
        <w:tblPrEx>
          <w:tblCellMar>
            <w:top w:w="0" w:type="dxa"/>
            <w:left w:w="108" w:type="dxa"/>
            <w:bottom w:w="0" w:type="dxa"/>
            <w:right w:w="108" w:type="dxa"/>
          </w:tblCellMar>
        </w:tblPrEx>
        <w:trPr>
          <w:trHeight w:val="5135" w:hRule="atLeast"/>
        </w:trPr>
        <w:tc>
          <w:tcPr>
            <w:tcW w:w="9900" w:type="dxa"/>
            <w:tcBorders>
              <w:top w:val="single" w:color="auto" w:sz="4" w:space="0"/>
              <w:left w:val="single" w:color="auto" w:sz="4" w:space="0"/>
              <w:bottom w:val="single" w:color="auto" w:sz="4" w:space="0"/>
              <w:right w:val="single" w:color="auto" w:sz="4" w:space="0"/>
            </w:tcBorders>
            <w:noWrap w:val="0"/>
            <w:vAlign w:val="top"/>
          </w:tcPr>
          <w:p w14:paraId="1C17A6C2">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一、报价人须知：</w:t>
            </w:r>
          </w:p>
          <w:p w14:paraId="21163D4D">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1.应按工程量清单及其计价格式规定的内容进行编制、填写、签字、盖章。</w:t>
            </w:r>
          </w:p>
          <w:p w14:paraId="77C79B32">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2.工程量清单及其计价格式中的任何内容不得随意删除或涂改。</w:t>
            </w:r>
          </w:p>
          <w:p w14:paraId="1B27C274">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3.工程量清单计价格式中列明的所有需要填报的单价和合价，投标单位均应填报，未填报的单价和合价，视为此项费用已包含在工程量清单的其他单价和合价内。</w:t>
            </w:r>
          </w:p>
          <w:p w14:paraId="38EA37D1">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4.金额（价格）均以人民币表示。</w:t>
            </w:r>
          </w:p>
          <w:p w14:paraId="6E07F6E6">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二、工程名称：2026年道路沥青修补工程</w:t>
            </w:r>
          </w:p>
          <w:p w14:paraId="77DED3D3">
            <w:pPr>
              <w:spacing w:line="400" w:lineRule="exact"/>
              <w:ind w:firstLine="480" w:firstLineChars="200"/>
              <w:jc w:val="left"/>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rPr>
              <w:t>三、工程概况：本工程为2026年道路沥青修补工程</w:t>
            </w:r>
            <w:r>
              <w:rPr>
                <w:rFonts w:hint="eastAsia" w:ascii="仿宋" w:hAnsi="仿宋" w:eastAsia="仿宋" w:cs="仿宋"/>
                <w:sz w:val="32"/>
                <w:szCs w:val="32"/>
                <w:highlight w:val="none"/>
                <w:lang w:eastAsia="zh-CN"/>
              </w:rPr>
              <w:t>，</w:t>
            </w:r>
            <w:r>
              <w:rPr>
                <w:rFonts w:hint="eastAsia" w:ascii="仿宋" w:hAnsi="仿宋" w:eastAsia="仿宋" w:cs="仿宋"/>
                <w:sz w:val="24"/>
                <w:szCs w:val="32"/>
                <w:highlight w:val="none"/>
              </w:rPr>
              <w:t>包</w:t>
            </w:r>
            <w:r>
              <w:rPr>
                <w:rFonts w:hint="eastAsia" w:ascii="仿宋" w:hAnsi="仿宋" w:eastAsia="仿宋" w:cs="仿宋"/>
                <w:sz w:val="24"/>
                <w:szCs w:val="32"/>
                <w:highlight w:val="none"/>
                <w:lang w:val="en-US" w:eastAsia="zh-CN"/>
              </w:rPr>
              <w:t>含原破损各种沥青路面及下部混凝土、路沿石破碎、拆除外运，并重新恢复等。</w:t>
            </w:r>
          </w:p>
          <w:p w14:paraId="27105DBB">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四、工程招标范围：具体项目以本清单为准。</w:t>
            </w:r>
          </w:p>
          <w:p w14:paraId="42F005DE">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五、工程质量：达到国家验收规范合格标准。</w:t>
            </w:r>
          </w:p>
          <w:p w14:paraId="6EDF5E3C">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六、编制依据：</w:t>
            </w:r>
          </w:p>
          <w:p w14:paraId="161FCB6A">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1.建设部《建设工程工程量清单计价规范》（GB50500-2013）；</w:t>
            </w:r>
          </w:p>
          <w:p w14:paraId="1E53833A">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2.建设部《山东省</w:t>
            </w:r>
            <w:r>
              <w:rPr>
                <w:rFonts w:hint="eastAsia" w:ascii="仿宋" w:hAnsi="仿宋" w:eastAsia="仿宋" w:cs="仿宋"/>
                <w:sz w:val="24"/>
                <w:szCs w:val="32"/>
                <w:highlight w:val="none"/>
                <w:lang w:val="en-US" w:eastAsia="zh-CN"/>
              </w:rPr>
              <w:t>建筑</w:t>
            </w:r>
            <w:r>
              <w:rPr>
                <w:rFonts w:hint="eastAsia" w:ascii="仿宋" w:hAnsi="仿宋" w:eastAsia="仿宋" w:cs="仿宋"/>
                <w:sz w:val="24"/>
                <w:szCs w:val="32"/>
                <w:highlight w:val="none"/>
              </w:rPr>
              <w:t>工程消耗量定额（2016）》</w:t>
            </w:r>
            <w:r>
              <w:rPr>
                <w:rFonts w:hint="eastAsia" w:ascii="仿宋" w:hAnsi="仿宋" w:eastAsia="仿宋" w:cs="仿宋"/>
                <w:sz w:val="24"/>
                <w:szCs w:val="32"/>
                <w:highlight w:val="none"/>
                <w:lang w:eastAsia="zh-CN"/>
              </w:rPr>
              <w:t>、</w:t>
            </w:r>
            <w:r>
              <w:rPr>
                <w:rFonts w:hint="eastAsia" w:ascii="仿宋" w:hAnsi="仿宋" w:eastAsia="仿宋" w:cs="仿宋"/>
                <w:sz w:val="24"/>
                <w:szCs w:val="32"/>
                <w:highlight w:val="none"/>
              </w:rPr>
              <w:t>《山东省</w:t>
            </w:r>
            <w:r>
              <w:rPr>
                <w:rFonts w:hint="eastAsia" w:ascii="仿宋" w:hAnsi="仿宋" w:eastAsia="仿宋" w:cs="仿宋"/>
                <w:sz w:val="24"/>
                <w:szCs w:val="32"/>
                <w:highlight w:val="none"/>
                <w:lang w:val="en-US" w:eastAsia="zh-CN"/>
              </w:rPr>
              <w:t>安装</w:t>
            </w:r>
            <w:r>
              <w:rPr>
                <w:rFonts w:hint="eastAsia" w:ascii="仿宋" w:hAnsi="仿宋" w:eastAsia="仿宋" w:cs="仿宋"/>
                <w:sz w:val="24"/>
                <w:szCs w:val="32"/>
                <w:highlight w:val="none"/>
              </w:rPr>
              <w:t>工程消耗量定额（2016）》、《山东省</w:t>
            </w:r>
            <w:r>
              <w:rPr>
                <w:rFonts w:hint="eastAsia" w:ascii="仿宋" w:hAnsi="仿宋" w:eastAsia="仿宋" w:cs="仿宋"/>
                <w:sz w:val="24"/>
                <w:szCs w:val="32"/>
                <w:highlight w:val="none"/>
                <w:lang w:val="en-US" w:eastAsia="zh-CN"/>
              </w:rPr>
              <w:t>市政</w:t>
            </w:r>
            <w:r>
              <w:rPr>
                <w:rFonts w:hint="eastAsia" w:ascii="仿宋" w:hAnsi="仿宋" w:eastAsia="仿宋" w:cs="仿宋"/>
                <w:sz w:val="24"/>
                <w:szCs w:val="32"/>
                <w:highlight w:val="none"/>
              </w:rPr>
              <w:t>工程消耗量定额（2016）》</w:t>
            </w:r>
            <w:r>
              <w:rPr>
                <w:rFonts w:hint="eastAsia" w:ascii="仿宋" w:hAnsi="仿宋" w:eastAsia="仿宋" w:cs="仿宋"/>
                <w:sz w:val="24"/>
                <w:szCs w:val="32"/>
                <w:highlight w:val="none"/>
                <w:lang w:eastAsia="zh-CN"/>
              </w:rPr>
              <w:t>、</w:t>
            </w:r>
            <w:r>
              <w:rPr>
                <w:rFonts w:hint="eastAsia" w:ascii="仿宋" w:hAnsi="仿宋" w:eastAsia="仿宋" w:cs="仿宋"/>
                <w:sz w:val="24"/>
                <w:szCs w:val="32"/>
                <w:highlight w:val="none"/>
              </w:rPr>
              <w:t>《山东省建设工程费用项目组成及计算规则》(2022)；</w:t>
            </w:r>
          </w:p>
          <w:p w14:paraId="0CC90043">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3</w:t>
            </w:r>
            <w:r>
              <w:rPr>
                <w:rFonts w:hint="eastAsia" w:ascii="仿宋" w:hAnsi="仿宋" w:eastAsia="仿宋" w:cs="仿宋"/>
                <w:sz w:val="24"/>
                <w:szCs w:val="32"/>
                <w:highlight w:val="none"/>
              </w:rPr>
              <w:t>.省和市建设主管部门颁发的计价定额和计价管理办法及有关计价要求。</w:t>
            </w:r>
          </w:p>
          <w:p w14:paraId="1AB28D15">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4</w:t>
            </w:r>
            <w:r>
              <w:rPr>
                <w:rFonts w:hint="eastAsia" w:ascii="仿宋" w:hAnsi="仿宋" w:eastAsia="仿宋" w:cs="仿宋"/>
                <w:sz w:val="24"/>
                <w:szCs w:val="32"/>
                <w:highlight w:val="none"/>
              </w:rPr>
              <w:t>.与建设项目相关的标准设计图集、标准、规范、技术资料等；</w:t>
            </w:r>
          </w:p>
          <w:p w14:paraId="6A1FFA0D">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七、清单项目中凡注明“以下、以内、小于”字样者，均包括本身；注明“以上、以外、大于”字样者，均不包括本身。</w:t>
            </w:r>
          </w:p>
          <w:p w14:paraId="29E279FF">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八、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现场管线、上下游管道接头、复测标高等）视为在报价中已充分考虑，任何因忽视或误解工地情况而导致的索赔或工期延长将不被批准。</w:t>
            </w:r>
          </w:p>
          <w:p w14:paraId="5D4736F6">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九、投标单位在投标报价时，应根据现场条件、招标文件要求，按照《建设工程工程量清单计价规范》(GB50500-2013)、《</w:t>
            </w:r>
            <w:r>
              <w:rPr>
                <w:rFonts w:hint="eastAsia" w:ascii="仿宋" w:hAnsi="仿宋" w:eastAsia="仿宋" w:cs="仿宋"/>
                <w:sz w:val="24"/>
                <w:szCs w:val="32"/>
                <w:highlight w:val="none"/>
                <w:lang w:val="en-US" w:eastAsia="zh-CN"/>
              </w:rPr>
              <w:t>建筑</w:t>
            </w:r>
            <w:r>
              <w:rPr>
                <w:rFonts w:hint="eastAsia" w:ascii="仿宋" w:hAnsi="仿宋" w:eastAsia="仿宋" w:cs="仿宋"/>
                <w:sz w:val="24"/>
                <w:szCs w:val="32"/>
                <w:highlight w:val="none"/>
              </w:rPr>
              <w:t>工程工程量计算规范》（2013）、本清单说明及子目规定的计算规则，结合施工方案、技术规范、技术装备、技术能力、施工管理经验及市场行情等规定综合分析及测算，在保证成本且有适当利润的前提下填报。</w:t>
            </w:r>
          </w:p>
          <w:p w14:paraId="417C403C">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十、投标单位在投标报价时，应考虑本工程的招标范围、工期要求与承包方式，并将与此有关的可能产生的费用考虑在相应的投标报价中。</w:t>
            </w:r>
          </w:p>
          <w:p w14:paraId="0F4EA964">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十一、本工程为全费用综合单价合同。投标人在投标报价时，根据企业自身实力结合市场信息，充分考虑市场竞争因素和市场风险进行自主报价，全费用综合单价应包括完成本项目（清单子目）内容所需的人工费、材料费、机械使用费、制作费、运输费、安装费、管理费、利润、措施费、规费、税金、招标代理费、</w:t>
            </w:r>
            <w:r>
              <w:rPr>
                <w:rFonts w:hint="eastAsia" w:ascii="仿宋" w:hAnsi="仿宋" w:eastAsia="仿宋" w:cs="仿宋"/>
                <w:sz w:val="24"/>
                <w:szCs w:val="32"/>
                <w:highlight w:val="none"/>
                <w:lang w:eastAsia="zh-CN"/>
              </w:rPr>
              <w:t>清单编制费、</w:t>
            </w:r>
            <w:r>
              <w:rPr>
                <w:rFonts w:hint="eastAsia" w:ascii="仿宋" w:hAnsi="仿宋" w:eastAsia="仿宋" w:cs="仿宋"/>
                <w:sz w:val="24"/>
                <w:szCs w:val="32"/>
                <w:highlight w:val="none"/>
              </w:rPr>
              <w:t>其它费用、材料检验检测费、进行综合验收时发生的费用以及合同中明确的所有责任、义务和不可抗力以外一定范围风险等所有费用。招标人提供的工程量清单中的数量仅作为投标报价的工程基础，不做为结算支付的依据。工程结算时以业主及财审部门核实的实际完成工程量作为结算依据。十二、措施费包含在分部分项工程量清单全费用综合单价内。未单独列项的措施费用（含模板、脚手架、降水台班、基坑深度＜3米的围棱板支护、大型机械进出场、施工围挡、交通维护及疏导等）视为已包括在相应的综合单价中。</w:t>
            </w:r>
          </w:p>
          <w:p w14:paraId="7E6B6E6A">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十三、综合单价所含工作内容应细化到清单所含子项要求，投标单位在投标时应按清单给定的统一格式，按其规定内容填写。</w:t>
            </w:r>
          </w:p>
          <w:p w14:paraId="697EB577">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十四、投标单位应详细填写工程量清单计价表中的每一项综合单价及合价，如某一项没有填写视为已包括在其它项目清单的综合单价及总价内。</w:t>
            </w:r>
          </w:p>
          <w:p w14:paraId="1EB9CA0E">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十五、报价应考虑在建设过程中发生诸如市场物价浮动和政策性调价等而可能产生的风险因素，结算时综合单价均不做调整，招标文件另有规定的除外。</w:t>
            </w:r>
          </w:p>
          <w:p w14:paraId="0C297C15">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十六、投标单位按照本清单填报分部分项工程量清单综合单价，严禁不平衡报价，不得恶意降低报价扰乱市场，评标委员会有权对不合理报价进行质疑，投标单位应给予合理的答复。否则，经评标委员会评定为不合理报价的投标文件将视为否决投标。如中标人编制的部分工程量清单单价畸高，招标人有权要求中标单位在签订合同或者工程结算时调整至合理价格，但投标报价中低价不调整。</w:t>
            </w:r>
          </w:p>
          <w:p w14:paraId="3C11A35D">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十七、投标单位必须完成所有按国家相关法律法规、行业规范等文件要求完成的检测和验收，由此产生的费用投标单位在报价时须予以考虑，结算时不增加此部分费用。</w:t>
            </w:r>
          </w:p>
          <w:p w14:paraId="5F4CA4C0">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十八、工程施工中，为保证工程质量，施工单位自行采取的施工工艺措施项目，均由投标单位在报价时自行考虑，结算时不增加此部分费用。</w:t>
            </w:r>
          </w:p>
          <w:p w14:paraId="6E5C6FD6">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十九</w:t>
            </w:r>
            <w:r>
              <w:rPr>
                <w:rFonts w:hint="eastAsia" w:ascii="仿宋" w:hAnsi="仿宋" w:eastAsia="仿宋" w:cs="仿宋"/>
                <w:sz w:val="24"/>
                <w:szCs w:val="32"/>
                <w:highlight w:val="none"/>
              </w:rPr>
              <w:t>、所有材料均应选用符合国标的产品，所有由投标单位自主报价的材料，采购前中标单位均须提供样品，经招标人同意后方可使用。</w:t>
            </w:r>
          </w:p>
          <w:p w14:paraId="3AF34DD5">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 xml:space="preserve"> 二十、投标报价中的规费、税金为不可竞争费用，应按相应规定足额计取；投标单位在投标报价中，对上述费用进行让利或者优惠的，按否决投标处理。</w:t>
            </w:r>
          </w:p>
          <w:p w14:paraId="43AB5034">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二</w:t>
            </w:r>
            <w:r>
              <w:rPr>
                <w:rFonts w:hint="eastAsia" w:ascii="仿宋" w:hAnsi="仿宋" w:eastAsia="仿宋" w:cs="仿宋"/>
                <w:sz w:val="24"/>
                <w:szCs w:val="32"/>
                <w:highlight w:val="none"/>
                <w:lang w:val="en-US" w:eastAsia="zh-CN"/>
              </w:rPr>
              <w:t>十一</w:t>
            </w:r>
            <w:r>
              <w:rPr>
                <w:rFonts w:hint="eastAsia" w:ascii="仿宋" w:hAnsi="仿宋" w:eastAsia="仿宋" w:cs="仿宋"/>
                <w:sz w:val="24"/>
                <w:szCs w:val="32"/>
                <w:highlight w:val="none"/>
              </w:rPr>
              <w:t>、投标单位在投标报价时，应综合考虑以下费用：</w:t>
            </w:r>
          </w:p>
          <w:p w14:paraId="6135425E">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1.图纸与清单不符的以清单为准，清单未注明的以图纸为准。招标人提供的工程量清单中的数量为估算数，仅做投标用，不做为结算支付的依据。工程结算时以业主及财审部门核实的实际完成工程量作为结算依据。</w:t>
            </w:r>
          </w:p>
          <w:p w14:paraId="43A96224">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2.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7022E293">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3.本工程的主要材料，发包人有提出更换及自行采购的权力，因发包人提出材料变更导致材料产生差价的，发包人给予找补差价，但差价不再参与取费,只计取规费与税金。发包人提供的材料施工方报价中要考虑材料的检验检测费、保管费、材料损耗的费用等，结算时不再调整。</w:t>
            </w:r>
          </w:p>
          <w:p w14:paraId="196CB624">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4.所有投标报价材料均应包括其运杂费、运输损耗、采购及保管费用、施工现场内外搬运费、二次倒运费等所有费用，并根据实际情况考虑材料的损耗率，在结算中不再考虑损耗及运距等因素而调整综合单价。</w:t>
            </w:r>
          </w:p>
          <w:p w14:paraId="72E19129">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5.施工现场临时场地、临时水、电费用及施工过程中水、电费用由投标单位自行解决，所需费用全部包含在相应的投标报价中，结算时不增加此部分费用。</w:t>
            </w:r>
          </w:p>
          <w:p w14:paraId="274C92B7">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6.在施工过程中可能产生的扬尘、噪音、车辆进出等因素，不得对周围居民的安全、财产及正常生活等造成影响，需采取的措施及费用均考虑在投标报价当中；若因此引起纠纷及损失，均由投标单位自行解决。</w:t>
            </w:r>
          </w:p>
          <w:p w14:paraId="584895FE">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7.模板项目报价应根据本工程特征综合考虑使用模板材料、支撑方式及摊销次数，实际施工无论采用何种方式，未来结算时均不再调整。在清单报价中，投标单位还应充分考虑施工过程中发生的各种机械的多次进出场和机械停滞的费用及风险费用，结算时不再增加此部分费用。</w:t>
            </w:r>
          </w:p>
          <w:p w14:paraId="360C2B1C">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8.所有砼项及砂浆项的报价应结合本工程实际情况和政府的相关规定考虑施工方式，实际施工中无论是否采用商砼、是否泵送，结算时均不调整；混凝土项目的报价中应包含各种添加剂的费用，结算时不再调整。结算时混凝土标号与清单不一致，可找补不同标号的差价，差价只计取规费税金。</w:t>
            </w:r>
          </w:p>
          <w:p w14:paraId="2F0CEABF">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9.施工单位为本工程提供的各类机械设备费用，包括运输、拆卸、拼装，交通标示牌、警示牌、围挡等所有费用，应包括在工程量清单报价中，结算时不单独列项。</w:t>
            </w:r>
          </w:p>
          <w:p w14:paraId="6D8B296C">
            <w:pPr>
              <w:spacing w:line="400" w:lineRule="exact"/>
              <w:ind w:firstLine="480" w:firstLineChars="200"/>
              <w:jc w:val="left"/>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10.措施费中应综合考虑实际施工中如果采用非泵送商品砼所发生的垂直及水平运输费，结算时不再增加此部分费用。</w:t>
            </w:r>
          </w:p>
          <w:p w14:paraId="01B6FA8E">
            <w:pPr>
              <w:spacing w:line="400" w:lineRule="exact"/>
              <w:ind w:firstLine="480" w:firstLineChars="200"/>
              <w:jc w:val="left"/>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11.拆除项目包含垃圾清理及外运所发生的费用，结算时不再增加此部分费用。</w:t>
            </w:r>
          </w:p>
          <w:p w14:paraId="34D01D61">
            <w:pPr>
              <w:spacing w:line="400" w:lineRule="exact"/>
              <w:ind w:firstLine="480" w:firstLineChars="200"/>
              <w:jc w:val="left"/>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12.自行考虑场</w:t>
            </w:r>
            <w:r>
              <w:rPr>
                <w:rFonts w:hint="eastAsia" w:ascii="仿宋" w:hAnsi="仿宋" w:eastAsia="仿宋" w:cs="仿宋"/>
                <w:sz w:val="24"/>
                <w:szCs w:val="32"/>
                <w:highlight w:val="none"/>
              </w:rPr>
              <w:t>地整平所需人工机械等工作内容，结算不做调整。</w:t>
            </w:r>
          </w:p>
          <w:p w14:paraId="420E4DF2">
            <w:pPr>
              <w:spacing w:line="400" w:lineRule="exact"/>
              <w:ind w:firstLine="480" w:firstLineChars="200"/>
              <w:jc w:val="left"/>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13.地质勘察需有地质勘察报告、现场签证记录单，工程量据实结算计算</w:t>
            </w:r>
          </w:p>
          <w:p w14:paraId="0A6312E4">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14.变更</w:t>
            </w:r>
            <w:r>
              <w:rPr>
                <w:rFonts w:hint="eastAsia" w:ascii="仿宋" w:hAnsi="仿宋" w:eastAsia="仿宋" w:cs="仿宋"/>
                <w:sz w:val="24"/>
                <w:szCs w:val="32"/>
                <w:highlight w:val="none"/>
              </w:rPr>
              <w:t>价款确定原则：</w:t>
            </w:r>
          </w:p>
          <w:p w14:paraId="70E943A8">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（1）清单中已有适用于变更工程的价格，按清单已有的价格变更清单价款。</w:t>
            </w:r>
          </w:p>
          <w:p w14:paraId="6EC9F940">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rPr>
              <w:t>（2）清单中只有类似于变更工程的价格，可以参照类似价格变更清单价款。</w:t>
            </w:r>
          </w:p>
          <w:p w14:paraId="3998BB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32"/>
                <w:highlight w:val="none"/>
                <w:lang w:val="en-US" w:eastAsia="zh-CN"/>
              </w:rPr>
            </w:pPr>
            <w:r>
              <w:rPr>
                <w:rFonts w:hint="eastAsia" w:ascii="仿宋" w:hAnsi="仿宋" w:eastAsia="仿宋" w:cs="仿宋"/>
                <w:sz w:val="24"/>
                <w:szCs w:val="32"/>
                <w:highlight w:val="none"/>
              </w:rPr>
              <w:t>（3）已标价工程量清单中无相同项目及类似项目单价的按以下方式结算：市场上有单列价的项目按市场价计算，不下浮；套用定额的项目采用2016版山东省工程消耗量相关定额，价目表、定额人工及相关费率按省市相关规定执行，人工按117元找差价，相关材料价格有中标价格的按中标价格，没有中标价格的材料</w:t>
            </w:r>
            <w:r>
              <w:rPr>
                <w:rFonts w:hint="eastAsia" w:ascii="仿宋" w:hAnsi="仿宋" w:eastAsia="仿宋" w:cs="仿宋"/>
                <w:sz w:val="24"/>
                <w:szCs w:val="32"/>
                <w:highlight w:val="none"/>
                <w:lang w:eastAsia="zh-CN"/>
              </w:rPr>
              <w:t>单价</w:t>
            </w:r>
            <w:r>
              <w:rPr>
                <w:rFonts w:hint="eastAsia" w:ascii="仿宋" w:hAnsi="仿宋" w:eastAsia="仿宋" w:cs="仿宋"/>
                <w:sz w:val="24"/>
                <w:szCs w:val="32"/>
                <w:highlight w:val="none"/>
              </w:rPr>
              <w:t>按财审部门确认的同期价格计算，套用建筑和安装定额的项目总价下浮7%</w:t>
            </w:r>
            <w:r>
              <w:rPr>
                <w:rFonts w:hint="eastAsia" w:ascii="仿宋" w:hAnsi="仿宋" w:eastAsia="仿宋" w:cs="仿宋"/>
                <w:sz w:val="24"/>
                <w:szCs w:val="32"/>
                <w:highlight w:val="none"/>
                <w:lang w:eastAsia="zh-CN"/>
              </w:rPr>
              <w:t>，</w:t>
            </w:r>
            <w:r>
              <w:rPr>
                <w:rFonts w:hint="eastAsia" w:ascii="仿宋" w:hAnsi="仿宋" w:eastAsia="仿宋" w:cs="仿宋"/>
                <w:sz w:val="24"/>
                <w:szCs w:val="32"/>
                <w:highlight w:val="none"/>
              </w:rPr>
              <w:t>套用</w:t>
            </w:r>
            <w:r>
              <w:rPr>
                <w:rFonts w:hint="eastAsia" w:ascii="仿宋" w:hAnsi="仿宋" w:eastAsia="仿宋" w:cs="仿宋"/>
                <w:sz w:val="24"/>
                <w:szCs w:val="32"/>
                <w:highlight w:val="none"/>
                <w:lang w:val="en-US" w:eastAsia="zh-CN"/>
              </w:rPr>
              <w:t>市政</w:t>
            </w:r>
            <w:r>
              <w:rPr>
                <w:rFonts w:hint="eastAsia" w:ascii="仿宋" w:hAnsi="仿宋" w:eastAsia="仿宋" w:cs="仿宋"/>
                <w:sz w:val="24"/>
                <w:szCs w:val="32"/>
                <w:highlight w:val="none"/>
              </w:rPr>
              <w:t>和</w:t>
            </w:r>
            <w:r>
              <w:rPr>
                <w:rFonts w:hint="eastAsia" w:ascii="仿宋" w:hAnsi="仿宋" w:eastAsia="仿宋" w:cs="仿宋"/>
                <w:sz w:val="24"/>
                <w:szCs w:val="32"/>
                <w:highlight w:val="none"/>
                <w:lang w:val="en-US" w:eastAsia="zh-CN"/>
              </w:rPr>
              <w:t>园林绿化</w:t>
            </w:r>
            <w:r>
              <w:rPr>
                <w:rFonts w:hint="eastAsia" w:ascii="仿宋" w:hAnsi="仿宋" w:eastAsia="仿宋" w:cs="仿宋"/>
                <w:sz w:val="24"/>
                <w:szCs w:val="32"/>
                <w:highlight w:val="none"/>
              </w:rPr>
              <w:t>定额的项目总价下浮</w:t>
            </w:r>
            <w:r>
              <w:rPr>
                <w:rFonts w:hint="eastAsia" w:ascii="仿宋" w:hAnsi="仿宋" w:eastAsia="仿宋" w:cs="仿宋"/>
                <w:sz w:val="24"/>
                <w:szCs w:val="32"/>
                <w:highlight w:val="none"/>
                <w:lang w:val="en-US" w:eastAsia="zh-CN"/>
              </w:rPr>
              <w:t>2</w:t>
            </w:r>
            <w:r>
              <w:rPr>
                <w:rFonts w:hint="eastAsia" w:ascii="仿宋" w:hAnsi="仿宋" w:eastAsia="仿宋" w:cs="仿宋"/>
                <w:sz w:val="24"/>
                <w:szCs w:val="32"/>
                <w:highlight w:val="none"/>
              </w:rPr>
              <w:t>%</w:t>
            </w:r>
            <w:r>
              <w:rPr>
                <w:rFonts w:hint="eastAsia" w:ascii="仿宋" w:hAnsi="仿宋" w:eastAsia="仿宋" w:cs="仿宋"/>
                <w:sz w:val="24"/>
                <w:szCs w:val="32"/>
                <w:highlight w:val="none"/>
                <w:lang w:eastAsia="zh-CN"/>
              </w:rPr>
              <w:t>，</w:t>
            </w:r>
            <w:r>
              <w:rPr>
                <w:rFonts w:hint="eastAsia" w:ascii="仿宋" w:hAnsi="仿宋" w:eastAsia="仿宋" w:cs="仿宋"/>
                <w:color w:val="auto"/>
                <w:sz w:val="24"/>
                <w:szCs w:val="32"/>
                <w:highlight w:val="none"/>
                <w:lang w:val="en-US" w:eastAsia="zh-CN"/>
              </w:rPr>
              <w:t>在上述下浮比例的基础上再按照中标价与控制价之间的下浮比例下浮，中标价与控制价之间的下浮比例小于5%的按5%执行。</w:t>
            </w:r>
          </w:p>
          <w:p w14:paraId="401508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lang w:eastAsia="zh-CN"/>
              </w:rPr>
              <w:t>（</w:t>
            </w:r>
            <w:r>
              <w:rPr>
                <w:rFonts w:hint="eastAsia" w:ascii="仿宋" w:hAnsi="仿宋" w:eastAsia="仿宋" w:cs="仿宋"/>
                <w:color w:val="auto"/>
                <w:sz w:val="24"/>
                <w:szCs w:val="32"/>
                <w:highlight w:val="none"/>
                <w:lang w:val="en-US" w:eastAsia="zh-CN"/>
              </w:rPr>
              <w:t>4</w:t>
            </w:r>
            <w:r>
              <w:rPr>
                <w:rFonts w:hint="eastAsia" w:ascii="仿宋" w:hAnsi="仿宋" w:eastAsia="仿宋" w:cs="仿宋"/>
                <w:color w:val="auto"/>
                <w:sz w:val="24"/>
                <w:szCs w:val="32"/>
                <w:highlight w:val="none"/>
                <w:lang w:eastAsia="zh-CN"/>
              </w:rPr>
              <w:t>）投标单位在投标报价时税率执行鲁建标字[2019]10号文规定不含税造价的9%计取，中标后需按此税率开具增值税专用发票。若后期出现政策性税率调整，或出现因中标单位纳税资格所开具的增值税发票税率与投标税率不一致的情况，最终结算时税率按照中标单位实际开具的增值税发票税率计取。仅调整税率差额，其他影响因素不调整，即调后的总造价=[投标税率工程总造价/（1+投标税率）]*(1+实际税率)。</w:t>
            </w:r>
          </w:p>
          <w:p w14:paraId="149AA421">
            <w:pPr>
              <w:spacing w:line="400" w:lineRule="exact"/>
              <w:ind w:firstLine="480" w:firstLineChars="200"/>
              <w:jc w:val="left"/>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15</w:t>
            </w:r>
            <w:r>
              <w:rPr>
                <w:rFonts w:hint="eastAsia" w:ascii="仿宋" w:hAnsi="仿宋" w:eastAsia="仿宋" w:cs="仿宋"/>
                <w:sz w:val="24"/>
                <w:szCs w:val="32"/>
                <w:highlight w:val="none"/>
              </w:rPr>
              <w:t>.施工期材料价格浮动因素执行[2013]年《建设工程工程量清单计价规范》的相关规定，按施工期威海市建设主管部门发布的建设咨询材料价格与基准价格变化超过±5%时，超过部分的价格执行按照规范规定计算调整材料差价进行结算。此部分差价按规定计取相关费用，按下浮比例执行结算。</w:t>
            </w:r>
          </w:p>
          <w:p w14:paraId="0A59A979">
            <w:pPr>
              <w:spacing w:line="400" w:lineRule="exact"/>
              <w:ind w:firstLine="480" w:firstLineChars="200"/>
              <w:jc w:val="left"/>
              <w:rPr>
                <w:rFonts w:hint="eastAsia" w:ascii="仿宋" w:hAnsi="仿宋" w:eastAsia="仿宋" w:cs="仿宋"/>
                <w:sz w:val="24"/>
                <w:szCs w:val="32"/>
                <w:highlight w:val="none"/>
              </w:rPr>
            </w:pPr>
            <w:bookmarkStart w:id="11" w:name="OLE_LINK1"/>
            <w:r>
              <w:rPr>
                <w:rFonts w:hint="eastAsia" w:ascii="仿宋" w:hAnsi="仿宋" w:eastAsia="仿宋" w:cs="仿宋"/>
                <w:sz w:val="24"/>
                <w:szCs w:val="32"/>
                <w:highlight w:val="none"/>
              </w:rPr>
              <w:t>1</w:t>
            </w:r>
            <w:r>
              <w:rPr>
                <w:rFonts w:hint="eastAsia" w:ascii="仿宋" w:hAnsi="仿宋" w:eastAsia="仿宋" w:cs="仿宋"/>
                <w:sz w:val="24"/>
                <w:szCs w:val="32"/>
                <w:highlight w:val="none"/>
                <w:lang w:val="en-US" w:eastAsia="zh-CN"/>
              </w:rPr>
              <w:t>6</w:t>
            </w:r>
            <w:r>
              <w:rPr>
                <w:rFonts w:hint="eastAsia" w:ascii="仿宋" w:hAnsi="仿宋" w:eastAsia="仿宋" w:cs="仿宋"/>
                <w:sz w:val="24"/>
                <w:szCs w:val="32"/>
                <w:highlight w:val="none"/>
              </w:rPr>
              <w:t>.</w:t>
            </w:r>
            <w:r>
              <w:rPr>
                <w:rFonts w:hint="eastAsia" w:ascii="仿宋" w:hAnsi="仿宋" w:eastAsia="仿宋" w:cs="仿宋"/>
                <w:sz w:val="24"/>
                <w:szCs w:val="32"/>
                <w:highlight w:val="none"/>
                <w:lang w:val="en-US" w:eastAsia="zh-CN"/>
              </w:rPr>
              <w:t>本工程所有砼均按商砼、砂浆均按预拌砂浆考虑</w:t>
            </w:r>
            <w:r>
              <w:rPr>
                <w:rFonts w:hint="eastAsia" w:ascii="仿宋" w:hAnsi="仿宋" w:eastAsia="仿宋" w:cs="仿宋"/>
                <w:sz w:val="24"/>
                <w:szCs w:val="32"/>
                <w:highlight w:val="none"/>
              </w:rPr>
              <w:t>。</w:t>
            </w:r>
          </w:p>
          <w:bookmarkEnd w:id="11"/>
          <w:p w14:paraId="141B2377">
            <w:pPr>
              <w:spacing w:line="400" w:lineRule="exact"/>
              <w:ind w:firstLine="480" w:firstLineChars="200"/>
              <w:jc w:val="left"/>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val="en-US" w:eastAsia="zh-CN"/>
              </w:rPr>
              <w:t>17</w:t>
            </w:r>
            <w:r>
              <w:rPr>
                <w:rFonts w:hint="eastAsia" w:ascii="仿宋" w:hAnsi="仿宋" w:eastAsia="仿宋" w:cs="仿宋"/>
                <w:sz w:val="24"/>
                <w:szCs w:val="32"/>
                <w:highlight w:val="none"/>
              </w:rPr>
              <w:t>.</w:t>
            </w:r>
            <w:r>
              <w:rPr>
                <w:rFonts w:hint="eastAsia" w:ascii="仿宋" w:hAnsi="仿宋" w:eastAsia="仿宋" w:cs="仿宋"/>
                <w:sz w:val="24"/>
                <w:szCs w:val="32"/>
                <w:highlight w:val="none"/>
                <w:lang w:val="en-US" w:eastAsia="zh-CN"/>
              </w:rPr>
              <w:t>重要事项设计变更须经相关部门审批许可，且应附详细图纸及变更原因(签字盖章),否则不予结算。现场签证、工程重要部位需提供彩色照片加以佐证。</w:t>
            </w:r>
          </w:p>
          <w:p w14:paraId="3743EC50">
            <w:pPr>
              <w:rPr>
                <w:rFonts w:hint="eastAsia" w:ascii="仿宋" w:hAnsi="仿宋" w:eastAsia="仿宋" w:cs="仿宋"/>
                <w:sz w:val="24"/>
                <w:szCs w:val="32"/>
                <w:highlight w:val="none"/>
                <w:lang w:eastAsia="zh-CN"/>
              </w:rPr>
            </w:pPr>
          </w:p>
        </w:tc>
      </w:tr>
    </w:tbl>
    <w:p w14:paraId="3FD5952D">
      <w:pPr>
        <w:rPr>
          <w:rFonts w:hint="eastAsia" w:ascii="宋体" w:hAnsi="宋体" w:cs="宋体"/>
          <w:b/>
          <w:bCs/>
          <w:color w:val="auto"/>
          <w:sz w:val="28"/>
          <w:szCs w:val="28"/>
          <w:highlight w:val="none"/>
        </w:rPr>
        <w:sectPr>
          <w:headerReference r:id="rId9" w:type="default"/>
          <w:footerReference r:id="rId10" w:type="default"/>
          <w:pgSz w:w="11906" w:h="16838"/>
          <w:pgMar w:top="1440" w:right="707" w:bottom="1440" w:left="851" w:header="851" w:footer="992" w:gutter="0"/>
          <w:cols w:space="425" w:num="1"/>
          <w:docGrid w:type="linesAndChars" w:linePitch="312" w:charSpace="0"/>
        </w:sectPr>
      </w:pPr>
    </w:p>
    <w:p w14:paraId="5674C034">
      <w:pPr>
        <w:pStyle w:val="2"/>
        <w:rPr>
          <w:rFonts w:hint="eastAsia"/>
          <w:highlight w:val="none"/>
        </w:rPr>
      </w:pPr>
    </w:p>
    <w:p w14:paraId="05201EFE">
      <w:pPr>
        <w:jc w:val="center"/>
        <w:rPr>
          <w:rFonts w:hint="eastAsia" w:ascii="宋体" w:hAnsi="宋体" w:eastAsia="宋体" w:cs="Times New Roman"/>
          <w:b/>
          <w:color w:val="auto"/>
          <w:sz w:val="44"/>
          <w:szCs w:val="44"/>
          <w:highlight w:val="none"/>
          <w:lang w:val="en-US" w:eastAsia="zh-CN"/>
        </w:rPr>
      </w:pPr>
      <w:r>
        <w:rPr>
          <w:rFonts w:hint="eastAsia" w:ascii="宋体" w:hAnsi="宋体" w:eastAsia="宋体" w:cs="Times New Roman"/>
          <w:b/>
          <w:color w:val="auto"/>
          <w:sz w:val="44"/>
          <w:szCs w:val="44"/>
          <w:highlight w:val="none"/>
          <w:lang w:val="en-US" w:eastAsia="zh-CN"/>
        </w:rPr>
        <w:t>工程量清单</w:t>
      </w:r>
    </w:p>
    <w:tbl>
      <w:tblPr>
        <w:tblStyle w:val="60"/>
        <w:tblpPr w:leftFromText="180" w:rightFromText="180" w:vertAnchor="text" w:horzAnchor="page" w:tblpX="948" w:tblpY="629"/>
        <w:tblOverlap w:val="never"/>
        <w:tblW w:w="103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0"/>
        <w:gridCol w:w="2505"/>
        <w:gridCol w:w="1725"/>
        <w:gridCol w:w="2034"/>
        <w:gridCol w:w="1766"/>
        <w:gridCol w:w="1750"/>
      </w:tblGrid>
      <w:tr w14:paraId="10C65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50" w:type="dxa"/>
            <w:gridSpan w:val="6"/>
            <w:tcBorders>
              <w:top w:val="nil"/>
              <w:left w:val="nil"/>
              <w:bottom w:val="nil"/>
              <w:right w:val="nil"/>
            </w:tcBorders>
            <w:shd w:val="clear" w:color="auto" w:fill="auto"/>
            <w:vAlign w:val="center"/>
          </w:tcPr>
          <w:p w14:paraId="1CCA2124">
            <w:pPr>
              <w:keepNext w:val="0"/>
              <w:keepLines w:val="0"/>
              <w:widowControl/>
              <w:suppressLineNumbers w:val="0"/>
              <w:jc w:val="center"/>
              <w:textAlignment w:val="center"/>
              <w:rPr>
                <w:rFonts w:ascii="黑体" w:hAnsi="宋体" w:eastAsia="黑体" w:cs="黑体"/>
                <w:b/>
                <w:bCs/>
                <w:i w:val="0"/>
                <w:iCs w:val="0"/>
                <w:color w:val="000000"/>
                <w:sz w:val="26"/>
                <w:szCs w:val="26"/>
                <w:highlight w:val="none"/>
                <w:u w:val="none"/>
              </w:rPr>
            </w:pPr>
            <w:r>
              <w:rPr>
                <w:rFonts w:hint="eastAsia" w:ascii="黑体" w:hAnsi="宋体" w:eastAsia="黑体" w:cs="黑体"/>
                <w:b/>
                <w:bCs/>
                <w:i w:val="0"/>
                <w:iCs w:val="0"/>
                <w:color w:val="000000"/>
                <w:kern w:val="0"/>
                <w:sz w:val="26"/>
                <w:szCs w:val="26"/>
                <w:highlight w:val="none"/>
                <w:u w:val="none"/>
                <w:lang w:val="en-US" w:eastAsia="zh-CN" w:bidi="ar"/>
              </w:rPr>
              <w:t>投标报价汇总表</w:t>
            </w:r>
          </w:p>
        </w:tc>
      </w:tr>
      <w:tr w14:paraId="6E27D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350" w:type="dxa"/>
            <w:gridSpan w:val="6"/>
            <w:tcBorders>
              <w:top w:val="nil"/>
              <w:left w:val="nil"/>
              <w:bottom w:val="nil"/>
              <w:right w:val="nil"/>
            </w:tcBorders>
            <w:shd w:val="clear" w:color="auto" w:fill="auto"/>
            <w:vAlign w:val="center"/>
          </w:tcPr>
          <w:p w14:paraId="1D313EC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工程名称:2026年道路沥青修补工程</w:t>
            </w:r>
          </w:p>
        </w:tc>
      </w:tr>
      <w:tr w14:paraId="2DB9B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B4E522">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序号</w:t>
            </w:r>
          </w:p>
        </w:tc>
        <w:tc>
          <w:tcPr>
            <w:tcW w:w="2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E463AA">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单项工程名称</w:t>
            </w:r>
          </w:p>
        </w:tc>
        <w:tc>
          <w:tcPr>
            <w:tcW w:w="1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4C7A9E">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金额（元）</w:t>
            </w:r>
          </w:p>
        </w:tc>
        <w:tc>
          <w:tcPr>
            <w:tcW w:w="55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53F5C6">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其中（元）</w:t>
            </w:r>
          </w:p>
        </w:tc>
      </w:tr>
      <w:tr w14:paraId="75EDC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3A21F">
            <w:pPr>
              <w:jc w:val="center"/>
              <w:rPr>
                <w:rFonts w:hint="eastAsia" w:ascii="宋体" w:hAnsi="宋体" w:eastAsia="宋体" w:cs="宋体"/>
                <w:b/>
                <w:bCs/>
                <w:i w:val="0"/>
                <w:iCs w:val="0"/>
                <w:color w:val="000000"/>
                <w:sz w:val="16"/>
                <w:szCs w:val="16"/>
                <w:highlight w:val="none"/>
                <w:u w:val="none"/>
              </w:rPr>
            </w:pPr>
          </w:p>
        </w:tc>
        <w:tc>
          <w:tcPr>
            <w:tcW w:w="2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7729A">
            <w:pPr>
              <w:jc w:val="center"/>
              <w:rPr>
                <w:rFonts w:hint="eastAsia" w:ascii="宋体" w:hAnsi="宋体" w:eastAsia="宋体" w:cs="宋体"/>
                <w:b/>
                <w:bCs/>
                <w:i w:val="0"/>
                <w:iCs w:val="0"/>
                <w:color w:val="000000"/>
                <w:sz w:val="16"/>
                <w:szCs w:val="16"/>
                <w:highlight w:val="none"/>
                <w:u w:val="none"/>
              </w:rPr>
            </w:pPr>
          </w:p>
        </w:tc>
        <w:tc>
          <w:tcPr>
            <w:tcW w:w="1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FAA7A">
            <w:pPr>
              <w:jc w:val="center"/>
              <w:rPr>
                <w:rFonts w:hint="eastAsia" w:ascii="宋体" w:hAnsi="宋体" w:eastAsia="宋体" w:cs="宋体"/>
                <w:b/>
                <w:bCs/>
                <w:i w:val="0"/>
                <w:iCs w:val="0"/>
                <w:color w:val="000000"/>
                <w:sz w:val="16"/>
                <w:szCs w:val="16"/>
                <w:highlight w:val="none"/>
                <w:u w:val="none"/>
              </w:rPr>
            </w:pP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39EBD">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暂列金额</w:t>
            </w:r>
            <w:r>
              <w:rPr>
                <w:rFonts w:hint="eastAsia" w:ascii="宋体" w:hAnsi="宋体" w:eastAsia="宋体" w:cs="宋体"/>
                <w:b/>
                <w:bCs/>
                <w:i w:val="0"/>
                <w:iCs w:val="0"/>
                <w:color w:val="000000"/>
                <w:kern w:val="0"/>
                <w:sz w:val="16"/>
                <w:szCs w:val="16"/>
                <w:highlight w:val="none"/>
                <w:u w:val="none"/>
                <w:lang w:val="en-US" w:eastAsia="zh-CN" w:bidi="ar"/>
              </w:rPr>
              <w:br w:type="textWrapping"/>
            </w:r>
            <w:r>
              <w:rPr>
                <w:rFonts w:hint="eastAsia" w:ascii="宋体" w:hAnsi="宋体" w:eastAsia="宋体" w:cs="宋体"/>
                <w:b/>
                <w:bCs/>
                <w:i w:val="0"/>
                <w:iCs w:val="0"/>
                <w:color w:val="000000"/>
                <w:kern w:val="0"/>
                <w:sz w:val="16"/>
                <w:szCs w:val="16"/>
                <w:highlight w:val="none"/>
                <w:u w:val="none"/>
                <w:lang w:val="en-US" w:eastAsia="zh-CN" w:bidi="ar"/>
              </w:rPr>
              <w:t>承包人分包的</w:t>
            </w:r>
            <w:r>
              <w:rPr>
                <w:rFonts w:hint="eastAsia" w:ascii="宋体" w:hAnsi="宋体" w:eastAsia="宋体" w:cs="宋体"/>
                <w:b/>
                <w:bCs/>
                <w:i w:val="0"/>
                <w:iCs w:val="0"/>
                <w:color w:val="000000"/>
                <w:kern w:val="0"/>
                <w:sz w:val="16"/>
                <w:szCs w:val="16"/>
                <w:highlight w:val="none"/>
                <w:u w:val="none"/>
                <w:lang w:val="en-US" w:eastAsia="zh-CN" w:bidi="ar"/>
              </w:rPr>
              <w:br w:type="textWrapping"/>
            </w:r>
            <w:r>
              <w:rPr>
                <w:rFonts w:hint="eastAsia" w:ascii="宋体" w:hAnsi="宋体" w:eastAsia="宋体" w:cs="宋体"/>
                <w:b/>
                <w:bCs/>
                <w:i w:val="0"/>
                <w:iCs w:val="0"/>
                <w:color w:val="000000"/>
                <w:kern w:val="0"/>
                <w:sz w:val="16"/>
                <w:szCs w:val="16"/>
                <w:highlight w:val="none"/>
                <w:u w:val="none"/>
                <w:lang w:val="en-US" w:eastAsia="zh-CN" w:bidi="ar"/>
              </w:rPr>
              <w:t>专业工程暂估价</w:t>
            </w:r>
            <w:r>
              <w:rPr>
                <w:rFonts w:hint="eastAsia" w:ascii="宋体" w:hAnsi="宋体" w:eastAsia="宋体" w:cs="宋体"/>
                <w:b/>
                <w:bCs/>
                <w:i w:val="0"/>
                <w:iCs w:val="0"/>
                <w:color w:val="000000"/>
                <w:kern w:val="0"/>
                <w:sz w:val="16"/>
                <w:szCs w:val="16"/>
                <w:highlight w:val="none"/>
                <w:u w:val="none"/>
                <w:lang w:val="en-US" w:eastAsia="zh-CN" w:bidi="ar"/>
              </w:rPr>
              <w:br w:type="textWrapping"/>
            </w:r>
            <w:r>
              <w:rPr>
                <w:rFonts w:hint="eastAsia" w:ascii="宋体" w:hAnsi="宋体" w:eastAsia="宋体" w:cs="宋体"/>
                <w:b/>
                <w:bCs/>
                <w:i w:val="0"/>
                <w:iCs w:val="0"/>
                <w:color w:val="000000"/>
                <w:kern w:val="0"/>
                <w:sz w:val="16"/>
                <w:szCs w:val="16"/>
                <w:highlight w:val="none"/>
                <w:u w:val="none"/>
                <w:lang w:val="en-US" w:eastAsia="zh-CN" w:bidi="ar"/>
              </w:rPr>
              <w:t>特殊项目暂估价</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1C3AC">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材料暂估价</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C1E78">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规费</w:t>
            </w:r>
          </w:p>
        </w:tc>
      </w:tr>
      <w:tr w14:paraId="3BD81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2A0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836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2026年道路沥青修补工程</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30DB2">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 </w:t>
            </w:r>
          </w:p>
        </w:tc>
        <w:tc>
          <w:tcPr>
            <w:tcW w:w="2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D7399">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8BC71">
            <w:pPr>
              <w:jc w:val="right"/>
              <w:rPr>
                <w:rFonts w:hint="eastAsia" w:ascii="宋体" w:hAnsi="宋体" w:eastAsia="宋体" w:cs="宋体"/>
                <w:i w:val="0"/>
                <w:iCs w:val="0"/>
                <w:color w:val="000000"/>
                <w:sz w:val="18"/>
                <w:szCs w:val="18"/>
                <w:highlight w:val="none"/>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F9AF6">
            <w:pPr>
              <w:jc w:val="right"/>
              <w:rPr>
                <w:rFonts w:hint="eastAsia" w:ascii="宋体" w:hAnsi="宋体" w:eastAsia="宋体" w:cs="宋体"/>
                <w:i w:val="0"/>
                <w:iCs w:val="0"/>
                <w:color w:val="000000"/>
                <w:sz w:val="18"/>
                <w:szCs w:val="18"/>
                <w:highlight w:val="none"/>
                <w:u w:val="none"/>
              </w:rPr>
            </w:pPr>
          </w:p>
        </w:tc>
      </w:tr>
      <w:tr w14:paraId="2FBAB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60E55">
            <w:pPr>
              <w:jc w:val="center"/>
              <w:rPr>
                <w:rFonts w:hint="eastAsia" w:ascii="宋体" w:hAnsi="宋体" w:eastAsia="宋体" w:cs="宋体"/>
                <w:i w:val="0"/>
                <w:iCs w:val="0"/>
                <w:color w:val="000000"/>
                <w:sz w:val="18"/>
                <w:szCs w:val="18"/>
                <w:highlight w:val="none"/>
                <w:u w:val="none"/>
              </w:rPr>
            </w:pP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E46D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合计</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1FCB9">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 </w:t>
            </w:r>
          </w:p>
        </w:tc>
        <w:tc>
          <w:tcPr>
            <w:tcW w:w="2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4AA7D">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8B7CC">
            <w:pPr>
              <w:jc w:val="right"/>
              <w:rPr>
                <w:rFonts w:hint="eastAsia" w:ascii="宋体" w:hAnsi="宋体" w:eastAsia="宋体" w:cs="宋体"/>
                <w:i w:val="0"/>
                <w:iCs w:val="0"/>
                <w:color w:val="000000"/>
                <w:sz w:val="18"/>
                <w:szCs w:val="18"/>
                <w:highlight w:val="none"/>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AE462">
            <w:pPr>
              <w:jc w:val="right"/>
              <w:rPr>
                <w:rFonts w:hint="eastAsia" w:ascii="宋体" w:hAnsi="宋体" w:eastAsia="宋体" w:cs="宋体"/>
                <w:i w:val="0"/>
                <w:iCs w:val="0"/>
                <w:color w:val="000000"/>
                <w:sz w:val="18"/>
                <w:szCs w:val="18"/>
                <w:highlight w:val="none"/>
                <w:u w:val="none"/>
              </w:rPr>
            </w:pPr>
          </w:p>
        </w:tc>
      </w:tr>
    </w:tbl>
    <w:p w14:paraId="0C353389">
      <w:pPr>
        <w:widowControl/>
        <w:jc w:val="both"/>
        <w:rPr>
          <w:rFonts w:hint="eastAsia" w:ascii="仿宋_GB2312" w:hAnsi="宋体" w:eastAsia="仿宋_GB2312" w:cs="Times New Roman"/>
          <w:kern w:val="2"/>
          <w:sz w:val="28"/>
          <w:szCs w:val="28"/>
          <w:highlight w:val="none"/>
          <w:lang w:val="en-US" w:eastAsia="zh-CN" w:bidi="ar-SA"/>
        </w:rPr>
      </w:pPr>
    </w:p>
    <w:tbl>
      <w:tblPr>
        <w:tblStyle w:val="60"/>
        <w:tblW w:w="1037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0"/>
        <w:gridCol w:w="1380"/>
        <w:gridCol w:w="4166"/>
        <w:gridCol w:w="1110"/>
        <w:gridCol w:w="2040"/>
        <w:gridCol w:w="1200"/>
      </w:tblGrid>
      <w:tr w14:paraId="2630CE0B">
        <w:tblPrEx>
          <w:shd w:val="clear" w:color="auto" w:fill="auto"/>
          <w:tblCellMar>
            <w:top w:w="0" w:type="dxa"/>
            <w:left w:w="108" w:type="dxa"/>
            <w:bottom w:w="0" w:type="dxa"/>
            <w:right w:w="108" w:type="dxa"/>
          </w:tblCellMar>
        </w:tblPrEx>
        <w:trPr>
          <w:trHeight w:val="300" w:hRule="atLeast"/>
        </w:trPr>
        <w:tc>
          <w:tcPr>
            <w:tcW w:w="10376" w:type="dxa"/>
            <w:gridSpan w:val="6"/>
            <w:tcBorders>
              <w:top w:val="nil"/>
              <w:left w:val="nil"/>
              <w:bottom w:val="nil"/>
              <w:right w:val="nil"/>
            </w:tcBorders>
            <w:shd w:val="clear" w:color="auto" w:fill="auto"/>
            <w:vAlign w:val="center"/>
          </w:tcPr>
          <w:p w14:paraId="480DB00D">
            <w:pPr>
              <w:keepNext w:val="0"/>
              <w:keepLines w:val="0"/>
              <w:widowControl/>
              <w:suppressLineNumbers w:val="0"/>
              <w:jc w:val="center"/>
              <w:textAlignment w:val="center"/>
              <w:rPr>
                <w:rFonts w:ascii="黑体" w:hAnsi="宋体" w:eastAsia="黑体" w:cs="黑体"/>
                <w:b/>
                <w:bCs/>
                <w:i w:val="0"/>
                <w:iCs w:val="0"/>
                <w:color w:val="000000"/>
                <w:sz w:val="26"/>
                <w:szCs w:val="26"/>
                <w:highlight w:val="none"/>
                <w:u w:val="none"/>
              </w:rPr>
            </w:pPr>
            <w:r>
              <w:rPr>
                <w:rFonts w:hint="eastAsia" w:ascii="黑体" w:hAnsi="宋体" w:eastAsia="黑体" w:cs="黑体"/>
                <w:b/>
                <w:bCs/>
                <w:i w:val="0"/>
                <w:iCs w:val="0"/>
                <w:color w:val="000000"/>
                <w:kern w:val="0"/>
                <w:sz w:val="26"/>
                <w:szCs w:val="26"/>
                <w:highlight w:val="none"/>
                <w:u w:val="none"/>
                <w:lang w:val="en-US" w:eastAsia="zh-CN" w:bidi="ar"/>
              </w:rPr>
              <w:t>分部分项工程和单价措施项目清单与计价表</w:t>
            </w:r>
          </w:p>
        </w:tc>
      </w:tr>
      <w:tr w14:paraId="784E0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0376" w:type="dxa"/>
            <w:gridSpan w:val="6"/>
            <w:tcBorders>
              <w:top w:val="nil"/>
              <w:left w:val="nil"/>
              <w:bottom w:val="nil"/>
              <w:right w:val="nil"/>
            </w:tcBorders>
            <w:shd w:val="clear" w:color="auto" w:fill="auto"/>
            <w:vAlign w:val="center"/>
          </w:tcPr>
          <w:p w14:paraId="2410FB3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工程名称:2026年道路沥青修补工程</w:t>
            </w:r>
          </w:p>
        </w:tc>
      </w:tr>
      <w:tr w14:paraId="7FEFA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B031EA">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序号</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9D79F4">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项目编码</w:t>
            </w:r>
          </w:p>
        </w:tc>
        <w:tc>
          <w:tcPr>
            <w:tcW w:w="4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21377F">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项目名称</w:t>
            </w:r>
            <w:r>
              <w:rPr>
                <w:rFonts w:hint="eastAsia" w:ascii="宋体" w:hAnsi="宋体" w:eastAsia="宋体" w:cs="宋体"/>
                <w:b/>
                <w:bCs/>
                <w:i w:val="0"/>
                <w:iCs w:val="0"/>
                <w:color w:val="000000"/>
                <w:kern w:val="0"/>
                <w:sz w:val="16"/>
                <w:szCs w:val="16"/>
                <w:highlight w:val="none"/>
                <w:u w:val="none"/>
                <w:lang w:val="en-US" w:eastAsia="zh-CN" w:bidi="ar"/>
              </w:rPr>
              <w:br w:type="textWrapping"/>
            </w:r>
            <w:r>
              <w:rPr>
                <w:rFonts w:hint="eastAsia" w:ascii="宋体" w:hAnsi="宋体" w:eastAsia="宋体" w:cs="宋体"/>
                <w:b/>
                <w:bCs/>
                <w:i w:val="0"/>
                <w:iCs w:val="0"/>
                <w:color w:val="000000"/>
                <w:kern w:val="0"/>
                <w:sz w:val="16"/>
                <w:szCs w:val="16"/>
                <w:highlight w:val="none"/>
                <w:u w:val="none"/>
                <w:lang w:val="en-US" w:eastAsia="zh-CN" w:bidi="ar"/>
              </w:rPr>
              <w:t>项目特征</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DE1DEA">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计量</w:t>
            </w:r>
            <w:r>
              <w:rPr>
                <w:rFonts w:hint="eastAsia" w:ascii="宋体" w:hAnsi="宋体" w:eastAsia="宋体" w:cs="宋体"/>
                <w:b/>
                <w:bCs/>
                <w:i w:val="0"/>
                <w:iCs w:val="0"/>
                <w:color w:val="000000"/>
                <w:kern w:val="0"/>
                <w:sz w:val="16"/>
                <w:szCs w:val="16"/>
                <w:highlight w:val="none"/>
                <w:u w:val="none"/>
                <w:lang w:val="en-US" w:eastAsia="zh-CN" w:bidi="ar"/>
              </w:rPr>
              <w:br w:type="textWrapping"/>
            </w:r>
            <w:r>
              <w:rPr>
                <w:rFonts w:hint="eastAsia" w:ascii="宋体" w:hAnsi="宋体" w:eastAsia="宋体" w:cs="宋体"/>
                <w:b/>
                <w:bCs/>
                <w:i w:val="0"/>
                <w:iCs w:val="0"/>
                <w:color w:val="000000"/>
                <w:kern w:val="0"/>
                <w:sz w:val="16"/>
                <w:szCs w:val="16"/>
                <w:highlight w:val="none"/>
                <w:u w:val="none"/>
                <w:lang w:val="en-US" w:eastAsia="zh-CN" w:bidi="ar"/>
              </w:rPr>
              <w:t>单位</w:t>
            </w:r>
          </w:p>
        </w:tc>
        <w:tc>
          <w:tcPr>
            <w:tcW w:w="2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E65578">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工程量</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37C3D">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金额（元）</w:t>
            </w:r>
          </w:p>
        </w:tc>
      </w:tr>
      <w:tr w14:paraId="2FC78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F0F4E">
            <w:pPr>
              <w:jc w:val="center"/>
              <w:rPr>
                <w:rFonts w:hint="eastAsia" w:ascii="宋体" w:hAnsi="宋体" w:eastAsia="宋体" w:cs="宋体"/>
                <w:b/>
                <w:bCs/>
                <w:i w:val="0"/>
                <w:iCs w:val="0"/>
                <w:color w:val="000000"/>
                <w:sz w:val="16"/>
                <w:szCs w:val="16"/>
                <w:highlight w:val="none"/>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D80AC">
            <w:pPr>
              <w:jc w:val="center"/>
              <w:rPr>
                <w:rFonts w:hint="eastAsia" w:ascii="宋体" w:hAnsi="宋体" w:eastAsia="宋体" w:cs="宋体"/>
                <w:b/>
                <w:bCs/>
                <w:i w:val="0"/>
                <w:iCs w:val="0"/>
                <w:color w:val="000000"/>
                <w:sz w:val="16"/>
                <w:szCs w:val="16"/>
                <w:highlight w:val="none"/>
                <w:u w:val="none"/>
              </w:rPr>
            </w:pPr>
          </w:p>
        </w:tc>
        <w:tc>
          <w:tcPr>
            <w:tcW w:w="4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90761">
            <w:pPr>
              <w:jc w:val="center"/>
              <w:rPr>
                <w:rFonts w:hint="eastAsia" w:ascii="宋体" w:hAnsi="宋体" w:eastAsia="宋体" w:cs="宋体"/>
                <w:b/>
                <w:bCs/>
                <w:i w:val="0"/>
                <w:iCs w:val="0"/>
                <w:color w:val="000000"/>
                <w:sz w:val="16"/>
                <w:szCs w:val="16"/>
                <w:highlight w:val="none"/>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2A112">
            <w:pPr>
              <w:jc w:val="center"/>
              <w:rPr>
                <w:rFonts w:hint="eastAsia" w:ascii="宋体" w:hAnsi="宋体" w:eastAsia="宋体" w:cs="宋体"/>
                <w:b/>
                <w:bCs/>
                <w:i w:val="0"/>
                <w:iCs w:val="0"/>
                <w:color w:val="000000"/>
                <w:sz w:val="16"/>
                <w:szCs w:val="16"/>
                <w:highlight w:val="none"/>
                <w:u w:val="none"/>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82DDE">
            <w:pPr>
              <w:jc w:val="center"/>
              <w:rPr>
                <w:rFonts w:hint="eastAsia" w:ascii="宋体" w:hAnsi="宋体" w:eastAsia="宋体" w:cs="宋体"/>
                <w:b/>
                <w:bCs/>
                <w:i w:val="0"/>
                <w:iCs w:val="0"/>
                <w:color w:val="000000"/>
                <w:sz w:val="16"/>
                <w:szCs w:val="16"/>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429CD">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控制单价</w:t>
            </w:r>
          </w:p>
        </w:tc>
      </w:tr>
      <w:tr w14:paraId="7C51A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44AB8">
            <w:pPr>
              <w:jc w:val="center"/>
              <w:rPr>
                <w:rFonts w:hint="eastAsia" w:ascii="宋体" w:hAnsi="宋体" w:eastAsia="宋体" w:cs="宋体"/>
                <w:i w:val="0"/>
                <w:iCs w:val="0"/>
                <w:color w:val="000000"/>
                <w:sz w:val="18"/>
                <w:szCs w:val="18"/>
                <w:highlight w:val="none"/>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312E9">
            <w:pPr>
              <w:jc w:val="left"/>
              <w:rPr>
                <w:rFonts w:hint="eastAsia" w:ascii="宋体" w:hAnsi="宋体" w:eastAsia="宋体" w:cs="宋体"/>
                <w:i w:val="0"/>
                <w:iCs w:val="0"/>
                <w:color w:val="000000"/>
                <w:sz w:val="18"/>
                <w:szCs w:val="18"/>
                <w:highlight w:val="none"/>
                <w:u w:val="none"/>
              </w:rPr>
            </w:pP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F62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2026年道路沥青修补工程</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A6BB6">
            <w:pPr>
              <w:jc w:val="center"/>
              <w:rPr>
                <w:rFonts w:hint="eastAsia" w:ascii="宋体" w:hAnsi="宋体" w:eastAsia="宋体" w:cs="宋体"/>
                <w:i w:val="0"/>
                <w:iCs w:val="0"/>
                <w:color w:val="000000"/>
                <w:sz w:val="18"/>
                <w:szCs w:val="18"/>
                <w:highlight w:val="none"/>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BD77A">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F0600">
            <w:pPr>
              <w:jc w:val="right"/>
              <w:rPr>
                <w:rFonts w:hint="eastAsia" w:ascii="宋体" w:hAnsi="宋体" w:eastAsia="宋体" w:cs="宋体"/>
                <w:i w:val="0"/>
                <w:iCs w:val="0"/>
                <w:color w:val="000000"/>
                <w:sz w:val="18"/>
                <w:szCs w:val="18"/>
                <w:highlight w:val="none"/>
                <w:u w:val="none"/>
              </w:rPr>
            </w:pPr>
          </w:p>
        </w:tc>
      </w:tr>
      <w:tr w14:paraId="606DD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ADE27">
            <w:pPr>
              <w:jc w:val="center"/>
              <w:rPr>
                <w:rFonts w:hint="eastAsia" w:ascii="宋体" w:hAnsi="宋体" w:eastAsia="宋体" w:cs="宋体"/>
                <w:i w:val="0"/>
                <w:iCs w:val="0"/>
                <w:color w:val="000000"/>
                <w:sz w:val="18"/>
                <w:szCs w:val="18"/>
                <w:highlight w:val="none"/>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101C3">
            <w:pPr>
              <w:jc w:val="left"/>
              <w:rPr>
                <w:rFonts w:hint="eastAsia" w:ascii="宋体" w:hAnsi="宋体" w:eastAsia="宋体" w:cs="宋体"/>
                <w:i w:val="0"/>
                <w:iCs w:val="0"/>
                <w:color w:val="000000"/>
                <w:sz w:val="18"/>
                <w:szCs w:val="18"/>
                <w:highlight w:val="none"/>
                <w:u w:val="none"/>
              </w:rPr>
            </w:pP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65F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道路工程</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EE5C0">
            <w:pPr>
              <w:jc w:val="center"/>
              <w:rPr>
                <w:rFonts w:hint="eastAsia" w:ascii="宋体" w:hAnsi="宋体" w:eastAsia="宋体" w:cs="宋体"/>
                <w:i w:val="0"/>
                <w:iCs w:val="0"/>
                <w:color w:val="000000"/>
                <w:sz w:val="18"/>
                <w:szCs w:val="18"/>
                <w:highlight w:val="none"/>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1D238">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19EDF">
            <w:pPr>
              <w:jc w:val="right"/>
              <w:rPr>
                <w:rFonts w:hint="eastAsia" w:ascii="宋体" w:hAnsi="宋体" w:eastAsia="宋体" w:cs="宋体"/>
                <w:i w:val="0"/>
                <w:iCs w:val="0"/>
                <w:color w:val="000000"/>
                <w:sz w:val="18"/>
                <w:szCs w:val="18"/>
                <w:highlight w:val="none"/>
                <w:u w:val="none"/>
              </w:rPr>
            </w:pPr>
          </w:p>
        </w:tc>
      </w:tr>
      <w:tr w14:paraId="1F812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BF7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338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04B001</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0A3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切割沥青路面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1.切割方式：综合考虑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2.计算规则：按实际切割长度</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6A7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6538B">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5C3F5">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 </w:t>
            </w:r>
          </w:p>
        </w:tc>
      </w:tr>
      <w:tr w14:paraId="35806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BF3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816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04B002</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20E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沥青、灰土破碎并外运</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1.小抓车机械破碎</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2.外运至指定地点</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3.单层 10cm-18cm</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A6A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m3</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91615">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2000.00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03290">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50.00 </w:t>
            </w:r>
          </w:p>
        </w:tc>
      </w:tr>
      <w:tr w14:paraId="7F1B5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291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677E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040203003001</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E0E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透层、粘层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1.沥青品种:热沥青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2.用量:1kg/㎡</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3.工作内容：配制、运输、撒布（含石子）等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4.单坑面积小于 100m2</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5.计算规则：按实际成活面积</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0FC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78D19">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5000.00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C780B">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8.00 </w:t>
            </w:r>
          </w:p>
        </w:tc>
      </w:tr>
      <w:tr w14:paraId="3F882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C92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F0F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040203003002</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FAB4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透层、粘层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1.沥青品种:热沥青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2.用量:1kg/㎡</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3.工作内容：配制、运输、撒布（含石子）等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4.单坑面积大于 100m2，小于200m2</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5.计算规则：按实际成活面积</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634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646A4">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5000.00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AD990">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7.60 </w:t>
            </w:r>
          </w:p>
        </w:tc>
      </w:tr>
      <w:tr w14:paraId="7C4FF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B67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19CB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040203003003</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52BC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透层、粘层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1.沥青品种:热沥青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2.用量:1kg/㎡</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3.工作内容：配制、运输、撒布（含石子）等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4.单坑面积大于 200m2，小于500m2</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5.计算规则：按实际成活面积</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F21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11731">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5000.00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A9501">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7.35 </w:t>
            </w:r>
          </w:p>
        </w:tc>
      </w:tr>
      <w:tr w14:paraId="27B56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172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77A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040203003004</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07FF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透层、粘层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1.沥青品种:热沥青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2.用量:1kg/㎡</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3.工作内容：配制、运输、撒布（含石子）等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4.单坑面积大于 500m2</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5.计算规则：按实际成活面积</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273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03215">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5000.00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28DF4">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6.50 </w:t>
            </w:r>
          </w:p>
        </w:tc>
      </w:tr>
      <w:tr w14:paraId="7B214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4DC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54B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040201021001</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6A5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玻纤格栅</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1.材料:玻纤格栅</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2.规格:120kn/m</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9D5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20A04">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596BD">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12.00 </w:t>
            </w:r>
          </w:p>
        </w:tc>
      </w:tr>
      <w:tr w14:paraId="04CE1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54C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B47E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040203006001</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4F59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1.沥青品种:60#-100#石油沥青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2.粒式:细粒式AC-13C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5.工作内容：厂拌、运输、摊铺、碾压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6.单坑面积:大于500m2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0A8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D4603">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32525">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77.50 </w:t>
            </w:r>
          </w:p>
        </w:tc>
      </w:tr>
      <w:tr w14:paraId="14238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B7F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21B2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040203006002</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207A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1.沥青品种:60#-100#石油沥青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2.粒式:细粒式AC-13C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5.工作内容：厂拌、运输、摊铺、碾压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6.单坑面积:大于200m2，小于500m2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91F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AA239">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B863C">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80.00 </w:t>
            </w:r>
          </w:p>
        </w:tc>
      </w:tr>
      <w:tr w14:paraId="76250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7DB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E437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040203006003</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849C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1.沥青品种:60#-100#石油沥青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2.粒式:细粒式AC-13C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5.工作内容：厂拌、运输、摊铺、碾压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6.单坑面积：大于100m2，小于200m2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12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11659">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400.00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B2919">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108.00 </w:t>
            </w:r>
          </w:p>
        </w:tc>
      </w:tr>
      <w:tr w14:paraId="29654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944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EA22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040203006004</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9160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1.沥青品种:60#-100#石油沥青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2.粒式:细粒式AC-13C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5.工作内容：厂拌、运输、摊铺、碾压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6.单坑面积：大于20m2，小于100m2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6F4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EC6E6">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400.00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B742E">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120.00 </w:t>
            </w:r>
          </w:p>
        </w:tc>
      </w:tr>
      <w:tr w14:paraId="197F8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A68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6F4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040203006005</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085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1.沥青品种:60#-100#石油沥青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2.粒式:细粒式AC-13C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5.工作内容：厂拌、运输、摊铺、碾压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6.单坑面积：大于5m2，小于20m2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9DE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8D568">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200.00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F6D4F">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155.00 </w:t>
            </w:r>
          </w:p>
        </w:tc>
      </w:tr>
      <w:tr w14:paraId="75A89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531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4909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040203006006</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E1DD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1.沥青品种:60#-100#石油沥青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2.粒式:细粒式AC-13C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5.工作内容：厂拌、运输、摊铺、碾压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6.单坑面积：大于2m2，小于5m2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5CC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004D7">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200.00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3D75F">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135.00 </w:t>
            </w:r>
          </w:p>
        </w:tc>
      </w:tr>
      <w:tr w14:paraId="53409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57E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810F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040203006007</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F54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1.沥青品种:60#-100#石油沥青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2.粒式:细粒式AC-13C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5.工作内容：厂拌、运输、摊铺、碾压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6.单坑面积：小于2m2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6AE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3FCE0">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200.00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10D1F">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155.00 </w:t>
            </w:r>
          </w:p>
        </w:tc>
      </w:tr>
      <w:tr w14:paraId="6443F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CC4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851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040203004001</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2B1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橡胶沥青碎石封层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1.清扫下承层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2.专用设备撒布施工</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3.清扫浮动集料（整理成堆，人工装车，外运）</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4.整形、碾压、找补</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5.计算规则：按实际成活面积</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B3B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0B6B6">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5E264">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22.00 </w:t>
            </w:r>
          </w:p>
        </w:tc>
      </w:tr>
      <w:tr w14:paraId="2D1E4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32A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16</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D70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04B003</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DAFA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沥青胶灌缝</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1.缝宽 2cm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2.工作内容：胶料加热、运输、灌缝、碾压等全部工作内容</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3.计算规则：按实际成活延长米计算</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854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E7ED4">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87ABF">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8.35 </w:t>
            </w:r>
          </w:p>
        </w:tc>
      </w:tr>
      <w:tr w14:paraId="7739C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1BD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17</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ACD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04B004</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F0C3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沥青胶带封缝</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1.胶带至少 4cm，厚 2mm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2.工作内容：包含材料、运输、安装等全部工作内容</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3.计算规则：按实际成活延长米计算</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8C5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00FD3">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DFE80">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12.30 </w:t>
            </w:r>
          </w:p>
        </w:tc>
      </w:tr>
      <w:tr w14:paraId="011AC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22A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3F7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04B005</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FBCE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沥青路面开槽机开槽</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1.缝宽 2cm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2.工作内容：开槽、清理等全部工作内容</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3.计算规则：按实际成活延长米计算</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EC0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D154">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D8DC7">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20.80 </w:t>
            </w:r>
          </w:p>
        </w:tc>
      </w:tr>
      <w:tr w14:paraId="77EE0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0BE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19</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F2E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04B006</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8042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切割混凝土路面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1.发电机发电，手提切割机切割</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872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4CF22">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66721">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 </w:t>
            </w:r>
          </w:p>
        </w:tc>
      </w:tr>
      <w:tr w14:paraId="7CE77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BE0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BEE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04B007</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D646D">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破碎素混凝土及外运</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1.运距：综合考虑</w:t>
            </w:r>
          </w:p>
          <w:p w14:paraId="5B683A44">
            <w:pPr>
              <w:pStyle w:val="2"/>
              <w:ind w:left="0" w:leftChars="0" w:firstLine="0" w:firstLineChars="0"/>
              <w:rPr>
                <w:rFonts w:hint="default"/>
                <w:highlight w:val="none"/>
                <w:lang w:val="en-US"/>
              </w:rPr>
            </w:pPr>
            <w:r>
              <w:rPr>
                <w:rFonts w:hint="eastAsia" w:ascii="宋体" w:hAnsi="宋体" w:eastAsia="宋体" w:cs="宋体"/>
                <w:i w:val="0"/>
                <w:iCs w:val="0"/>
                <w:color w:val="000000"/>
                <w:kern w:val="0"/>
                <w:sz w:val="18"/>
                <w:szCs w:val="18"/>
                <w:highlight w:val="none"/>
                <w:u w:val="none"/>
                <w:lang w:val="en-US" w:eastAsia="zh-CN" w:bidi="ar"/>
              </w:rPr>
              <w:t>2.单处面积小于200平方米</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826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m3</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58517">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37187">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50</w:t>
            </w:r>
            <w:r>
              <w:rPr>
                <w:rFonts w:hint="eastAsia" w:ascii="宋体" w:hAnsi="宋体" w:eastAsia="宋体" w:cs="宋体"/>
                <w:i w:val="0"/>
                <w:iCs w:val="0"/>
                <w:color w:val="000000"/>
                <w:kern w:val="0"/>
                <w:sz w:val="18"/>
                <w:szCs w:val="18"/>
                <w:highlight w:val="none"/>
                <w:u w:val="none"/>
                <w:lang w:val="en-US" w:eastAsia="zh-CN" w:bidi="ar"/>
              </w:rPr>
              <w:t xml:space="preserve">.00 </w:t>
            </w:r>
          </w:p>
        </w:tc>
      </w:tr>
      <w:tr w14:paraId="7D76A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B3E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21</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D27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04B008</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69A7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破碎钢筋混凝土及外运</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1.运距：综合考虑</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8A1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m3</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5BC60">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C391B">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120.00 </w:t>
            </w:r>
          </w:p>
        </w:tc>
      </w:tr>
      <w:tr w14:paraId="0C07D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D01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22</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B4C9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040203007001</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9A0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水泥混凝土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1.混凝土强度等级:C25 商砼</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2.厚度:20cm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3.包含模板按拆及伸缩缝</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4.单处数量大于50㎡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853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33948">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1868A">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118.90 </w:t>
            </w:r>
          </w:p>
        </w:tc>
      </w:tr>
      <w:tr w14:paraId="2486F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DCF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A04A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040203007002</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BBD6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水泥混凝土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1.混凝土强度等级:C25 商砼</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2.厚度:20cm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3.包含模板按拆及伸缩缝</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4.单处数量小于50㎡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004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F791F">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F6C66">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133.46 </w:t>
            </w:r>
          </w:p>
        </w:tc>
      </w:tr>
      <w:tr w14:paraId="783A2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E10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24</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86B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040203007003</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7B3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水泥混凝土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1.混凝土强度等级:C30 商砼</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2.厚度:20cm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3.包含模板按拆及伸缩缝</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4.单处数量大于50㎡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82D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37A37">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98856">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123.49 </w:t>
            </w:r>
          </w:p>
        </w:tc>
      </w:tr>
      <w:tr w14:paraId="3AF3A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1F1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25</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7B30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040203007004</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ED8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水泥混凝土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1.混凝土强度等级:C30 商砼</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2.厚度:20cm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3.包含模板按拆及伸缩缝</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4.单处数量小于50㎡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372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75075">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6EE37">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138.03 </w:t>
            </w:r>
          </w:p>
        </w:tc>
      </w:tr>
      <w:tr w14:paraId="781EF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115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2E5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040204004001</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5C44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安砌侧(平、缘)石（弧形）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1.材料:15cm*25cm*100cm(倒角）弧形机切东山灰花岗岩立缘石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2.结合层:3cmM10水泥砂浆铺贴</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152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94FA1">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9C0DC">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178.48 </w:t>
            </w:r>
          </w:p>
        </w:tc>
      </w:tr>
      <w:tr w14:paraId="1D144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71B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27</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BBA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040204004002</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A9A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安砌侧(平、缘)石</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1.材料:15cm*25cm*100cm(倒角）直形机切东山灰花岗岩立缘石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2.结合层:3cmM10水泥砂浆铺贴</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71E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B113F">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8CCE5">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106.79 </w:t>
            </w:r>
          </w:p>
        </w:tc>
      </w:tr>
      <w:tr w14:paraId="6FF7A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D93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28</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10A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04B009</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CEC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垫层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1.材料:混凝土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2.强度等级:C25 商砼</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3.包含模板按拆及砼养护等一切相关工作</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629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m3</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48B77">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D6400">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583.11 </w:t>
            </w:r>
          </w:p>
        </w:tc>
      </w:tr>
      <w:tr w14:paraId="7CA13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CF9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29</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79A8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04B010</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597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铣刨路面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1.路面材料种类:沥青混凝土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3.工作内容:放样、铣刨、整平、废渣倒运、堆放整齐、清理、装车、外运、卸车等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5.工程量:按实际拆除部位以面积计算</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43B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E4701">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500.00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AE5DF">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6.75 </w:t>
            </w:r>
          </w:p>
        </w:tc>
      </w:tr>
      <w:tr w14:paraId="06E00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0C4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A334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04B011</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8D86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铣刨路面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1.路面材料种类:沥青混凝土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2.厚度:每增减1cm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3.工作内容:放样、铣刨、整平、废渣倒运、堆放整齐、清理、装车、外运、卸车等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5.工程量:按拆除部位以面积计算</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BF0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3342C">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500.00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15F51">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 </w:t>
            </w:r>
          </w:p>
        </w:tc>
      </w:tr>
      <w:tr w14:paraId="46623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07E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31</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FE2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04B012</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DCDF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拆除沥青路面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1.材质:沥青路面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2.方式:人工凿除</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4.工作内容:拆除、清底、场内运输及人员行车转场、旧料清理成堆、装车、外运、卸车等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5.运距:综合考虑</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E70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08A6F">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0F816">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18.00 </w:t>
            </w:r>
          </w:p>
        </w:tc>
      </w:tr>
      <w:tr w14:paraId="04B9A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324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32</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562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04B013</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048B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拆除沥青路面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1.材质:沥青路面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2.方式:人工凿除</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3.厚度:每增减1cm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4.工作内容:拆除、清底、场内运输及人员行车转场、旧料清理成堆、装车、外运、卸车等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5.运距:综合考虑</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D3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8C2DE">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D8925">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1.80 </w:t>
            </w:r>
          </w:p>
        </w:tc>
      </w:tr>
      <w:tr w14:paraId="4F28D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02E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F68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041001005001</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BDD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拆除路沿石</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1.拆除方式:综合考虑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2.工作内容:拆除、场内运输、旧料清理成</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堆、装车、外运、卸车等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3.工程量:按实际发生计算</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2D4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56E27">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20.00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B0080">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7.70 </w:t>
            </w:r>
          </w:p>
        </w:tc>
      </w:tr>
      <w:tr w14:paraId="5238B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92A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34</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3730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040203006008</w:t>
            </w: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D00D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1.沥青品种:冷补料沥青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2.沥青混凝土种类:细粒式沥青混凝土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3.石料粒径:细粒式AC-13C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6.工作内容:运输、摊铺、碾压  7.适用条件:小坑洞</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959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B5523">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200.00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1AF59">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168.00 </w:t>
            </w:r>
          </w:p>
        </w:tc>
      </w:tr>
      <w:tr w14:paraId="7E23C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7A263">
            <w:pPr>
              <w:jc w:val="center"/>
              <w:rPr>
                <w:rFonts w:hint="eastAsia" w:ascii="宋体" w:hAnsi="宋体" w:eastAsia="宋体" w:cs="宋体"/>
                <w:i w:val="0"/>
                <w:iCs w:val="0"/>
                <w:color w:val="000000"/>
                <w:sz w:val="18"/>
                <w:szCs w:val="18"/>
                <w:highlight w:val="none"/>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5DB46">
            <w:pPr>
              <w:jc w:val="left"/>
              <w:rPr>
                <w:rFonts w:hint="eastAsia" w:ascii="宋体" w:hAnsi="宋体" w:eastAsia="宋体" w:cs="宋体"/>
                <w:i w:val="0"/>
                <w:iCs w:val="0"/>
                <w:color w:val="000000"/>
                <w:sz w:val="18"/>
                <w:szCs w:val="18"/>
                <w:highlight w:val="none"/>
                <w:u w:val="none"/>
              </w:rPr>
            </w:pPr>
          </w:p>
        </w:tc>
        <w:tc>
          <w:tcPr>
            <w:tcW w:w="4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459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合计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79650">
            <w:pPr>
              <w:jc w:val="center"/>
              <w:rPr>
                <w:rFonts w:hint="eastAsia" w:ascii="宋体" w:hAnsi="宋体" w:eastAsia="宋体" w:cs="宋体"/>
                <w:i w:val="0"/>
                <w:iCs w:val="0"/>
                <w:color w:val="000000"/>
                <w:sz w:val="18"/>
                <w:szCs w:val="18"/>
                <w:highlight w:val="none"/>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AF014">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A2D61">
            <w:pPr>
              <w:jc w:val="right"/>
              <w:rPr>
                <w:rFonts w:hint="eastAsia" w:ascii="宋体" w:hAnsi="宋体" w:eastAsia="宋体" w:cs="宋体"/>
                <w:i w:val="0"/>
                <w:iCs w:val="0"/>
                <w:color w:val="000000"/>
                <w:sz w:val="18"/>
                <w:szCs w:val="18"/>
                <w:highlight w:val="none"/>
                <w:u w:val="none"/>
              </w:rPr>
            </w:pPr>
          </w:p>
        </w:tc>
      </w:tr>
    </w:tbl>
    <w:p w14:paraId="50AD836A">
      <w:pPr>
        <w:widowControl/>
        <w:jc w:val="both"/>
        <w:rPr>
          <w:rFonts w:hint="eastAsia" w:ascii="仿宋_GB2312" w:hAnsi="宋体" w:eastAsia="仿宋_GB2312" w:cs="Times New Roman"/>
          <w:kern w:val="2"/>
          <w:sz w:val="28"/>
          <w:szCs w:val="28"/>
          <w:highlight w:val="none"/>
          <w:lang w:val="en-US" w:eastAsia="zh-CN" w:bidi="ar-SA"/>
        </w:rPr>
      </w:pPr>
    </w:p>
    <w:p w14:paraId="3B6C73CC">
      <w:pPr>
        <w:widowControl/>
        <w:ind w:firstLine="560" w:firstLineChars="200"/>
        <w:jc w:val="both"/>
        <w:rPr>
          <w:rFonts w:hint="eastAsia" w:ascii="仿宋_GB2312" w:hAnsi="宋体" w:eastAsia="仿宋_GB2312" w:cs="Times New Roman"/>
          <w:kern w:val="2"/>
          <w:sz w:val="28"/>
          <w:szCs w:val="28"/>
          <w:highlight w:val="none"/>
          <w:lang w:val="en-US" w:eastAsia="zh-CN" w:bidi="ar-SA"/>
        </w:rPr>
      </w:pPr>
    </w:p>
    <w:tbl>
      <w:tblPr>
        <w:tblStyle w:val="60"/>
        <w:tblW w:w="1040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0"/>
        <w:gridCol w:w="3885"/>
        <w:gridCol w:w="1905"/>
        <w:gridCol w:w="2033"/>
        <w:gridCol w:w="2100"/>
      </w:tblGrid>
      <w:tr w14:paraId="4871D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403" w:type="dxa"/>
            <w:gridSpan w:val="5"/>
            <w:tcBorders>
              <w:top w:val="nil"/>
              <w:left w:val="nil"/>
              <w:bottom w:val="nil"/>
              <w:right w:val="nil"/>
            </w:tcBorders>
            <w:shd w:val="clear" w:color="auto" w:fill="auto"/>
            <w:vAlign w:val="center"/>
          </w:tcPr>
          <w:p w14:paraId="025D8511">
            <w:pPr>
              <w:keepNext w:val="0"/>
              <w:keepLines w:val="0"/>
              <w:widowControl/>
              <w:suppressLineNumbers w:val="0"/>
              <w:jc w:val="center"/>
              <w:textAlignment w:val="center"/>
              <w:rPr>
                <w:rFonts w:ascii="黑体" w:hAnsi="宋体" w:eastAsia="黑体" w:cs="黑体"/>
                <w:b/>
                <w:bCs/>
                <w:i w:val="0"/>
                <w:iCs w:val="0"/>
                <w:color w:val="000000"/>
                <w:sz w:val="26"/>
                <w:szCs w:val="26"/>
                <w:highlight w:val="none"/>
                <w:u w:val="none"/>
              </w:rPr>
            </w:pPr>
            <w:r>
              <w:rPr>
                <w:rFonts w:hint="eastAsia" w:ascii="黑体" w:hAnsi="宋体" w:eastAsia="黑体" w:cs="黑体"/>
                <w:b/>
                <w:bCs/>
                <w:i w:val="0"/>
                <w:iCs w:val="0"/>
                <w:color w:val="000000"/>
                <w:kern w:val="0"/>
                <w:sz w:val="26"/>
                <w:szCs w:val="26"/>
                <w:highlight w:val="none"/>
                <w:u w:val="none"/>
                <w:lang w:val="en-US" w:eastAsia="zh-CN" w:bidi="ar"/>
              </w:rPr>
              <w:t>暂列金额明细表</w:t>
            </w:r>
          </w:p>
        </w:tc>
      </w:tr>
      <w:tr w14:paraId="101B4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403" w:type="dxa"/>
            <w:gridSpan w:val="5"/>
            <w:tcBorders>
              <w:top w:val="nil"/>
              <w:left w:val="nil"/>
              <w:bottom w:val="nil"/>
              <w:right w:val="nil"/>
            </w:tcBorders>
            <w:shd w:val="clear" w:color="auto" w:fill="auto"/>
            <w:vAlign w:val="center"/>
          </w:tcPr>
          <w:p w14:paraId="5735336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工程名称:2026年道路沥青修补工程</w:t>
            </w:r>
          </w:p>
        </w:tc>
      </w:tr>
      <w:tr w14:paraId="2E376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D215E">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序号</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78123">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项目名称</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117E1">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计量单位</w:t>
            </w:r>
          </w:p>
        </w:tc>
        <w:tc>
          <w:tcPr>
            <w:tcW w:w="2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E3282">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暂定金额(元)</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E0D80">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备注</w:t>
            </w:r>
          </w:p>
        </w:tc>
      </w:tr>
      <w:tr w14:paraId="1DBF3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6EBD5">
            <w:pPr>
              <w:jc w:val="center"/>
              <w:rPr>
                <w:rFonts w:hint="eastAsia" w:ascii="宋体" w:hAnsi="宋体" w:eastAsia="宋体" w:cs="宋体"/>
                <w:i w:val="0"/>
                <w:iCs w:val="0"/>
                <w:color w:val="000000"/>
                <w:sz w:val="18"/>
                <w:szCs w:val="18"/>
                <w:highlight w:val="none"/>
                <w:u w:val="none"/>
              </w:rPr>
            </w:pP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9C55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道路工程</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F2095">
            <w:pPr>
              <w:jc w:val="center"/>
              <w:rPr>
                <w:rFonts w:hint="eastAsia" w:ascii="宋体" w:hAnsi="宋体" w:eastAsia="宋体" w:cs="宋体"/>
                <w:i w:val="0"/>
                <w:iCs w:val="0"/>
                <w:color w:val="000000"/>
                <w:sz w:val="18"/>
                <w:szCs w:val="18"/>
                <w:highlight w:val="none"/>
                <w:u w:val="none"/>
              </w:rPr>
            </w:pPr>
          </w:p>
        </w:tc>
        <w:tc>
          <w:tcPr>
            <w:tcW w:w="2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6692D">
            <w:pPr>
              <w:jc w:val="right"/>
              <w:rPr>
                <w:rFonts w:hint="eastAsia" w:ascii="宋体" w:hAnsi="宋体" w:eastAsia="宋体" w:cs="宋体"/>
                <w:i w:val="0"/>
                <w:iCs w:val="0"/>
                <w:color w:val="000000"/>
                <w:sz w:val="18"/>
                <w:szCs w:val="18"/>
                <w:highlight w:val="none"/>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10CD9">
            <w:pPr>
              <w:jc w:val="center"/>
              <w:rPr>
                <w:rFonts w:hint="eastAsia" w:ascii="宋体" w:hAnsi="宋体" w:eastAsia="宋体" w:cs="宋体"/>
                <w:i w:val="0"/>
                <w:iCs w:val="0"/>
                <w:color w:val="000000"/>
                <w:sz w:val="18"/>
                <w:szCs w:val="18"/>
                <w:highlight w:val="none"/>
                <w:u w:val="none"/>
              </w:rPr>
            </w:pPr>
          </w:p>
        </w:tc>
      </w:tr>
      <w:tr w14:paraId="61A58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DD3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6CC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暂列金额</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686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w:t>
            </w:r>
          </w:p>
        </w:tc>
        <w:tc>
          <w:tcPr>
            <w:tcW w:w="2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28615">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r>
              <w:rPr>
                <w:rFonts w:hint="eastAsia" w:ascii="宋体" w:hAnsi="宋体" w:cs="宋体"/>
                <w:i w:val="0"/>
                <w:iCs w:val="0"/>
                <w:color w:val="000000"/>
                <w:kern w:val="0"/>
                <w:sz w:val="18"/>
                <w:szCs w:val="18"/>
                <w:highlight w:val="none"/>
                <w:u w:val="none"/>
                <w:lang w:val="en-US" w:eastAsia="zh-CN" w:bidi="ar"/>
              </w:rPr>
              <w:t>6</w:t>
            </w:r>
            <w:r>
              <w:rPr>
                <w:rFonts w:hint="eastAsia" w:ascii="宋体" w:hAnsi="宋体" w:eastAsia="宋体" w:cs="宋体"/>
                <w:i w:val="0"/>
                <w:iCs w:val="0"/>
                <w:color w:val="000000"/>
                <w:kern w:val="0"/>
                <w:sz w:val="18"/>
                <w:szCs w:val="18"/>
                <w:highlight w:val="none"/>
                <w:u w:val="none"/>
                <w:lang w:val="en-US" w:eastAsia="zh-CN" w:bidi="ar"/>
              </w:rPr>
              <w:t>000.00</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07F45">
            <w:pPr>
              <w:jc w:val="center"/>
              <w:rPr>
                <w:rFonts w:hint="eastAsia" w:ascii="宋体" w:hAnsi="宋体" w:eastAsia="宋体" w:cs="宋体"/>
                <w:i w:val="0"/>
                <w:iCs w:val="0"/>
                <w:color w:val="000000"/>
                <w:sz w:val="18"/>
                <w:szCs w:val="18"/>
                <w:highlight w:val="none"/>
                <w:u w:val="none"/>
              </w:rPr>
            </w:pPr>
          </w:p>
        </w:tc>
      </w:tr>
      <w:tr w14:paraId="6FB70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F1818">
            <w:pPr>
              <w:jc w:val="center"/>
              <w:rPr>
                <w:rFonts w:hint="eastAsia" w:ascii="宋体" w:hAnsi="宋体" w:eastAsia="宋体" w:cs="宋体"/>
                <w:i w:val="0"/>
                <w:iCs w:val="0"/>
                <w:color w:val="000000"/>
                <w:sz w:val="18"/>
                <w:szCs w:val="18"/>
                <w:highlight w:val="none"/>
                <w:u w:val="none"/>
              </w:rPr>
            </w:pP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BB1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合计</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CB60F">
            <w:pPr>
              <w:jc w:val="center"/>
              <w:rPr>
                <w:rFonts w:hint="eastAsia" w:ascii="宋体" w:hAnsi="宋体" w:eastAsia="宋体" w:cs="宋体"/>
                <w:i w:val="0"/>
                <w:iCs w:val="0"/>
                <w:color w:val="000000"/>
                <w:sz w:val="18"/>
                <w:szCs w:val="18"/>
                <w:highlight w:val="none"/>
                <w:u w:val="none"/>
              </w:rPr>
            </w:pPr>
          </w:p>
        </w:tc>
        <w:tc>
          <w:tcPr>
            <w:tcW w:w="20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401C6">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r>
              <w:rPr>
                <w:rFonts w:hint="eastAsia" w:ascii="宋体" w:hAnsi="宋体" w:cs="宋体"/>
                <w:i w:val="0"/>
                <w:iCs w:val="0"/>
                <w:color w:val="000000"/>
                <w:kern w:val="0"/>
                <w:sz w:val="18"/>
                <w:szCs w:val="18"/>
                <w:highlight w:val="none"/>
                <w:u w:val="none"/>
                <w:lang w:val="en-US" w:eastAsia="zh-CN" w:bidi="ar"/>
              </w:rPr>
              <w:t>6</w:t>
            </w:r>
            <w:r>
              <w:rPr>
                <w:rFonts w:hint="eastAsia" w:ascii="宋体" w:hAnsi="宋体" w:eastAsia="宋体" w:cs="宋体"/>
                <w:i w:val="0"/>
                <w:iCs w:val="0"/>
                <w:color w:val="000000"/>
                <w:kern w:val="0"/>
                <w:sz w:val="18"/>
                <w:szCs w:val="18"/>
                <w:highlight w:val="none"/>
                <w:u w:val="none"/>
                <w:lang w:val="en-US" w:eastAsia="zh-CN" w:bidi="ar"/>
              </w:rPr>
              <w:t>000.00</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8CD26">
            <w:pPr>
              <w:jc w:val="center"/>
              <w:rPr>
                <w:rFonts w:hint="eastAsia" w:ascii="宋体" w:hAnsi="宋体" w:eastAsia="宋体" w:cs="宋体"/>
                <w:i w:val="0"/>
                <w:iCs w:val="0"/>
                <w:color w:val="000000"/>
                <w:sz w:val="18"/>
                <w:szCs w:val="18"/>
                <w:highlight w:val="none"/>
                <w:u w:val="none"/>
              </w:rPr>
            </w:pPr>
          </w:p>
        </w:tc>
      </w:tr>
    </w:tbl>
    <w:p w14:paraId="15ED95E9">
      <w:pPr>
        <w:pStyle w:val="2"/>
        <w:rPr>
          <w:rFonts w:hint="eastAsia"/>
          <w:highlight w:val="none"/>
          <w:lang w:val="en-US" w:eastAsia="zh-CN"/>
        </w:rPr>
      </w:pPr>
    </w:p>
    <w:p w14:paraId="1BC6216F">
      <w:pPr>
        <w:widowControl/>
        <w:ind w:firstLine="560" w:firstLineChars="200"/>
        <w:jc w:val="both"/>
        <w:rPr>
          <w:rFonts w:hint="eastAsia" w:ascii="仿宋_GB2312" w:hAnsi="宋体" w:eastAsia="仿宋_GB2312" w:cs="Times New Roman"/>
          <w:kern w:val="2"/>
          <w:sz w:val="28"/>
          <w:szCs w:val="28"/>
          <w:highlight w:val="none"/>
          <w:lang w:val="en-US" w:eastAsia="zh-CN" w:bidi="ar-SA"/>
        </w:rPr>
      </w:pPr>
      <w:r>
        <w:rPr>
          <w:rFonts w:hint="eastAsia" w:ascii="仿宋_GB2312" w:hAnsi="宋体" w:eastAsia="仿宋_GB2312" w:cs="Times New Roman"/>
          <w:kern w:val="2"/>
          <w:sz w:val="28"/>
          <w:szCs w:val="28"/>
          <w:highlight w:val="none"/>
          <w:lang w:val="en-US" w:eastAsia="zh-CN" w:bidi="ar-SA"/>
        </w:rPr>
        <w:t>1、清单中的数量为估算数，仅做投标用，不做为结算支付的依据。项目结算时以采购人及财审部门核实的实际完成工程量作为结算依据。</w:t>
      </w:r>
    </w:p>
    <w:p w14:paraId="4DEFA46D">
      <w:pPr>
        <w:widowControl/>
        <w:ind w:firstLine="560" w:firstLineChars="200"/>
        <w:jc w:val="both"/>
        <w:rPr>
          <w:rFonts w:hint="eastAsia" w:ascii="仿宋_GB2312" w:hAnsi="宋体" w:eastAsia="仿宋_GB2312" w:cs="Times New Roman"/>
          <w:kern w:val="2"/>
          <w:sz w:val="28"/>
          <w:szCs w:val="28"/>
          <w:highlight w:val="none"/>
          <w:lang w:val="en-US" w:eastAsia="zh-CN" w:bidi="ar-SA"/>
        </w:rPr>
      </w:pPr>
      <w:r>
        <w:rPr>
          <w:rFonts w:hint="eastAsia" w:ascii="仿宋_GB2312" w:hAnsi="宋体" w:eastAsia="仿宋_GB2312" w:cs="Times New Roman"/>
          <w:kern w:val="2"/>
          <w:sz w:val="28"/>
          <w:szCs w:val="28"/>
          <w:highlight w:val="none"/>
          <w:lang w:val="en-US" w:eastAsia="zh-CN" w:bidi="ar-SA"/>
        </w:rPr>
        <w:t>2、投标人所报单价及总价均不得超过相应的招标控制价，否则将否决其投标。</w:t>
      </w:r>
    </w:p>
    <w:p w14:paraId="68D83296">
      <w:pPr>
        <w:widowControl/>
        <w:ind w:firstLine="560" w:firstLineChars="200"/>
        <w:jc w:val="both"/>
        <w:rPr>
          <w:rFonts w:hint="default" w:ascii="仿宋_GB2312" w:hAnsi="宋体" w:eastAsia="仿宋_GB2312" w:cs="Times New Roman"/>
          <w:kern w:val="2"/>
          <w:sz w:val="28"/>
          <w:szCs w:val="28"/>
          <w:highlight w:val="none"/>
          <w:lang w:val="en-US" w:eastAsia="zh-CN" w:bidi="ar-SA"/>
        </w:rPr>
      </w:pPr>
      <w:r>
        <w:rPr>
          <w:rFonts w:hint="eastAsia" w:ascii="仿宋_GB2312" w:hAnsi="宋体" w:eastAsia="仿宋_GB2312" w:cs="Times New Roman"/>
          <w:kern w:val="2"/>
          <w:sz w:val="28"/>
          <w:szCs w:val="28"/>
          <w:highlight w:val="none"/>
          <w:lang w:val="en-US" w:eastAsia="zh-CN" w:bidi="ar-SA"/>
        </w:rPr>
        <w:t>3、投标人在投标报价时应注意：暂列金额为不可竞争的费用投标人投标报价时不能改动此部分费用，否则否决投标。</w:t>
      </w:r>
    </w:p>
    <w:p w14:paraId="0DB32851">
      <w:pPr>
        <w:widowControl/>
        <w:ind w:firstLine="560" w:firstLineChars="200"/>
        <w:jc w:val="both"/>
        <w:rPr>
          <w:rFonts w:hint="eastAsia" w:ascii="仿宋_GB2312" w:hAnsi="宋体" w:eastAsia="仿宋_GB2312" w:cs="Times New Roman"/>
          <w:kern w:val="2"/>
          <w:sz w:val="28"/>
          <w:szCs w:val="28"/>
          <w:highlight w:val="none"/>
          <w:lang w:val="en-US" w:eastAsia="zh-CN" w:bidi="ar-SA"/>
        </w:rPr>
      </w:pPr>
      <w:r>
        <w:rPr>
          <w:rFonts w:hint="eastAsia" w:ascii="仿宋_GB2312" w:hAnsi="宋体" w:eastAsia="仿宋_GB2312" w:cs="Times New Roman"/>
          <w:kern w:val="2"/>
          <w:sz w:val="28"/>
          <w:szCs w:val="28"/>
          <w:highlight w:val="none"/>
          <w:lang w:val="en-US" w:eastAsia="zh-CN" w:bidi="ar-SA"/>
        </w:rPr>
        <w:br w:type="page"/>
      </w:r>
    </w:p>
    <w:p w14:paraId="6D2C9240">
      <w:pPr>
        <w:spacing w:before="100" w:beforeAutospacing="1" w:after="100" w:afterAutospacing="1" w:line="415" w:lineRule="auto"/>
        <w:jc w:val="center"/>
        <w:outlineLvl w:val="0"/>
        <w:rPr>
          <w:rFonts w:ascii="仿宋" w:hAnsi="仿宋" w:eastAsia="仿宋" w:cs="仿宋"/>
          <w:b/>
          <w:bCs/>
          <w:sz w:val="44"/>
          <w:szCs w:val="44"/>
          <w:highlight w:val="none"/>
        </w:rPr>
      </w:pPr>
      <w:r>
        <w:rPr>
          <w:rFonts w:hint="eastAsia" w:ascii="仿宋" w:hAnsi="仿宋" w:eastAsia="仿宋" w:cs="仿宋"/>
          <w:b/>
          <w:bCs/>
          <w:sz w:val="44"/>
          <w:szCs w:val="44"/>
          <w:highlight w:val="none"/>
        </w:rPr>
        <w:t>第四章 评标原则、程序与方法</w:t>
      </w:r>
      <w:bookmarkEnd w:id="10"/>
    </w:p>
    <w:p w14:paraId="73203FC2">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一、评标原则</w:t>
      </w:r>
    </w:p>
    <w:p w14:paraId="3766458F">
      <w:pPr>
        <w:tabs>
          <w:tab w:val="left" w:pos="540"/>
        </w:tabs>
        <w:spacing w:line="520" w:lineRule="exact"/>
        <w:ind w:firstLine="411" w:firstLineChars="147"/>
        <w:rPr>
          <w:rFonts w:ascii="仿宋" w:hAnsi="仿宋" w:eastAsia="仿宋" w:cs="仿宋"/>
          <w:sz w:val="28"/>
          <w:szCs w:val="28"/>
          <w:highlight w:val="none"/>
        </w:rPr>
      </w:pPr>
      <w:r>
        <w:rPr>
          <w:rFonts w:hint="eastAsia" w:ascii="仿宋" w:hAnsi="仿宋" w:eastAsia="仿宋" w:cs="仿宋"/>
          <w:sz w:val="28"/>
          <w:szCs w:val="28"/>
          <w:highlight w:val="none"/>
        </w:rPr>
        <w:t xml:space="preserve"> “公平、公正、科学、择优”为本次评标的基本原则，评标委员会将按照这一原则的要求，公正、平等地对待各投标人，同时，在评标时恪守以下原则：</w:t>
      </w:r>
    </w:p>
    <w:p w14:paraId="1438B4DC">
      <w:pPr>
        <w:tabs>
          <w:tab w:val="left" w:pos="540"/>
        </w:tabs>
        <w:spacing w:line="520" w:lineRule="exact"/>
        <w:ind w:firstLine="523" w:firstLineChars="187"/>
        <w:rPr>
          <w:rFonts w:ascii="仿宋" w:hAnsi="仿宋" w:eastAsia="仿宋" w:cs="仿宋"/>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sz w:val="28"/>
          <w:szCs w:val="28"/>
          <w:highlight w:val="none"/>
        </w:rPr>
        <w:t>客观性原则：评标委员会将严格按照招标文件的要求，对投标人的投标文件进行认真评审，评标委员会对投标文件的评审仅依据投标文件本身，而不依靠投标文件以外的任何因素。</w:t>
      </w:r>
    </w:p>
    <w:p w14:paraId="0EF0383C">
      <w:pPr>
        <w:tabs>
          <w:tab w:val="left" w:pos="540"/>
        </w:tabs>
        <w:spacing w:line="520" w:lineRule="exact"/>
        <w:ind w:firstLine="523" w:firstLineChars="187"/>
        <w:rPr>
          <w:rFonts w:ascii="仿宋" w:hAnsi="仿宋" w:eastAsia="仿宋" w:cs="仿宋"/>
          <w:sz w:val="28"/>
          <w:szCs w:val="28"/>
          <w:highlight w:val="none"/>
        </w:rPr>
      </w:pPr>
      <w:r>
        <w:rPr>
          <w:rFonts w:hint="eastAsia" w:ascii="仿宋" w:hAnsi="仿宋" w:eastAsia="仿宋" w:cs="仿宋"/>
          <w:bCs/>
          <w:sz w:val="28"/>
          <w:szCs w:val="28"/>
          <w:highlight w:val="none"/>
        </w:rPr>
        <w:t>2.</w:t>
      </w:r>
      <w:r>
        <w:rPr>
          <w:rFonts w:hint="eastAsia" w:ascii="仿宋" w:hAnsi="仿宋" w:eastAsia="仿宋" w:cs="仿宋"/>
          <w:sz w:val="28"/>
          <w:szCs w:val="28"/>
          <w:highlight w:val="none"/>
        </w:rPr>
        <w:t>统一性原则：评标委员会将按照统一的评标原则和评标方法，采用统一标准进行评标。</w:t>
      </w:r>
    </w:p>
    <w:p w14:paraId="61A418A1">
      <w:pPr>
        <w:tabs>
          <w:tab w:val="left" w:pos="540"/>
        </w:tabs>
        <w:spacing w:line="520" w:lineRule="exact"/>
        <w:ind w:firstLine="523" w:firstLineChars="187"/>
        <w:rPr>
          <w:rFonts w:ascii="仿宋" w:hAnsi="仿宋" w:eastAsia="仿宋" w:cs="仿宋"/>
          <w:sz w:val="28"/>
          <w:szCs w:val="28"/>
          <w:highlight w:val="none"/>
        </w:rPr>
      </w:pPr>
      <w:r>
        <w:rPr>
          <w:rFonts w:hint="eastAsia" w:ascii="仿宋" w:hAnsi="仿宋" w:eastAsia="仿宋" w:cs="仿宋"/>
          <w:bCs/>
          <w:sz w:val="28"/>
          <w:szCs w:val="28"/>
          <w:highlight w:val="none"/>
        </w:rPr>
        <w:t>3.</w:t>
      </w:r>
      <w:r>
        <w:rPr>
          <w:rFonts w:hint="eastAsia" w:ascii="仿宋" w:hAnsi="仿宋" w:eastAsia="仿宋" w:cs="仿宋"/>
          <w:sz w:val="28"/>
          <w:szCs w:val="28"/>
          <w:highlight w:val="none"/>
        </w:rPr>
        <w:t>独立性原则：评标工作在评标委员会内部独立进行，不受外界任何因素的干扰和影响。</w:t>
      </w:r>
    </w:p>
    <w:p w14:paraId="38182FB9">
      <w:pPr>
        <w:tabs>
          <w:tab w:val="left" w:pos="540"/>
        </w:tabs>
        <w:spacing w:line="520" w:lineRule="exact"/>
        <w:ind w:firstLine="523" w:firstLineChars="187"/>
        <w:rPr>
          <w:rFonts w:ascii="仿宋" w:hAnsi="仿宋" w:eastAsia="仿宋" w:cs="仿宋"/>
          <w:sz w:val="28"/>
          <w:szCs w:val="28"/>
          <w:highlight w:val="none"/>
        </w:rPr>
      </w:pPr>
      <w:r>
        <w:rPr>
          <w:rFonts w:hint="eastAsia" w:ascii="仿宋" w:hAnsi="仿宋" w:eastAsia="仿宋" w:cs="仿宋"/>
          <w:bCs/>
          <w:sz w:val="28"/>
          <w:szCs w:val="28"/>
          <w:highlight w:val="none"/>
        </w:rPr>
        <w:t>4.</w:t>
      </w:r>
      <w:r>
        <w:rPr>
          <w:rFonts w:hint="eastAsia" w:ascii="仿宋" w:hAnsi="仿宋" w:eastAsia="仿宋" w:cs="仿宋"/>
          <w:sz w:val="28"/>
          <w:szCs w:val="28"/>
          <w:highlight w:val="none"/>
        </w:rPr>
        <w:t>保密性原则：评标委员会及熟知情况的有关工作人员必须对每位评委的评标意见和投标人的商业秘密严格保密，不得外泄。</w:t>
      </w:r>
    </w:p>
    <w:p w14:paraId="160C8A98">
      <w:pPr>
        <w:tabs>
          <w:tab w:val="left" w:pos="540"/>
        </w:tabs>
        <w:spacing w:line="520" w:lineRule="exact"/>
        <w:ind w:firstLine="523" w:firstLineChars="187"/>
        <w:rPr>
          <w:rFonts w:ascii="仿宋" w:hAnsi="仿宋" w:eastAsia="仿宋" w:cs="仿宋"/>
          <w:sz w:val="28"/>
          <w:szCs w:val="28"/>
          <w:highlight w:val="none"/>
        </w:rPr>
      </w:pPr>
      <w:r>
        <w:rPr>
          <w:rFonts w:hint="eastAsia" w:ascii="仿宋" w:hAnsi="仿宋" w:eastAsia="仿宋" w:cs="仿宋"/>
          <w:bCs/>
          <w:sz w:val="28"/>
          <w:szCs w:val="28"/>
          <w:highlight w:val="none"/>
        </w:rPr>
        <w:t>5.</w:t>
      </w:r>
      <w:r>
        <w:rPr>
          <w:rFonts w:hint="eastAsia" w:ascii="仿宋" w:hAnsi="仿宋" w:eastAsia="仿宋" w:cs="仿宋"/>
          <w:sz w:val="28"/>
          <w:szCs w:val="28"/>
          <w:highlight w:val="none"/>
        </w:rPr>
        <w:t>综合性原则：评标委员会将综合分析、评审投标人的各项指标，而不以单项指标的优劣评定出中标人。</w:t>
      </w:r>
    </w:p>
    <w:p w14:paraId="2C8A40FF">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二、评标程序</w:t>
      </w:r>
    </w:p>
    <w:p w14:paraId="70CB44CE">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1.评标委员会将按照招标文件的规定对投标文件进行资格性和符合性审查，以确定投标文件的有效性。</w:t>
      </w:r>
    </w:p>
    <w:p w14:paraId="0F84549C">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2.出现下列情形之一的，视为对招标文件未做出实质性响应，按照无效投标处理。</w:t>
      </w:r>
    </w:p>
    <w:p w14:paraId="1A0F43B6">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详见《投标须知前附表》-《实质性条款一览表》中检查条款。</w:t>
      </w:r>
    </w:p>
    <w:p w14:paraId="13DB6E46">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3.属于无效投标的，投标人不能通过修正或撤消投标文件中不符合之处而成为实质性响应的投标，招标代理机构将通知投标人，并说明无效投标理由；属于有效投标文件的，将进行下一轮次的询标和澄清。</w:t>
      </w:r>
    </w:p>
    <w:p w14:paraId="667D6FE5">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4.询标和澄清</w:t>
      </w:r>
    </w:p>
    <w:p w14:paraId="0F36574E">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5636A9B0">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(2)投标人依据评审要求进行澄清、说明或者补正的内容构成投标文件的组成部分。</w:t>
      </w:r>
    </w:p>
    <w:p w14:paraId="1F9D551B">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5.比较与评价</w:t>
      </w:r>
    </w:p>
    <w:p w14:paraId="3B8A2CE0">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36DA57E4">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6.出现下列情况之一的，均予以废标 </w:t>
      </w:r>
    </w:p>
    <w:p w14:paraId="13AE3476">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(1)合格的投标人或参加投标的企业不足三家的； </w:t>
      </w:r>
    </w:p>
    <w:p w14:paraId="2A7231B6">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(2)出现影响采购公正的违法、违规行为的； </w:t>
      </w:r>
    </w:p>
    <w:p w14:paraId="2CA72203">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(3)投标人的报价均超过了预算上限价格，采购人不能支付的； </w:t>
      </w:r>
    </w:p>
    <w:p w14:paraId="72762F51">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(4)因重大变故，采购任务取消的。 </w:t>
      </w:r>
    </w:p>
    <w:p w14:paraId="5F58D7FD">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三.评标方法</w:t>
      </w:r>
    </w:p>
    <w:p w14:paraId="17B595A0">
      <w:pPr>
        <w:tabs>
          <w:tab w:val="left" w:pos="540"/>
          <w:tab w:val="left" w:pos="72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(1)评标方法：综合评分法，即投标人的投标文件满足招标文件全部实质性要求，且按评审因素的量化指标评审得分最高的投标人为中标候选人的评审方法。</w:t>
      </w:r>
    </w:p>
    <w:p w14:paraId="4F38AA4B">
      <w:pPr>
        <w:tabs>
          <w:tab w:val="left" w:pos="540"/>
        </w:tabs>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(2)评标细则：</w:t>
      </w:r>
    </w:p>
    <w:tbl>
      <w:tblPr>
        <w:tblStyle w:val="60"/>
        <w:tblW w:w="101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946"/>
        <w:gridCol w:w="5769"/>
        <w:gridCol w:w="903"/>
        <w:gridCol w:w="913"/>
      </w:tblGrid>
      <w:tr w14:paraId="737DD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893" w:hRule="atLeast"/>
        </w:trPr>
        <w:tc>
          <w:tcPr>
            <w:tcW w:w="826" w:type="dxa"/>
            <w:shd w:val="clear" w:color="auto" w:fill="D9D9D9"/>
            <w:noWrap/>
            <w:vAlign w:val="center"/>
          </w:tcPr>
          <w:p w14:paraId="2A3DCC49">
            <w:pPr>
              <w:pStyle w:val="7"/>
              <w:ind w:firstLine="0"/>
              <w:jc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序号</w:t>
            </w:r>
          </w:p>
        </w:tc>
        <w:tc>
          <w:tcPr>
            <w:tcW w:w="773" w:type="dxa"/>
            <w:shd w:val="clear" w:color="auto" w:fill="D9D9D9"/>
            <w:noWrap/>
            <w:vAlign w:val="center"/>
          </w:tcPr>
          <w:p w14:paraId="72BE593E">
            <w:pPr>
              <w:pStyle w:val="7"/>
              <w:ind w:firstLine="0"/>
              <w:jc w:val="center"/>
              <w:rPr>
                <w:rFonts w:ascii="仿宋" w:hAnsi="仿宋" w:eastAsia="仿宋" w:cs="仿宋"/>
                <w:b/>
                <w:sz w:val="24"/>
                <w:szCs w:val="24"/>
                <w:highlight w:val="none"/>
              </w:rPr>
            </w:pPr>
            <w:r>
              <w:rPr>
                <w:rFonts w:hint="eastAsia" w:ascii="仿宋" w:hAnsi="仿宋" w:eastAsia="仿宋" w:cs="仿宋"/>
                <w:b/>
                <w:sz w:val="24"/>
                <w:szCs w:val="24"/>
                <w:highlight w:val="none"/>
              </w:rPr>
              <w:t>类型</w:t>
            </w:r>
          </w:p>
        </w:tc>
        <w:tc>
          <w:tcPr>
            <w:tcW w:w="946" w:type="dxa"/>
            <w:shd w:val="clear" w:color="auto" w:fill="D9D9D9"/>
            <w:noWrap/>
            <w:vAlign w:val="center"/>
          </w:tcPr>
          <w:p w14:paraId="43F44577">
            <w:pPr>
              <w:pStyle w:val="7"/>
              <w:spacing w:line="400" w:lineRule="exact"/>
              <w:ind w:firstLine="0"/>
              <w:jc w:val="center"/>
              <w:rPr>
                <w:rFonts w:ascii="仿宋" w:hAnsi="仿宋" w:eastAsia="仿宋" w:cs="仿宋"/>
                <w:b/>
                <w:sz w:val="24"/>
                <w:szCs w:val="24"/>
                <w:highlight w:val="none"/>
              </w:rPr>
            </w:pPr>
            <w:r>
              <w:rPr>
                <w:rFonts w:hint="eastAsia" w:ascii="仿宋" w:hAnsi="仿宋" w:eastAsia="仿宋" w:cs="仿宋"/>
                <w:b/>
                <w:sz w:val="24"/>
                <w:szCs w:val="24"/>
                <w:highlight w:val="none"/>
              </w:rPr>
              <w:t>评分</w:t>
            </w:r>
          </w:p>
          <w:p w14:paraId="70A701EC">
            <w:pPr>
              <w:pStyle w:val="7"/>
              <w:spacing w:line="400" w:lineRule="exact"/>
              <w:ind w:firstLine="0"/>
              <w:jc w:val="center"/>
              <w:rPr>
                <w:rFonts w:ascii="仿宋" w:hAnsi="仿宋" w:eastAsia="仿宋" w:cs="仿宋"/>
                <w:b/>
                <w:sz w:val="24"/>
                <w:szCs w:val="24"/>
                <w:highlight w:val="none"/>
              </w:rPr>
            </w:pPr>
            <w:r>
              <w:rPr>
                <w:rFonts w:hint="eastAsia" w:ascii="仿宋" w:hAnsi="仿宋" w:eastAsia="仿宋" w:cs="仿宋"/>
                <w:b/>
                <w:sz w:val="24"/>
                <w:szCs w:val="24"/>
                <w:highlight w:val="none"/>
              </w:rPr>
              <w:t>标题</w:t>
            </w:r>
          </w:p>
        </w:tc>
        <w:tc>
          <w:tcPr>
            <w:tcW w:w="5769" w:type="dxa"/>
            <w:shd w:val="clear" w:color="auto" w:fill="D9D9D9"/>
            <w:noWrap/>
            <w:vAlign w:val="center"/>
          </w:tcPr>
          <w:p w14:paraId="43031AC8">
            <w:pPr>
              <w:pStyle w:val="7"/>
              <w:ind w:firstLine="0"/>
              <w:jc w:val="center"/>
              <w:rPr>
                <w:rFonts w:ascii="仿宋" w:hAnsi="仿宋" w:eastAsia="仿宋" w:cs="仿宋"/>
                <w:b/>
                <w:sz w:val="24"/>
                <w:szCs w:val="24"/>
                <w:highlight w:val="none"/>
              </w:rPr>
            </w:pPr>
            <w:r>
              <w:rPr>
                <w:rFonts w:hint="eastAsia" w:ascii="仿宋" w:hAnsi="仿宋" w:eastAsia="仿宋" w:cs="仿宋"/>
                <w:b/>
                <w:sz w:val="24"/>
                <w:szCs w:val="24"/>
                <w:highlight w:val="none"/>
              </w:rPr>
              <w:t>评分标准</w:t>
            </w:r>
          </w:p>
        </w:tc>
        <w:tc>
          <w:tcPr>
            <w:tcW w:w="903" w:type="dxa"/>
            <w:shd w:val="clear" w:color="auto" w:fill="D9D9D9"/>
            <w:noWrap/>
            <w:vAlign w:val="center"/>
          </w:tcPr>
          <w:p w14:paraId="207677FD">
            <w:pPr>
              <w:pStyle w:val="7"/>
              <w:ind w:firstLine="0"/>
              <w:jc w:val="center"/>
              <w:rPr>
                <w:rFonts w:ascii="仿宋" w:hAnsi="仿宋" w:eastAsia="仿宋" w:cs="仿宋"/>
                <w:b/>
                <w:sz w:val="24"/>
                <w:szCs w:val="24"/>
                <w:highlight w:val="none"/>
              </w:rPr>
            </w:pPr>
            <w:r>
              <w:rPr>
                <w:rFonts w:hint="eastAsia" w:ascii="仿宋" w:hAnsi="仿宋" w:eastAsia="仿宋" w:cs="仿宋"/>
                <w:b/>
                <w:sz w:val="24"/>
                <w:szCs w:val="24"/>
                <w:highlight w:val="none"/>
              </w:rPr>
              <w:t>性质</w:t>
            </w:r>
          </w:p>
        </w:tc>
        <w:tc>
          <w:tcPr>
            <w:tcW w:w="913" w:type="dxa"/>
            <w:shd w:val="clear" w:color="auto" w:fill="D9D9D9"/>
            <w:noWrap/>
            <w:vAlign w:val="center"/>
          </w:tcPr>
          <w:p w14:paraId="5C6158B0">
            <w:pPr>
              <w:pStyle w:val="7"/>
              <w:ind w:firstLine="0"/>
              <w:jc w:val="center"/>
              <w:rPr>
                <w:rFonts w:ascii="仿宋" w:hAnsi="仿宋" w:eastAsia="仿宋" w:cs="仿宋"/>
                <w:b/>
                <w:sz w:val="24"/>
                <w:szCs w:val="24"/>
                <w:highlight w:val="none"/>
              </w:rPr>
            </w:pPr>
            <w:r>
              <w:rPr>
                <w:rFonts w:hint="eastAsia" w:ascii="仿宋" w:hAnsi="仿宋" w:eastAsia="仿宋" w:cs="仿宋"/>
                <w:b/>
                <w:sz w:val="24"/>
                <w:szCs w:val="24"/>
                <w:highlight w:val="none"/>
              </w:rPr>
              <w:t>分数</w:t>
            </w:r>
          </w:p>
        </w:tc>
      </w:tr>
      <w:tr w14:paraId="237F3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trPr>
        <w:tc>
          <w:tcPr>
            <w:tcW w:w="826" w:type="dxa"/>
            <w:noWrap/>
            <w:vAlign w:val="center"/>
          </w:tcPr>
          <w:p w14:paraId="08F5A679">
            <w:pPr>
              <w:pStyle w:val="7"/>
              <w:ind w:firstLine="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1.01</w:t>
            </w:r>
          </w:p>
        </w:tc>
        <w:tc>
          <w:tcPr>
            <w:tcW w:w="773" w:type="dxa"/>
            <w:noWrap/>
            <w:vAlign w:val="center"/>
          </w:tcPr>
          <w:p w14:paraId="0CC80B8F">
            <w:pPr>
              <w:pStyle w:val="7"/>
              <w:ind w:firstLine="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价格</w:t>
            </w:r>
          </w:p>
        </w:tc>
        <w:tc>
          <w:tcPr>
            <w:tcW w:w="946" w:type="dxa"/>
            <w:noWrap/>
            <w:vAlign w:val="center"/>
          </w:tcPr>
          <w:p w14:paraId="6F260FF8">
            <w:pPr>
              <w:pStyle w:val="7"/>
              <w:spacing w:line="440" w:lineRule="exact"/>
              <w:ind w:firstLine="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报价</w:t>
            </w:r>
          </w:p>
        </w:tc>
        <w:tc>
          <w:tcPr>
            <w:tcW w:w="5769" w:type="dxa"/>
            <w:noWrap/>
            <w:vAlign w:val="center"/>
          </w:tcPr>
          <w:p w14:paraId="6DA3E661">
            <w:pPr>
              <w:pStyle w:val="7"/>
              <w:spacing w:line="400" w:lineRule="exact"/>
              <w:ind w:firstLine="0"/>
              <w:rPr>
                <w:rFonts w:hint="eastAsia" w:ascii="仿宋" w:hAnsi="仿宋" w:eastAsia="仿宋" w:cs="仿宋"/>
                <w:sz w:val="24"/>
                <w:szCs w:val="24"/>
                <w:highlight w:val="none"/>
              </w:rPr>
            </w:pPr>
            <w:r>
              <w:rPr>
                <w:rFonts w:hint="eastAsia" w:ascii="仿宋" w:hAnsi="仿宋" w:eastAsia="仿宋" w:cs="仿宋"/>
                <w:sz w:val="24"/>
                <w:szCs w:val="24"/>
                <w:highlight w:val="none"/>
              </w:rPr>
              <w:t>满足招标文件要求且投标价格最低的投标报价为评标基准价，其价格分为满分（标准分）。其他投标人的价格分统一按照下列公式计算：投标报价得分=(评标基准价/投标报价)×</w:t>
            </w:r>
            <w:r>
              <w:rPr>
                <w:rFonts w:hint="eastAsia" w:ascii="仿宋" w:hAnsi="仿宋" w:eastAsia="仿宋" w:cs="仿宋"/>
                <w:sz w:val="24"/>
                <w:szCs w:val="24"/>
                <w:highlight w:val="none"/>
                <w:lang w:val="en-US" w:eastAsia="zh-CN"/>
              </w:rPr>
              <w:t>40</w:t>
            </w:r>
            <w:r>
              <w:rPr>
                <w:rFonts w:hint="eastAsia" w:ascii="仿宋" w:hAnsi="仿宋" w:eastAsia="仿宋" w:cs="仿宋"/>
                <w:sz w:val="24"/>
                <w:szCs w:val="24"/>
                <w:highlight w:val="none"/>
              </w:rPr>
              <w:t>。</w:t>
            </w:r>
          </w:p>
        </w:tc>
        <w:tc>
          <w:tcPr>
            <w:tcW w:w="903" w:type="dxa"/>
            <w:noWrap/>
            <w:vAlign w:val="center"/>
          </w:tcPr>
          <w:p w14:paraId="7B5F3019">
            <w:pPr>
              <w:pStyle w:val="7"/>
              <w:ind w:firstLine="0"/>
              <w:jc w:val="center"/>
              <w:rPr>
                <w:rFonts w:ascii="仿宋" w:hAnsi="仿宋" w:eastAsia="仿宋" w:cs="仿宋"/>
                <w:sz w:val="24"/>
                <w:szCs w:val="24"/>
                <w:highlight w:val="none"/>
              </w:rPr>
            </w:pPr>
            <w:r>
              <w:rPr>
                <w:rFonts w:hint="eastAsia" w:ascii="仿宋" w:hAnsi="仿宋" w:eastAsia="仿宋" w:cs="仿宋"/>
                <w:sz w:val="24"/>
                <w:szCs w:val="24"/>
                <w:highlight w:val="none"/>
              </w:rPr>
              <w:t>价格分</w:t>
            </w:r>
          </w:p>
        </w:tc>
        <w:tc>
          <w:tcPr>
            <w:tcW w:w="913" w:type="dxa"/>
            <w:noWrap/>
            <w:vAlign w:val="center"/>
          </w:tcPr>
          <w:p w14:paraId="5B788DD2">
            <w:pPr>
              <w:pStyle w:val="7"/>
              <w:ind w:firstLine="0"/>
              <w:jc w:val="center"/>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40</w:t>
            </w:r>
            <w:r>
              <w:rPr>
                <w:rFonts w:hint="eastAsia" w:ascii="仿宋" w:hAnsi="仿宋" w:eastAsia="仿宋" w:cs="仿宋"/>
                <w:sz w:val="24"/>
                <w:szCs w:val="24"/>
                <w:highlight w:val="none"/>
              </w:rPr>
              <w:t>.00</w:t>
            </w:r>
          </w:p>
        </w:tc>
      </w:tr>
      <w:tr w14:paraId="386E6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trPr>
        <w:tc>
          <w:tcPr>
            <w:tcW w:w="826" w:type="dxa"/>
            <w:tcBorders>
              <w:top w:val="single" w:color="auto" w:sz="4" w:space="0"/>
            </w:tcBorders>
            <w:noWrap/>
            <w:vAlign w:val="center"/>
          </w:tcPr>
          <w:p w14:paraId="7750E44C">
            <w:pPr>
              <w:pStyle w:val="7"/>
              <w:ind w:firstLine="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1.02</w:t>
            </w:r>
          </w:p>
        </w:tc>
        <w:tc>
          <w:tcPr>
            <w:tcW w:w="773" w:type="dxa"/>
            <w:tcBorders>
              <w:top w:val="single" w:color="auto" w:sz="4" w:space="0"/>
            </w:tcBorders>
            <w:noWrap/>
            <w:vAlign w:val="center"/>
          </w:tcPr>
          <w:p w14:paraId="73AED97C">
            <w:pPr>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商务</w:t>
            </w:r>
          </w:p>
        </w:tc>
        <w:tc>
          <w:tcPr>
            <w:tcW w:w="946" w:type="dxa"/>
            <w:noWrap/>
            <w:vAlign w:val="center"/>
          </w:tcPr>
          <w:p w14:paraId="74A485D8">
            <w:pPr>
              <w:spacing w:line="44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项目管理机构</w:t>
            </w:r>
          </w:p>
        </w:tc>
        <w:tc>
          <w:tcPr>
            <w:tcW w:w="5769" w:type="dxa"/>
            <w:noWrap/>
            <w:vAlign w:val="center"/>
          </w:tcPr>
          <w:p w14:paraId="6B1132C0">
            <w:pPr>
              <w:pStyle w:val="7"/>
              <w:spacing w:line="400" w:lineRule="exact"/>
              <w:ind w:firstLine="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合理配置项目管理班子和现场专业人员，保证具有相应管理、技术等能力的各岗位人员。</w:t>
            </w:r>
          </w:p>
          <w:p w14:paraId="66D570C3">
            <w:pPr>
              <w:pStyle w:val="7"/>
              <w:spacing w:line="400" w:lineRule="exact"/>
              <w:ind w:firstLine="0"/>
              <w:rPr>
                <w:rFonts w:hint="eastAsia" w:ascii="仿宋" w:hAnsi="仿宋" w:eastAsia="仿宋" w:cs="仿宋"/>
                <w:sz w:val="24"/>
                <w:szCs w:val="24"/>
                <w:highlight w:val="none"/>
              </w:rPr>
            </w:pPr>
            <w:r>
              <w:rPr>
                <w:rFonts w:hint="eastAsia" w:ascii="仿宋" w:hAnsi="仿宋" w:eastAsia="仿宋" w:cs="仿宋"/>
                <w:sz w:val="24"/>
                <w:szCs w:val="24"/>
                <w:highlight w:val="none"/>
              </w:rPr>
              <w:t>项目管理机构最低定岗标准：项目经理配备必须符合招标公告要求；技术负责人必须持工程系列中级及以上职称或建设类注册证书；其他关键岗位管理人员【包括施工员、质量员、专职安全员、机械员】，以上人员配备齐全，分工明确，得</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分；</w:t>
            </w:r>
          </w:p>
          <w:p w14:paraId="28D839BC">
            <w:pPr>
              <w:pStyle w:val="7"/>
              <w:spacing w:line="400" w:lineRule="exact"/>
              <w:ind w:firstLine="0"/>
              <w:rPr>
                <w:rFonts w:hint="eastAsia" w:ascii="仿宋" w:hAnsi="仿宋" w:eastAsia="仿宋" w:cs="仿宋"/>
                <w:sz w:val="24"/>
                <w:szCs w:val="24"/>
                <w:highlight w:val="none"/>
              </w:rPr>
            </w:pPr>
            <w:r>
              <w:rPr>
                <w:rFonts w:hint="eastAsia" w:ascii="仿宋" w:hAnsi="仿宋" w:eastAsia="仿宋" w:cs="仿宋"/>
                <w:sz w:val="24"/>
                <w:szCs w:val="24"/>
                <w:highlight w:val="none"/>
              </w:rPr>
              <w:t>注：（1）附项目经理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技术负责人、专职安全员有效证书扫描件，否则不得分。</w:t>
            </w:r>
          </w:p>
          <w:p w14:paraId="4E8B10C8">
            <w:pPr>
              <w:pStyle w:val="7"/>
              <w:spacing w:line="400" w:lineRule="exact"/>
              <w:ind w:firstLine="0"/>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项目管理机构成员必须为投标单位的正式员工，并附当地社会保障机构的社保网上查询截图或社保证明材料</w:t>
            </w:r>
            <w:r>
              <w:rPr>
                <w:rFonts w:hint="eastAsia" w:ascii="仿宋" w:hAnsi="仿宋" w:eastAsia="仿宋"/>
                <w:bCs/>
                <w:sz w:val="24"/>
                <w:szCs w:val="24"/>
                <w:highlight w:val="none"/>
                <w:lang w:eastAsia="zh-CN"/>
              </w:rPr>
              <w:t>（近三个月任意一个月均可）</w:t>
            </w:r>
            <w:r>
              <w:rPr>
                <w:rFonts w:hint="eastAsia" w:ascii="仿宋" w:hAnsi="仿宋" w:eastAsia="仿宋" w:cs="仿宋"/>
                <w:sz w:val="24"/>
                <w:szCs w:val="24"/>
                <w:highlight w:val="none"/>
                <w:lang w:val="en-US" w:eastAsia="zh-CN"/>
              </w:rPr>
              <w:t>，否则不得分。</w:t>
            </w:r>
            <w:r>
              <w:rPr>
                <w:rFonts w:hint="eastAsia" w:ascii="仿宋" w:hAnsi="仿宋" w:eastAsia="仿宋" w:cs="仿宋"/>
                <w:sz w:val="24"/>
                <w:szCs w:val="24"/>
                <w:highlight w:val="none"/>
              </w:rPr>
              <w:t>（若为退休人员可提供退休及返聘证明材料）</w:t>
            </w:r>
            <w:r>
              <w:rPr>
                <w:rFonts w:hint="eastAsia" w:ascii="仿宋" w:hAnsi="仿宋" w:eastAsia="仿宋" w:cs="仿宋"/>
                <w:sz w:val="24"/>
                <w:szCs w:val="24"/>
                <w:highlight w:val="none"/>
                <w:lang w:eastAsia="zh-CN"/>
              </w:rPr>
              <w:t>。</w:t>
            </w:r>
          </w:p>
          <w:p w14:paraId="3EE44D92">
            <w:pPr>
              <w:pStyle w:val="7"/>
              <w:spacing w:line="400" w:lineRule="exact"/>
              <w:ind w:firstLine="0"/>
              <w:rPr>
                <w:rFonts w:hint="eastAsia" w:ascii="仿宋" w:hAnsi="仿宋" w:eastAsia="仿宋" w:cs="仿宋"/>
                <w:bCs/>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）投标文件中项目管理班子配备不符合招标文件要求的以上最低标准的，本项不得分。</w:t>
            </w:r>
          </w:p>
        </w:tc>
        <w:tc>
          <w:tcPr>
            <w:tcW w:w="903" w:type="dxa"/>
            <w:noWrap/>
            <w:vAlign w:val="center"/>
          </w:tcPr>
          <w:p w14:paraId="50ABFAE7">
            <w:pPr>
              <w:jc w:val="center"/>
              <w:rPr>
                <w:rFonts w:ascii="仿宋" w:hAnsi="仿宋" w:eastAsia="仿宋" w:cs="仿宋"/>
                <w:bCs/>
                <w:sz w:val="24"/>
                <w:szCs w:val="24"/>
                <w:highlight w:val="none"/>
              </w:rPr>
            </w:pPr>
            <w:r>
              <w:rPr>
                <w:rFonts w:hint="eastAsia" w:ascii="仿宋" w:hAnsi="仿宋" w:eastAsia="仿宋" w:cs="仿宋"/>
                <w:bCs/>
                <w:sz w:val="24"/>
                <w:szCs w:val="24"/>
                <w:highlight w:val="none"/>
              </w:rPr>
              <w:t>客观分</w:t>
            </w:r>
          </w:p>
        </w:tc>
        <w:tc>
          <w:tcPr>
            <w:tcW w:w="913" w:type="dxa"/>
            <w:noWrap/>
            <w:vAlign w:val="center"/>
          </w:tcPr>
          <w:p w14:paraId="70E60C2E">
            <w:pPr>
              <w:jc w:val="center"/>
              <w:rPr>
                <w:rFonts w:ascii="仿宋" w:hAnsi="仿宋" w:eastAsia="仿宋" w:cs="仿宋"/>
                <w:bCs/>
                <w:sz w:val="24"/>
                <w:szCs w:val="24"/>
                <w:highlight w:val="none"/>
              </w:rPr>
            </w:pPr>
            <w:r>
              <w:rPr>
                <w:rFonts w:hint="eastAsia" w:ascii="仿宋" w:hAnsi="仿宋" w:eastAsia="仿宋" w:cs="仿宋"/>
                <w:bCs/>
                <w:sz w:val="24"/>
                <w:szCs w:val="24"/>
                <w:highlight w:val="none"/>
                <w:lang w:val="en-US" w:eastAsia="zh-CN"/>
              </w:rPr>
              <w:t>5</w:t>
            </w:r>
            <w:r>
              <w:rPr>
                <w:rFonts w:hint="eastAsia" w:ascii="仿宋" w:hAnsi="仿宋" w:eastAsia="仿宋" w:cs="仿宋"/>
                <w:bCs/>
                <w:sz w:val="24"/>
                <w:szCs w:val="24"/>
                <w:highlight w:val="none"/>
              </w:rPr>
              <w:t>.00</w:t>
            </w:r>
          </w:p>
        </w:tc>
      </w:tr>
      <w:tr w14:paraId="356A1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trPr>
        <w:tc>
          <w:tcPr>
            <w:tcW w:w="826" w:type="dxa"/>
            <w:tcBorders>
              <w:top w:val="single" w:color="auto" w:sz="4" w:space="0"/>
            </w:tcBorders>
            <w:noWrap/>
            <w:vAlign w:val="center"/>
          </w:tcPr>
          <w:p w14:paraId="5FEBCEC7">
            <w:pPr>
              <w:pStyle w:val="7"/>
              <w:ind w:firstLine="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1.03</w:t>
            </w:r>
          </w:p>
        </w:tc>
        <w:tc>
          <w:tcPr>
            <w:tcW w:w="773" w:type="dxa"/>
            <w:tcBorders>
              <w:top w:val="single" w:color="auto" w:sz="4" w:space="0"/>
            </w:tcBorders>
            <w:noWrap/>
            <w:vAlign w:val="center"/>
          </w:tcPr>
          <w:p w14:paraId="25D70B1A">
            <w:pPr>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商务</w:t>
            </w:r>
          </w:p>
        </w:tc>
        <w:tc>
          <w:tcPr>
            <w:tcW w:w="946" w:type="dxa"/>
            <w:noWrap/>
            <w:vAlign w:val="center"/>
          </w:tcPr>
          <w:p w14:paraId="313763FF">
            <w:pPr>
              <w:spacing w:line="440" w:lineRule="exact"/>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业绩</w:t>
            </w:r>
          </w:p>
        </w:tc>
        <w:tc>
          <w:tcPr>
            <w:tcW w:w="5769" w:type="dxa"/>
            <w:noWrap/>
            <w:vAlign w:val="center"/>
          </w:tcPr>
          <w:p w14:paraId="6474EC00">
            <w:pPr>
              <w:pStyle w:val="7"/>
              <w:spacing w:line="400" w:lineRule="exact"/>
              <w:ind w:firstLine="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投标人2023年1月1日至今（以合同签订的时间为准）完成的同类项目（同类项目业绩是指：道路施工类）业绩，每提供一项得2分，最高得6分。</w:t>
            </w:r>
          </w:p>
          <w:p w14:paraId="05640F49">
            <w:pPr>
              <w:pStyle w:val="7"/>
              <w:spacing w:line="400" w:lineRule="exact"/>
              <w:ind w:firstLine="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注：投标文件中须提供中标通知书、合同扫描件，否则不予计分。</w:t>
            </w:r>
          </w:p>
        </w:tc>
        <w:tc>
          <w:tcPr>
            <w:tcW w:w="903" w:type="dxa"/>
            <w:noWrap/>
            <w:vAlign w:val="center"/>
          </w:tcPr>
          <w:p w14:paraId="65C2D1F8">
            <w:pPr>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客观分</w:t>
            </w:r>
          </w:p>
        </w:tc>
        <w:tc>
          <w:tcPr>
            <w:tcW w:w="913" w:type="dxa"/>
            <w:noWrap/>
            <w:vAlign w:val="center"/>
          </w:tcPr>
          <w:p w14:paraId="109C4B5D">
            <w:pPr>
              <w:jc w:val="center"/>
              <w:rPr>
                <w:rFonts w:hint="default"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6.00</w:t>
            </w:r>
          </w:p>
        </w:tc>
      </w:tr>
      <w:tr w14:paraId="27340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230" w:hRule="atLeast"/>
        </w:trPr>
        <w:tc>
          <w:tcPr>
            <w:tcW w:w="826" w:type="dxa"/>
            <w:noWrap/>
            <w:vAlign w:val="center"/>
          </w:tcPr>
          <w:p w14:paraId="1011062A">
            <w:pPr>
              <w:pStyle w:val="7"/>
              <w:ind w:firstLine="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1.0</w:t>
            </w:r>
            <w:r>
              <w:rPr>
                <w:rFonts w:hint="eastAsia" w:ascii="仿宋" w:hAnsi="仿宋" w:eastAsia="仿宋" w:cs="仿宋"/>
                <w:sz w:val="24"/>
                <w:szCs w:val="24"/>
                <w:highlight w:val="none"/>
                <w:lang w:val="en-US" w:eastAsia="zh-CN"/>
              </w:rPr>
              <w:t>4</w:t>
            </w:r>
          </w:p>
        </w:tc>
        <w:tc>
          <w:tcPr>
            <w:tcW w:w="773" w:type="dxa"/>
            <w:noWrap/>
            <w:vAlign w:val="center"/>
          </w:tcPr>
          <w:p w14:paraId="180318E1">
            <w:pPr>
              <w:pStyle w:val="7"/>
              <w:ind w:firstLine="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技术</w:t>
            </w:r>
          </w:p>
        </w:tc>
        <w:tc>
          <w:tcPr>
            <w:tcW w:w="946" w:type="dxa"/>
            <w:noWrap/>
            <w:vAlign w:val="center"/>
          </w:tcPr>
          <w:p w14:paraId="12A18906">
            <w:pPr>
              <w:pStyle w:val="51"/>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施工组织设计</w:t>
            </w:r>
          </w:p>
        </w:tc>
        <w:tc>
          <w:tcPr>
            <w:tcW w:w="5769" w:type="dxa"/>
            <w:noWrap/>
            <w:vAlign w:val="center"/>
          </w:tcPr>
          <w:p w14:paraId="5150889C">
            <w:pPr>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评标委员会根据各投标人的所提报的施工组织设计内容按以下内容以0.1分为单位进行打分</w:t>
            </w:r>
            <w:r>
              <w:rPr>
                <w:rFonts w:hint="eastAsia" w:ascii="仿宋" w:hAnsi="仿宋" w:eastAsia="仿宋" w:cs="仿宋"/>
                <w:bCs/>
                <w:sz w:val="24"/>
                <w:szCs w:val="24"/>
                <w:highlight w:val="none"/>
                <w:lang w:eastAsia="zh-CN"/>
              </w:rPr>
              <w:t>，</w:t>
            </w:r>
            <w:r>
              <w:rPr>
                <w:rFonts w:hint="eastAsia" w:ascii="仿宋" w:hAnsi="仿宋" w:eastAsia="仿宋" w:cs="仿宋"/>
                <w:bCs/>
                <w:kern w:val="0"/>
                <w:sz w:val="24"/>
                <w:highlight w:val="none"/>
              </w:rPr>
              <w:t>每项0-3.</w:t>
            </w:r>
            <w:r>
              <w:rPr>
                <w:rFonts w:hint="eastAsia" w:ascii="仿宋" w:hAnsi="仿宋" w:eastAsia="仿宋" w:cs="仿宋"/>
                <w:bCs/>
                <w:kern w:val="0"/>
                <w:sz w:val="24"/>
                <w:highlight w:val="none"/>
                <w:lang w:val="en-US" w:eastAsia="zh-CN"/>
              </w:rPr>
              <w:t>9</w:t>
            </w:r>
            <w:r>
              <w:rPr>
                <w:rFonts w:hint="eastAsia" w:ascii="仿宋" w:hAnsi="仿宋" w:eastAsia="仿宋" w:cs="仿宋"/>
                <w:bCs/>
                <w:kern w:val="0"/>
                <w:sz w:val="24"/>
                <w:highlight w:val="none"/>
              </w:rPr>
              <w:t>分</w:t>
            </w:r>
            <w:r>
              <w:rPr>
                <w:rFonts w:hint="eastAsia" w:ascii="仿宋" w:hAnsi="仿宋" w:eastAsia="仿宋" w:cs="仿宋"/>
                <w:bCs/>
                <w:sz w:val="24"/>
                <w:szCs w:val="24"/>
                <w:highlight w:val="none"/>
              </w:rPr>
              <w:t>：</w:t>
            </w:r>
          </w:p>
          <w:p w14:paraId="271CA749">
            <w:pPr>
              <w:spacing w:line="400" w:lineRule="exact"/>
              <w:rPr>
                <w:rFonts w:hint="eastAsia" w:ascii="仿宋_GB2312" w:hAnsi="黑体" w:eastAsia="仿宋_GB2312" w:cs="方正楷体简体"/>
                <w:sz w:val="24"/>
                <w:highlight w:val="none"/>
              </w:rPr>
            </w:pPr>
            <w:r>
              <w:rPr>
                <w:rFonts w:hint="eastAsia" w:ascii="仿宋_GB2312" w:hAnsi="黑体" w:eastAsia="仿宋_GB2312" w:cs="方正楷体简体"/>
                <w:sz w:val="24"/>
                <w:highlight w:val="none"/>
              </w:rPr>
              <w:t>①对工程整体有深刻认识，表述清晰完整，施工段划分、临时设施、临时道路、施工总平面图布置设计合理；</w:t>
            </w:r>
          </w:p>
          <w:p w14:paraId="32A7550A">
            <w:pPr>
              <w:spacing w:line="400" w:lineRule="exact"/>
              <w:rPr>
                <w:rFonts w:hint="eastAsia" w:ascii="仿宋_GB2312" w:hAnsi="黑体" w:eastAsia="仿宋_GB2312" w:cs="方正楷体简体"/>
                <w:sz w:val="24"/>
                <w:highlight w:val="none"/>
              </w:rPr>
            </w:pPr>
            <w:r>
              <w:rPr>
                <w:rFonts w:hint="eastAsia" w:ascii="仿宋_GB2312" w:hAnsi="黑体" w:eastAsia="仿宋_GB2312" w:cs="方正楷体简体"/>
                <w:sz w:val="24"/>
                <w:highlight w:val="none"/>
              </w:rPr>
              <w:t>②施工方案和技术措施合理，对关键工序和关键部位施工具有针对性，措施得力、经济、安全、可行；</w:t>
            </w:r>
          </w:p>
          <w:p w14:paraId="12790BDE">
            <w:pPr>
              <w:spacing w:line="400" w:lineRule="exact"/>
              <w:rPr>
                <w:rFonts w:hint="eastAsia" w:ascii="仿宋_GB2312" w:hAnsi="黑体" w:eastAsia="仿宋_GB2312" w:cs="方正楷体简体"/>
                <w:sz w:val="24"/>
                <w:highlight w:val="none"/>
              </w:rPr>
            </w:pPr>
            <w:r>
              <w:rPr>
                <w:rFonts w:hint="eastAsia" w:ascii="仿宋_GB2312" w:hAnsi="黑体" w:eastAsia="仿宋_GB2312" w:cs="方正楷体简体"/>
                <w:sz w:val="24"/>
                <w:highlight w:val="none"/>
              </w:rPr>
              <w:t>③有完整的质量保证措施，先进可行，有针对本工程的通病治理措施；</w:t>
            </w:r>
          </w:p>
          <w:p w14:paraId="438E4FF9">
            <w:pPr>
              <w:spacing w:line="400" w:lineRule="exact"/>
              <w:rPr>
                <w:rFonts w:hint="eastAsia" w:ascii="仿宋_GB2312" w:hAnsi="黑体" w:eastAsia="仿宋_GB2312" w:cs="方正楷体简体"/>
                <w:sz w:val="24"/>
                <w:highlight w:val="none"/>
              </w:rPr>
            </w:pPr>
            <w:r>
              <w:rPr>
                <w:rFonts w:hint="eastAsia" w:ascii="仿宋_GB2312" w:hAnsi="黑体" w:eastAsia="仿宋_GB2312" w:cs="方正楷体简体"/>
                <w:sz w:val="24"/>
                <w:highlight w:val="none"/>
              </w:rPr>
              <w:t>④针对项目实际情况有完整的安全文明措施和应急救援预案，且措施齐全，预案可行；</w:t>
            </w:r>
          </w:p>
          <w:p w14:paraId="58A6476C">
            <w:pPr>
              <w:spacing w:line="400" w:lineRule="exact"/>
              <w:rPr>
                <w:rFonts w:hint="eastAsia" w:ascii="仿宋_GB2312" w:hAnsi="黑体" w:eastAsia="仿宋_GB2312" w:cs="方正楷体简体"/>
                <w:sz w:val="24"/>
                <w:highlight w:val="none"/>
              </w:rPr>
            </w:pPr>
            <w:r>
              <w:rPr>
                <w:rFonts w:hint="eastAsia" w:ascii="仿宋_GB2312" w:hAnsi="黑体" w:eastAsia="仿宋_GB2312" w:cs="方正楷体简体"/>
                <w:sz w:val="24"/>
                <w:highlight w:val="none"/>
              </w:rPr>
              <w:t>⑤环境保护措施安全得力，减少噪音、降低环境污染、扬尘治理措施、地下管线及其他地上地下设施的保护加固措施等，季节性施工方案；</w:t>
            </w:r>
          </w:p>
          <w:p w14:paraId="55ED6D73">
            <w:pPr>
              <w:spacing w:line="400" w:lineRule="exact"/>
              <w:rPr>
                <w:rFonts w:hint="eastAsia" w:ascii="仿宋_GB2312" w:hAnsi="黑体" w:eastAsia="仿宋_GB2312" w:cs="方正楷体简体"/>
                <w:sz w:val="24"/>
                <w:highlight w:val="none"/>
              </w:rPr>
            </w:pPr>
            <w:r>
              <w:rPr>
                <w:rFonts w:hint="eastAsia" w:ascii="仿宋_GB2312" w:hAnsi="黑体" w:eastAsia="仿宋_GB2312" w:cs="方正楷体简体"/>
                <w:sz w:val="24"/>
                <w:highlight w:val="none"/>
              </w:rPr>
              <w:t>⑥施工进度计划和进度措施（包括以横道图或标明关键线路的网络进度计划、保障进度计划需要的主要施工机械设备、劳动力需求计划及保证措施、材料设备进场计划及其他保证措施等）；</w:t>
            </w:r>
          </w:p>
          <w:p w14:paraId="4DBFB7E4">
            <w:pPr>
              <w:spacing w:line="400" w:lineRule="exact"/>
              <w:rPr>
                <w:rFonts w:hint="eastAsia" w:ascii="仿宋_GB2312" w:hAnsi="黑体" w:eastAsia="仿宋_GB2312" w:cs="方正楷体简体"/>
                <w:sz w:val="24"/>
                <w:highlight w:val="none"/>
              </w:rPr>
            </w:pPr>
            <w:r>
              <w:rPr>
                <w:rFonts w:hint="eastAsia" w:ascii="仿宋_GB2312" w:hAnsi="黑体" w:eastAsia="仿宋_GB2312" w:cs="方正楷体简体"/>
                <w:sz w:val="24"/>
                <w:highlight w:val="none"/>
              </w:rPr>
              <w:t>⑦资源配备计划。投入的劳动力、机械设备等计划合理，与进度计划呼应，满足施工需求；</w:t>
            </w:r>
          </w:p>
          <w:p w14:paraId="2F298EE2">
            <w:pPr>
              <w:spacing w:line="400" w:lineRule="exact"/>
              <w:rPr>
                <w:rFonts w:hint="eastAsia" w:ascii="仿宋_GB2312" w:hAnsi="黑体" w:eastAsia="仿宋_GB2312" w:cs="方正楷体简体"/>
                <w:sz w:val="24"/>
                <w:highlight w:val="none"/>
              </w:rPr>
            </w:pPr>
            <w:r>
              <w:rPr>
                <w:rFonts w:hint="eastAsia" w:ascii="仿宋_GB2312" w:hAnsi="黑体" w:eastAsia="仿宋_GB2312" w:cs="方正楷体简体"/>
                <w:sz w:val="24"/>
                <w:highlight w:val="none"/>
              </w:rPr>
              <w:t>⑧项目管理机构人员配备齐全合理；</w:t>
            </w:r>
          </w:p>
          <w:p w14:paraId="610725E7">
            <w:pPr>
              <w:spacing w:line="400" w:lineRule="exact"/>
              <w:rPr>
                <w:rFonts w:hint="eastAsia" w:ascii="仿宋_GB2312" w:hAnsi="黑体" w:eastAsia="仿宋_GB2312" w:cs="方正楷体简体"/>
                <w:sz w:val="24"/>
                <w:highlight w:val="none"/>
              </w:rPr>
            </w:pPr>
            <w:r>
              <w:rPr>
                <w:rFonts w:hint="eastAsia" w:ascii="仿宋_GB2312" w:hAnsi="黑体" w:eastAsia="仿宋_GB2312" w:cs="方正楷体简体"/>
                <w:sz w:val="24"/>
                <w:highlight w:val="none"/>
              </w:rPr>
              <w:t>⑨成品保护、工程保修制度等；</w:t>
            </w:r>
          </w:p>
          <w:p w14:paraId="305DAE50">
            <w:pPr>
              <w:spacing w:line="400" w:lineRule="exact"/>
              <w:rPr>
                <w:rFonts w:hint="eastAsia" w:ascii="仿宋" w:hAnsi="仿宋" w:eastAsia="仿宋" w:cs="仿宋"/>
                <w:bCs/>
                <w:sz w:val="24"/>
                <w:szCs w:val="24"/>
                <w:highlight w:val="none"/>
              </w:rPr>
            </w:pPr>
            <w:r>
              <w:rPr>
                <w:rFonts w:hint="eastAsia" w:ascii="仿宋_GB2312" w:hAnsi="黑体" w:eastAsia="仿宋_GB2312" w:cs="方正楷体简体"/>
                <w:sz w:val="24"/>
                <w:highlight w:val="none"/>
              </w:rPr>
              <w:t>⑩围挡设置、车辆运输、施工现场保护措施等；扬尘治理、工程施工管理、施工机具管理、物料堆放、建筑垃圾减量化目标和措施、施工废水排放措施等。</w:t>
            </w:r>
          </w:p>
        </w:tc>
        <w:tc>
          <w:tcPr>
            <w:tcW w:w="903" w:type="dxa"/>
            <w:noWrap/>
            <w:vAlign w:val="center"/>
          </w:tcPr>
          <w:p w14:paraId="36D4A332">
            <w:pPr>
              <w:pStyle w:val="7"/>
              <w:ind w:firstLine="0"/>
              <w:jc w:val="center"/>
              <w:rPr>
                <w:rFonts w:ascii="仿宋" w:hAnsi="仿宋" w:eastAsia="仿宋" w:cs="仿宋"/>
                <w:sz w:val="24"/>
                <w:szCs w:val="24"/>
                <w:highlight w:val="none"/>
              </w:rPr>
            </w:pPr>
            <w:r>
              <w:rPr>
                <w:rFonts w:hint="eastAsia" w:ascii="仿宋" w:hAnsi="仿宋" w:eastAsia="仿宋" w:cs="仿宋"/>
                <w:sz w:val="24"/>
                <w:szCs w:val="24"/>
                <w:highlight w:val="none"/>
              </w:rPr>
              <w:t>主观分</w:t>
            </w:r>
          </w:p>
        </w:tc>
        <w:tc>
          <w:tcPr>
            <w:tcW w:w="913" w:type="dxa"/>
            <w:noWrap/>
            <w:vAlign w:val="center"/>
          </w:tcPr>
          <w:p w14:paraId="4FDFC3EA">
            <w:pPr>
              <w:pStyle w:val="7"/>
              <w:ind w:firstLine="0"/>
              <w:jc w:val="center"/>
              <w:rPr>
                <w:rFonts w:ascii="仿宋" w:hAnsi="仿宋" w:eastAsia="仿宋" w:cs="仿宋"/>
                <w:sz w:val="24"/>
                <w:szCs w:val="24"/>
                <w:highlight w:val="none"/>
              </w:rPr>
            </w:pPr>
            <w:r>
              <w:rPr>
                <w:rFonts w:hint="eastAsia" w:ascii="仿宋" w:hAnsi="仿宋" w:eastAsia="仿宋" w:cs="仿宋"/>
                <w:sz w:val="24"/>
                <w:szCs w:val="24"/>
                <w:highlight w:val="none"/>
                <w:lang w:val="en-US" w:eastAsia="zh-CN"/>
              </w:rPr>
              <w:t>39</w:t>
            </w:r>
            <w:r>
              <w:rPr>
                <w:rFonts w:hint="eastAsia" w:ascii="仿宋" w:hAnsi="仿宋" w:eastAsia="仿宋" w:cs="仿宋"/>
                <w:sz w:val="24"/>
                <w:szCs w:val="24"/>
                <w:highlight w:val="none"/>
              </w:rPr>
              <w:t>.00</w:t>
            </w:r>
          </w:p>
        </w:tc>
      </w:tr>
      <w:tr w14:paraId="43ED0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46" w:hRule="atLeast"/>
        </w:trPr>
        <w:tc>
          <w:tcPr>
            <w:tcW w:w="826" w:type="dxa"/>
            <w:noWrap/>
            <w:vAlign w:val="center"/>
          </w:tcPr>
          <w:p w14:paraId="3626E8C7">
            <w:pPr>
              <w:pStyle w:val="7"/>
              <w:ind w:firstLine="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1.0</w:t>
            </w:r>
            <w:r>
              <w:rPr>
                <w:rFonts w:hint="eastAsia" w:ascii="仿宋" w:hAnsi="仿宋" w:eastAsia="仿宋" w:cs="仿宋"/>
                <w:sz w:val="24"/>
                <w:szCs w:val="24"/>
                <w:highlight w:val="none"/>
                <w:lang w:val="en-US" w:eastAsia="zh-CN"/>
              </w:rPr>
              <w:t>5</w:t>
            </w:r>
          </w:p>
        </w:tc>
        <w:tc>
          <w:tcPr>
            <w:tcW w:w="773" w:type="dxa"/>
            <w:noWrap/>
            <w:vAlign w:val="center"/>
          </w:tcPr>
          <w:p w14:paraId="68DE4C88">
            <w:pPr>
              <w:pStyle w:val="7"/>
              <w:ind w:firstLine="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服务</w:t>
            </w:r>
          </w:p>
        </w:tc>
        <w:tc>
          <w:tcPr>
            <w:tcW w:w="946" w:type="dxa"/>
            <w:noWrap/>
            <w:vAlign w:val="center"/>
          </w:tcPr>
          <w:p w14:paraId="1747D4C8">
            <w:pPr>
              <w:pStyle w:val="51"/>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后续服务承诺</w:t>
            </w:r>
          </w:p>
        </w:tc>
        <w:tc>
          <w:tcPr>
            <w:tcW w:w="5769" w:type="dxa"/>
            <w:noWrap/>
            <w:vAlign w:val="center"/>
          </w:tcPr>
          <w:p w14:paraId="37E63CA0">
            <w:pPr>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评委对各投标文件中提供的服务承诺等内容按以下标准进行评审打分：</w:t>
            </w:r>
          </w:p>
          <w:p w14:paraId="7A574673">
            <w:pPr>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【6分-10分（含）】投标人提供的服务承诺全面、完善，能够很好的满足招标人要求，有突出的服务优势。</w:t>
            </w:r>
          </w:p>
          <w:p w14:paraId="593B7509">
            <w:pPr>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【3分-6分（含）】投标人提供的服务承诺较全面，能够完全满足招标人要求。</w:t>
            </w:r>
          </w:p>
          <w:p w14:paraId="6301665F">
            <w:pPr>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【0分-3分（含）】投标人提供的服务承诺内容十分简陋或存在部分缺陷，承诺的服务水平低，仅能基本满足招标人要求。</w:t>
            </w:r>
          </w:p>
        </w:tc>
        <w:tc>
          <w:tcPr>
            <w:tcW w:w="903" w:type="dxa"/>
            <w:noWrap/>
            <w:vAlign w:val="center"/>
          </w:tcPr>
          <w:p w14:paraId="2508CAC3">
            <w:pPr>
              <w:pStyle w:val="7"/>
              <w:ind w:firstLine="0"/>
              <w:jc w:val="center"/>
              <w:rPr>
                <w:rFonts w:ascii="仿宋" w:hAnsi="仿宋" w:eastAsia="仿宋" w:cs="仿宋"/>
                <w:sz w:val="24"/>
                <w:szCs w:val="24"/>
                <w:highlight w:val="none"/>
              </w:rPr>
            </w:pPr>
            <w:r>
              <w:rPr>
                <w:rFonts w:hint="eastAsia" w:ascii="仿宋" w:hAnsi="仿宋" w:eastAsia="仿宋" w:cs="仿宋"/>
                <w:sz w:val="24"/>
                <w:szCs w:val="24"/>
                <w:highlight w:val="none"/>
              </w:rPr>
              <w:t>主观分</w:t>
            </w:r>
          </w:p>
        </w:tc>
        <w:tc>
          <w:tcPr>
            <w:tcW w:w="913" w:type="dxa"/>
            <w:noWrap/>
            <w:vAlign w:val="center"/>
          </w:tcPr>
          <w:p w14:paraId="1B15CD3A">
            <w:pPr>
              <w:pStyle w:val="7"/>
              <w:ind w:firstLine="0"/>
              <w:jc w:val="center"/>
              <w:rPr>
                <w:rFonts w:ascii="仿宋" w:hAnsi="仿宋" w:eastAsia="仿宋" w:cs="仿宋"/>
                <w:sz w:val="24"/>
                <w:szCs w:val="24"/>
                <w:highlight w:val="none"/>
              </w:rPr>
            </w:pPr>
            <w:r>
              <w:rPr>
                <w:rFonts w:hint="eastAsia" w:ascii="仿宋" w:hAnsi="仿宋" w:eastAsia="仿宋" w:cs="仿宋"/>
                <w:sz w:val="24"/>
                <w:szCs w:val="24"/>
                <w:highlight w:val="none"/>
              </w:rPr>
              <w:t>10.00</w:t>
            </w:r>
          </w:p>
        </w:tc>
      </w:tr>
    </w:tbl>
    <w:p w14:paraId="71E21459">
      <w:pPr>
        <w:spacing w:line="440" w:lineRule="exact"/>
        <w:contextualSpacing/>
        <w:rPr>
          <w:rFonts w:ascii="仿宋" w:hAnsi="仿宋" w:eastAsia="仿宋" w:cs="仿宋"/>
          <w:b/>
          <w:sz w:val="24"/>
          <w:highlight w:val="none"/>
        </w:rPr>
      </w:pPr>
      <w:bookmarkStart w:id="12" w:name="_Toc66087245"/>
      <w:r>
        <w:rPr>
          <w:rFonts w:hint="eastAsia" w:ascii="仿宋" w:hAnsi="仿宋" w:eastAsia="仿宋" w:cs="仿宋"/>
          <w:b/>
          <w:sz w:val="24"/>
          <w:highlight w:val="none"/>
        </w:rPr>
        <w:t>注：①本细则只针对有效投标文件予以评分。</w:t>
      </w:r>
    </w:p>
    <w:p w14:paraId="5570A817">
      <w:pPr>
        <w:spacing w:line="440" w:lineRule="exact"/>
        <w:ind w:firstLine="480" w:firstLineChars="200"/>
        <w:contextualSpacing/>
        <w:rPr>
          <w:rFonts w:ascii="仿宋" w:hAnsi="仿宋" w:eastAsia="仿宋" w:cs="仿宋"/>
          <w:b/>
          <w:sz w:val="24"/>
          <w:highlight w:val="none"/>
        </w:rPr>
      </w:pPr>
      <w:r>
        <w:rPr>
          <w:rFonts w:hint="eastAsia" w:ascii="仿宋" w:hAnsi="仿宋" w:eastAsia="仿宋" w:cs="仿宋"/>
          <w:b/>
          <w:sz w:val="24"/>
          <w:highlight w:val="none"/>
        </w:rPr>
        <w:t>②计算得分时，四舍五入保留至小数点后二位。</w:t>
      </w:r>
    </w:p>
    <w:p w14:paraId="22FD97AD">
      <w:pPr>
        <w:spacing w:line="440" w:lineRule="exact"/>
        <w:ind w:firstLine="480" w:firstLineChars="200"/>
        <w:contextualSpacing/>
        <w:rPr>
          <w:rFonts w:ascii="仿宋" w:hAnsi="仿宋" w:eastAsia="仿宋" w:cs="仿宋"/>
          <w:b/>
          <w:sz w:val="24"/>
          <w:highlight w:val="none"/>
        </w:rPr>
      </w:pPr>
      <w:r>
        <w:rPr>
          <w:rFonts w:hint="eastAsia" w:ascii="仿宋" w:hAnsi="仿宋" w:eastAsia="仿宋" w:cs="仿宋"/>
          <w:b/>
          <w:sz w:val="24"/>
          <w:highlight w:val="none"/>
        </w:rPr>
        <w:t>③汇总各评委打分进行算术平均，计算出各投标人的综合得分。</w:t>
      </w:r>
    </w:p>
    <w:p w14:paraId="4A261D91">
      <w:pPr>
        <w:spacing w:line="560" w:lineRule="exact"/>
        <w:ind w:firstLine="560" w:firstLineChars="200"/>
        <w:rPr>
          <w:rFonts w:ascii="仿宋" w:hAnsi="仿宋" w:eastAsia="仿宋"/>
          <w:sz w:val="28"/>
          <w:szCs w:val="28"/>
          <w:highlight w:val="none"/>
        </w:rPr>
      </w:pPr>
      <w:bookmarkStart w:id="13" w:name="_Toc130891916"/>
      <w:r>
        <w:rPr>
          <w:rFonts w:hint="eastAsia" w:ascii="仿宋" w:hAnsi="仿宋" w:eastAsia="仿宋"/>
          <w:sz w:val="28"/>
          <w:szCs w:val="28"/>
          <w:highlight w:val="none"/>
        </w:rPr>
        <w:t>四、编写评标报告</w:t>
      </w:r>
      <w:bookmarkEnd w:id="13"/>
    </w:p>
    <w:p w14:paraId="4263F207">
      <w:pPr>
        <w:spacing w:line="56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依据</w:t>
      </w:r>
      <w:r>
        <w:rPr>
          <w:rFonts w:ascii="仿宋" w:hAnsi="仿宋" w:eastAsia="仿宋"/>
          <w:sz w:val="28"/>
          <w:szCs w:val="28"/>
          <w:highlight w:val="none"/>
        </w:rPr>
        <w:t>评标委员会</w:t>
      </w:r>
      <w:r>
        <w:rPr>
          <w:rFonts w:hint="eastAsia" w:ascii="仿宋" w:hAnsi="仿宋" w:eastAsia="仿宋"/>
          <w:sz w:val="28"/>
          <w:szCs w:val="28"/>
          <w:highlight w:val="none"/>
        </w:rPr>
        <w:t>签字的原始记录和评标结果，按照规定的内容要求编写评标报告，并由全体评委签名。</w:t>
      </w:r>
    </w:p>
    <w:p w14:paraId="6B63027C">
      <w:pPr>
        <w:spacing w:line="560" w:lineRule="exact"/>
        <w:ind w:firstLine="560" w:firstLineChars="200"/>
        <w:rPr>
          <w:rFonts w:ascii="仿宋" w:hAnsi="仿宋" w:eastAsia="仿宋"/>
          <w:bCs/>
          <w:sz w:val="28"/>
          <w:szCs w:val="28"/>
          <w:highlight w:val="none"/>
        </w:rPr>
      </w:pPr>
      <w:r>
        <w:rPr>
          <w:rFonts w:hint="eastAsia" w:ascii="仿宋" w:hAnsi="仿宋" w:eastAsia="仿宋"/>
          <w:bCs/>
          <w:sz w:val="28"/>
          <w:szCs w:val="28"/>
          <w:highlight w:val="none"/>
        </w:rPr>
        <w:t>五、定标</w:t>
      </w:r>
    </w:p>
    <w:p w14:paraId="35105C38">
      <w:pPr>
        <w:spacing w:line="520" w:lineRule="exact"/>
        <w:ind w:firstLine="560" w:firstLineChars="200"/>
        <w:rPr>
          <w:rFonts w:ascii="仿宋" w:hAnsi="仿宋" w:eastAsia="仿宋"/>
          <w:sz w:val="28"/>
          <w:szCs w:val="21"/>
          <w:highlight w:val="none"/>
        </w:rPr>
      </w:pPr>
      <w:r>
        <w:rPr>
          <w:rFonts w:hint="eastAsia" w:ascii="仿宋" w:hAnsi="仿宋" w:eastAsia="仿宋"/>
          <w:sz w:val="28"/>
          <w:szCs w:val="21"/>
          <w:highlight w:val="none"/>
        </w:rPr>
        <w:t>1</w:t>
      </w:r>
      <w:r>
        <w:rPr>
          <w:rFonts w:ascii="仿宋" w:hAnsi="仿宋" w:eastAsia="仿宋"/>
          <w:sz w:val="28"/>
          <w:szCs w:val="21"/>
          <w:highlight w:val="none"/>
        </w:rPr>
        <w:t>.</w:t>
      </w:r>
      <w:r>
        <w:rPr>
          <w:rFonts w:hint="eastAsia" w:ascii="仿宋" w:hAnsi="仿宋" w:eastAsia="仿宋"/>
          <w:sz w:val="28"/>
          <w:szCs w:val="21"/>
          <w:highlight w:val="none"/>
        </w:rPr>
        <w:t>评标委员会根据招标文件载明的评标细则进行综合评审，并按评审后综合得分由高到低顺序排列，确定排名第一的为中标人。</w:t>
      </w:r>
    </w:p>
    <w:p w14:paraId="1EFB3FEF">
      <w:pPr>
        <w:spacing w:line="520" w:lineRule="exact"/>
        <w:ind w:firstLine="560" w:firstLineChars="200"/>
        <w:rPr>
          <w:rFonts w:ascii="仿宋" w:hAnsi="仿宋" w:eastAsia="仿宋"/>
          <w:sz w:val="28"/>
          <w:szCs w:val="21"/>
          <w:highlight w:val="none"/>
        </w:rPr>
      </w:pPr>
      <w:r>
        <w:rPr>
          <w:rFonts w:ascii="仿宋" w:hAnsi="仿宋" w:eastAsia="仿宋"/>
          <w:sz w:val="28"/>
          <w:szCs w:val="21"/>
          <w:highlight w:val="none"/>
        </w:rPr>
        <w:t>2</w:t>
      </w:r>
      <w:r>
        <w:rPr>
          <w:rFonts w:hint="eastAsia" w:ascii="仿宋" w:hAnsi="仿宋" w:eastAsia="仿宋"/>
          <w:sz w:val="28"/>
          <w:szCs w:val="21"/>
          <w:highlight w:val="none"/>
        </w:rPr>
        <w:t>.</w:t>
      </w:r>
      <w:r>
        <w:rPr>
          <w:rFonts w:ascii="仿宋" w:hAnsi="仿宋" w:eastAsia="仿宋"/>
          <w:sz w:val="28"/>
          <w:szCs w:val="21"/>
          <w:highlight w:val="none"/>
        </w:rPr>
        <w:t>评标结束后，</w:t>
      </w:r>
      <w:r>
        <w:rPr>
          <w:rFonts w:hint="eastAsia" w:ascii="仿宋" w:hAnsi="仿宋" w:eastAsia="仿宋"/>
          <w:sz w:val="28"/>
          <w:szCs w:val="21"/>
          <w:highlight w:val="none"/>
        </w:rPr>
        <w:t>公告</w:t>
      </w:r>
      <w:r>
        <w:rPr>
          <w:rFonts w:ascii="仿宋" w:hAnsi="仿宋" w:eastAsia="仿宋"/>
          <w:sz w:val="28"/>
          <w:szCs w:val="21"/>
          <w:highlight w:val="none"/>
        </w:rPr>
        <w:t>无异议确定排名第一的为中标人。如发现中标人存在与招标文件、投标文件不符或弄虚作假等其它违法行为，经</w:t>
      </w:r>
      <w:r>
        <w:rPr>
          <w:rFonts w:hint="eastAsia" w:ascii="仿宋" w:hAnsi="仿宋" w:eastAsia="仿宋"/>
          <w:sz w:val="28"/>
          <w:szCs w:val="21"/>
          <w:highlight w:val="none"/>
        </w:rPr>
        <w:t>招标</w:t>
      </w:r>
      <w:r>
        <w:rPr>
          <w:rFonts w:ascii="仿宋" w:hAnsi="仿宋" w:eastAsia="仿宋"/>
          <w:sz w:val="28"/>
          <w:szCs w:val="21"/>
          <w:highlight w:val="none"/>
        </w:rPr>
        <w:t>人同意，取消中标人资格，由排名次之的中标，依次类推或重新招标。</w:t>
      </w:r>
    </w:p>
    <w:p w14:paraId="343ED130">
      <w:pPr>
        <w:wordWrap w:val="0"/>
        <w:spacing w:line="520" w:lineRule="exact"/>
        <w:ind w:firstLine="560" w:firstLineChars="200"/>
        <w:jc w:val="left"/>
        <w:rPr>
          <w:rFonts w:ascii="仿宋" w:hAnsi="仿宋" w:eastAsia="仿宋"/>
          <w:sz w:val="28"/>
          <w:szCs w:val="21"/>
          <w:highlight w:val="none"/>
        </w:rPr>
      </w:pPr>
      <w:r>
        <w:rPr>
          <w:rFonts w:ascii="仿宋" w:hAnsi="仿宋" w:eastAsia="仿宋"/>
          <w:sz w:val="28"/>
          <w:szCs w:val="21"/>
          <w:highlight w:val="none"/>
        </w:rPr>
        <w:t>3</w:t>
      </w:r>
      <w:r>
        <w:rPr>
          <w:rFonts w:hint="eastAsia" w:ascii="仿宋" w:hAnsi="仿宋" w:eastAsia="仿宋"/>
          <w:sz w:val="28"/>
          <w:szCs w:val="21"/>
          <w:highlight w:val="none"/>
        </w:rPr>
        <w:t>.</w:t>
      </w:r>
      <w:r>
        <w:rPr>
          <w:rFonts w:ascii="仿宋" w:hAnsi="仿宋" w:eastAsia="仿宋"/>
          <w:sz w:val="28"/>
          <w:szCs w:val="21"/>
          <w:highlight w:val="none"/>
        </w:rPr>
        <w:t>评标结果</w:t>
      </w:r>
      <w:r>
        <w:rPr>
          <w:rFonts w:hint="eastAsia" w:ascii="仿宋" w:hAnsi="仿宋" w:eastAsia="仿宋"/>
          <w:sz w:val="28"/>
          <w:szCs w:val="21"/>
          <w:highlight w:val="none"/>
        </w:rPr>
        <w:t>将在原招标公告发布媒介予以公告</w:t>
      </w:r>
      <w:r>
        <w:rPr>
          <w:rFonts w:ascii="仿宋" w:hAnsi="仿宋" w:eastAsia="仿宋"/>
          <w:sz w:val="28"/>
          <w:szCs w:val="21"/>
          <w:highlight w:val="none"/>
        </w:rPr>
        <w:t>。</w:t>
      </w:r>
    </w:p>
    <w:p w14:paraId="4E84DA76">
      <w:pPr>
        <w:spacing w:line="560" w:lineRule="exact"/>
        <w:ind w:firstLine="560" w:firstLineChars="200"/>
        <w:rPr>
          <w:rFonts w:ascii="仿宋" w:hAnsi="仿宋" w:eastAsia="仿宋"/>
          <w:bCs/>
          <w:sz w:val="28"/>
          <w:szCs w:val="28"/>
          <w:highlight w:val="none"/>
        </w:rPr>
      </w:pPr>
      <w:bookmarkStart w:id="14" w:name="_Toc130891919"/>
      <w:r>
        <w:rPr>
          <w:rFonts w:hint="eastAsia" w:ascii="仿宋" w:hAnsi="仿宋" w:eastAsia="仿宋"/>
          <w:bCs/>
          <w:sz w:val="28"/>
          <w:szCs w:val="28"/>
          <w:highlight w:val="none"/>
        </w:rPr>
        <w:t>六、签发中标通知书</w:t>
      </w:r>
      <w:bookmarkEnd w:id="14"/>
    </w:p>
    <w:p w14:paraId="4A4FB8F0">
      <w:pPr>
        <w:spacing w:line="520" w:lineRule="exact"/>
        <w:ind w:firstLine="560" w:firstLineChars="200"/>
        <w:rPr>
          <w:rFonts w:ascii="仿宋" w:hAnsi="仿宋" w:eastAsia="仿宋"/>
          <w:sz w:val="28"/>
          <w:szCs w:val="21"/>
          <w:highlight w:val="none"/>
        </w:rPr>
      </w:pPr>
      <w:r>
        <w:rPr>
          <w:rFonts w:hint="eastAsia" w:ascii="仿宋" w:hAnsi="仿宋" w:eastAsia="仿宋"/>
          <w:sz w:val="28"/>
          <w:szCs w:val="21"/>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8D2F463">
      <w:pPr>
        <w:spacing w:line="560" w:lineRule="exact"/>
        <w:ind w:firstLine="560" w:firstLineChars="200"/>
        <w:rPr>
          <w:rFonts w:ascii="仿宋" w:hAnsi="仿宋" w:eastAsia="仿宋"/>
          <w:bCs/>
          <w:sz w:val="28"/>
          <w:szCs w:val="28"/>
          <w:highlight w:val="none"/>
        </w:rPr>
      </w:pPr>
      <w:bookmarkStart w:id="15" w:name="_Toc130891920"/>
      <w:r>
        <w:rPr>
          <w:rFonts w:hint="eastAsia" w:ascii="仿宋" w:hAnsi="仿宋" w:eastAsia="仿宋"/>
          <w:bCs/>
          <w:sz w:val="28"/>
          <w:szCs w:val="28"/>
          <w:highlight w:val="none"/>
        </w:rPr>
        <w:t>七、签订合同</w:t>
      </w:r>
      <w:bookmarkEnd w:id="15"/>
    </w:p>
    <w:p w14:paraId="64850FE8">
      <w:pPr>
        <w:spacing w:line="520" w:lineRule="exact"/>
        <w:ind w:firstLine="560" w:firstLineChars="200"/>
        <w:rPr>
          <w:rFonts w:ascii="仿宋" w:hAnsi="仿宋" w:eastAsia="仿宋"/>
          <w:sz w:val="28"/>
          <w:szCs w:val="21"/>
          <w:highlight w:val="none"/>
        </w:rPr>
      </w:pPr>
      <w:r>
        <w:rPr>
          <w:rFonts w:ascii="仿宋" w:hAnsi="仿宋" w:eastAsia="仿宋"/>
          <w:sz w:val="28"/>
          <w:szCs w:val="21"/>
          <w:highlight w:val="none"/>
        </w:rPr>
        <w:t>1</w:t>
      </w:r>
      <w:r>
        <w:rPr>
          <w:rFonts w:hint="eastAsia" w:ascii="仿宋" w:hAnsi="仿宋" w:eastAsia="仿宋"/>
          <w:sz w:val="28"/>
          <w:szCs w:val="21"/>
          <w:highlight w:val="none"/>
        </w:rPr>
        <w:t>.中标合同原则以第六章合同书（范本）为基础，并根据投标、答疑情况进行修改补充，自签订之日起生效。</w:t>
      </w:r>
    </w:p>
    <w:p w14:paraId="62A83AD5">
      <w:pPr>
        <w:spacing w:line="520" w:lineRule="exact"/>
        <w:ind w:firstLine="560" w:firstLineChars="200"/>
        <w:rPr>
          <w:rFonts w:ascii="仿宋" w:hAnsi="仿宋" w:eastAsia="仿宋"/>
          <w:sz w:val="28"/>
          <w:szCs w:val="21"/>
          <w:highlight w:val="none"/>
        </w:rPr>
      </w:pPr>
      <w:r>
        <w:rPr>
          <w:rFonts w:ascii="仿宋" w:hAnsi="仿宋" w:eastAsia="仿宋"/>
          <w:sz w:val="28"/>
          <w:szCs w:val="21"/>
          <w:highlight w:val="none"/>
        </w:rPr>
        <w:t>2</w:t>
      </w:r>
      <w:r>
        <w:rPr>
          <w:rFonts w:hint="eastAsia" w:ascii="仿宋" w:hAnsi="仿宋" w:eastAsia="仿宋"/>
          <w:sz w:val="28"/>
          <w:szCs w:val="21"/>
          <w:highlight w:val="none"/>
        </w:rPr>
        <w:t>.中标人在规定的期限内无正当理由拒绝签订合同,取消原中标决定，与排名次之的中标候选人签订合同或重新组织招标。</w:t>
      </w:r>
    </w:p>
    <w:p w14:paraId="5B026C82">
      <w:pPr>
        <w:spacing w:line="520" w:lineRule="exact"/>
        <w:ind w:firstLine="560" w:firstLineChars="200"/>
        <w:rPr>
          <w:rFonts w:ascii="仿宋" w:hAnsi="仿宋" w:eastAsia="仿宋"/>
          <w:sz w:val="28"/>
          <w:szCs w:val="21"/>
          <w:highlight w:val="none"/>
        </w:rPr>
      </w:pPr>
      <w:r>
        <w:rPr>
          <w:rFonts w:hint="eastAsia" w:ascii="仿宋" w:hAnsi="仿宋" w:eastAsia="仿宋"/>
          <w:sz w:val="28"/>
          <w:szCs w:val="21"/>
          <w:highlight w:val="none"/>
        </w:rPr>
        <w:t>3.中标合同，按照监督部门的要求，通过威海市国有企业阳光采购电子化服务平台进行签订。</w:t>
      </w:r>
    </w:p>
    <w:p w14:paraId="3A08AF14">
      <w:pPr>
        <w:rPr>
          <w:rFonts w:ascii="仿宋" w:hAnsi="仿宋" w:eastAsia="仿宋" w:cs="仿宋"/>
          <w:b/>
          <w:bCs/>
          <w:sz w:val="44"/>
          <w:szCs w:val="44"/>
          <w:highlight w:val="none"/>
        </w:rPr>
      </w:pPr>
      <w:r>
        <w:rPr>
          <w:rFonts w:hint="eastAsia" w:ascii="仿宋" w:hAnsi="仿宋" w:eastAsia="仿宋" w:cs="仿宋"/>
          <w:b/>
          <w:bCs/>
          <w:sz w:val="44"/>
          <w:szCs w:val="44"/>
          <w:highlight w:val="none"/>
        </w:rPr>
        <w:br w:type="page"/>
      </w:r>
    </w:p>
    <w:p w14:paraId="7D81662A">
      <w:pPr>
        <w:pStyle w:val="51"/>
        <w:rPr>
          <w:rFonts w:ascii="仿宋" w:hAnsi="仿宋" w:eastAsia="仿宋" w:cs="仿宋"/>
          <w:highlight w:val="none"/>
        </w:rPr>
      </w:pPr>
    </w:p>
    <w:p w14:paraId="663C5741">
      <w:pPr>
        <w:spacing w:before="100" w:beforeAutospacing="1" w:after="100" w:afterAutospacing="1" w:line="415" w:lineRule="auto"/>
        <w:jc w:val="center"/>
        <w:outlineLvl w:val="0"/>
        <w:rPr>
          <w:rFonts w:ascii="仿宋" w:hAnsi="仿宋" w:eastAsia="仿宋" w:cs="仿宋"/>
          <w:b/>
          <w:bCs/>
          <w:sz w:val="44"/>
          <w:szCs w:val="44"/>
          <w:highlight w:val="none"/>
        </w:rPr>
      </w:pPr>
    </w:p>
    <w:p w14:paraId="4A4FAE6A">
      <w:pPr>
        <w:spacing w:before="100" w:beforeAutospacing="1" w:after="100" w:afterAutospacing="1" w:line="415" w:lineRule="auto"/>
        <w:jc w:val="center"/>
        <w:outlineLvl w:val="0"/>
        <w:rPr>
          <w:rFonts w:ascii="仿宋" w:hAnsi="仿宋" w:eastAsia="仿宋" w:cs="仿宋"/>
          <w:b/>
          <w:bCs/>
          <w:sz w:val="44"/>
          <w:szCs w:val="44"/>
          <w:highlight w:val="none"/>
        </w:rPr>
      </w:pPr>
    </w:p>
    <w:p w14:paraId="7CD1BE0F">
      <w:pPr>
        <w:spacing w:before="100" w:beforeAutospacing="1" w:after="100" w:afterAutospacing="1" w:line="415" w:lineRule="auto"/>
        <w:jc w:val="center"/>
        <w:outlineLvl w:val="0"/>
        <w:rPr>
          <w:rFonts w:ascii="仿宋" w:hAnsi="仿宋" w:eastAsia="仿宋" w:cs="仿宋"/>
          <w:b/>
          <w:bCs/>
          <w:sz w:val="44"/>
          <w:szCs w:val="44"/>
          <w:highlight w:val="none"/>
        </w:rPr>
      </w:pPr>
    </w:p>
    <w:p w14:paraId="089158E8">
      <w:pPr>
        <w:spacing w:before="100" w:beforeAutospacing="1" w:after="100" w:afterAutospacing="1" w:line="415" w:lineRule="auto"/>
        <w:jc w:val="center"/>
        <w:outlineLvl w:val="0"/>
        <w:rPr>
          <w:rFonts w:ascii="仿宋" w:hAnsi="仿宋" w:eastAsia="仿宋" w:cs="仿宋"/>
          <w:b/>
          <w:bCs/>
          <w:sz w:val="44"/>
          <w:szCs w:val="44"/>
          <w:highlight w:val="none"/>
        </w:rPr>
      </w:pPr>
    </w:p>
    <w:p w14:paraId="022A8BA3">
      <w:pPr>
        <w:spacing w:before="100" w:beforeAutospacing="1" w:after="100" w:afterAutospacing="1" w:line="415" w:lineRule="auto"/>
        <w:jc w:val="center"/>
        <w:outlineLvl w:val="0"/>
        <w:rPr>
          <w:rFonts w:ascii="仿宋" w:hAnsi="仿宋" w:eastAsia="仿宋" w:cs="仿宋"/>
          <w:b/>
          <w:bCs/>
          <w:sz w:val="44"/>
          <w:szCs w:val="44"/>
          <w:highlight w:val="none"/>
        </w:rPr>
        <w:sectPr>
          <w:pgSz w:w="11906" w:h="16838"/>
          <w:pgMar w:top="1440" w:right="707" w:bottom="1440" w:left="851" w:header="851" w:footer="992" w:gutter="0"/>
          <w:cols w:space="425" w:num="1"/>
          <w:docGrid w:type="linesAndChars" w:linePitch="312" w:charSpace="0"/>
        </w:sectPr>
      </w:pPr>
      <w:r>
        <w:rPr>
          <w:rFonts w:hint="eastAsia" w:ascii="仿宋" w:hAnsi="仿宋" w:eastAsia="仿宋" w:cs="仿宋"/>
          <w:b/>
          <w:bCs/>
          <w:sz w:val="44"/>
          <w:szCs w:val="44"/>
          <w:highlight w:val="none"/>
        </w:rPr>
        <w:t>第五章 投标文件格式</w:t>
      </w:r>
      <w:bookmarkEnd w:id="12"/>
    </w:p>
    <w:p w14:paraId="63EA1398">
      <w:pPr>
        <w:jc w:val="center"/>
        <w:rPr>
          <w:rFonts w:ascii="仿宋" w:hAnsi="仿宋" w:eastAsia="仿宋" w:cs="仿宋"/>
          <w:sz w:val="28"/>
          <w:szCs w:val="28"/>
          <w:highlight w:val="none"/>
        </w:rPr>
      </w:pPr>
    </w:p>
    <w:p w14:paraId="5F22A1A8">
      <w:pPr>
        <w:jc w:val="center"/>
        <w:rPr>
          <w:rFonts w:ascii="仿宋" w:hAnsi="仿宋" w:eastAsia="仿宋" w:cs="仿宋"/>
          <w:sz w:val="28"/>
          <w:szCs w:val="28"/>
          <w:highlight w:val="none"/>
        </w:rPr>
      </w:pPr>
    </w:p>
    <w:p w14:paraId="7AC3C74D">
      <w:pPr>
        <w:jc w:val="center"/>
        <w:rPr>
          <w:rFonts w:ascii="仿宋" w:hAnsi="仿宋" w:eastAsia="仿宋" w:cs="仿宋"/>
          <w:sz w:val="28"/>
          <w:szCs w:val="28"/>
          <w:highlight w:val="none"/>
        </w:rPr>
      </w:pPr>
    </w:p>
    <w:p w14:paraId="2B85F329">
      <w:pPr>
        <w:jc w:val="center"/>
        <w:rPr>
          <w:rFonts w:ascii="仿宋" w:hAnsi="仿宋" w:eastAsia="仿宋" w:cs="仿宋"/>
          <w:sz w:val="28"/>
          <w:szCs w:val="28"/>
          <w:highlight w:val="none"/>
        </w:rPr>
      </w:pPr>
    </w:p>
    <w:p w14:paraId="3273902A">
      <w:pPr>
        <w:jc w:val="center"/>
        <w:rPr>
          <w:rFonts w:ascii="仿宋" w:hAnsi="仿宋" w:eastAsia="仿宋" w:cs="仿宋"/>
          <w:b/>
          <w:bCs/>
          <w:sz w:val="72"/>
          <w:szCs w:val="72"/>
          <w:highlight w:val="none"/>
        </w:rPr>
      </w:pPr>
      <w:r>
        <w:rPr>
          <w:rFonts w:hint="eastAsia" w:ascii="仿宋" w:hAnsi="仿宋" w:eastAsia="仿宋" w:cs="仿宋"/>
          <w:b/>
          <w:bCs/>
          <w:sz w:val="72"/>
          <w:szCs w:val="72"/>
          <w:highlight w:val="none"/>
        </w:rPr>
        <w:t>投 标 文 件</w:t>
      </w:r>
    </w:p>
    <w:p w14:paraId="194657EB">
      <w:pPr>
        <w:ind w:left="2877" w:hanging="2877" w:hangingChars="398"/>
        <w:jc w:val="center"/>
        <w:rPr>
          <w:rFonts w:ascii="仿宋" w:hAnsi="仿宋" w:eastAsia="仿宋" w:cs="仿宋"/>
          <w:b/>
          <w:bCs/>
          <w:sz w:val="72"/>
          <w:szCs w:val="72"/>
          <w:highlight w:val="none"/>
        </w:rPr>
      </w:pPr>
      <w:r>
        <w:rPr>
          <w:rFonts w:hint="eastAsia" w:ascii="仿宋" w:hAnsi="仿宋" w:eastAsia="仿宋" w:cs="仿宋"/>
          <w:b/>
          <w:bCs/>
          <w:sz w:val="72"/>
          <w:szCs w:val="72"/>
          <w:highlight w:val="none"/>
        </w:rPr>
        <w:t>（第一册）</w:t>
      </w:r>
    </w:p>
    <w:p w14:paraId="732ECEA1">
      <w:pPr>
        <w:pStyle w:val="7"/>
        <w:rPr>
          <w:rFonts w:ascii="仿宋" w:hAnsi="仿宋" w:eastAsia="仿宋" w:cs="仿宋"/>
          <w:sz w:val="28"/>
          <w:szCs w:val="28"/>
          <w:highlight w:val="none"/>
        </w:rPr>
      </w:pPr>
    </w:p>
    <w:p w14:paraId="111D32ED">
      <w:pPr>
        <w:pStyle w:val="7"/>
        <w:rPr>
          <w:rFonts w:ascii="仿宋" w:hAnsi="仿宋" w:eastAsia="仿宋" w:cs="仿宋"/>
          <w:sz w:val="36"/>
          <w:szCs w:val="36"/>
          <w:highlight w:val="none"/>
        </w:rPr>
      </w:pPr>
    </w:p>
    <w:p w14:paraId="5D14F3D6">
      <w:pPr>
        <w:pStyle w:val="7"/>
        <w:rPr>
          <w:rFonts w:ascii="仿宋" w:hAnsi="仿宋" w:eastAsia="仿宋" w:cs="仿宋"/>
          <w:sz w:val="36"/>
          <w:szCs w:val="36"/>
          <w:highlight w:val="none"/>
        </w:rPr>
      </w:pPr>
    </w:p>
    <w:p w14:paraId="6FC192DF">
      <w:pPr>
        <w:pStyle w:val="7"/>
        <w:rPr>
          <w:rFonts w:ascii="仿宋" w:hAnsi="仿宋" w:eastAsia="仿宋" w:cs="仿宋"/>
          <w:sz w:val="36"/>
          <w:szCs w:val="36"/>
          <w:highlight w:val="none"/>
        </w:rPr>
      </w:pPr>
    </w:p>
    <w:p w14:paraId="38635E88">
      <w:pPr>
        <w:pStyle w:val="21"/>
        <w:spacing w:line="600" w:lineRule="exact"/>
        <w:ind w:left="2150" w:leftChars="344" w:hanging="1428" w:hangingChars="395"/>
        <w:rPr>
          <w:rFonts w:ascii="仿宋" w:hAnsi="仿宋" w:eastAsia="仿宋" w:cs="仿宋"/>
          <w:kern w:val="2"/>
          <w:sz w:val="36"/>
          <w:szCs w:val="36"/>
          <w:highlight w:val="none"/>
        </w:rPr>
      </w:pPr>
      <w:r>
        <w:rPr>
          <w:rFonts w:hint="eastAsia" w:ascii="仿宋" w:hAnsi="仿宋" w:eastAsia="仿宋" w:cs="仿宋"/>
          <w:b/>
          <w:bCs/>
          <w:kern w:val="2"/>
          <w:sz w:val="36"/>
          <w:szCs w:val="36"/>
          <w:highlight w:val="none"/>
        </w:rPr>
        <w:t>项目</w:t>
      </w:r>
      <w:r>
        <w:rPr>
          <w:rFonts w:hint="eastAsia" w:ascii="仿宋" w:hAnsi="仿宋" w:eastAsia="仿宋" w:cs="仿宋"/>
          <w:b/>
          <w:bCs/>
          <w:kern w:val="2"/>
          <w:sz w:val="36"/>
          <w:szCs w:val="36"/>
          <w:highlight w:val="none"/>
          <w:lang w:eastAsia="zh-CN"/>
        </w:rPr>
        <w:t>名称</w:t>
      </w:r>
      <w:r>
        <w:rPr>
          <w:rFonts w:hint="eastAsia" w:ascii="仿宋" w:hAnsi="仿宋" w:eastAsia="仿宋" w:cs="仿宋"/>
          <w:b/>
          <w:bCs/>
          <w:kern w:val="2"/>
          <w:sz w:val="36"/>
          <w:szCs w:val="36"/>
          <w:highlight w:val="none"/>
        </w:rPr>
        <w:t>：</w:t>
      </w:r>
      <w:r>
        <w:rPr>
          <w:rFonts w:hint="eastAsia" w:ascii="仿宋" w:hAnsi="仿宋" w:eastAsia="仿宋" w:cs="仿宋"/>
          <w:kern w:val="2"/>
          <w:sz w:val="36"/>
          <w:szCs w:val="36"/>
          <w:highlight w:val="none"/>
          <w:lang w:eastAsia="zh-CN"/>
        </w:rPr>
        <w:t>2026年道路沥青修补工程</w:t>
      </w:r>
      <w:r>
        <w:rPr>
          <w:rFonts w:hint="eastAsia" w:ascii="仿宋" w:hAnsi="仿宋" w:eastAsia="仿宋" w:cs="仿宋"/>
          <w:kern w:val="2"/>
          <w:sz w:val="36"/>
          <w:szCs w:val="36"/>
          <w:highlight w:val="none"/>
        </w:rPr>
        <w:t xml:space="preserve"> </w:t>
      </w:r>
    </w:p>
    <w:p w14:paraId="613515ED">
      <w:pPr>
        <w:pStyle w:val="21"/>
        <w:spacing w:line="600" w:lineRule="exact"/>
        <w:ind w:firstLine="723" w:firstLineChars="200"/>
        <w:rPr>
          <w:rFonts w:ascii="仿宋" w:hAnsi="仿宋" w:eastAsia="仿宋" w:cs="仿宋"/>
          <w:kern w:val="2"/>
          <w:sz w:val="36"/>
          <w:szCs w:val="36"/>
          <w:highlight w:val="none"/>
        </w:rPr>
      </w:pPr>
      <w:r>
        <w:rPr>
          <w:rFonts w:hint="eastAsia" w:ascii="仿宋" w:hAnsi="仿宋" w:eastAsia="仿宋" w:cs="仿宋"/>
          <w:b/>
          <w:bCs/>
          <w:kern w:val="2"/>
          <w:sz w:val="36"/>
          <w:szCs w:val="36"/>
          <w:highlight w:val="none"/>
          <w:lang w:eastAsia="zh-CN"/>
        </w:rPr>
        <w:t>项目</w:t>
      </w:r>
      <w:r>
        <w:rPr>
          <w:rFonts w:hint="eastAsia" w:ascii="仿宋" w:hAnsi="仿宋" w:eastAsia="仿宋" w:cs="仿宋"/>
          <w:b/>
          <w:bCs/>
          <w:kern w:val="2"/>
          <w:sz w:val="36"/>
          <w:szCs w:val="36"/>
          <w:highlight w:val="none"/>
        </w:rPr>
        <w:t>编号</w:t>
      </w:r>
      <w:r>
        <w:rPr>
          <w:rFonts w:hint="eastAsia" w:ascii="仿宋" w:hAnsi="仿宋" w:eastAsia="仿宋" w:cs="仿宋"/>
          <w:kern w:val="2"/>
          <w:sz w:val="36"/>
          <w:szCs w:val="36"/>
          <w:highlight w:val="none"/>
        </w:rPr>
        <w:t xml:space="preserve">： </w:t>
      </w:r>
    </w:p>
    <w:p w14:paraId="0B942CFF">
      <w:pPr>
        <w:pStyle w:val="21"/>
        <w:rPr>
          <w:rFonts w:ascii="仿宋" w:hAnsi="仿宋" w:eastAsia="仿宋" w:cs="仿宋"/>
          <w:b/>
          <w:bCs/>
          <w:sz w:val="28"/>
          <w:szCs w:val="28"/>
          <w:highlight w:val="none"/>
        </w:rPr>
      </w:pPr>
    </w:p>
    <w:p w14:paraId="4C85BD4D">
      <w:pPr>
        <w:pStyle w:val="7"/>
        <w:ind w:firstLine="0"/>
        <w:rPr>
          <w:rFonts w:ascii="仿宋" w:hAnsi="仿宋" w:eastAsia="仿宋" w:cs="仿宋"/>
          <w:sz w:val="28"/>
          <w:szCs w:val="28"/>
          <w:highlight w:val="none"/>
        </w:rPr>
      </w:pPr>
    </w:p>
    <w:p w14:paraId="6C7345F6">
      <w:pPr>
        <w:pStyle w:val="7"/>
        <w:ind w:firstLine="0"/>
        <w:rPr>
          <w:rFonts w:ascii="仿宋" w:hAnsi="仿宋" w:eastAsia="仿宋" w:cs="仿宋"/>
          <w:sz w:val="28"/>
          <w:szCs w:val="28"/>
          <w:highlight w:val="none"/>
        </w:rPr>
      </w:pPr>
    </w:p>
    <w:p w14:paraId="68A01520">
      <w:pPr>
        <w:pStyle w:val="7"/>
        <w:ind w:firstLine="0"/>
        <w:rPr>
          <w:rFonts w:ascii="仿宋" w:hAnsi="仿宋" w:eastAsia="仿宋" w:cs="仿宋"/>
          <w:sz w:val="28"/>
          <w:szCs w:val="28"/>
          <w:highlight w:val="none"/>
        </w:rPr>
      </w:pPr>
    </w:p>
    <w:p w14:paraId="2164CD6F">
      <w:pPr>
        <w:pStyle w:val="7"/>
        <w:rPr>
          <w:rFonts w:ascii="仿宋" w:hAnsi="仿宋" w:eastAsia="仿宋" w:cs="仿宋"/>
          <w:sz w:val="36"/>
          <w:szCs w:val="36"/>
          <w:highlight w:val="none"/>
        </w:rPr>
      </w:pPr>
    </w:p>
    <w:p w14:paraId="760FB335">
      <w:pPr>
        <w:pStyle w:val="30"/>
        <w:tabs>
          <w:tab w:val="left" w:pos="580"/>
        </w:tabs>
        <w:ind w:left="185" w:leftChars="88" w:firstLine="2340" w:firstLineChars="650"/>
        <w:rPr>
          <w:rFonts w:ascii="仿宋" w:hAnsi="仿宋" w:eastAsia="仿宋" w:cs="仿宋"/>
          <w:sz w:val="36"/>
          <w:szCs w:val="36"/>
          <w:highlight w:val="none"/>
        </w:rPr>
      </w:pPr>
      <w:r>
        <w:rPr>
          <w:rFonts w:hint="eastAsia" w:ascii="仿宋" w:hAnsi="仿宋" w:eastAsia="仿宋" w:cs="仿宋"/>
          <w:sz w:val="36"/>
          <w:szCs w:val="36"/>
          <w:highlight w:val="none"/>
        </w:rPr>
        <w:t>投标人名称：******（盖章）</w:t>
      </w:r>
    </w:p>
    <w:p w14:paraId="583A4B63">
      <w:pPr>
        <w:ind w:right="720" w:firstLine="2520" w:firstLineChars="700"/>
        <w:rPr>
          <w:rFonts w:ascii="仿宋" w:hAnsi="仿宋" w:eastAsia="仿宋" w:cs="仿宋"/>
          <w:highlight w:val="none"/>
        </w:rPr>
      </w:pPr>
      <w:r>
        <w:rPr>
          <w:rFonts w:hint="eastAsia" w:ascii="仿宋" w:hAnsi="仿宋" w:eastAsia="仿宋" w:cs="仿宋"/>
          <w:sz w:val="36"/>
          <w:szCs w:val="36"/>
          <w:highlight w:val="none"/>
        </w:rPr>
        <w:t>日期：  年  月  日</w:t>
      </w:r>
      <w:r>
        <w:rPr>
          <w:rFonts w:hint="eastAsia" w:ascii="仿宋" w:hAnsi="仿宋" w:eastAsia="仿宋" w:cs="仿宋"/>
          <w:sz w:val="36"/>
          <w:szCs w:val="36"/>
          <w:highlight w:val="none"/>
        </w:rPr>
        <w:cr/>
      </w:r>
    </w:p>
    <w:p w14:paraId="684614FC">
      <w:pPr>
        <w:widowControl/>
        <w:jc w:val="center"/>
        <w:rPr>
          <w:rFonts w:ascii="仿宋" w:hAnsi="仿宋" w:eastAsia="仿宋" w:cs="仿宋"/>
          <w:sz w:val="44"/>
          <w:szCs w:val="44"/>
          <w:highlight w:val="none"/>
        </w:rPr>
      </w:pPr>
      <w:r>
        <w:rPr>
          <w:rFonts w:hint="eastAsia" w:ascii="仿宋" w:hAnsi="仿宋" w:eastAsia="仿宋" w:cs="仿宋"/>
          <w:b/>
          <w:sz w:val="28"/>
          <w:szCs w:val="28"/>
          <w:highlight w:val="none"/>
        </w:rPr>
        <w:br w:type="page"/>
      </w:r>
      <w:r>
        <w:rPr>
          <w:rFonts w:hint="eastAsia" w:ascii="仿宋" w:hAnsi="仿宋" w:eastAsia="仿宋" w:cs="仿宋"/>
          <w:b/>
          <w:bCs/>
          <w:sz w:val="44"/>
          <w:szCs w:val="44"/>
          <w:highlight w:val="none"/>
        </w:rPr>
        <w:t>目 录</w:t>
      </w:r>
    </w:p>
    <w:p w14:paraId="640057C9">
      <w:pPr>
        <w:widowControl/>
        <w:jc w:val="center"/>
        <w:rPr>
          <w:rFonts w:ascii="仿宋" w:hAnsi="仿宋" w:eastAsia="仿宋" w:cs="仿宋"/>
          <w:sz w:val="36"/>
          <w:szCs w:val="36"/>
          <w:highlight w:val="none"/>
        </w:rPr>
      </w:pPr>
      <w:r>
        <w:rPr>
          <w:rFonts w:hint="eastAsia" w:ascii="仿宋" w:hAnsi="仿宋" w:eastAsia="仿宋" w:cs="仿宋"/>
          <w:sz w:val="32"/>
          <w:szCs w:val="36"/>
          <w:highlight w:val="none"/>
        </w:rPr>
        <w:t>（由投标人自行编制）</w:t>
      </w:r>
    </w:p>
    <w:p w14:paraId="0275C210">
      <w:pPr>
        <w:widowControl/>
        <w:jc w:val="left"/>
        <w:rPr>
          <w:rFonts w:ascii="仿宋" w:hAnsi="仿宋" w:eastAsia="仿宋" w:cs="仿宋"/>
          <w:b/>
          <w:sz w:val="28"/>
          <w:szCs w:val="28"/>
          <w:highlight w:val="none"/>
        </w:rPr>
      </w:pPr>
    </w:p>
    <w:p w14:paraId="454A2194">
      <w:pPr>
        <w:widowControl/>
        <w:jc w:val="left"/>
        <w:rPr>
          <w:rFonts w:ascii="仿宋" w:hAnsi="仿宋" w:eastAsia="仿宋" w:cs="仿宋"/>
          <w:b/>
          <w:sz w:val="28"/>
          <w:szCs w:val="28"/>
          <w:highlight w:val="none"/>
        </w:rPr>
      </w:pPr>
      <w:r>
        <w:rPr>
          <w:rFonts w:hint="eastAsia" w:ascii="仿宋" w:hAnsi="仿宋" w:eastAsia="仿宋" w:cs="仿宋"/>
          <w:b/>
          <w:sz w:val="28"/>
          <w:szCs w:val="28"/>
          <w:highlight w:val="none"/>
        </w:rPr>
        <w:br w:type="page"/>
      </w:r>
    </w:p>
    <w:p w14:paraId="7538477F">
      <w:pPr>
        <w:ind w:right="720"/>
        <w:jc w:val="center"/>
        <w:rPr>
          <w:rFonts w:ascii="仿宋" w:hAnsi="仿宋" w:eastAsia="仿宋" w:cs="仿宋"/>
          <w:b/>
          <w:bCs/>
          <w:sz w:val="36"/>
          <w:szCs w:val="36"/>
          <w:highlight w:val="none"/>
        </w:rPr>
      </w:pPr>
      <w:r>
        <w:rPr>
          <w:rFonts w:hint="eastAsia" w:ascii="仿宋" w:hAnsi="仿宋" w:eastAsia="仿宋" w:cs="仿宋"/>
          <w:b/>
          <w:sz w:val="36"/>
          <w:szCs w:val="36"/>
          <w:highlight w:val="none"/>
        </w:rPr>
        <w:t>投标承诺函</w:t>
      </w:r>
    </w:p>
    <w:p w14:paraId="6D545786">
      <w:pPr>
        <w:spacing w:line="470" w:lineRule="exact"/>
        <w:rPr>
          <w:rFonts w:ascii="仿宋" w:hAnsi="仿宋" w:eastAsia="仿宋" w:cs="仿宋"/>
          <w:sz w:val="28"/>
          <w:szCs w:val="28"/>
          <w:highlight w:val="none"/>
        </w:rPr>
      </w:pPr>
      <w:r>
        <w:rPr>
          <w:rFonts w:hint="eastAsia" w:ascii="仿宋" w:hAnsi="仿宋" w:eastAsia="仿宋" w:cs="仿宋"/>
          <w:sz w:val="28"/>
          <w:szCs w:val="28"/>
          <w:highlight w:val="none"/>
          <w:lang w:eastAsia="zh-CN"/>
        </w:rPr>
        <w:t>山东易祥工程咨询管理有限公司</w:t>
      </w:r>
      <w:r>
        <w:rPr>
          <w:rFonts w:hint="eastAsia" w:ascii="仿宋" w:hAnsi="仿宋" w:eastAsia="仿宋" w:cs="仿宋"/>
          <w:sz w:val="28"/>
          <w:szCs w:val="28"/>
          <w:highlight w:val="none"/>
        </w:rPr>
        <w:t xml:space="preserve">： </w:t>
      </w:r>
    </w:p>
    <w:p w14:paraId="39EEB24F">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我方收到项目编号为</w:t>
      </w:r>
      <w:r>
        <w:rPr>
          <w:rFonts w:hint="eastAsia" w:ascii="仿宋" w:hAnsi="仿宋" w:eastAsia="仿宋" w:cs="仿宋"/>
          <w:sz w:val="28"/>
          <w:szCs w:val="28"/>
          <w:highlight w:val="none"/>
          <w:lang w:val="en-US" w:eastAsia="zh-CN"/>
        </w:rPr>
        <w:t>HYJZFCG2026-016</w:t>
      </w:r>
      <w:r>
        <w:rPr>
          <w:rFonts w:hint="eastAsia" w:ascii="仿宋" w:hAnsi="仿宋" w:eastAsia="仿宋" w:cs="仿宋"/>
          <w:sz w:val="28"/>
          <w:szCs w:val="28"/>
          <w:highlight w:val="none"/>
        </w:rPr>
        <w:t>名称为</w:t>
      </w:r>
      <w:r>
        <w:rPr>
          <w:rFonts w:hint="eastAsia" w:ascii="仿宋" w:hAnsi="仿宋" w:eastAsia="仿宋" w:cs="仿宋"/>
          <w:sz w:val="28"/>
          <w:szCs w:val="28"/>
          <w:highlight w:val="none"/>
          <w:lang w:eastAsia="zh-CN"/>
        </w:rPr>
        <w:t>2026年道路沥青修补工程</w:t>
      </w:r>
      <w:r>
        <w:rPr>
          <w:rFonts w:hint="eastAsia" w:ascii="仿宋" w:hAnsi="仿宋" w:eastAsia="仿宋" w:cs="仿宋"/>
          <w:sz w:val="28"/>
          <w:szCs w:val="28"/>
          <w:highlight w:val="none"/>
        </w:rPr>
        <w:t xml:space="preserve">的招标文件，经详细研究决定参加投标。 </w:t>
      </w:r>
    </w:p>
    <w:p w14:paraId="6EAE69E9">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1.我方接受本采购文件中关于电子招投标的各项规定，遵守《中华人民共和国电子签名法》关于电子签名的各项规定。我方愿意按照招标文件的规定和要求提供服务，报价详见《开标一览表》。 </w:t>
      </w:r>
    </w:p>
    <w:p w14:paraId="636B8F6B">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2.我方同意</w:t>
      </w:r>
      <w:r>
        <w:rPr>
          <w:rFonts w:hint="eastAsia" w:ascii="仿宋" w:hAnsi="仿宋" w:eastAsia="仿宋" w:cs="仿宋"/>
          <w:sz w:val="28"/>
          <w:szCs w:val="28"/>
          <w:highlight w:val="none"/>
          <w:lang w:val="en-US" w:eastAsia="zh-CN"/>
        </w:rPr>
        <w:t>90</w:t>
      </w:r>
      <w:r>
        <w:rPr>
          <w:rFonts w:hint="eastAsia" w:ascii="仿宋" w:hAnsi="仿宋" w:eastAsia="仿宋" w:cs="仿宋"/>
          <w:sz w:val="28"/>
          <w:szCs w:val="28"/>
          <w:highlight w:val="none"/>
        </w:rPr>
        <w:t xml:space="preserve">天的投标有效期，严格遵守投标文件的各项承诺。在此期限届满之前，本投标文件始终对我方具有约束力，并随时接受中标。我方承诺在投标有效期内不修改、撤销投标文件。 </w:t>
      </w:r>
    </w:p>
    <w:p w14:paraId="52E2CDD9">
      <w:pPr>
        <w:spacing w:line="47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 我方愿意遵守本采购文件的规定和要求并提供招标文件中要求的所有资料，若投标文件中存在虚假资料的，则视为我方隐瞒真实情况、提供虚假资料，我方愿意接受主管部门做出的行政处罚。</w:t>
      </w:r>
    </w:p>
    <w:p w14:paraId="3047B1E1">
      <w:pPr>
        <w:spacing w:line="47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4.我方同意最低价是成交的主要选择标准，但不是唯一的选择标准。 </w:t>
      </w:r>
    </w:p>
    <w:p w14:paraId="43C0EE43">
      <w:pPr>
        <w:spacing w:line="47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 xml:space="preserve">.如果我方中标： </w:t>
      </w:r>
    </w:p>
    <w:p w14:paraId="75A9EEBC">
      <w:pPr>
        <w:spacing w:line="47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（1）我方承诺在中标通知书发出后，在规定期限内与招标人签订合同； </w:t>
      </w:r>
    </w:p>
    <w:p w14:paraId="7B41908F">
      <w:pPr>
        <w:spacing w:line="47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（2）我方承诺在合同约定的期限内，按期、保质、保量完成</w:t>
      </w:r>
      <w:r>
        <w:rPr>
          <w:rFonts w:hint="eastAsia" w:ascii="仿宋" w:hAnsi="仿宋" w:eastAsia="仿宋" w:cs="仿宋"/>
          <w:sz w:val="28"/>
          <w:szCs w:val="28"/>
          <w:highlight w:val="none"/>
          <w:lang w:eastAsia="zh-CN"/>
        </w:rPr>
        <w:t>施工</w:t>
      </w:r>
      <w:r>
        <w:rPr>
          <w:rFonts w:hint="eastAsia" w:ascii="仿宋" w:hAnsi="仿宋" w:eastAsia="仿宋" w:cs="仿宋"/>
          <w:sz w:val="28"/>
          <w:szCs w:val="28"/>
          <w:highlight w:val="none"/>
        </w:rPr>
        <w:t xml:space="preserve">和服务任务； </w:t>
      </w:r>
    </w:p>
    <w:p w14:paraId="52D91570">
      <w:pPr>
        <w:spacing w:line="47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（3）我方承诺将按照招标文件的规定全额交纳代理服务费。 </w:t>
      </w:r>
    </w:p>
    <w:p w14:paraId="5A32E20D">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5.所有有关本投标的函电，请按下列地址联系： </w:t>
      </w:r>
    </w:p>
    <w:p w14:paraId="7848570D">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单 位：                  邮政编码：</w:t>
      </w:r>
    </w:p>
    <w:p w14:paraId="0A851003">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地 址：                  联 系 人： </w:t>
      </w:r>
    </w:p>
    <w:p w14:paraId="54483D95">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电 话：                  传 真： </w:t>
      </w:r>
    </w:p>
    <w:p w14:paraId="2B71BDC4">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开户名称： </w:t>
      </w:r>
    </w:p>
    <w:p w14:paraId="7A376405">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开户银行： </w:t>
      </w:r>
    </w:p>
    <w:p w14:paraId="0EDCD325">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开户</w:t>
      </w:r>
      <w:r>
        <w:rPr>
          <w:rFonts w:hint="eastAsia" w:ascii="仿宋" w:hAnsi="仿宋" w:eastAsia="仿宋" w:cs="仿宋"/>
          <w:sz w:val="28"/>
          <w:szCs w:val="28"/>
          <w:highlight w:val="none"/>
          <w:lang w:eastAsia="zh-CN"/>
        </w:rPr>
        <w:t>账</w:t>
      </w:r>
      <w:r>
        <w:rPr>
          <w:rFonts w:hint="eastAsia" w:ascii="仿宋" w:hAnsi="仿宋" w:eastAsia="仿宋" w:cs="仿宋"/>
          <w:sz w:val="28"/>
          <w:szCs w:val="28"/>
          <w:highlight w:val="none"/>
        </w:rPr>
        <w:t xml:space="preserve">号： </w:t>
      </w:r>
    </w:p>
    <w:p w14:paraId="42CDC445">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投标人（盖章）： </w:t>
      </w:r>
    </w:p>
    <w:p w14:paraId="656ED459">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法定代表人签章： </w:t>
      </w:r>
    </w:p>
    <w:p w14:paraId="63FAC717">
      <w:pPr>
        <w:spacing w:line="47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投标日期：××年××月××日</w:t>
      </w:r>
      <w:r>
        <w:rPr>
          <w:rFonts w:hint="eastAsia" w:ascii="仿宋" w:hAnsi="仿宋" w:eastAsia="仿宋" w:cs="仿宋"/>
          <w:sz w:val="28"/>
          <w:szCs w:val="28"/>
          <w:highlight w:val="none"/>
        </w:rPr>
        <w:br w:type="page"/>
      </w:r>
    </w:p>
    <w:p w14:paraId="15CDBE7E">
      <w:pPr>
        <w:jc w:val="center"/>
        <w:rPr>
          <w:rFonts w:ascii="仿宋" w:hAnsi="仿宋" w:eastAsia="仿宋" w:cs="仿宋"/>
          <w:sz w:val="36"/>
          <w:szCs w:val="36"/>
          <w:highlight w:val="none"/>
          <w:u w:val="single"/>
        </w:rPr>
      </w:pPr>
      <w:r>
        <w:rPr>
          <w:rFonts w:hint="eastAsia" w:ascii="仿宋" w:hAnsi="仿宋" w:eastAsia="仿宋" w:cs="仿宋"/>
          <w:b/>
          <w:bCs/>
          <w:sz w:val="36"/>
          <w:szCs w:val="36"/>
          <w:highlight w:val="none"/>
        </w:rPr>
        <w:t>开标一览表</w:t>
      </w:r>
    </w:p>
    <w:p w14:paraId="1774C669">
      <w:pPr>
        <w:pStyle w:val="30"/>
        <w:wordWrap w:val="0"/>
        <w:spacing w:line="52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项目</w:t>
      </w:r>
      <w:r>
        <w:rPr>
          <w:rFonts w:hint="eastAsia" w:ascii="仿宋" w:hAnsi="仿宋" w:eastAsia="仿宋" w:cs="仿宋"/>
          <w:sz w:val="28"/>
          <w:szCs w:val="28"/>
          <w:highlight w:val="none"/>
        </w:rPr>
        <w:t>编号：</w:t>
      </w:r>
      <w:r>
        <w:rPr>
          <w:rFonts w:hint="eastAsia" w:ascii="仿宋" w:hAnsi="仿宋" w:eastAsia="仿宋" w:cs="仿宋"/>
          <w:sz w:val="28"/>
          <w:szCs w:val="28"/>
          <w:highlight w:val="none"/>
          <w:lang w:eastAsia="zh-CN"/>
        </w:rPr>
        <w:t>HYJZFCG2026-016</w:t>
      </w:r>
    </w:p>
    <w:p w14:paraId="09D69396">
      <w:pPr>
        <w:pStyle w:val="30"/>
        <w:wordWrap w:val="0"/>
        <w:spacing w:line="520" w:lineRule="exact"/>
        <w:rPr>
          <w:rFonts w:hint="eastAsia" w:ascii="仿宋" w:hAnsi="仿宋" w:eastAsia="仿宋" w:cs="仿宋"/>
          <w:sz w:val="28"/>
          <w:szCs w:val="28"/>
          <w:highlight w:val="none"/>
          <w:u w:val="single"/>
          <w:lang w:eastAsia="zh-CN"/>
        </w:rPr>
      </w:pPr>
      <w:r>
        <w:rPr>
          <w:rFonts w:hint="eastAsia" w:ascii="仿宋" w:hAnsi="仿宋" w:eastAsia="仿宋" w:cs="仿宋"/>
          <w:sz w:val="28"/>
          <w:szCs w:val="28"/>
          <w:highlight w:val="none"/>
        </w:rPr>
        <w:t>项目名称：</w:t>
      </w:r>
      <w:r>
        <w:rPr>
          <w:rFonts w:hint="eastAsia" w:ascii="仿宋" w:hAnsi="仿宋" w:eastAsia="仿宋" w:cs="仿宋"/>
          <w:sz w:val="28"/>
          <w:szCs w:val="28"/>
          <w:highlight w:val="none"/>
          <w:lang w:eastAsia="zh-CN"/>
        </w:rPr>
        <w:t>2026年道路沥青修补工程</w:t>
      </w:r>
    </w:p>
    <w:tbl>
      <w:tblPr>
        <w:tblStyle w:val="60"/>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2634"/>
        <w:gridCol w:w="4825"/>
        <w:gridCol w:w="1569"/>
      </w:tblGrid>
      <w:tr w14:paraId="2E7E7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jc w:val="center"/>
        </w:trPr>
        <w:tc>
          <w:tcPr>
            <w:tcW w:w="732" w:type="dxa"/>
            <w:vAlign w:val="center"/>
          </w:tcPr>
          <w:p w14:paraId="400C817B">
            <w:pPr>
              <w:tabs>
                <w:tab w:val="left" w:pos="4860"/>
              </w:tabs>
              <w:spacing w:line="440" w:lineRule="exact"/>
              <w:jc w:val="center"/>
              <w:rPr>
                <w:rFonts w:ascii="仿宋" w:hAnsi="仿宋" w:eastAsia="仿宋" w:cs="仿宋"/>
                <w:b/>
                <w:sz w:val="28"/>
                <w:szCs w:val="28"/>
                <w:highlight w:val="none"/>
              </w:rPr>
            </w:pPr>
            <w:r>
              <w:rPr>
                <w:rFonts w:hint="eastAsia" w:ascii="仿宋" w:hAnsi="仿宋" w:eastAsia="仿宋" w:cs="仿宋"/>
                <w:b/>
                <w:sz w:val="28"/>
                <w:szCs w:val="28"/>
                <w:highlight w:val="none"/>
              </w:rPr>
              <w:t>序号</w:t>
            </w:r>
          </w:p>
        </w:tc>
        <w:tc>
          <w:tcPr>
            <w:tcW w:w="2634" w:type="dxa"/>
            <w:vAlign w:val="center"/>
          </w:tcPr>
          <w:p w14:paraId="0DFC799E">
            <w:pPr>
              <w:tabs>
                <w:tab w:val="left" w:pos="4860"/>
              </w:tabs>
              <w:spacing w:line="440" w:lineRule="exact"/>
              <w:jc w:val="center"/>
              <w:rPr>
                <w:rFonts w:ascii="仿宋" w:hAnsi="仿宋" w:eastAsia="仿宋" w:cs="仿宋"/>
                <w:b/>
                <w:sz w:val="28"/>
                <w:szCs w:val="28"/>
                <w:highlight w:val="none"/>
              </w:rPr>
            </w:pPr>
            <w:r>
              <w:rPr>
                <w:rFonts w:hint="eastAsia" w:ascii="仿宋" w:hAnsi="仿宋" w:eastAsia="仿宋" w:cs="仿宋"/>
                <w:b/>
                <w:sz w:val="28"/>
                <w:szCs w:val="28"/>
                <w:highlight w:val="none"/>
              </w:rPr>
              <w:t>条款名称</w:t>
            </w:r>
          </w:p>
        </w:tc>
        <w:tc>
          <w:tcPr>
            <w:tcW w:w="4825" w:type="dxa"/>
            <w:vAlign w:val="center"/>
          </w:tcPr>
          <w:p w14:paraId="025F4B81">
            <w:pPr>
              <w:tabs>
                <w:tab w:val="left" w:pos="4860"/>
              </w:tabs>
              <w:spacing w:line="440" w:lineRule="exact"/>
              <w:jc w:val="center"/>
              <w:rPr>
                <w:rFonts w:ascii="仿宋" w:hAnsi="仿宋" w:eastAsia="仿宋" w:cs="仿宋"/>
                <w:b/>
                <w:sz w:val="28"/>
                <w:szCs w:val="28"/>
                <w:highlight w:val="none"/>
              </w:rPr>
            </w:pPr>
            <w:r>
              <w:rPr>
                <w:rFonts w:hint="eastAsia" w:ascii="仿宋" w:hAnsi="仿宋" w:eastAsia="仿宋" w:cs="仿宋"/>
                <w:b/>
                <w:sz w:val="28"/>
                <w:szCs w:val="28"/>
                <w:highlight w:val="none"/>
              </w:rPr>
              <w:t>约定内容</w:t>
            </w:r>
          </w:p>
        </w:tc>
        <w:tc>
          <w:tcPr>
            <w:tcW w:w="1569" w:type="dxa"/>
            <w:vAlign w:val="center"/>
          </w:tcPr>
          <w:p w14:paraId="342DC63B">
            <w:pPr>
              <w:tabs>
                <w:tab w:val="left" w:pos="4860"/>
              </w:tabs>
              <w:spacing w:line="440" w:lineRule="exact"/>
              <w:jc w:val="center"/>
              <w:rPr>
                <w:rFonts w:ascii="仿宋" w:hAnsi="仿宋" w:eastAsia="仿宋" w:cs="仿宋"/>
                <w:b/>
                <w:sz w:val="28"/>
                <w:szCs w:val="28"/>
                <w:highlight w:val="none"/>
              </w:rPr>
            </w:pPr>
            <w:r>
              <w:rPr>
                <w:rFonts w:hint="eastAsia" w:ascii="仿宋" w:hAnsi="仿宋" w:eastAsia="仿宋" w:cs="仿宋"/>
                <w:b/>
                <w:sz w:val="28"/>
                <w:szCs w:val="28"/>
                <w:highlight w:val="none"/>
              </w:rPr>
              <w:t>备注</w:t>
            </w:r>
          </w:p>
        </w:tc>
      </w:tr>
      <w:tr w14:paraId="01BAF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732" w:type="dxa"/>
            <w:vAlign w:val="center"/>
          </w:tcPr>
          <w:p w14:paraId="01D1AEEC">
            <w:pPr>
              <w:tabs>
                <w:tab w:val="left" w:pos="4860"/>
              </w:tabs>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2634" w:type="dxa"/>
            <w:vAlign w:val="center"/>
          </w:tcPr>
          <w:p w14:paraId="72DA4A9B">
            <w:pPr>
              <w:tabs>
                <w:tab w:val="left" w:pos="4860"/>
              </w:tabs>
              <w:spacing w:line="440" w:lineRule="exact"/>
              <w:jc w:val="center"/>
              <w:rPr>
                <w:rFonts w:ascii="仿宋" w:hAnsi="仿宋" w:eastAsia="仿宋" w:cs="仿宋"/>
                <w:sz w:val="28"/>
                <w:szCs w:val="28"/>
                <w:highlight w:val="none"/>
                <w:lang w:eastAsia="zh-Hans"/>
              </w:rPr>
            </w:pPr>
            <w:r>
              <w:rPr>
                <w:rFonts w:hint="eastAsia" w:ascii="仿宋" w:hAnsi="仿宋" w:eastAsia="仿宋" w:cs="仿宋"/>
                <w:sz w:val="28"/>
                <w:szCs w:val="28"/>
                <w:highlight w:val="none"/>
                <w:lang w:eastAsia="zh-Hans"/>
              </w:rPr>
              <w:t>投标报价</w:t>
            </w:r>
          </w:p>
        </w:tc>
        <w:tc>
          <w:tcPr>
            <w:tcW w:w="4825" w:type="dxa"/>
            <w:vAlign w:val="center"/>
          </w:tcPr>
          <w:p w14:paraId="163999B3">
            <w:pPr>
              <w:tabs>
                <w:tab w:val="left" w:pos="4860"/>
              </w:tabs>
              <w:spacing w:line="440" w:lineRule="exact"/>
              <w:rPr>
                <w:rFonts w:ascii="仿宋" w:hAnsi="仿宋" w:eastAsia="仿宋" w:cs="仿宋"/>
                <w:sz w:val="28"/>
                <w:szCs w:val="28"/>
                <w:highlight w:val="none"/>
                <w:lang w:eastAsia="zh-Hans"/>
              </w:rPr>
            </w:pPr>
            <w:r>
              <w:rPr>
                <w:rFonts w:hint="eastAsia" w:ascii="仿宋" w:hAnsi="仿宋" w:eastAsia="仿宋" w:cs="仿宋"/>
                <w:sz w:val="28"/>
                <w:szCs w:val="28"/>
                <w:highlight w:val="none"/>
                <w:lang w:eastAsia="zh-Hans"/>
              </w:rPr>
              <w:t>（大写）：</w:t>
            </w:r>
            <w:r>
              <w:rPr>
                <w:rFonts w:hint="eastAsia" w:ascii="仿宋" w:hAnsi="仿宋" w:eastAsia="仿宋" w:cs="仿宋"/>
                <w:sz w:val="28"/>
                <w:szCs w:val="28"/>
                <w:highlight w:val="none"/>
                <w:u w:val="single"/>
                <w:lang w:eastAsia="zh-Hans"/>
              </w:rPr>
              <w:t xml:space="preserve">               </w:t>
            </w:r>
            <w:r>
              <w:rPr>
                <w:rFonts w:hint="eastAsia" w:ascii="仿宋" w:hAnsi="仿宋" w:eastAsia="仿宋" w:cs="仿宋"/>
                <w:sz w:val="28"/>
                <w:szCs w:val="28"/>
                <w:highlight w:val="none"/>
                <w:lang w:eastAsia="zh-Hans"/>
              </w:rPr>
              <w:t>元</w:t>
            </w:r>
          </w:p>
          <w:p w14:paraId="3787D11A">
            <w:pPr>
              <w:tabs>
                <w:tab w:val="left" w:pos="4860"/>
              </w:tabs>
              <w:spacing w:line="440" w:lineRule="exact"/>
              <w:rPr>
                <w:rFonts w:ascii="仿宋" w:hAnsi="仿宋" w:eastAsia="仿宋" w:cs="仿宋"/>
                <w:sz w:val="28"/>
                <w:szCs w:val="28"/>
                <w:highlight w:val="none"/>
                <w:u w:val="single"/>
              </w:rPr>
            </w:pPr>
            <w:r>
              <w:rPr>
                <w:rFonts w:hint="eastAsia" w:ascii="仿宋" w:hAnsi="仿宋" w:eastAsia="仿宋" w:cs="仿宋"/>
                <w:sz w:val="28"/>
                <w:szCs w:val="28"/>
                <w:highlight w:val="none"/>
                <w:lang w:eastAsia="zh-Hans"/>
              </w:rPr>
              <w:t>（小写）：</w:t>
            </w:r>
            <w:r>
              <w:rPr>
                <w:rFonts w:hint="eastAsia" w:ascii="仿宋" w:hAnsi="仿宋" w:eastAsia="仿宋" w:cs="仿宋"/>
                <w:sz w:val="28"/>
                <w:szCs w:val="28"/>
                <w:highlight w:val="none"/>
                <w:u w:val="single"/>
                <w:lang w:eastAsia="zh-Hans"/>
              </w:rPr>
              <w:t xml:space="preserve">               </w:t>
            </w:r>
            <w:r>
              <w:rPr>
                <w:rFonts w:hint="eastAsia" w:ascii="仿宋" w:hAnsi="仿宋" w:eastAsia="仿宋" w:cs="仿宋"/>
                <w:sz w:val="28"/>
                <w:szCs w:val="28"/>
                <w:highlight w:val="none"/>
                <w:lang w:eastAsia="zh-Hans"/>
              </w:rPr>
              <w:t>元</w:t>
            </w:r>
          </w:p>
        </w:tc>
        <w:tc>
          <w:tcPr>
            <w:tcW w:w="1569" w:type="dxa"/>
            <w:vAlign w:val="center"/>
          </w:tcPr>
          <w:p w14:paraId="379D22EB">
            <w:pPr>
              <w:tabs>
                <w:tab w:val="left" w:pos="4860"/>
              </w:tabs>
              <w:spacing w:line="440" w:lineRule="exact"/>
              <w:jc w:val="center"/>
              <w:rPr>
                <w:rFonts w:ascii="仿宋" w:hAnsi="仿宋" w:eastAsia="仿宋" w:cs="仿宋"/>
                <w:sz w:val="28"/>
                <w:szCs w:val="28"/>
                <w:highlight w:val="none"/>
              </w:rPr>
            </w:pPr>
          </w:p>
        </w:tc>
      </w:tr>
      <w:tr w14:paraId="68F22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732" w:type="dxa"/>
            <w:vAlign w:val="center"/>
          </w:tcPr>
          <w:p w14:paraId="3FEEF4DD">
            <w:pPr>
              <w:tabs>
                <w:tab w:val="left" w:pos="4860"/>
              </w:tabs>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2634" w:type="dxa"/>
            <w:vAlign w:val="center"/>
          </w:tcPr>
          <w:p w14:paraId="11B1BC25">
            <w:pPr>
              <w:tabs>
                <w:tab w:val="left" w:pos="4860"/>
              </w:tabs>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项目经理</w:t>
            </w:r>
          </w:p>
        </w:tc>
        <w:tc>
          <w:tcPr>
            <w:tcW w:w="4825" w:type="dxa"/>
            <w:vAlign w:val="center"/>
          </w:tcPr>
          <w:p w14:paraId="67112D9A">
            <w:pPr>
              <w:tabs>
                <w:tab w:val="left" w:pos="4860"/>
              </w:tabs>
              <w:spacing w:line="440" w:lineRule="exact"/>
              <w:rPr>
                <w:rFonts w:ascii="仿宋" w:hAnsi="仿宋" w:eastAsia="仿宋" w:cs="仿宋"/>
                <w:sz w:val="28"/>
                <w:szCs w:val="28"/>
                <w:highlight w:val="none"/>
              </w:rPr>
            </w:pPr>
          </w:p>
        </w:tc>
        <w:tc>
          <w:tcPr>
            <w:tcW w:w="1569" w:type="dxa"/>
            <w:vAlign w:val="center"/>
          </w:tcPr>
          <w:p w14:paraId="503E1301">
            <w:pPr>
              <w:tabs>
                <w:tab w:val="left" w:pos="4860"/>
              </w:tabs>
              <w:spacing w:line="440" w:lineRule="exact"/>
              <w:jc w:val="center"/>
              <w:rPr>
                <w:rFonts w:ascii="仿宋" w:hAnsi="仿宋" w:eastAsia="仿宋" w:cs="仿宋"/>
                <w:sz w:val="28"/>
                <w:szCs w:val="28"/>
                <w:highlight w:val="none"/>
              </w:rPr>
            </w:pPr>
          </w:p>
        </w:tc>
      </w:tr>
      <w:tr w14:paraId="63F23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732" w:type="dxa"/>
            <w:vAlign w:val="center"/>
          </w:tcPr>
          <w:p w14:paraId="3BC7B720">
            <w:pPr>
              <w:tabs>
                <w:tab w:val="left" w:pos="4860"/>
              </w:tabs>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2634" w:type="dxa"/>
            <w:vAlign w:val="center"/>
          </w:tcPr>
          <w:p w14:paraId="29E7B6AA">
            <w:pPr>
              <w:tabs>
                <w:tab w:val="left" w:pos="4860"/>
              </w:tabs>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工期</w:t>
            </w:r>
          </w:p>
        </w:tc>
        <w:tc>
          <w:tcPr>
            <w:tcW w:w="4825" w:type="dxa"/>
            <w:vAlign w:val="center"/>
          </w:tcPr>
          <w:p w14:paraId="4C7D1340">
            <w:pPr>
              <w:tabs>
                <w:tab w:val="left" w:pos="4860"/>
              </w:tabs>
              <w:spacing w:line="440" w:lineRule="exact"/>
              <w:rPr>
                <w:rFonts w:ascii="仿宋" w:hAnsi="仿宋" w:eastAsia="仿宋" w:cs="仿宋"/>
                <w:sz w:val="28"/>
                <w:szCs w:val="28"/>
                <w:highlight w:val="none"/>
              </w:rPr>
            </w:pPr>
          </w:p>
        </w:tc>
        <w:tc>
          <w:tcPr>
            <w:tcW w:w="1569" w:type="dxa"/>
            <w:vAlign w:val="center"/>
          </w:tcPr>
          <w:p w14:paraId="3DC027B7">
            <w:pPr>
              <w:tabs>
                <w:tab w:val="left" w:pos="4860"/>
              </w:tabs>
              <w:spacing w:line="440" w:lineRule="exact"/>
              <w:jc w:val="center"/>
              <w:rPr>
                <w:rFonts w:ascii="仿宋" w:hAnsi="仿宋" w:eastAsia="仿宋" w:cs="仿宋"/>
                <w:sz w:val="28"/>
                <w:szCs w:val="28"/>
                <w:highlight w:val="none"/>
              </w:rPr>
            </w:pPr>
          </w:p>
        </w:tc>
      </w:tr>
      <w:tr w14:paraId="6B93A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732" w:type="dxa"/>
            <w:vAlign w:val="center"/>
          </w:tcPr>
          <w:p w14:paraId="216FF002">
            <w:pPr>
              <w:tabs>
                <w:tab w:val="left" w:pos="4860"/>
              </w:tabs>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2634" w:type="dxa"/>
            <w:vAlign w:val="center"/>
          </w:tcPr>
          <w:p w14:paraId="171B508C">
            <w:pPr>
              <w:tabs>
                <w:tab w:val="left" w:pos="4860"/>
              </w:tabs>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质量标准</w:t>
            </w:r>
          </w:p>
        </w:tc>
        <w:tc>
          <w:tcPr>
            <w:tcW w:w="4825" w:type="dxa"/>
            <w:vAlign w:val="center"/>
          </w:tcPr>
          <w:p w14:paraId="67A866D9">
            <w:pPr>
              <w:tabs>
                <w:tab w:val="left" w:pos="4860"/>
              </w:tabs>
              <w:spacing w:line="440" w:lineRule="exact"/>
              <w:rPr>
                <w:rFonts w:ascii="仿宋" w:hAnsi="仿宋" w:eastAsia="仿宋" w:cs="仿宋"/>
                <w:sz w:val="28"/>
                <w:szCs w:val="28"/>
                <w:highlight w:val="none"/>
              </w:rPr>
            </w:pPr>
          </w:p>
        </w:tc>
        <w:tc>
          <w:tcPr>
            <w:tcW w:w="1569" w:type="dxa"/>
            <w:vAlign w:val="center"/>
          </w:tcPr>
          <w:p w14:paraId="7FEDB405">
            <w:pPr>
              <w:tabs>
                <w:tab w:val="left" w:pos="4860"/>
              </w:tabs>
              <w:spacing w:line="440" w:lineRule="exact"/>
              <w:jc w:val="center"/>
              <w:rPr>
                <w:rFonts w:ascii="仿宋" w:hAnsi="仿宋" w:eastAsia="仿宋" w:cs="仿宋"/>
                <w:sz w:val="28"/>
                <w:szCs w:val="28"/>
                <w:highlight w:val="none"/>
              </w:rPr>
            </w:pPr>
          </w:p>
        </w:tc>
      </w:tr>
      <w:tr w14:paraId="3C85A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732" w:type="dxa"/>
            <w:vAlign w:val="center"/>
          </w:tcPr>
          <w:p w14:paraId="46FFD848">
            <w:pPr>
              <w:tabs>
                <w:tab w:val="left" w:pos="4860"/>
              </w:tabs>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2634" w:type="dxa"/>
            <w:vAlign w:val="center"/>
          </w:tcPr>
          <w:p w14:paraId="5A9AF383">
            <w:pPr>
              <w:tabs>
                <w:tab w:val="left" w:pos="4860"/>
              </w:tabs>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质保期</w:t>
            </w:r>
          </w:p>
        </w:tc>
        <w:tc>
          <w:tcPr>
            <w:tcW w:w="4825" w:type="dxa"/>
            <w:vAlign w:val="center"/>
          </w:tcPr>
          <w:p w14:paraId="01A6D8E6">
            <w:pPr>
              <w:tabs>
                <w:tab w:val="left" w:pos="4860"/>
              </w:tabs>
              <w:spacing w:line="440" w:lineRule="exact"/>
              <w:rPr>
                <w:rFonts w:ascii="仿宋" w:hAnsi="仿宋" w:eastAsia="仿宋" w:cs="仿宋"/>
                <w:sz w:val="28"/>
                <w:szCs w:val="28"/>
                <w:highlight w:val="none"/>
              </w:rPr>
            </w:pPr>
          </w:p>
        </w:tc>
        <w:tc>
          <w:tcPr>
            <w:tcW w:w="1569" w:type="dxa"/>
            <w:vAlign w:val="center"/>
          </w:tcPr>
          <w:p w14:paraId="3B6F4327">
            <w:pPr>
              <w:tabs>
                <w:tab w:val="left" w:pos="4860"/>
              </w:tabs>
              <w:spacing w:line="440" w:lineRule="exact"/>
              <w:jc w:val="center"/>
              <w:rPr>
                <w:rFonts w:ascii="仿宋" w:hAnsi="仿宋" w:eastAsia="仿宋" w:cs="仿宋"/>
                <w:sz w:val="28"/>
                <w:szCs w:val="28"/>
                <w:highlight w:val="none"/>
              </w:rPr>
            </w:pPr>
          </w:p>
        </w:tc>
      </w:tr>
    </w:tbl>
    <w:p w14:paraId="6A31FE3A">
      <w:pPr>
        <w:snapToGrid w:val="0"/>
        <w:spacing w:line="360" w:lineRule="auto"/>
        <w:ind w:firstLine="280" w:firstLineChars="100"/>
        <w:rPr>
          <w:rFonts w:ascii="仿宋" w:hAnsi="仿宋" w:eastAsia="仿宋" w:cs="仿宋"/>
          <w:sz w:val="28"/>
          <w:szCs w:val="28"/>
          <w:highlight w:val="none"/>
        </w:rPr>
      </w:pPr>
    </w:p>
    <w:p w14:paraId="1D6F0E79">
      <w:pPr>
        <w:snapToGrid w:val="0"/>
        <w:spacing w:line="360" w:lineRule="auto"/>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投标单位：（盖章）</w:t>
      </w:r>
    </w:p>
    <w:p w14:paraId="62204611">
      <w:pPr>
        <w:snapToGrid w:val="0"/>
        <w:spacing w:line="360" w:lineRule="auto"/>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法定代表人或委托代理人</w:t>
      </w:r>
      <w:r>
        <w:rPr>
          <w:rFonts w:hint="eastAsia" w:ascii="仿宋" w:hAnsi="仿宋" w:eastAsia="仿宋" w:cs="仿宋"/>
          <w:sz w:val="28"/>
          <w:szCs w:val="28"/>
          <w:highlight w:val="none"/>
          <w:lang w:val="zh-CN"/>
        </w:rPr>
        <w:t>（签字或盖章）</w:t>
      </w:r>
      <w:r>
        <w:rPr>
          <w:rFonts w:hint="eastAsia" w:ascii="仿宋" w:hAnsi="仿宋" w:eastAsia="仿宋" w:cs="仿宋"/>
          <w:sz w:val="28"/>
          <w:szCs w:val="28"/>
          <w:highlight w:val="none"/>
        </w:rPr>
        <w:t xml:space="preserve">：      </w:t>
      </w:r>
    </w:p>
    <w:p w14:paraId="2D3B7DA3">
      <w:pPr>
        <w:snapToGrid w:val="0"/>
        <w:spacing w:line="360" w:lineRule="auto"/>
        <w:ind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日期：</w:t>
      </w:r>
    </w:p>
    <w:p w14:paraId="26AFD798">
      <w:pPr>
        <w:pStyle w:val="51"/>
        <w:rPr>
          <w:rFonts w:ascii="仿宋" w:hAnsi="仿宋" w:eastAsia="仿宋" w:cs="仿宋"/>
          <w:highlight w:val="none"/>
        </w:rPr>
      </w:pPr>
    </w:p>
    <w:p w14:paraId="0DF3C298">
      <w:pPr>
        <w:rPr>
          <w:rFonts w:ascii="仿宋" w:hAnsi="仿宋" w:eastAsia="仿宋" w:cs="仿宋"/>
          <w:b/>
          <w:bCs/>
          <w:sz w:val="36"/>
          <w:szCs w:val="36"/>
          <w:highlight w:val="none"/>
        </w:rPr>
      </w:pPr>
    </w:p>
    <w:p w14:paraId="1D3CB4D5">
      <w:pPr>
        <w:rPr>
          <w:rFonts w:ascii="仿宋" w:hAnsi="仿宋" w:eastAsia="仿宋" w:cs="仿宋"/>
          <w:b/>
          <w:bCs/>
          <w:sz w:val="36"/>
          <w:szCs w:val="36"/>
          <w:highlight w:val="none"/>
        </w:rPr>
      </w:pPr>
      <w:r>
        <w:rPr>
          <w:rFonts w:hint="eastAsia" w:ascii="仿宋" w:hAnsi="仿宋" w:eastAsia="仿宋" w:cs="仿宋"/>
          <w:b/>
          <w:bCs/>
          <w:sz w:val="36"/>
          <w:szCs w:val="36"/>
          <w:highlight w:val="none"/>
        </w:rPr>
        <w:br w:type="page"/>
      </w:r>
    </w:p>
    <w:p w14:paraId="486DB072">
      <w:pPr>
        <w:jc w:val="center"/>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投标人资格证明文件</w:t>
      </w:r>
    </w:p>
    <w:p w14:paraId="038BA0CA">
      <w:pPr>
        <w:pStyle w:val="30"/>
        <w:spacing w:line="520" w:lineRule="exact"/>
        <w:jc w:val="center"/>
        <w:rPr>
          <w:rFonts w:ascii="仿宋" w:hAnsi="仿宋" w:eastAsia="仿宋" w:cs="仿宋"/>
          <w:b/>
          <w:sz w:val="32"/>
          <w:szCs w:val="32"/>
          <w:highlight w:val="none"/>
        </w:rPr>
      </w:pPr>
      <w:r>
        <w:rPr>
          <w:rFonts w:hint="eastAsia" w:ascii="仿宋" w:hAnsi="仿宋" w:eastAsia="仿宋" w:cs="仿宋"/>
          <w:b/>
          <w:sz w:val="32"/>
          <w:szCs w:val="32"/>
          <w:highlight w:val="none"/>
        </w:rPr>
        <w:t>投标人有效的营业执照副本扫描件</w:t>
      </w:r>
    </w:p>
    <w:p w14:paraId="55137F6B">
      <w:pPr>
        <w:ind w:firstLine="56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加盖投标人公章）</w:t>
      </w:r>
    </w:p>
    <w:p w14:paraId="37023D1A">
      <w:pPr>
        <w:spacing w:line="480" w:lineRule="exact"/>
        <w:jc w:val="both"/>
        <w:rPr>
          <w:rFonts w:hint="eastAsia" w:ascii="仿宋" w:hAnsi="仿宋" w:eastAsia="仿宋" w:cs="仿宋"/>
          <w:b/>
          <w:kern w:val="0"/>
          <w:sz w:val="32"/>
          <w:szCs w:val="32"/>
          <w:highlight w:val="none"/>
        </w:rPr>
      </w:pPr>
    </w:p>
    <w:p w14:paraId="49BC751F">
      <w:pPr>
        <w:spacing w:line="480" w:lineRule="exact"/>
        <w:jc w:val="both"/>
        <w:rPr>
          <w:rFonts w:hint="eastAsia" w:ascii="仿宋" w:hAnsi="仿宋" w:eastAsia="仿宋" w:cs="仿宋"/>
          <w:b/>
          <w:kern w:val="0"/>
          <w:sz w:val="32"/>
          <w:szCs w:val="32"/>
          <w:highlight w:val="none"/>
        </w:rPr>
      </w:pPr>
    </w:p>
    <w:p w14:paraId="763A6C4A">
      <w:pPr>
        <w:spacing w:line="480" w:lineRule="exact"/>
        <w:jc w:val="both"/>
        <w:rPr>
          <w:rFonts w:hint="eastAsia" w:ascii="仿宋" w:hAnsi="仿宋" w:eastAsia="仿宋" w:cs="仿宋"/>
          <w:b/>
          <w:kern w:val="0"/>
          <w:sz w:val="32"/>
          <w:szCs w:val="32"/>
          <w:highlight w:val="none"/>
        </w:rPr>
      </w:pPr>
    </w:p>
    <w:p w14:paraId="7243B238">
      <w:pPr>
        <w:pStyle w:val="2"/>
        <w:rPr>
          <w:rFonts w:hint="eastAsia" w:ascii="仿宋" w:hAnsi="仿宋" w:eastAsia="仿宋" w:cs="仿宋"/>
          <w:b/>
          <w:kern w:val="0"/>
          <w:sz w:val="32"/>
          <w:szCs w:val="32"/>
          <w:highlight w:val="none"/>
        </w:rPr>
      </w:pPr>
    </w:p>
    <w:p w14:paraId="0766B355">
      <w:pPr>
        <w:rPr>
          <w:rFonts w:hint="eastAsia" w:ascii="仿宋" w:hAnsi="仿宋" w:eastAsia="仿宋" w:cs="仿宋"/>
          <w:b/>
          <w:kern w:val="0"/>
          <w:sz w:val="32"/>
          <w:szCs w:val="32"/>
          <w:highlight w:val="none"/>
        </w:rPr>
      </w:pPr>
    </w:p>
    <w:p w14:paraId="316EDC4A">
      <w:pPr>
        <w:spacing w:line="480" w:lineRule="exact"/>
        <w:jc w:val="both"/>
        <w:rPr>
          <w:rFonts w:hint="eastAsia" w:ascii="仿宋" w:hAnsi="仿宋" w:eastAsia="仿宋" w:cs="仿宋"/>
          <w:b/>
          <w:kern w:val="0"/>
          <w:sz w:val="32"/>
          <w:szCs w:val="32"/>
          <w:highlight w:val="none"/>
        </w:rPr>
      </w:pPr>
    </w:p>
    <w:p w14:paraId="0AFD28DA">
      <w:pPr>
        <w:spacing w:line="480" w:lineRule="exact"/>
        <w:jc w:val="center"/>
        <w:rPr>
          <w:rFonts w:ascii="仿宋" w:hAnsi="仿宋" w:eastAsia="仿宋" w:cs="仿宋"/>
          <w:b/>
          <w:kern w:val="0"/>
          <w:sz w:val="32"/>
          <w:szCs w:val="32"/>
          <w:highlight w:val="none"/>
        </w:rPr>
      </w:pPr>
      <w:r>
        <w:rPr>
          <w:rFonts w:hint="eastAsia" w:ascii="仿宋" w:hAnsi="仿宋" w:eastAsia="仿宋" w:cs="仿宋"/>
          <w:b/>
          <w:kern w:val="0"/>
          <w:sz w:val="32"/>
          <w:szCs w:val="32"/>
          <w:highlight w:val="none"/>
        </w:rPr>
        <w:t>投标人具有市政公用工程施工总承包三级及以上资质并具有有效的安全生产许可证扫描件</w:t>
      </w:r>
    </w:p>
    <w:p w14:paraId="528945B7">
      <w:pPr>
        <w:ind w:firstLine="56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加盖投标人公章）</w:t>
      </w:r>
    </w:p>
    <w:p w14:paraId="6C1E62D2">
      <w:pPr>
        <w:pStyle w:val="2"/>
        <w:rPr>
          <w:rFonts w:hint="eastAsia" w:ascii="仿宋" w:hAnsi="仿宋" w:eastAsia="仿宋" w:cs="仿宋"/>
          <w:color w:val="auto"/>
          <w:sz w:val="28"/>
          <w:szCs w:val="28"/>
          <w:highlight w:val="none"/>
        </w:rPr>
      </w:pPr>
    </w:p>
    <w:p w14:paraId="02173CB7">
      <w:pPr>
        <w:rPr>
          <w:rFonts w:hint="eastAsia" w:ascii="仿宋" w:hAnsi="仿宋" w:eastAsia="仿宋" w:cs="仿宋"/>
          <w:color w:val="auto"/>
          <w:sz w:val="28"/>
          <w:szCs w:val="28"/>
          <w:highlight w:val="none"/>
        </w:rPr>
      </w:pPr>
    </w:p>
    <w:p w14:paraId="5483F8C8">
      <w:pPr>
        <w:pStyle w:val="2"/>
        <w:rPr>
          <w:rFonts w:hint="eastAsia" w:ascii="仿宋" w:hAnsi="仿宋" w:eastAsia="仿宋" w:cs="仿宋"/>
          <w:color w:val="auto"/>
          <w:sz w:val="28"/>
          <w:szCs w:val="28"/>
          <w:highlight w:val="none"/>
        </w:rPr>
      </w:pPr>
    </w:p>
    <w:p w14:paraId="4FF60A27">
      <w:pPr>
        <w:rPr>
          <w:rFonts w:hint="eastAsia" w:ascii="仿宋" w:hAnsi="仿宋" w:eastAsia="仿宋" w:cs="仿宋"/>
          <w:color w:val="auto"/>
          <w:sz w:val="28"/>
          <w:szCs w:val="28"/>
          <w:highlight w:val="none"/>
        </w:rPr>
      </w:pPr>
    </w:p>
    <w:p w14:paraId="278F51B6">
      <w:pPr>
        <w:pStyle w:val="2"/>
        <w:rPr>
          <w:rFonts w:hint="eastAsia"/>
          <w:highlight w:val="none"/>
        </w:rPr>
      </w:pPr>
    </w:p>
    <w:p w14:paraId="442B7414">
      <w:pPr>
        <w:pStyle w:val="2"/>
        <w:rPr>
          <w:rFonts w:hint="eastAsia"/>
          <w:highlight w:val="none"/>
        </w:rPr>
      </w:pPr>
    </w:p>
    <w:p w14:paraId="02F74CAF">
      <w:pPr>
        <w:spacing w:line="480" w:lineRule="exact"/>
        <w:jc w:val="center"/>
        <w:rPr>
          <w:rFonts w:ascii="仿宋" w:hAnsi="仿宋" w:eastAsia="仿宋" w:cs="仿宋"/>
          <w:b/>
          <w:kern w:val="0"/>
          <w:sz w:val="32"/>
          <w:szCs w:val="32"/>
          <w:highlight w:val="none"/>
        </w:rPr>
      </w:pPr>
      <w:r>
        <w:rPr>
          <w:rFonts w:hint="eastAsia" w:ascii="仿宋" w:hAnsi="仿宋" w:eastAsia="仿宋" w:cs="仿宋"/>
          <w:b/>
          <w:kern w:val="0"/>
          <w:sz w:val="32"/>
          <w:szCs w:val="32"/>
          <w:highlight w:val="none"/>
        </w:rPr>
        <w:t>投标人拟派项目经理须具有市政公用工程贰级及以上注册建造师执业资格和安全生产考核合格证（B证）扫描件</w:t>
      </w:r>
    </w:p>
    <w:p w14:paraId="42D07A6E">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加盖投标人公章）</w:t>
      </w:r>
    </w:p>
    <w:p w14:paraId="74D20A50">
      <w:pPr>
        <w:pStyle w:val="2"/>
        <w:rPr>
          <w:rFonts w:hint="eastAsia"/>
          <w:highlight w:val="none"/>
        </w:rPr>
      </w:pPr>
    </w:p>
    <w:p w14:paraId="78617F2A">
      <w:pPr>
        <w:spacing w:line="480" w:lineRule="exact"/>
        <w:jc w:val="center"/>
        <w:rPr>
          <w:rFonts w:ascii="仿宋" w:hAnsi="仿宋" w:eastAsia="仿宋" w:cs="仿宋"/>
          <w:b/>
          <w:kern w:val="0"/>
          <w:sz w:val="32"/>
          <w:szCs w:val="32"/>
          <w:highlight w:val="none"/>
        </w:rPr>
      </w:pPr>
    </w:p>
    <w:p w14:paraId="762D6E65">
      <w:pPr>
        <w:pStyle w:val="2"/>
        <w:rPr>
          <w:rFonts w:ascii="仿宋" w:hAnsi="仿宋" w:eastAsia="仿宋" w:cs="仿宋"/>
          <w:b/>
          <w:kern w:val="0"/>
          <w:sz w:val="32"/>
          <w:szCs w:val="32"/>
          <w:highlight w:val="none"/>
        </w:rPr>
      </w:pPr>
    </w:p>
    <w:p w14:paraId="2582CA52">
      <w:pPr>
        <w:rPr>
          <w:rFonts w:ascii="仿宋" w:hAnsi="仿宋" w:eastAsia="仿宋" w:cs="仿宋"/>
          <w:b/>
          <w:kern w:val="0"/>
          <w:sz w:val="32"/>
          <w:szCs w:val="32"/>
          <w:highlight w:val="none"/>
        </w:rPr>
      </w:pPr>
    </w:p>
    <w:p w14:paraId="039ACADE">
      <w:pPr>
        <w:pStyle w:val="2"/>
        <w:rPr>
          <w:highlight w:val="none"/>
        </w:rPr>
      </w:pPr>
    </w:p>
    <w:p w14:paraId="73090D46">
      <w:pPr>
        <w:pStyle w:val="30"/>
        <w:spacing w:line="520" w:lineRule="exac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法定代表人身份证明</w:t>
      </w:r>
    </w:p>
    <w:p w14:paraId="1556E517">
      <w:pPr>
        <w:rPr>
          <w:rFonts w:ascii="仿宋" w:hAnsi="仿宋" w:eastAsia="仿宋" w:cs="仿宋"/>
          <w:sz w:val="28"/>
          <w:szCs w:val="28"/>
          <w:highlight w:val="none"/>
        </w:rPr>
      </w:pPr>
    </w:p>
    <w:p w14:paraId="2E98807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仿宋"/>
          <w:sz w:val="28"/>
          <w:szCs w:val="28"/>
          <w:highlight w:val="none"/>
          <w:u w:val="single"/>
        </w:rPr>
      </w:pPr>
      <w:r>
        <w:rPr>
          <w:rFonts w:hint="eastAsia" w:ascii="仿宋" w:hAnsi="仿宋" w:eastAsia="仿宋" w:cs="仿宋"/>
          <w:sz w:val="28"/>
          <w:szCs w:val="28"/>
          <w:highlight w:val="none"/>
        </w:rPr>
        <w:t>投标人名称：</w:t>
      </w:r>
      <w:r>
        <w:rPr>
          <w:rFonts w:hint="eastAsia" w:ascii="仿宋" w:hAnsi="仿宋" w:eastAsia="仿宋" w:cs="仿宋"/>
          <w:sz w:val="28"/>
          <w:szCs w:val="28"/>
          <w:highlight w:val="none"/>
          <w:u w:val="single"/>
        </w:rPr>
        <w:t xml:space="preserve">                </w:t>
      </w:r>
    </w:p>
    <w:p w14:paraId="7914EDD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仿宋"/>
          <w:sz w:val="28"/>
          <w:szCs w:val="28"/>
          <w:highlight w:val="none"/>
          <w:u w:val="singl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w:t>
      </w:r>
    </w:p>
    <w:p w14:paraId="5B7C8F5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地址：</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14:paraId="7FC9147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57498B2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14:paraId="40560D0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14:paraId="3206299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（投标人名称）</w:t>
      </w:r>
      <w:r>
        <w:rPr>
          <w:rFonts w:hint="eastAsia" w:ascii="仿宋" w:hAnsi="仿宋" w:eastAsia="仿宋" w:cs="仿宋"/>
          <w:sz w:val="28"/>
          <w:szCs w:val="28"/>
          <w:highlight w:val="none"/>
        </w:rPr>
        <w:t>的法定代表人。</w:t>
      </w:r>
    </w:p>
    <w:p w14:paraId="0C895F9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特此证明。</w:t>
      </w:r>
    </w:p>
    <w:p w14:paraId="0DE3019D">
      <w:pPr>
        <w:spacing w:line="480" w:lineRule="exact"/>
        <w:ind w:firstLine="2240" w:firstLineChars="800"/>
        <w:rPr>
          <w:rFonts w:hint="eastAsia" w:ascii="仿宋" w:hAnsi="仿宋" w:eastAsia="仿宋" w:cs="仿宋"/>
          <w:sz w:val="28"/>
          <w:szCs w:val="28"/>
          <w:highlight w:val="none"/>
        </w:rPr>
      </w:pPr>
    </w:p>
    <w:p w14:paraId="66CA7548">
      <w:pPr>
        <w:spacing w:line="480" w:lineRule="exact"/>
        <w:ind w:firstLine="5320" w:firstLineChars="1900"/>
        <w:rPr>
          <w:rFonts w:ascii="仿宋" w:hAnsi="仿宋" w:eastAsia="仿宋" w:cs="仿宋"/>
          <w:sz w:val="28"/>
          <w:szCs w:val="28"/>
          <w:highlight w:val="none"/>
        </w:rPr>
      </w:pPr>
      <w:r>
        <w:rPr>
          <w:rFonts w:hint="eastAsia" w:ascii="仿宋" w:hAnsi="仿宋" w:eastAsia="仿宋" w:cs="仿宋"/>
          <w:sz w:val="28"/>
          <w:szCs w:val="28"/>
          <w:highlight w:val="none"/>
        </w:rPr>
        <w:t>投标人：（盖单位章）</w:t>
      </w:r>
    </w:p>
    <w:p w14:paraId="7BC3FF8D">
      <w:pPr>
        <w:pStyle w:val="30"/>
        <w:spacing w:line="480" w:lineRule="exact"/>
        <w:ind w:firstLine="6160" w:firstLineChars="2200"/>
        <w:rPr>
          <w:rFonts w:ascii="仿宋" w:hAnsi="仿宋" w:eastAsia="仿宋" w:cs="仿宋"/>
          <w:sz w:val="28"/>
          <w:szCs w:val="28"/>
          <w:highlight w:val="none"/>
        </w:rPr>
      </w:pPr>
      <w:r>
        <w:rPr>
          <w:rFonts w:hint="eastAsia" w:ascii="仿宋" w:hAnsi="仿宋" w:eastAsia="仿宋" w:cs="仿宋"/>
          <w:sz w:val="28"/>
          <w:szCs w:val="28"/>
          <w:highlight w:val="none"/>
        </w:rPr>
        <w:t>年  月  日</w:t>
      </w:r>
    </w:p>
    <w:p w14:paraId="350EE433">
      <w:pPr>
        <w:pStyle w:val="30"/>
        <w:ind w:firstLine="560" w:firstLineChars="200"/>
        <w:jc w:val="center"/>
        <w:rPr>
          <w:rFonts w:ascii="仿宋" w:hAnsi="仿宋" w:eastAsia="仿宋" w:cs="仿宋"/>
          <w:sz w:val="28"/>
          <w:szCs w:val="28"/>
          <w:highlight w:val="none"/>
        </w:rPr>
      </w:pPr>
    </w:p>
    <w:p w14:paraId="3A2AE630">
      <w:pPr>
        <w:pStyle w:val="30"/>
        <w:ind w:firstLine="560" w:firstLineChars="200"/>
        <w:jc w:val="center"/>
        <w:rPr>
          <w:rFonts w:ascii="仿宋" w:hAnsi="仿宋" w:eastAsia="仿宋" w:cs="仿宋"/>
          <w:sz w:val="28"/>
          <w:szCs w:val="28"/>
          <w:highlight w:val="none"/>
        </w:rPr>
      </w:pPr>
    </w:p>
    <w:tbl>
      <w:tblPr>
        <w:tblStyle w:val="60"/>
        <w:tblpPr w:leftFromText="180" w:rightFromText="180" w:vertAnchor="text" w:tblpXSpec="center" w:tblpY="1"/>
        <w:tblOverlap w:val="never"/>
        <w:tblW w:w="7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6"/>
      </w:tblGrid>
      <w:tr w14:paraId="1C030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0" w:hRule="atLeast"/>
        </w:trPr>
        <w:tc>
          <w:tcPr>
            <w:tcW w:w="7336" w:type="dxa"/>
            <w:vAlign w:val="center"/>
          </w:tcPr>
          <w:p w14:paraId="46BB6EDB">
            <w:pPr>
              <w:pStyle w:val="52"/>
              <w:jc w:val="center"/>
              <w:rPr>
                <w:rFonts w:ascii="仿宋" w:hAnsi="仿宋" w:eastAsia="仿宋" w:cs="仿宋"/>
                <w:szCs w:val="28"/>
                <w:highlight w:val="none"/>
              </w:rPr>
            </w:pPr>
            <w:r>
              <w:rPr>
                <w:rFonts w:hint="eastAsia" w:ascii="仿宋" w:hAnsi="仿宋" w:eastAsia="仿宋" w:cs="仿宋"/>
                <w:sz w:val="28"/>
                <w:szCs w:val="28"/>
                <w:highlight w:val="none"/>
              </w:rPr>
              <w:t>（法定代表人身份证</w:t>
            </w:r>
            <w:r>
              <w:rPr>
                <w:rFonts w:hint="eastAsia" w:ascii="仿宋" w:hAnsi="仿宋" w:eastAsia="仿宋" w:cs="仿宋"/>
                <w:sz w:val="28"/>
                <w:szCs w:val="28"/>
                <w:highlight w:val="none"/>
                <w:lang w:eastAsia="zh-CN"/>
              </w:rPr>
              <w:t>正反面</w:t>
            </w:r>
            <w:r>
              <w:rPr>
                <w:rFonts w:hint="eastAsia" w:ascii="仿宋" w:hAnsi="仿宋" w:eastAsia="仿宋" w:cs="仿宋"/>
                <w:sz w:val="28"/>
                <w:szCs w:val="28"/>
                <w:highlight w:val="none"/>
              </w:rPr>
              <w:t>扫描件</w:t>
            </w:r>
            <w:r>
              <w:rPr>
                <w:rFonts w:hint="eastAsia" w:ascii="仿宋" w:hAnsi="仿宋" w:eastAsia="仿宋" w:cs="仿宋"/>
                <w:sz w:val="28"/>
                <w:szCs w:val="28"/>
                <w:highlight w:val="none"/>
                <w:lang w:eastAsia="zh-CN"/>
              </w:rPr>
              <w:t>或复印件</w:t>
            </w:r>
            <w:r>
              <w:rPr>
                <w:rFonts w:hint="eastAsia" w:ascii="仿宋" w:hAnsi="仿宋" w:eastAsia="仿宋" w:cs="仿宋"/>
                <w:sz w:val="28"/>
                <w:szCs w:val="28"/>
                <w:highlight w:val="none"/>
              </w:rPr>
              <w:t>）</w:t>
            </w:r>
          </w:p>
        </w:tc>
      </w:tr>
    </w:tbl>
    <w:p w14:paraId="47869A78">
      <w:pPr>
        <w:pStyle w:val="30"/>
        <w:spacing w:line="520" w:lineRule="exact"/>
        <w:jc w:val="center"/>
        <w:rPr>
          <w:rFonts w:ascii="仿宋" w:hAnsi="仿宋" w:eastAsia="仿宋" w:cs="仿宋"/>
          <w:b/>
          <w:sz w:val="36"/>
          <w:highlight w:val="none"/>
        </w:rPr>
      </w:pPr>
    </w:p>
    <w:p w14:paraId="59777D1F">
      <w:pPr>
        <w:pStyle w:val="30"/>
        <w:spacing w:line="520" w:lineRule="exact"/>
        <w:jc w:val="center"/>
        <w:rPr>
          <w:rFonts w:ascii="仿宋" w:hAnsi="仿宋" w:eastAsia="仿宋" w:cs="仿宋"/>
          <w:b/>
          <w:sz w:val="36"/>
          <w:highlight w:val="none"/>
        </w:rPr>
      </w:pPr>
    </w:p>
    <w:p w14:paraId="58D06744">
      <w:pPr>
        <w:pStyle w:val="30"/>
        <w:spacing w:line="520" w:lineRule="exact"/>
        <w:jc w:val="center"/>
        <w:rPr>
          <w:rFonts w:ascii="仿宋" w:hAnsi="仿宋" w:eastAsia="仿宋" w:cs="仿宋"/>
          <w:b/>
          <w:sz w:val="36"/>
          <w:highlight w:val="none"/>
        </w:rPr>
      </w:pPr>
    </w:p>
    <w:p w14:paraId="0A27F5F6">
      <w:pPr>
        <w:pStyle w:val="30"/>
        <w:spacing w:line="520" w:lineRule="exact"/>
        <w:jc w:val="center"/>
        <w:rPr>
          <w:rFonts w:ascii="仿宋" w:hAnsi="仿宋" w:eastAsia="仿宋" w:cs="仿宋"/>
          <w:b/>
          <w:sz w:val="36"/>
          <w:highlight w:val="none"/>
        </w:rPr>
      </w:pPr>
    </w:p>
    <w:p w14:paraId="34C4851A">
      <w:pPr>
        <w:pStyle w:val="30"/>
        <w:spacing w:line="520" w:lineRule="exact"/>
        <w:jc w:val="center"/>
        <w:rPr>
          <w:rFonts w:ascii="仿宋" w:hAnsi="仿宋" w:eastAsia="仿宋" w:cs="仿宋"/>
          <w:b/>
          <w:sz w:val="36"/>
          <w:highlight w:val="none"/>
        </w:rPr>
      </w:pPr>
    </w:p>
    <w:p w14:paraId="75348C9C">
      <w:pPr>
        <w:pStyle w:val="30"/>
        <w:spacing w:line="520" w:lineRule="exact"/>
        <w:jc w:val="center"/>
        <w:rPr>
          <w:rFonts w:ascii="仿宋" w:hAnsi="仿宋" w:eastAsia="仿宋" w:cs="仿宋"/>
          <w:b/>
          <w:sz w:val="36"/>
          <w:highlight w:val="none"/>
        </w:rPr>
      </w:pPr>
    </w:p>
    <w:p w14:paraId="36C7F828">
      <w:pPr>
        <w:pStyle w:val="30"/>
        <w:spacing w:line="520" w:lineRule="exact"/>
        <w:jc w:val="center"/>
        <w:rPr>
          <w:rFonts w:ascii="仿宋" w:hAnsi="仿宋" w:eastAsia="仿宋" w:cs="仿宋"/>
          <w:b/>
          <w:sz w:val="36"/>
          <w:highlight w:val="none"/>
        </w:rPr>
      </w:pPr>
    </w:p>
    <w:p w14:paraId="385895FC">
      <w:pPr>
        <w:pStyle w:val="30"/>
        <w:spacing w:line="520" w:lineRule="exact"/>
        <w:jc w:val="center"/>
        <w:rPr>
          <w:rFonts w:ascii="仿宋" w:hAnsi="仿宋" w:eastAsia="仿宋" w:cs="仿宋"/>
          <w:b/>
          <w:sz w:val="36"/>
          <w:szCs w:val="36"/>
          <w:highlight w:val="none"/>
        </w:rPr>
      </w:pPr>
    </w:p>
    <w:p w14:paraId="287BEE99">
      <w:pPr>
        <w:pStyle w:val="30"/>
        <w:spacing w:line="520" w:lineRule="exact"/>
        <w:jc w:val="center"/>
        <w:rPr>
          <w:rFonts w:ascii="仿宋" w:hAnsi="仿宋" w:eastAsia="仿宋" w:cs="仿宋"/>
          <w:b/>
          <w:sz w:val="36"/>
          <w:szCs w:val="36"/>
          <w:highlight w:val="none"/>
        </w:rPr>
      </w:pPr>
    </w:p>
    <w:p w14:paraId="1FF96168">
      <w:pPr>
        <w:pStyle w:val="30"/>
        <w:spacing w:line="520" w:lineRule="exact"/>
        <w:jc w:val="center"/>
        <w:rPr>
          <w:rFonts w:ascii="仿宋" w:hAnsi="仿宋" w:eastAsia="仿宋" w:cs="仿宋"/>
          <w:b/>
          <w:sz w:val="36"/>
          <w:szCs w:val="36"/>
          <w:highlight w:val="none"/>
        </w:rPr>
      </w:pPr>
    </w:p>
    <w:p w14:paraId="76BB479E">
      <w:pPr>
        <w:pStyle w:val="30"/>
        <w:spacing w:line="520" w:lineRule="exact"/>
        <w:jc w:val="center"/>
        <w:rPr>
          <w:rFonts w:ascii="仿宋" w:hAnsi="仿宋" w:eastAsia="仿宋" w:cs="仿宋"/>
          <w:b/>
          <w:sz w:val="36"/>
          <w:szCs w:val="36"/>
          <w:highlight w:val="none"/>
        </w:rPr>
      </w:pPr>
    </w:p>
    <w:p w14:paraId="44CB82FD">
      <w:pPr>
        <w:rPr>
          <w:rFonts w:ascii="仿宋" w:hAnsi="仿宋" w:eastAsia="仿宋" w:cs="仿宋"/>
          <w:b/>
          <w:sz w:val="36"/>
          <w:szCs w:val="36"/>
          <w:highlight w:val="none"/>
        </w:rPr>
      </w:pPr>
      <w:r>
        <w:rPr>
          <w:rFonts w:hint="eastAsia" w:ascii="仿宋" w:hAnsi="仿宋" w:eastAsia="仿宋" w:cs="仿宋"/>
          <w:b/>
          <w:sz w:val="36"/>
          <w:szCs w:val="36"/>
          <w:highlight w:val="none"/>
        </w:rPr>
        <w:br w:type="page"/>
      </w:r>
    </w:p>
    <w:p w14:paraId="240AC722">
      <w:pPr>
        <w:pStyle w:val="30"/>
        <w:spacing w:line="520" w:lineRule="exac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授权委托书</w:t>
      </w:r>
    </w:p>
    <w:p w14:paraId="6AA7B098">
      <w:pPr>
        <w:snapToGrid w:val="0"/>
        <w:spacing w:line="560" w:lineRule="exact"/>
        <w:jc w:val="center"/>
        <w:rPr>
          <w:rFonts w:ascii="仿宋" w:hAnsi="仿宋" w:eastAsia="仿宋" w:cs="仿宋"/>
          <w:b/>
          <w:sz w:val="32"/>
          <w:szCs w:val="32"/>
          <w:highlight w:val="none"/>
        </w:rPr>
      </w:pPr>
    </w:p>
    <w:p w14:paraId="36ECB240">
      <w:pPr>
        <w:pStyle w:val="30"/>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本授权书声明：注册于</w:t>
      </w:r>
      <w:r>
        <w:rPr>
          <w:rFonts w:hint="eastAsia" w:ascii="仿宋" w:hAnsi="仿宋" w:eastAsia="仿宋" w:cs="仿宋"/>
          <w:sz w:val="28"/>
          <w:szCs w:val="28"/>
          <w:highlight w:val="none"/>
          <w:u w:val="single"/>
        </w:rPr>
        <w:t xml:space="preserve">   (国家或地区的名称)  </w:t>
      </w:r>
      <w:r>
        <w:rPr>
          <w:rFonts w:hint="eastAsia" w:ascii="仿宋" w:hAnsi="仿宋" w:eastAsia="仿宋" w:cs="仿宋"/>
          <w:sz w:val="28"/>
          <w:szCs w:val="28"/>
          <w:highlight w:val="none"/>
        </w:rPr>
        <w:t>的</w:t>
      </w:r>
      <w:r>
        <w:rPr>
          <w:rFonts w:hint="eastAsia" w:ascii="仿宋" w:hAnsi="仿宋" w:eastAsia="仿宋" w:cs="仿宋"/>
          <w:sz w:val="28"/>
          <w:szCs w:val="28"/>
          <w:highlight w:val="none"/>
          <w:u w:val="single"/>
        </w:rPr>
        <w:t xml:space="preserve">  (公司名称)  </w:t>
      </w:r>
      <w:r>
        <w:rPr>
          <w:rFonts w:hint="eastAsia" w:ascii="仿宋" w:hAnsi="仿宋" w:eastAsia="仿宋" w:cs="仿宋"/>
          <w:sz w:val="28"/>
          <w:szCs w:val="28"/>
          <w:highlight w:val="none"/>
        </w:rPr>
        <w:t>的</w:t>
      </w:r>
      <w:r>
        <w:rPr>
          <w:rFonts w:hint="eastAsia" w:ascii="仿宋" w:hAnsi="仿宋" w:eastAsia="仿宋" w:cs="仿宋"/>
          <w:sz w:val="28"/>
          <w:szCs w:val="28"/>
          <w:highlight w:val="none"/>
          <w:u w:val="single"/>
        </w:rPr>
        <w:t xml:space="preserve"> (法人代表姓名、职务)  </w:t>
      </w:r>
      <w:r>
        <w:rPr>
          <w:rFonts w:hint="eastAsia" w:ascii="仿宋" w:hAnsi="仿宋" w:eastAsia="仿宋" w:cs="仿宋"/>
          <w:sz w:val="28"/>
          <w:szCs w:val="28"/>
          <w:highlight w:val="none"/>
        </w:rPr>
        <w:t>，代表本公司授权</w:t>
      </w:r>
      <w:r>
        <w:rPr>
          <w:rFonts w:hint="eastAsia" w:ascii="仿宋" w:hAnsi="仿宋" w:eastAsia="仿宋" w:cs="仿宋"/>
          <w:sz w:val="28"/>
          <w:szCs w:val="28"/>
          <w:highlight w:val="none"/>
          <w:u w:val="single"/>
        </w:rPr>
        <w:t xml:space="preserve">  (被授权单位名称)  </w:t>
      </w:r>
      <w:r>
        <w:rPr>
          <w:rFonts w:hint="eastAsia" w:ascii="仿宋" w:hAnsi="仿宋" w:eastAsia="仿宋" w:cs="仿宋"/>
          <w:sz w:val="28"/>
          <w:szCs w:val="28"/>
          <w:highlight w:val="none"/>
        </w:rPr>
        <w:t>的</w:t>
      </w:r>
      <w:r>
        <w:rPr>
          <w:rFonts w:hint="eastAsia" w:ascii="仿宋" w:hAnsi="仿宋" w:eastAsia="仿宋" w:cs="仿宋"/>
          <w:sz w:val="28"/>
          <w:szCs w:val="28"/>
          <w:highlight w:val="none"/>
          <w:u w:val="single"/>
        </w:rPr>
        <w:t xml:space="preserve">        (被授权人的姓名、职务)</w:t>
      </w:r>
      <w:r>
        <w:rPr>
          <w:rFonts w:hint="eastAsia" w:ascii="仿宋" w:hAnsi="仿宋" w:eastAsia="仿宋" w:cs="仿宋"/>
          <w:sz w:val="28"/>
          <w:szCs w:val="28"/>
          <w:highlight w:val="none"/>
        </w:rPr>
        <w:t>为本公司的合法代理人，参加编号为</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号的公开招标活动，以本公司名义处理一切与之有关的事宜。</w:t>
      </w:r>
    </w:p>
    <w:p w14:paraId="252FD16D">
      <w:pPr>
        <w:pStyle w:val="30"/>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如果本公司在此次</w:t>
      </w:r>
      <w:r>
        <w:rPr>
          <w:rFonts w:hint="eastAsia" w:ascii="仿宋" w:hAnsi="仿宋" w:eastAsia="仿宋" w:cs="仿宋"/>
          <w:sz w:val="28"/>
          <w:szCs w:val="28"/>
          <w:highlight w:val="none"/>
          <w:lang w:eastAsia="zh-CN"/>
        </w:rPr>
        <w:t>招标</w:t>
      </w:r>
      <w:r>
        <w:rPr>
          <w:rFonts w:hint="eastAsia" w:ascii="仿宋" w:hAnsi="仿宋" w:eastAsia="仿宋" w:cs="仿宋"/>
          <w:sz w:val="28"/>
          <w:szCs w:val="28"/>
          <w:highlight w:val="none"/>
        </w:rPr>
        <w:t>活动中中标，被授权人有权代表本公司签署合同。</w:t>
      </w:r>
    </w:p>
    <w:p w14:paraId="2E6582BC">
      <w:pPr>
        <w:pStyle w:val="30"/>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本授权书于</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日法定代表人签字或盖章并由被授权人签字、单位盖章生效，特此声明。</w:t>
      </w:r>
    </w:p>
    <w:p w14:paraId="40ECDCAB">
      <w:pPr>
        <w:pStyle w:val="30"/>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仿宋" w:hAnsi="仿宋" w:eastAsia="仿宋" w:cs="仿宋"/>
          <w:sz w:val="28"/>
          <w:szCs w:val="28"/>
          <w:highlight w:val="none"/>
        </w:rPr>
      </w:pPr>
      <w:r>
        <w:rPr>
          <w:rFonts w:hint="eastAsia" w:ascii="仿宋" w:hAnsi="仿宋" w:eastAsia="仿宋" w:cs="仿宋"/>
          <w:sz w:val="28"/>
          <w:szCs w:val="28"/>
          <w:highlight w:val="none"/>
        </w:rPr>
        <w:t xml:space="preserve">    被授权人无转委托权。</w:t>
      </w:r>
    </w:p>
    <w:p w14:paraId="0181D7E4">
      <w:pPr>
        <w:pStyle w:val="30"/>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法定代表人(签字或盖章）：</w:t>
      </w:r>
    </w:p>
    <w:p w14:paraId="040DF8B8">
      <w:pPr>
        <w:pStyle w:val="30"/>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被授权人签字：</w:t>
      </w:r>
    </w:p>
    <w:p w14:paraId="79F0DC85">
      <w:pPr>
        <w:pStyle w:val="30"/>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投标人（盖章）:</w:t>
      </w:r>
    </w:p>
    <w:tbl>
      <w:tblPr>
        <w:tblStyle w:val="60"/>
        <w:tblpPr w:leftFromText="180" w:rightFromText="180" w:vertAnchor="text" w:horzAnchor="page" w:tblpX="2855" w:tblpY="241"/>
        <w:tblOverlap w:val="never"/>
        <w:tblW w:w="67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8"/>
      </w:tblGrid>
      <w:tr w14:paraId="637FE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6778" w:type="dxa"/>
            <w:vAlign w:val="center"/>
          </w:tcPr>
          <w:p w14:paraId="1DBDF4AD">
            <w:pPr>
              <w:pStyle w:val="30"/>
              <w:spacing w:line="5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（被授权人身份证</w:t>
            </w:r>
            <w:r>
              <w:rPr>
                <w:rFonts w:hint="eastAsia" w:ascii="仿宋" w:hAnsi="仿宋" w:eastAsia="仿宋" w:cs="仿宋"/>
                <w:sz w:val="28"/>
                <w:szCs w:val="28"/>
                <w:highlight w:val="none"/>
                <w:lang w:eastAsia="zh-CN"/>
              </w:rPr>
              <w:t>正反面</w:t>
            </w:r>
            <w:r>
              <w:rPr>
                <w:rFonts w:hint="eastAsia" w:ascii="仿宋" w:hAnsi="仿宋" w:eastAsia="仿宋" w:cs="仿宋"/>
                <w:sz w:val="28"/>
                <w:szCs w:val="28"/>
                <w:highlight w:val="none"/>
              </w:rPr>
              <w:t>扫描件</w:t>
            </w:r>
            <w:r>
              <w:rPr>
                <w:rFonts w:hint="eastAsia" w:ascii="仿宋" w:hAnsi="仿宋" w:eastAsia="仿宋" w:cs="仿宋"/>
                <w:sz w:val="28"/>
                <w:szCs w:val="28"/>
                <w:highlight w:val="none"/>
                <w:lang w:eastAsia="zh-CN"/>
              </w:rPr>
              <w:t>或复印件</w:t>
            </w:r>
            <w:r>
              <w:rPr>
                <w:rFonts w:hint="eastAsia" w:ascii="仿宋" w:hAnsi="仿宋" w:eastAsia="仿宋" w:cs="仿宋"/>
                <w:sz w:val="28"/>
                <w:szCs w:val="28"/>
                <w:highlight w:val="none"/>
              </w:rPr>
              <w:t>）</w:t>
            </w:r>
          </w:p>
        </w:tc>
      </w:tr>
    </w:tbl>
    <w:p w14:paraId="6AFF8E64">
      <w:pPr>
        <w:pStyle w:val="30"/>
        <w:spacing w:line="520" w:lineRule="exact"/>
        <w:rPr>
          <w:rFonts w:ascii="仿宋" w:hAnsi="仿宋" w:eastAsia="仿宋" w:cs="仿宋"/>
          <w:sz w:val="28"/>
          <w:szCs w:val="28"/>
          <w:highlight w:val="none"/>
        </w:rPr>
      </w:pPr>
    </w:p>
    <w:p w14:paraId="5DDA0A7F">
      <w:pPr>
        <w:pStyle w:val="30"/>
        <w:spacing w:line="520" w:lineRule="exact"/>
        <w:jc w:val="center"/>
        <w:rPr>
          <w:rFonts w:ascii="仿宋" w:hAnsi="仿宋" w:eastAsia="仿宋" w:cs="仿宋"/>
          <w:b/>
          <w:sz w:val="28"/>
          <w:szCs w:val="28"/>
          <w:highlight w:val="none"/>
        </w:rPr>
      </w:pPr>
    </w:p>
    <w:p w14:paraId="46154ED7">
      <w:pPr>
        <w:rPr>
          <w:rFonts w:ascii="仿宋" w:hAnsi="仿宋" w:eastAsia="仿宋" w:cs="仿宋"/>
          <w:sz w:val="28"/>
          <w:szCs w:val="28"/>
          <w:highlight w:val="none"/>
        </w:rPr>
      </w:pPr>
    </w:p>
    <w:p w14:paraId="1D32DABD">
      <w:pPr>
        <w:rPr>
          <w:rFonts w:ascii="仿宋" w:hAnsi="仿宋" w:eastAsia="仿宋" w:cs="仿宋"/>
          <w:sz w:val="28"/>
          <w:szCs w:val="28"/>
          <w:highlight w:val="none"/>
        </w:rPr>
      </w:pPr>
    </w:p>
    <w:p w14:paraId="24898AFB">
      <w:pPr>
        <w:rPr>
          <w:rFonts w:ascii="仿宋" w:hAnsi="仿宋" w:eastAsia="仿宋" w:cs="仿宋"/>
          <w:sz w:val="28"/>
          <w:szCs w:val="28"/>
          <w:highlight w:val="none"/>
        </w:rPr>
      </w:pPr>
    </w:p>
    <w:p w14:paraId="50F26B20">
      <w:pPr>
        <w:rPr>
          <w:rFonts w:ascii="仿宋" w:hAnsi="仿宋" w:eastAsia="仿宋" w:cs="仿宋"/>
          <w:sz w:val="28"/>
          <w:szCs w:val="28"/>
          <w:highlight w:val="none"/>
        </w:rPr>
      </w:pPr>
    </w:p>
    <w:p w14:paraId="10053EBA">
      <w:pPr>
        <w:rPr>
          <w:rFonts w:ascii="仿宋" w:hAnsi="仿宋" w:eastAsia="仿宋" w:cs="仿宋"/>
          <w:sz w:val="28"/>
          <w:szCs w:val="28"/>
          <w:highlight w:val="none"/>
        </w:rPr>
      </w:pPr>
    </w:p>
    <w:p w14:paraId="1FA995CA">
      <w:pPr>
        <w:ind w:firstLine="560" w:firstLineChars="200"/>
        <w:rPr>
          <w:rFonts w:ascii="仿宋" w:hAnsi="仿宋" w:eastAsia="仿宋" w:cs="仿宋"/>
          <w:sz w:val="28"/>
          <w:szCs w:val="28"/>
          <w:highlight w:val="none"/>
        </w:rPr>
      </w:pPr>
    </w:p>
    <w:p w14:paraId="16DC8F69">
      <w:pPr>
        <w:rPr>
          <w:rFonts w:ascii="仿宋" w:hAnsi="仿宋" w:eastAsia="仿宋" w:cs="仿宋"/>
          <w:bCs/>
          <w:sz w:val="24"/>
          <w:highlight w:val="none"/>
        </w:rPr>
      </w:pPr>
      <w:r>
        <w:rPr>
          <w:rFonts w:hint="eastAsia" w:ascii="仿宋" w:hAnsi="仿宋" w:eastAsia="仿宋" w:cs="仿宋"/>
          <w:bCs/>
          <w:sz w:val="24"/>
          <w:highlight w:val="none"/>
        </w:rPr>
        <w:br w:type="page"/>
      </w:r>
    </w:p>
    <w:p w14:paraId="41907934">
      <w:pPr>
        <w:snapToGrid w:val="0"/>
        <w:spacing w:line="560" w:lineRule="exac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投标人依法缴纳税收和社会保障资金的声明</w:t>
      </w:r>
    </w:p>
    <w:p w14:paraId="678B5E64">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（格式自拟，加盖投标人公章）</w:t>
      </w:r>
    </w:p>
    <w:p w14:paraId="703304D1">
      <w:pPr>
        <w:pStyle w:val="30"/>
        <w:spacing w:line="520" w:lineRule="exact"/>
        <w:ind w:firstLine="560" w:firstLineChars="200"/>
        <w:rPr>
          <w:rFonts w:ascii="仿宋" w:hAnsi="仿宋" w:eastAsia="仿宋" w:cs="仿宋"/>
          <w:sz w:val="28"/>
          <w:szCs w:val="28"/>
          <w:highlight w:val="none"/>
        </w:rPr>
      </w:pPr>
    </w:p>
    <w:p w14:paraId="27B0452A">
      <w:pPr>
        <w:rPr>
          <w:rFonts w:ascii="仿宋" w:hAnsi="仿宋" w:eastAsia="仿宋" w:cs="仿宋"/>
          <w:b/>
          <w:sz w:val="28"/>
          <w:szCs w:val="28"/>
          <w:highlight w:val="none"/>
        </w:rPr>
      </w:pPr>
      <w:r>
        <w:rPr>
          <w:rFonts w:hint="eastAsia" w:ascii="仿宋" w:hAnsi="仿宋" w:eastAsia="仿宋" w:cs="仿宋"/>
          <w:b/>
          <w:sz w:val="32"/>
          <w:szCs w:val="32"/>
          <w:highlight w:val="none"/>
        </w:rPr>
        <w:br w:type="page"/>
      </w:r>
    </w:p>
    <w:p w14:paraId="7F74EAD5">
      <w:pPr>
        <w:snapToGrid w:val="0"/>
        <w:spacing w:line="560" w:lineRule="exact"/>
        <w:jc w:val="center"/>
        <w:rPr>
          <w:rFonts w:hint="eastAsia" w:ascii="仿宋" w:hAnsi="仿宋" w:eastAsia="仿宋" w:cs="仿宋"/>
          <w:b/>
          <w:sz w:val="32"/>
          <w:szCs w:val="32"/>
          <w:highlight w:val="none"/>
        </w:rPr>
      </w:pPr>
      <w:bookmarkStart w:id="16" w:name="_Toc522526789"/>
      <w:bookmarkStart w:id="17" w:name="_Toc504549927"/>
      <w:r>
        <w:rPr>
          <w:rFonts w:hint="eastAsia" w:ascii="仿宋" w:hAnsi="仿宋" w:eastAsia="仿宋" w:cs="仿宋"/>
          <w:b/>
          <w:sz w:val="32"/>
          <w:szCs w:val="32"/>
          <w:highlight w:val="none"/>
        </w:rPr>
        <w:t>投标人近期的完税凭证及缴纳社保资金凭证扫描件</w:t>
      </w:r>
    </w:p>
    <w:p w14:paraId="44B6CF81">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（加盖投标人公章）</w:t>
      </w:r>
    </w:p>
    <w:p w14:paraId="593A2EF7">
      <w:pPr>
        <w:rPr>
          <w:rFonts w:hint="eastAsia" w:ascii="宋体" w:hAnsi="宋体"/>
          <w:color w:val="auto"/>
          <w:sz w:val="28"/>
          <w:szCs w:val="28"/>
          <w:highlight w:val="none"/>
        </w:rPr>
      </w:pPr>
      <w:r>
        <w:rPr>
          <w:rFonts w:hint="eastAsia" w:ascii="宋体" w:hAnsi="宋体"/>
          <w:color w:val="auto"/>
          <w:sz w:val="28"/>
          <w:szCs w:val="28"/>
          <w:highlight w:val="none"/>
        </w:rPr>
        <w:br w:type="page"/>
      </w:r>
    </w:p>
    <w:p w14:paraId="448916C9">
      <w:pPr>
        <w:ind w:firstLine="560"/>
        <w:jc w:val="center"/>
        <w:rPr>
          <w:rFonts w:hint="eastAsia" w:ascii="宋体" w:hAnsi="宋体"/>
          <w:color w:val="auto"/>
          <w:sz w:val="28"/>
          <w:szCs w:val="28"/>
          <w:highlight w:val="none"/>
        </w:rPr>
      </w:pPr>
    </w:p>
    <w:p w14:paraId="63971271">
      <w:pPr>
        <w:wordWrap w:val="0"/>
        <w:snapToGrid w:val="0"/>
        <w:spacing w:line="560" w:lineRule="exact"/>
        <w:jc w:val="center"/>
        <w:rPr>
          <w:rFonts w:ascii="仿宋" w:hAnsi="仿宋" w:eastAsia="仿宋" w:cs="仿宋"/>
          <w:b/>
          <w:sz w:val="32"/>
          <w:szCs w:val="32"/>
          <w:highlight w:val="none"/>
        </w:rPr>
      </w:pPr>
      <w:r>
        <w:rPr>
          <w:rFonts w:hint="eastAsia" w:ascii="仿宋" w:hAnsi="仿宋" w:eastAsia="仿宋" w:cs="仿宋"/>
          <w:b/>
          <w:sz w:val="32"/>
          <w:szCs w:val="32"/>
          <w:highlight w:val="none"/>
        </w:rPr>
        <w:t>投标人、法定代表人、拟委任的项目经理及委托代理人未被最高法院列入失信被执行人截图（网址http://zxgk.court.gov.cn/shixin/）</w:t>
      </w:r>
    </w:p>
    <w:p w14:paraId="6C21C93F">
      <w:pPr>
        <w:ind w:firstLine="56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加盖投标人公章）</w:t>
      </w:r>
    </w:p>
    <w:p w14:paraId="31A852B5">
      <w:pPr>
        <w:snapToGrid w:val="0"/>
        <w:spacing w:line="560" w:lineRule="exact"/>
        <w:ind w:firstLine="562" w:firstLineChars="201"/>
        <w:rPr>
          <w:rFonts w:ascii="仿宋" w:hAnsi="仿宋" w:eastAsia="仿宋" w:cs="仿宋"/>
          <w:sz w:val="28"/>
          <w:szCs w:val="28"/>
          <w:highlight w:val="none"/>
        </w:rPr>
      </w:pPr>
    </w:p>
    <w:p w14:paraId="76BC834F">
      <w:pPr>
        <w:snapToGrid w:val="0"/>
        <w:spacing w:line="560" w:lineRule="exact"/>
        <w:ind w:firstLine="562" w:firstLineChars="201"/>
        <w:rPr>
          <w:rFonts w:ascii="仿宋" w:hAnsi="仿宋" w:eastAsia="仿宋" w:cs="仿宋"/>
          <w:sz w:val="28"/>
          <w:szCs w:val="28"/>
          <w:highlight w:val="none"/>
        </w:rPr>
      </w:pPr>
    </w:p>
    <w:p w14:paraId="70D9DF20">
      <w:pPr>
        <w:snapToGrid w:val="0"/>
        <w:spacing w:line="560" w:lineRule="exact"/>
        <w:ind w:firstLine="562" w:firstLineChars="201"/>
        <w:rPr>
          <w:rFonts w:ascii="仿宋" w:hAnsi="仿宋" w:eastAsia="仿宋" w:cs="仿宋"/>
          <w:sz w:val="28"/>
          <w:szCs w:val="28"/>
          <w:highlight w:val="none"/>
        </w:rPr>
      </w:pPr>
    </w:p>
    <w:p w14:paraId="6B8A5784">
      <w:pPr>
        <w:snapToGrid w:val="0"/>
        <w:spacing w:line="560" w:lineRule="exact"/>
        <w:ind w:firstLine="562" w:firstLineChars="201"/>
        <w:rPr>
          <w:rFonts w:ascii="仿宋" w:hAnsi="仿宋" w:eastAsia="仿宋" w:cs="仿宋"/>
          <w:sz w:val="28"/>
          <w:szCs w:val="28"/>
          <w:highlight w:val="none"/>
        </w:rPr>
      </w:pPr>
    </w:p>
    <w:p w14:paraId="16FACC58">
      <w:pPr>
        <w:snapToGrid w:val="0"/>
        <w:spacing w:line="560" w:lineRule="exact"/>
        <w:ind w:firstLine="562" w:firstLineChars="201"/>
        <w:rPr>
          <w:rFonts w:ascii="仿宋" w:hAnsi="仿宋" w:eastAsia="仿宋" w:cs="仿宋"/>
          <w:sz w:val="28"/>
          <w:szCs w:val="28"/>
          <w:highlight w:val="none"/>
        </w:rPr>
      </w:pPr>
    </w:p>
    <w:p w14:paraId="21B10640">
      <w:pPr>
        <w:snapToGrid w:val="0"/>
        <w:spacing w:line="560" w:lineRule="exact"/>
        <w:rPr>
          <w:rFonts w:ascii="仿宋" w:hAnsi="仿宋" w:eastAsia="仿宋" w:cs="仿宋"/>
          <w:sz w:val="28"/>
          <w:szCs w:val="28"/>
          <w:highlight w:val="none"/>
        </w:rPr>
      </w:pPr>
    </w:p>
    <w:bookmarkEnd w:id="16"/>
    <w:p w14:paraId="538055CC">
      <w:pPr>
        <w:jc w:val="center"/>
        <w:rPr>
          <w:rFonts w:ascii="仿宋" w:hAnsi="仿宋" w:eastAsia="仿宋" w:cs="仿宋"/>
          <w:highlight w:val="none"/>
        </w:rPr>
      </w:pPr>
    </w:p>
    <w:p w14:paraId="387E8C98">
      <w:pPr>
        <w:jc w:val="both"/>
        <w:rPr>
          <w:rFonts w:ascii="仿宋" w:hAnsi="仿宋" w:eastAsia="仿宋" w:cs="仿宋"/>
          <w:highlight w:val="none"/>
        </w:rPr>
      </w:pPr>
    </w:p>
    <w:p w14:paraId="6A610703">
      <w:pPr>
        <w:snapToGrid w:val="0"/>
        <w:spacing w:line="560" w:lineRule="exact"/>
        <w:jc w:val="center"/>
        <w:rPr>
          <w:rFonts w:ascii="仿宋" w:hAnsi="仿宋" w:eastAsia="仿宋" w:cs="仿宋"/>
          <w:b/>
          <w:sz w:val="32"/>
          <w:szCs w:val="32"/>
          <w:highlight w:val="none"/>
        </w:rPr>
      </w:pPr>
      <w:r>
        <w:rPr>
          <w:rFonts w:hint="eastAsia" w:ascii="仿宋" w:hAnsi="仿宋" w:eastAsia="仿宋" w:cs="仿宋"/>
          <w:b/>
          <w:sz w:val="32"/>
          <w:szCs w:val="32"/>
          <w:highlight w:val="none"/>
        </w:rPr>
        <w:t>投标人近一年在“信用中国”或“信用中国（山东）”无严重失信记录</w:t>
      </w:r>
    </w:p>
    <w:p w14:paraId="295C6293">
      <w:pPr>
        <w:pStyle w:val="30"/>
        <w:spacing w:line="52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附：通过信用中国（查询网址：https://www.creditchina.gov.cn）或信用中国（山东）（https://credit.shandong.gov.cn）下载的信用报告。</w:t>
      </w:r>
    </w:p>
    <w:p w14:paraId="5AA47A9C">
      <w:pPr>
        <w:ind w:firstLine="56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加盖投标人公章）</w:t>
      </w:r>
    </w:p>
    <w:p w14:paraId="5E7D7318">
      <w:pPr>
        <w:pStyle w:val="18"/>
        <w:rPr>
          <w:rFonts w:ascii="仿宋" w:hAnsi="仿宋" w:eastAsia="仿宋" w:cs="仿宋"/>
          <w:sz w:val="28"/>
          <w:szCs w:val="28"/>
          <w:highlight w:val="none"/>
        </w:rPr>
      </w:pPr>
    </w:p>
    <w:p w14:paraId="01063779">
      <w:pPr>
        <w:rPr>
          <w:rFonts w:ascii="仿宋" w:hAnsi="仿宋" w:eastAsia="仿宋" w:cs="仿宋"/>
          <w:highlight w:val="none"/>
        </w:rPr>
      </w:pPr>
    </w:p>
    <w:p w14:paraId="4E6C8BF1">
      <w:pPr>
        <w:pStyle w:val="18"/>
        <w:rPr>
          <w:rFonts w:ascii="仿宋" w:hAnsi="仿宋" w:eastAsia="仿宋" w:cs="仿宋"/>
          <w:highlight w:val="none"/>
        </w:rPr>
      </w:pPr>
    </w:p>
    <w:p w14:paraId="75D44064">
      <w:pPr>
        <w:rPr>
          <w:rFonts w:ascii="仿宋" w:hAnsi="仿宋" w:eastAsia="仿宋" w:cs="仿宋"/>
          <w:highlight w:val="none"/>
        </w:rPr>
      </w:pPr>
    </w:p>
    <w:p w14:paraId="7BC6DA47">
      <w:pPr>
        <w:pStyle w:val="51"/>
        <w:rPr>
          <w:rFonts w:ascii="仿宋" w:hAnsi="仿宋" w:eastAsia="仿宋" w:cs="仿宋"/>
          <w:highlight w:val="none"/>
        </w:rPr>
      </w:pPr>
    </w:p>
    <w:p w14:paraId="5F753BAB">
      <w:pPr>
        <w:pStyle w:val="51"/>
        <w:rPr>
          <w:rFonts w:ascii="仿宋" w:hAnsi="仿宋" w:eastAsia="仿宋" w:cs="仿宋"/>
          <w:highlight w:val="none"/>
        </w:rPr>
      </w:pPr>
    </w:p>
    <w:p w14:paraId="26F35783">
      <w:pPr>
        <w:pStyle w:val="51"/>
        <w:rPr>
          <w:rFonts w:ascii="仿宋" w:hAnsi="仿宋" w:eastAsia="仿宋" w:cs="仿宋"/>
          <w:highlight w:val="none"/>
        </w:rPr>
      </w:pPr>
    </w:p>
    <w:p w14:paraId="4F61D9BA">
      <w:pPr>
        <w:pStyle w:val="51"/>
        <w:rPr>
          <w:rFonts w:ascii="仿宋" w:hAnsi="仿宋" w:eastAsia="仿宋" w:cs="仿宋"/>
          <w:highlight w:val="none"/>
        </w:rPr>
      </w:pPr>
    </w:p>
    <w:p w14:paraId="2D03AA59">
      <w:pPr>
        <w:pStyle w:val="51"/>
        <w:rPr>
          <w:rFonts w:ascii="仿宋" w:hAnsi="仿宋" w:eastAsia="仿宋" w:cs="仿宋"/>
          <w:highlight w:val="none"/>
        </w:rPr>
      </w:pPr>
    </w:p>
    <w:p w14:paraId="3F99EEC5">
      <w:pPr>
        <w:pStyle w:val="51"/>
        <w:rPr>
          <w:rFonts w:ascii="仿宋" w:hAnsi="仿宋" w:eastAsia="仿宋" w:cs="仿宋"/>
          <w:highlight w:val="none"/>
        </w:rPr>
      </w:pPr>
    </w:p>
    <w:p w14:paraId="5B17C141">
      <w:pPr>
        <w:pStyle w:val="51"/>
        <w:rPr>
          <w:rFonts w:ascii="仿宋" w:hAnsi="仿宋" w:eastAsia="仿宋" w:cs="仿宋"/>
          <w:highlight w:val="none"/>
        </w:rPr>
      </w:pPr>
    </w:p>
    <w:p w14:paraId="0B75B58E">
      <w:pPr>
        <w:pStyle w:val="51"/>
        <w:rPr>
          <w:rFonts w:ascii="仿宋" w:hAnsi="仿宋" w:eastAsia="仿宋" w:cs="仿宋"/>
          <w:highlight w:val="none"/>
        </w:rPr>
      </w:pPr>
    </w:p>
    <w:p w14:paraId="2B6B1B35">
      <w:pPr>
        <w:pStyle w:val="51"/>
        <w:rPr>
          <w:rFonts w:ascii="仿宋" w:hAnsi="仿宋" w:eastAsia="仿宋" w:cs="仿宋"/>
          <w:highlight w:val="none"/>
        </w:rPr>
      </w:pPr>
    </w:p>
    <w:p w14:paraId="716166C6">
      <w:pPr>
        <w:snapToGrid w:val="0"/>
        <w:spacing w:line="560" w:lineRule="exac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无重大违法记录声明</w:t>
      </w:r>
    </w:p>
    <w:p w14:paraId="5D45E882">
      <w:pPr>
        <w:spacing w:line="480" w:lineRule="auto"/>
        <w:ind w:firstLine="560"/>
        <w:rPr>
          <w:rFonts w:ascii="宋体" w:hAnsi="宋体"/>
          <w:bCs/>
          <w:color w:val="auto"/>
          <w:sz w:val="28"/>
          <w:szCs w:val="28"/>
          <w:highlight w:val="none"/>
        </w:rPr>
      </w:pPr>
    </w:p>
    <w:p w14:paraId="74F41CDD">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致</w:t>
      </w:r>
      <w:r>
        <w:rPr>
          <w:rFonts w:hint="eastAsia" w:ascii="仿宋" w:hAnsi="仿宋" w:eastAsia="仿宋" w:cs="仿宋"/>
          <w:bCs/>
          <w:color w:val="auto"/>
          <w:sz w:val="28"/>
          <w:szCs w:val="28"/>
          <w:highlight w:val="none"/>
          <w:lang w:eastAsia="zh-CN"/>
        </w:rPr>
        <w:t>山东易祥工程咨询有限公司</w:t>
      </w:r>
      <w:r>
        <w:rPr>
          <w:rFonts w:hint="eastAsia" w:ascii="仿宋" w:hAnsi="仿宋" w:eastAsia="仿宋" w:cs="仿宋"/>
          <w:bCs/>
          <w:color w:val="auto"/>
          <w:sz w:val="28"/>
          <w:szCs w:val="28"/>
          <w:highlight w:val="none"/>
        </w:rPr>
        <w:t>：</w:t>
      </w:r>
    </w:p>
    <w:p w14:paraId="3F7A0C6C">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我公司</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（公司名称）现郑重声明，自参加本项目（编号为</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）采购活动前三年内，我公司无因违法经营受到刑事处罚或者责令停产停业的、吊销许可证或者执照的、较大数额罚款等行政处罚。</w:t>
      </w:r>
    </w:p>
    <w:p w14:paraId="6A0CC7FF">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如有瞒报、虚报，我公司自行承担因此产生的所有法律责任。</w:t>
      </w:r>
    </w:p>
    <w:p w14:paraId="76638FD8">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特此声明！</w:t>
      </w:r>
    </w:p>
    <w:p w14:paraId="72E7FFE1">
      <w:pPr>
        <w:keepNext w:val="0"/>
        <w:keepLines w:val="0"/>
        <w:pageBreakBefore w:val="0"/>
        <w:widowControl w:val="0"/>
        <w:kinsoku/>
        <w:wordWrap/>
        <w:overflowPunct/>
        <w:topLinePunct w:val="0"/>
        <w:autoSpaceDE/>
        <w:autoSpaceDN/>
        <w:bidi w:val="0"/>
        <w:adjustRightInd w:val="0"/>
        <w:snapToGrid/>
        <w:spacing w:line="360" w:lineRule="auto"/>
        <w:ind w:left="1747" w:leftChars="832"/>
        <w:textAlignment w:val="auto"/>
        <w:rPr>
          <w:rFonts w:hint="eastAsia" w:ascii="仿宋" w:hAnsi="仿宋" w:eastAsia="仿宋" w:cs="仿宋"/>
          <w:bCs/>
          <w:color w:val="auto"/>
          <w:sz w:val="28"/>
          <w:szCs w:val="28"/>
          <w:highlight w:val="none"/>
        </w:rPr>
      </w:pPr>
    </w:p>
    <w:p w14:paraId="11842453">
      <w:pPr>
        <w:keepNext w:val="0"/>
        <w:keepLines w:val="0"/>
        <w:pageBreakBefore w:val="0"/>
        <w:widowControl w:val="0"/>
        <w:kinsoku/>
        <w:wordWrap/>
        <w:overflowPunct/>
        <w:topLinePunct w:val="0"/>
        <w:autoSpaceDE/>
        <w:autoSpaceDN/>
        <w:bidi w:val="0"/>
        <w:adjustRightInd w:val="0"/>
        <w:snapToGrid/>
        <w:spacing w:line="360" w:lineRule="auto"/>
        <w:ind w:left="1747" w:leftChars="832"/>
        <w:textAlignment w:val="auto"/>
        <w:rPr>
          <w:rFonts w:hint="eastAsia" w:ascii="仿宋" w:hAnsi="仿宋" w:eastAsia="仿宋" w:cs="仿宋"/>
          <w:bCs/>
          <w:color w:val="auto"/>
          <w:sz w:val="28"/>
          <w:szCs w:val="28"/>
          <w:highlight w:val="none"/>
        </w:rPr>
      </w:pPr>
    </w:p>
    <w:p w14:paraId="106C1442">
      <w:pPr>
        <w:keepNext w:val="0"/>
        <w:keepLines w:val="0"/>
        <w:pageBreakBefore w:val="0"/>
        <w:widowControl w:val="0"/>
        <w:kinsoku/>
        <w:wordWrap/>
        <w:overflowPunct/>
        <w:topLinePunct w:val="0"/>
        <w:autoSpaceDE/>
        <w:autoSpaceDN/>
        <w:bidi w:val="0"/>
        <w:adjustRightInd w:val="0"/>
        <w:snapToGrid/>
        <w:spacing w:line="360" w:lineRule="auto"/>
        <w:ind w:left="1747" w:leftChars="832"/>
        <w:textAlignment w:val="auto"/>
        <w:rPr>
          <w:rFonts w:hint="eastAsia" w:ascii="仿宋" w:hAnsi="仿宋" w:eastAsia="仿宋" w:cs="仿宋"/>
          <w:bCs/>
          <w:color w:val="auto"/>
          <w:sz w:val="28"/>
          <w:szCs w:val="28"/>
          <w:highlight w:val="none"/>
        </w:rPr>
      </w:pPr>
    </w:p>
    <w:p w14:paraId="5414B89C">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仿宋" w:hAnsi="仿宋" w:eastAsia="仿宋" w:cs="仿宋"/>
          <w:bCs/>
          <w:color w:val="auto"/>
          <w:sz w:val="28"/>
          <w:szCs w:val="28"/>
          <w:highlight w:val="none"/>
        </w:rPr>
      </w:pPr>
    </w:p>
    <w:p w14:paraId="62A22873">
      <w:pPr>
        <w:keepNext w:val="0"/>
        <w:keepLines w:val="0"/>
        <w:pageBreakBefore w:val="0"/>
        <w:widowControl w:val="0"/>
        <w:kinsoku/>
        <w:wordWrap/>
        <w:overflowPunct/>
        <w:topLinePunct w:val="0"/>
        <w:autoSpaceDE/>
        <w:autoSpaceDN/>
        <w:bidi w:val="0"/>
        <w:adjustRightInd w:val="0"/>
        <w:snapToGrid/>
        <w:spacing w:line="360" w:lineRule="auto"/>
        <w:ind w:firstLine="3920" w:firstLineChars="14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投标人（盖章）： </w:t>
      </w:r>
    </w:p>
    <w:p w14:paraId="492A1B3B">
      <w:pPr>
        <w:keepNext w:val="0"/>
        <w:keepLines w:val="0"/>
        <w:pageBreakBefore w:val="0"/>
        <w:widowControl w:val="0"/>
        <w:kinsoku/>
        <w:wordWrap/>
        <w:overflowPunct/>
        <w:topLinePunct w:val="0"/>
        <w:autoSpaceDE/>
        <w:autoSpaceDN/>
        <w:bidi w:val="0"/>
        <w:adjustRightInd w:val="0"/>
        <w:snapToGrid/>
        <w:spacing w:line="360" w:lineRule="auto"/>
        <w:ind w:firstLine="3920" w:firstLineChars="14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法定代表人或被授权人（签字或盖章）：</w:t>
      </w:r>
    </w:p>
    <w:p w14:paraId="6CC4BEEB">
      <w:pPr>
        <w:keepNext w:val="0"/>
        <w:keepLines w:val="0"/>
        <w:pageBreakBefore w:val="0"/>
        <w:widowControl w:val="0"/>
        <w:kinsoku/>
        <w:wordWrap/>
        <w:overflowPunct/>
        <w:topLinePunct w:val="0"/>
        <w:autoSpaceDE/>
        <w:autoSpaceDN/>
        <w:bidi w:val="0"/>
        <w:adjustRightInd w:val="0"/>
        <w:snapToGrid/>
        <w:spacing w:line="360" w:lineRule="auto"/>
        <w:ind w:firstLine="5320" w:firstLineChars="19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年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日</w:t>
      </w:r>
    </w:p>
    <w:p w14:paraId="21CBFCA6">
      <w:pPr>
        <w:widowControl/>
        <w:jc w:val="left"/>
        <w:rPr>
          <w:rFonts w:ascii="仿宋" w:hAnsi="仿宋" w:eastAsia="仿宋" w:cs="仿宋"/>
          <w:b/>
          <w:sz w:val="32"/>
          <w:szCs w:val="32"/>
          <w:highlight w:val="none"/>
        </w:rPr>
      </w:pPr>
      <w:r>
        <w:rPr>
          <w:rFonts w:ascii="仿宋" w:hAnsi="仿宋" w:eastAsia="仿宋" w:cs="仿宋"/>
          <w:b/>
          <w:sz w:val="32"/>
          <w:szCs w:val="32"/>
          <w:highlight w:val="none"/>
        </w:rPr>
        <w:br w:type="page"/>
      </w:r>
    </w:p>
    <w:p w14:paraId="766F28C7">
      <w:pPr>
        <w:snapToGrid w:val="0"/>
        <w:spacing w:line="560" w:lineRule="exac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投标人具有履行合同所必需的设备和专业技术能力承诺函</w:t>
      </w:r>
    </w:p>
    <w:p w14:paraId="0B7E64CF">
      <w:pPr>
        <w:ind w:firstLine="56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（格式自拟，加盖投标人公章）</w:t>
      </w:r>
    </w:p>
    <w:p w14:paraId="7DF3D052">
      <w:pPr>
        <w:rPr>
          <w:rFonts w:hint="eastAsia" w:ascii="宋体" w:hAnsi="宋体"/>
          <w:color w:val="auto"/>
          <w:sz w:val="28"/>
          <w:szCs w:val="28"/>
          <w:highlight w:val="none"/>
        </w:rPr>
      </w:pPr>
      <w:r>
        <w:rPr>
          <w:rFonts w:hint="eastAsia" w:ascii="宋体" w:hAnsi="宋体"/>
          <w:color w:val="auto"/>
          <w:sz w:val="28"/>
          <w:szCs w:val="28"/>
          <w:highlight w:val="none"/>
        </w:rPr>
        <w:br w:type="page"/>
      </w:r>
    </w:p>
    <w:p w14:paraId="57E36CE7">
      <w:pPr>
        <w:snapToGrid w:val="0"/>
        <w:spacing w:line="560" w:lineRule="exact"/>
        <w:jc w:val="center"/>
        <w:rPr>
          <w:rFonts w:ascii="宋体" w:hAnsi="宋体"/>
          <w:color w:val="auto"/>
          <w:highlight w:val="none"/>
        </w:rPr>
      </w:pPr>
      <w:r>
        <w:rPr>
          <w:rFonts w:hint="eastAsia" w:ascii="仿宋" w:hAnsi="仿宋" w:eastAsia="仿宋" w:cs="仿宋"/>
          <w:b/>
          <w:sz w:val="32"/>
          <w:szCs w:val="32"/>
          <w:highlight w:val="none"/>
        </w:rPr>
        <w:t>财务状况报告等相关材料</w:t>
      </w:r>
    </w:p>
    <w:p w14:paraId="0DEF0227">
      <w:pPr>
        <w:ind w:firstLine="3640" w:firstLineChars="1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（加盖投标人公章）</w:t>
      </w:r>
    </w:p>
    <w:p w14:paraId="2F8F8AAD">
      <w:pPr>
        <w:rPr>
          <w:rFonts w:ascii="仿宋" w:hAnsi="仿宋" w:eastAsia="仿宋" w:cs="仿宋"/>
          <w:b/>
          <w:sz w:val="32"/>
          <w:szCs w:val="32"/>
          <w:highlight w:val="none"/>
        </w:rPr>
      </w:pPr>
      <w:r>
        <w:rPr>
          <w:rFonts w:ascii="仿宋" w:hAnsi="仿宋" w:eastAsia="仿宋" w:cs="仿宋"/>
          <w:b/>
          <w:sz w:val="32"/>
          <w:szCs w:val="32"/>
          <w:highlight w:val="none"/>
        </w:rPr>
        <w:br w:type="page"/>
      </w:r>
    </w:p>
    <w:p w14:paraId="2816CB22">
      <w:pPr>
        <w:snapToGrid w:val="0"/>
        <w:spacing w:line="560" w:lineRule="exact"/>
        <w:jc w:val="center"/>
        <w:rPr>
          <w:rFonts w:hint="eastAsia" w:ascii="仿宋" w:hAnsi="仿宋" w:eastAsia="仿宋" w:cs="仿宋"/>
          <w:b/>
          <w:sz w:val="32"/>
          <w:szCs w:val="32"/>
          <w:highlight w:val="none"/>
        </w:rPr>
      </w:pPr>
      <w:r>
        <w:rPr>
          <w:rFonts w:ascii="仿宋" w:hAnsi="仿宋" w:eastAsia="仿宋" w:cs="仿宋"/>
          <w:b/>
          <w:sz w:val="32"/>
          <w:szCs w:val="32"/>
          <w:highlight w:val="none"/>
        </w:rPr>
        <w:t>投</w:t>
      </w:r>
      <w:r>
        <w:rPr>
          <w:rFonts w:hint="eastAsia" w:ascii="仿宋" w:hAnsi="仿宋" w:eastAsia="仿宋" w:cs="仿宋"/>
          <w:b/>
          <w:sz w:val="32"/>
          <w:szCs w:val="32"/>
          <w:highlight w:val="none"/>
        </w:rPr>
        <w:t>标人认为需要提供的其他资质资格证明文件</w:t>
      </w:r>
    </w:p>
    <w:p w14:paraId="384CC718">
      <w:pPr>
        <w:ind w:firstLine="3640" w:firstLineChars="13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（加盖投标人公章）</w:t>
      </w:r>
    </w:p>
    <w:p w14:paraId="4E662F0B">
      <w:pPr>
        <w:widowControl/>
        <w:jc w:val="left"/>
        <w:rPr>
          <w:rFonts w:ascii="仿宋" w:hAnsi="仿宋" w:eastAsia="仿宋" w:cs="仿宋"/>
          <w:b w:val="0"/>
          <w:bCs/>
          <w:sz w:val="32"/>
          <w:szCs w:val="32"/>
          <w:highlight w:val="none"/>
        </w:rPr>
      </w:pPr>
      <w:r>
        <w:rPr>
          <w:rFonts w:ascii="仿宋" w:hAnsi="仿宋" w:eastAsia="仿宋" w:cs="仿宋"/>
          <w:b w:val="0"/>
          <w:bCs/>
          <w:sz w:val="32"/>
          <w:szCs w:val="32"/>
          <w:highlight w:val="none"/>
        </w:rPr>
        <w:br w:type="page"/>
      </w:r>
    </w:p>
    <w:p w14:paraId="0FC4DC48">
      <w:pPr>
        <w:widowControl/>
        <w:jc w:val="center"/>
        <w:rPr>
          <w:rFonts w:ascii="仿宋" w:hAnsi="仿宋" w:eastAsia="仿宋" w:cs="仿宋"/>
          <w:b/>
          <w:sz w:val="32"/>
          <w:szCs w:val="32"/>
          <w:highlight w:val="none"/>
        </w:rPr>
      </w:pPr>
      <w:r>
        <w:rPr>
          <w:rFonts w:hint="eastAsia" w:ascii="仿宋" w:hAnsi="仿宋" w:eastAsia="仿宋" w:cs="仿宋"/>
          <w:b/>
          <w:sz w:val="32"/>
          <w:szCs w:val="32"/>
          <w:highlight w:val="none"/>
        </w:rPr>
        <w:t>投标人基本情况表</w:t>
      </w:r>
    </w:p>
    <w:tbl>
      <w:tblPr>
        <w:tblStyle w:val="60"/>
        <w:tblpPr w:leftFromText="180" w:rightFromText="180" w:vertAnchor="text" w:horzAnchor="page" w:tblpX="1437" w:tblpY="423"/>
        <w:tblOverlap w:val="never"/>
        <w:tblW w:w="914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96"/>
        <w:gridCol w:w="1056"/>
        <w:gridCol w:w="983"/>
        <w:gridCol w:w="892"/>
        <w:gridCol w:w="444"/>
        <w:gridCol w:w="305"/>
        <w:gridCol w:w="1336"/>
        <w:gridCol w:w="303"/>
        <w:gridCol w:w="886"/>
        <w:gridCol w:w="1041"/>
      </w:tblGrid>
      <w:tr w14:paraId="01D747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0002C958">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投标人名称</w:t>
            </w:r>
          </w:p>
        </w:tc>
        <w:tc>
          <w:tcPr>
            <w:tcW w:w="7246" w:type="dxa"/>
            <w:gridSpan w:val="9"/>
            <w:tcBorders>
              <w:top w:val="single" w:color="auto" w:sz="4" w:space="0"/>
              <w:left w:val="single" w:color="auto" w:sz="4" w:space="0"/>
              <w:bottom w:val="single" w:color="auto" w:sz="4" w:space="0"/>
              <w:right w:val="single" w:color="auto" w:sz="4" w:space="0"/>
            </w:tcBorders>
            <w:noWrap/>
            <w:vAlign w:val="center"/>
          </w:tcPr>
          <w:p w14:paraId="5D818562">
            <w:pPr>
              <w:topLinePunct/>
              <w:adjustRightInd w:val="0"/>
              <w:snapToGrid w:val="0"/>
              <w:spacing w:line="440" w:lineRule="exact"/>
              <w:jc w:val="center"/>
              <w:rPr>
                <w:rFonts w:ascii="仿宋" w:hAnsi="仿宋" w:eastAsia="仿宋" w:cs="仿宋"/>
                <w:sz w:val="28"/>
                <w:szCs w:val="28"/>
                <w:highlight w:val="none"/>
              </w:rPr>
            </w:pPr>
          </w:p>
        </w:tc>
      </w:tr>
      <w:tr w14:paraId="095F79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13F154A3">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注册地址</w:t>
            </w:r>
          </w:p>
        </w:tc>
        <w:tc>
          <w:tcPr>
            <w:tcW w:w="3680" w:type="dxa"/>
            <w:gridSpan w:val="5"/>
            <w:tcBorders>
              <w:top w:val="single" w:color="auto" w:sz="4" w:space="0"/>
              <w:left w:val="single" w:color="auto" w:sz="4" w:space="0"/>
              <w:bottom w:val="single" w:color="auto" w:sz="4" w:space="0"/>
              <w:right w:val="single" w:color="auto" w:sz="4" w:space="0"/>
            </w:tcBorders>
            <w:noWrap/>
            <w:vAlign w:val="center"/>
          </w:tcPr>
          <w:p w14:paraId="6F329A73">
            <w:pPr>
              <w:topLinePunct/>
              <w:adjustRightInd w:val="0"/>
              <w:snapToGrid w:val="0"/>
              <w:spacing w:line="440" w:lineRule="exact"/>
              <w:jc w:val="center"/>
              <w:rPr>
                <w:rFonts w:ascii="仿宋" w:hAnsi="仿宋" w:eastAsia="仿宋" w:cs="仿宋"/>
                <w:sz w:val="28"/>
                <w:szCs w:val="28"/>
                <w:highlight w:val="none"/>
              </w:rPr>
            </w:pPr>
          </w:p>
        </w:tc>
        <w:tc>
          <w:tcPr>
            <w:tcW w:w="1336" w:type="dxa"/>
            <w:tcBorders>
              <w:top w:val="single" w:color="auto" w:sz="4" w:space="0"/>
              <w:left w:val="single" w:color="auto" w:sz="4" w:space="0"/>
              <w:bottom w:val="single" w:color="auto" w:sz="4" w:space="0"/>
              <w:right w:val="single" w:color="auto" w:sz="4" w:space="0"/>
            </w:tcBorders>
            <w:noWrap/>
            <w:vAlign w:val="center"/>
          </w:tcPr>
          <w:p w14:paraId="4FEB4210">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邮政编码</w:t>
            </w:r>
          </w:p>
        </w:tc>
        <w:tc>
          <w:tcPr>
            <w:tcW w:w="2230" w:type="dxa"/>
            <w:gridSpan w:val="3"/>
            <w:tcBorders>
              <w:top w:val="single" w:color="auto" w:sz="4" w:space="0"/>
              <w:left w:val="single" w:color="auto" w:sz="4" w:space="0"/>
              <w:bottom w:val="single" w:color="auto" w:sz="4" w:space="0"/>
              <w:right w:val="single" w:color="auto" w:sz="4" w:space="0"/>
            </w:tcBorders>
            <w:noWrap/>
            <w:vAlign w:val="center"/>
          </w:tcPr>
          <w:p w14:paraId="3057758C">
            <w:pPr>
              <w:topLinePunct/>
              <w:adjustRightInd w:val="0"/>
              <w:snapToGrid w:val="0"/>
              <w:spacing w:line="440" w:lineRule="exact"/>
              <w:jc w:val="center"/>
              <w:rPr>
                <w:rFonts w:ascii="仿宋" w:hAnsi="仿宋" w:eastAsia="仿宋" w:cs="仿宋"/>
                <w:sz w:val="28"/>
                <w:szCs w:val="28"/>
                <w:highlight w:val="none"/>
              </w:rPr>
            </w:pPr>
          </w:p>
        </w:tc>
      </w:tr>
      <w:tr w14:paraId="05380C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2" w:hRule="atLeast"/>
        </w:trPr>
        <w:tc>
          <w:tcPr>
            <w:tcW w:w="1896" w:type="dxa"/>
            <w:vMerge w:val="restart"/>
            <w:tcBorders>
              <w:top w:val="single" w:color="auto" w:sz="4" w:space="0"/>
              <w:left w:val="single" w:color="auto" w:sz="4" w:space="0"/>
              <w:bottom w:val="single" w:color="auto" w:sz="4" w:space="0"/>
              <w:right w:val="single" w:color="auto" w:sz="4" w:space="0"/>
            </w:tcBorders>
            <w:noWrap/>
            <w:vAlign w:val="center"/>
          </w:tcPr>
          <w:p w14:paraId="69592CCC">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联系方式</w:t>
            </w:r>
          </w:p>
        </w:tc>
        <w:tc>
          <w:tcPr>
            <w:tcW w:w="1056" w:type="dxa"/>
            <w:tcBorders>
              <w:top w:val="single" w:color="auto" w:sz="4" w:space="0"/>
              <w:left w:val="single" w:color="auto" w:sz="4" w:space="0"/>
              <w:bottom w:val="single" w:color="auto" w:sz="4" w:space="0"/>
              <w:right w:val="single" w:color="auto" w:sz="4" w:space="0"/>
            </w:tcBorders>
            <w:noWrap/>
            <w:vAlign w:val="center"/>
          </w:tcPr>
          <w:p w14:paraId="0E80CFF6">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联系人</w:t>
            </w:r>
          </w:p>
        </w:tc>
        <w:tc>
          <w:tcPr>
            <w:tcW w:w="2624" w:type="dxa"/>
            <w:gridSpan w:val="4"/>
            <w:tcBorders>
              <w:top w:val="single" w:color="auto" w:sz="4" w:space="0"/>
              <w:left w:val="single" w:color="auto" w:sz="4" w:space="0"/>
              <w:bottom w:val="single" w:color="auto" w:sz="4" w:space="0"/>
              <w:right w:val="single" w:color="auto" w:sz="4" w:space="0"/>
            </w:tcBorders>
            <w:noWrap/>
            <w:vAlign w:val="center"/>
          </w:tcPr>
          <w:p w14:paraId="28D9E5FE">
            <w:pPr>
              <w:topLinePunct/>
              <w:adjustRightInd w:val="0"/>
              <w:snapToGrid w:val="0"/>
              <w:spacing w:line="440" w:lineRule="exact"/>
              <w:jc w:val="center"/>
              <w:rPr>
                <w:rFonts w:ascii="仿宋" w:hAnsi="仿宋" w:eastAsia="仿宋" w:cs="仿宋"/>
                <w:sz w:val="28"/>
                <w:szCs w:val="28"/>
                <w:highlight w:val="none"/>
              </w:rPr>
            </w:pPr>
          </w:p>
        </w:tc>
        <w:tc>
          <w:tcPr>
            <w:tcW w:w="1336" w:type="dxa"/>
            <w:tcBorders>
              <w:top w:val="single" w:color="auto" w:sz="4" w:space="0"/>
              <w:left w:val="single" w:color="auto" w:sz="4" w:space="0"/>
              <w:bottom w:val="single" w:color="auto" w:sz="4" w:space="0"/>
              <w:right w:val="single" w:color="auto" w:sz="4" w:space="0"/>
            </w:tcBorders>
            <w:noWrap/>
            <w:vAlign w:val="center"/>
          </w:tcPr>
          <w:p w14:paraId="01D9D2A5">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电 话</w:t>
            </w:r>
          </w:p>
        </w:tc>
        <w:tc>
          <w:tcPr>
            <w:tcW w:w="2230" w:type="dxa"/>
            <w:gridSpan w:val="3"/>
            <w:tcBorders>
              <w:top w:val="single" w:color="auto" w:sz="4" w:space="0"/>
              <w:left w:val="single" w:color="auto" w:sz="4" w:space="0"/>
              <w:bottom w:val="single" w:color="auto" w:sz="4" w:space="0"/>
              <w:right w:val="single" w:color="auto" w:sz="4" w:space="0"/>
            </w:tcBorders>
            <w:noWrap/>
            <w:vAlign w:val="center"/>
          </w:tcPr>
          <w:p w14:paraId="7A5F1CE9">
            <w:pPr>
              <w:topLinePunct/>
              <w:adjustRightInd w:val="0"/>
              <w:snapToGrid w:val="0"/>
              <w:spacing w:line="440" w:lineRule="exact"/>
              <w:jc w:val="center"/>
              <w:rPr>
                <w:rFonts w:ascii="仿宋" w:hAnsi="仿宋" w:eastAsia="仿宋" w:cs="仿宋"/>
                <w:sz w:val="28"/>
                <w:szCs w:val="28"/>
                <w:highlight w:val="none"/>
              </w:rPr>
            </w:pPr>
          </w:p>
        </w:tc>
      </w:tr>
      <w:tr w14:paraId="4EBC60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9" w:hRule="atLeast"/>
        </w:trPr>
        <w:tc>
          <w:tcPr>
            <w:tcW w:w="1896" w:type="dxa"/>
            <w:vMerge w:val="continue"/>
            <w:tcBorders>
              <w:top w:val="single" w:color="auto" w:sz="4" w:space="0"/>
              <w:left w:val="single" w:color="auto" w:sz="4" w:space="0"/>
              <w:bottom w:val="single" w:color="auto" w:sz="4" w:space="0"/>
              <w:right w:val="single" w:color="auto" w:sz="4" w:space="0"/>
            </w:tcBorders>
            <w:noWrap/>
            <w:vAlign w:val="center"/>
          </w:tcPr>
          <w:p w14:paraId="06BD6121">
            <w:pPr>
              <w:topLinePunct/>
              <w:adjustRightInd w:val="0"/>
              <w:snapToGrid w:val="0"/>
              <w:spacing w:line="440" w:lineRule="exact"/>
              <w:jc w:val="center"/>
              <w:rPr>
                <w:rFonts w:ascii="仿宋" w:hAnsi="仿宋" w:eastAsia="仿宋" w:cs="仿宋"/>
                <w:sz w:val="28"/>
                <w:szCs w:val="28"/>
                <w:highlight w:val="none"/>
              </w:rPr>
            </w:pPr>
          </w:p>
        </w:tc>
        <w:tc>
          <w:tcPr>
            <w:tcW w:w="1056" w:type="dxa"/>
            <w:tcBorders>
              <w:top w:val="single" w:color="auto" w:sz="4" w:space="0"/>
              <w:left w:val="single" w:color="auto" w:sz="4" w:space="0"/>
              <w:bottom w:val="single" w:color="auto" w:sz="4" w:space="0"/>
              <w:right w:val="single" w:color="auto" w:sz="4" w:space="0"/>
            </w:tcBorders>
            <w:noWrap/>
            <w:vAlign w:val="center"/>
          </w:tcPr>
          <w:p w14:paraId="25358277">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传  真</w:t>
            </w:r>
          </w:p>
        </w:tc>
        <w:tc>
          <w:tcPr>
            <w:tcW w:w="2624" w:type="dxa"/>
            <w:gridSpan w:val="4"/>
            <w:tcBorders>
              <w:top w:val="single" w:color="auto" w:sz="4" w:space="0"/>
              <w:left w:val="single" w:color="auto" w:sz="4" w:space="0"/>
              <w:bottom w:val="single" w:color="auto" w:sz="4" w:space="0"/>
              <w:right w:val="single" w:color="auto" w:sz="4" w:space="0"/>
            </w:tcBorders>
            <w:noWrap/>
            <w:vAlign w:val="center"/>
          </w:tcPr>
          <w:p w14:paraId="38C026F4">
            <w:pPr>
              <w:topLinePunct/>
              <w:adjustRightInd w:val="0"/>
              <w:snapToGrid w:val="0"/>
              <w:spacing w:line="440" w:lineRule="exact"/>
              <w:jc w:val="center"/>
              <w:rPr>
                <w:rFonts w:ascii="仿宋" w:hAnsi="仿宋" w:eastAsia="仿宋" w:cs="仿宋"/>
                <w:sz w:val="28"/>
                <w:szCs w:val="28"/>
                <w:highlight w:val="none"/>
              </w:rPr>
            </w:pPr>
          </w:p>
        </w:tc>
        <w:tc>
          <w:tcPr>
            <w:tcW w:w="1336" w:type="dxa"/>
            <w:tcBorders>
              <w:top w:val="single" w:color="auto" w:sz="4" w:space="0"/>
              <w:left w:val="single" w:color="auto" w:sz="4" w:space="0"/>
              <w:bottom w:val="single" w:color="auto" w:sz="4" w:space="0"/>
              <w:right w:val="single" w:color="auto" w:sz="4" w:space="0"/>
            </w:tcBorders>
            <w:noWrap/>
            <w:vAlign w:val="center"/>
          </w:tcPr>
          <w:p w14:paraId="1976CD3A">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网 址</w:t>
            </w:r>
          </w:p>
        </w:tc>
        <w:tc>
          <w:tcPr>
            <w:tcW w:w="2230" w:type="dxa"/>
            <w:gridSpan w:val="3"/>
            <w:tcBorders>
              <w:top w:val="single" w:color="auto" w:sz="4" w:space="0"/>
              <w:left w:val="single" w:color="auto" w:sz="4" w:space="0"/>
              <w:bottom w:val="single" w:color="auto" w:sz="4" w:space="0"/>
              <w:right w:val="single" w:color="auto" w:sz="4" w:space="0"/>
            </w:tcBorders>
            <w:noWrap/>
            <w:vAlign w:val="center"/>
          </w:tcPr>
          <w:p w14:paraId="3DD419D1">
            <w:pPr>
              <w:topLinePunct/>
              <w:adjustRightInd w:val="0"/>
              <w:snapToGrid w:val="0"/>
              <w:spacing w:line="440" w:lineRule="exact"/>
              <w:jc w:val="center"/>
              <w:rPr>
                <w:rFonts w:ascii="仿宋" w:hAnsi="仿宋" w:eastAsia="仿宋" w:cs="仿宋"/>
                <w:sz w:val="28"/>
                <w:szCs w:val="28"/>
                <w:highlight w:val="none"/>
              </w:rPr>
            </w:pPr>
          </w:p>
        </w:tc>
      </w:tr>
      <w:tr w14:paraId="577341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3D61498C">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组织结构</w:t>
            </w:r>
          </w:p>
        </w:tc>
        <w:tc>
          <w:tcPr>
            <w:tcW w:w="7246" w:type="dxa"/>
            <w:gridSpan w:val="9"/>
            <w:tcBorders>
              <w:top w:val="single" w:color="auto" w:sz="4" w:space="0"/>
              <w:left w:val="single" w:color="auto" w:sz="4" w:space="0"/>
              <w:bottom w:val="single" w:color="auto" w:sz="4" w:space="0"/>
              <w:right w:val="single" w:color="auto" w:sz="4" w:space="0"/>
            </w:tcBorders>
            <w:noWrap/>
            <w:vAlign w:val="center"/>
          </w:tcPr>
          <w:p w14:paraId="00CBF3D9">
            <w:pPr>
              <w:topLinePunct/>
              <w:adjustRightInd w:val="0"/>
              <w:snapToGrid w:val="0"/>
              <w:spacing w:line="440" w:lineRule="exact"/>
              <w:jc w:val="center"/>
              <w:rPr>
                <w:rFonts w:ascii="仿宋" w:hAnsi="仿宋" w:eastAsia="仿宋" w:cs="仿宋"/>
                <w:sz w:val="28"/>
                <w:szCs w:val="28"/>
                <w:highlight w:val="none"/>
              </w:rPr>
            </w:pPr>
          </w:p>
        </w:tc>
      </w:tr>
      <w:tr w14:paraId="735871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7A2B72D8">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法定代表人</w:t>
            </w:r>
          </w:p>
        </w:tc>
        <w:tc>
          <w:tcPr>
            <w:tcW w:w="1056" w:type="dxa"/>
            <w:tcBorders>
              <w:top w:val="single" w:color="auto" w:sz="4" w:space="0"/>
              <w:left w:val="single" w:color="auto" w:sz="4" w:space="0"/>
              <w:bottom w:val="single" w:color="auto" w:sz="4" w:space="0"/>
              <w:right w:val="single" w:color="auto" w:sz="4" w:space="0"/>
            </w:tcBorders>
            <w:noWrap/>
            <w:vAlign w:val="center"/>
          </w:tcPr>
          <w:p w14:paraId="5A4101BF">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983" w:type="dxa"/>
            <w:tcBorders>
              <w:top w:val="single" w:color="auto" w:sz="4" w:space="0"/>
              <w:left w:val="single" w:color="auto" w:sz="4" w:space="0"/>
              <w:bottom w:val="single" w:color="auto" w:sz="4" w:space="0"/>
              <w:right w:val="single" w:color="auto" w:sz="4" w:space="0"/>
            </w:tcBorders>
            <w:noWrap/>
            <w:vAlign w:val="center"/>
          </w:tcPr>
          <w:p w14:paraId="0F33823A">
            <w:pPr>
              <w:topLinePunct/>
              <w:adjustRightInd w:val="0"/>
              <w:snapToGrid w:val="0"/>
              <w:spacing w:line="440" w:lineRule="exact"/>
              <w:jc w:val="center"/>
              <w:rPr>
                <w:rFonts w:ascii="仿宋" w:hAnsi="仿宋" w:eastAsia="仿宋" w:cs="仿宋"/>
                <w:sz w:val="28"/>
                <w:szCs w:val="28"/>
                <w:highlight w:val="none"/>
              </w:rPr>
            </w:pPr>
          </w:p>
        </w:tc>
        <w:tc>
          <w:tcPr>
            <w:tcW w:w="1336" w:type="dxa"/>
            <w:gridSpan w:val="2"/>
            <w:tcBorders>
              <w:top w:val="single" w:color="auto" w:sz="4" w:space="0"/>
              <w:left w:val="single" w:color="auto" w:sz="4" w:space="0"/>
              <w:bottom w:val="single" w:color="auto" w:sz="4" w:space="0"/>
              <w:right w:val="single" w:color="auto" w:sz="4" w:space="0"/>
            </w:tcBorders>
            <w:noWrap/>
            <w:vAlign w:val="center"/>
          </w:tcPr>
          <w:p w14:paraId="1034F370">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技术职称</w:t>
            </w:r>
          </w:p>
        </w:tc>
        <w:tc>
          <w:tcPr>
            <w:tcW w:w="1944" w:type="dxa"/>
            <w:gridSpan w:val="3"/>
            <w:tcBorders>
              <w:top w:val="single" w:color="auto" w:sz="4" w:space="0"/>
              <w:left w:val="single" w:color="auto" w:sz="4" w:space="0"/>
              <w:bottom w:val="single" w:color="auto" w:sz="4" w:space="0"/>
              <w:right w:val="single" w:color="auto" w:sz="4" w:space="0"/>
            </w:tcBorders>
            <w:noWrap/>
            <w:vAlign w:val="center"/>
          </w:tcPr>
          <w:p w14:paraId="74A7B3AD">
            <w:pPr>
              <w:topLinePunct/>
              <w:adjustRightInd w:val="0"/>
              <w:snapToGrid w:val="0"/>
              <w:spacing w:line="440" w:lineRule="exact"/>
              <w:jc w:val="center"/>
              <w:rPr>
                <w:rFonts w:ascii="仿宋" w:hAnsi="仿宋" w:eastAsia="仿宋" w:cs="仿宋"/>
                <w:sz w:val="28"/>
                <w:szCs w:val="28"/>
                <w:highlight w:val="none"/>
              </w:rPr>
            </w:pPr>
          </w:p>
        </w:tc>
        <w:tc>
          <w:tcPr>
            <w:tcW w:w="886" w:type="dxa"/>
            <w:tcBorders>
              <w:top w:val="single" w:color="auto" w:sz="4" w:space="0"/>
              <w:left w:val="single" w:color="auto" w:sz="4" w:space="0"/>
              <w:bottom w:val="single" w:color="auto" w:sz="4" w:space="0"/>
              <w:right w:val="single" w:color="auto" w:sz="4" w:space="0"/>
            </w:tcBorders>
            <w:noWrap/>
            <w:vAlign w:val="center"/>
          </w:tcPr>
          <w:p w14:paraId="57C28604">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电话</w:t>
            </w:r>
          </w:p>
        </w:tc>
        <w:tc>
          <w:tcPr>
            <w:tcW w:w="1041" w:type="dxa"/>
            <w:tcBorders>
              <w:top w:val="single" w:color="auto" w:sz="4" w:space="0"/>
              <w:left w:val="single" w:color="auto" w:sz="4" w:space="0"/>
              <w:bottom w:val="single" w:color="auto" w:sz="4" w:space="0"/>
              <w:right w:val="single" w:color="auto" w:sz="4" w:space="0"/>
            </w:tcBorders>
            <w:noWrap/>
            <w:vAlign w:val="center"/>
          </w:tcPr>
          <w:p w14:paraId="27E4EF34">
            <w:pPr>
              <w:topLinePunct/>
              <w:adjustRightInd w:val="0"/>
              <w:snapToGrid w:val="0"/>
              <w:spacing w:line="440" w:lineRule="exact"/>
              <w:jc w:val="center"/>
              <w:rPr>
                <w:rFonts w:ascii="仿宋" w:hAnsi="仿宋" w:eastAsia="仿宋" w:cs="仿宋"/>
                <w:sz w:val="28"/>
                <w:szCs w:val="28"/>
                <w:highlight w:val="none"/>
              </w:rPr>
            </w:pPr>
          </w:p>
        </w:tc>
      </w:tr>
      <w:tr w14:paraId="142C63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6B4D91DB">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技术负责人</w:t>
            </w:r>
          </w:p>
        </w:tc>
        <w:tc>
          <w:tcPr>
            <w:tcW w:w="1056" w:type="dxa"/>
            <w:tcBorders>
              <w:top w:val="single" w:color="auto" w:sz="4" w:space="0"/>
              <w:left w:val="single" w:color="auto" w:sz="4" w:space="0"/>
              <w:bottom w:val="single" w:color="auto" w:sz="4" w:space="0"/>
              <w:right w:val="single" w:color="auto" w:sz="4" w:space="0"/>
            </w:tcBorders>
            <w:noWrap/>
            <w:vAlign w:val="center"/>
          </w:tcPr>
          <w:p w14:paraId="52FF1134">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983" w:type="dxa"/>
            <w:tcBorders>
              <w:top w:val="single" w:color="auto" w:sz="4" w:space="0"/>
              <w:left w:val="single" w:color="auto" w:sz="4" w:space="0"/>
              <w:bottom w:val="single" w:color="auto" w:sz="4" w:space="0"/>
              <w:right w:val="single" w:color="auto" w:sz="4" w:space="0"/>
            </w:tcBorders>
            <w:noWrap/>
            <w:vAlign w:val="center"/>
          </w:tcPr>
          <w:p w14:paraId="02BB6921">
            <w:pPr>
              <w:topLinePunct/>
              <w:adjustRightInd w:val="0"/>
              <w:snapToGrid w:val="0"/>
              <w:spacing w:line="440" w:lineRule="exact"/>
              <w:jc w:val="center"/>
              <w:rPr>
                <w:rFonts w:ascii="仿宋" w:hAnsi="仿宋" w:eastAsia="仿宋" w:cs="仿宋"/>
                <w:sz w:val="28"/>
                <w:szCs w:val="28"/>
                <w:highlight w:val="none"/>
              </w:rPr>
            </w:pPr>
          </w:p>
        </w:tc>
        <w:tc>
          <w:tcPr>
            <w:tcW w:w="1336" w:type="dxa"/>
            <w:gridSpan w:val="2"/>
            <w:tcBorders>
              <w:top w:val="single" w:color="auto" w:sz="4" w:space="0"/>
              <w:left w:val="single" w:color="auto" w:sz="4" w:space="0"/>
              <w:bottom w:val="single" w:color="auto" w:sz="4" w:space="0"/>
              <w:right w:val="single" w:color="auto" w:sz="4" w:space="0"/>
            </w:tcBorders>
            <w:noWrap/>
            <w:vAlign w:val="center"/>
          </w:tcPr>
          <w:p w14:paraId="02406B6A">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技术职称</w:t>
            </w:r>
          </w:p>
        </w:tc>
        <w:tc>
          <w:tcPr>
            <w:tcW w:w="1944" w:type="dxa"/>
            <w:gridSpan w:val="3"/>
            <w:tcBorders>
              <w:top w:val="single" w:color="auto" w:sz="4" w:space="0"/>
              <w:left w:val="single" w:color="auto" w:sz="4" w:space="0"/>
              <w:bottom w:val="single" w:color="auto" w:sz="4" w:space="0"/>
              <w:right w:val="single" w:color="auto" w:sz="4" w:space="0"/>
            </w:tcBorders>
            <w:noWrap/>
            <w:vAlign w:val="center"/>
          </w:tcPr>
          <w:p w14:paraId="1A9CF0C4">
            <w:pPr>
              <w:topLinePunct/>
              <w:adjustRightInd w:val="0"/>
              <w:snapToGrid w:val="0"/>
              <w:spacing w:line="440" w:lineRule="exact"/>
              <w:jc w:val="center"/>
              <w:rPr>
                <w:rFonts w:ascii="仿宋" w:hAnsi="仿宋" w:eastAsia="仿宋" w:cs="仿宋"/>
                <w:sz w:val="28"/>
                <w:szCs w:val="28"/>
                <w:highlight w:val="none"/>
              </w:rPr>
            </w:pPr>
          </w:p>
        </w:tc>
        <w:tc>
          <w:tcPr>
            <w:tcW w:w="886" w:type="dxa"/>
            <w:tcBorders>
              <w:top w:val="single" w:color="auto" w:sz="4" w:space="0"/>
              <w:left w:val="single" w:color="auto" w:sz="4" w:space="0"/>
              <w:bottom w:val="single" w:color="auto" w:sz="4" w:space="0"/>
              <w:right w:val="single" w:color="auto" w:sz="4" w:space="0"/>
            </w:tcBorders>
            <w:noWrap/>
            <w:vAlign w:val="center"/>
          </w:tcPr>
          <w:p w14:paraId="48194603">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电话</w:t>
            </w:r>
          </w:p>
        </w:tc>
        <w:tc>
          <w:tcPr>
            <w:tcW w:w="1041" w:type="dxa"/>
            <w:tcBorders>
              <w:top w:val="single" w:color="auto" w:sz="4" w:space="0"/>
              <w:left w:val="single" w:color="auto" w:sz="4" w:space="0"/>
              <w:bottom w:val="single" w:color="auto" w:sz="4" w:space="0"/>
              <w:right w:val="single" w:color="auto" w:sz="4" w:space="0"/>
            </w:tcBorders>
            <w:noWrap/>
            <w:vAlign w:val="center"/>
          </w:tcPr>
          <w:p w14:paraId="3523A712">
            <w:pPr>
              <w:topLinePunct/>
              <w:adjustRightInd w:val="0"/>
              <w:snapToGrid w:val="0"/>
              <w:spacing w:line="440" w:lineRule="exact"/>
              <w:jc w:val="center"/>
              <w:rPr>
                <w:rFonts w:ascii="仿宋" w:hAnsi="仿宋" w:eastAsia="仿宋" w:cs="仿宋"/>
                <w:sz w:val="28"/>
                <w:szCs w:val="28"/>
                <w:highlight w:val="none"/>
              </w:rPr>
            </w:pPr>
          </w:p>
        </w:tc>
      </w:tr>
      <w:tr w14:paraId="1B873E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02673828">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成立时间</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1632F25A">
            <w:pPr>
              <w:topLinePunct/>
              <w:adjustRightInd w:val="0"/>
              <w:snapToGrid w:val="0"/>
              <w:spacing w:line="440" w:lineRule="exact"/>
              <w:jc w:val="center"/>
              <w:rPr>
                <w:rFonts w:ascii="仿宋" w:hAnsi="仿宋" w:eastAsia="仿宋" w:cs="仿宋"/>
                <w:sz w:val="28"/>
                <w:szCs w:val="28"/>
                <w:highlight w:val="none"/>
              </w:rPr>
            </w:pPr>
          </w:p>
        </w:tc>
        <w:tc>
          <w:tcPr>
            <w:tcW w:w="5207" w:type="dxa"/>
            <w:gridSpan w:val="7"/>
            <w:tcBorders>
              <w:top w:val="single" w:color="auto" w:sz="4" w:space="0"/>
              <w:left w:val="single" w:color="auto" w:sz="4" w:space="0"/>
              <w:bottom w:val="single" w:color="auto" w:sz="4" w:space="0"/>
              <w:right w:val="single" w:color="auto" w:sz="4" w:space="0"/>
            </w:tcBorders>
            <w:noWrap/>
            <w:vAlign w:val="center"/>
          </w:tcPr>
          <w:p w14:paraId="38FB56B7">
            <w:pPr>
              <w:topLinePunct/>
              <w:adjustRightInd w:val="0"/>
              <w:snapToGrid w:val="0"/>
              <w:spacing w:line="440" w:lineRule="exact"/>
              <w:ind w:firstLine="140" w:firstLineChars="50"/>
              <w:jc w:val="center"/>
              <w:rPr>
                <w:rFonts w:ascii="仿宋" w:hAnsi="仿宋" w:eastAsia="仿宋" w:cs="仿宋"/>
                <w:sz w:val="28"/>
                <w:szCs w:val="28"/>
                <w:highlight w:val="none"/>
              </w:rPr>
            </w:pPr>
            <w:r>
              <w:rPr>
                <w:rFonts w:hint="eastAsia" w:ascii="仿宋" w:hAnsi="仿宋" w:eastAsia="仿宋" w:cs="仿宋"/>
                <w:sz w:val="28"/>
                <w:szCs w:val="28"/>
                <w:highlight w:val="none"/>
              </w:rPr>
              <w:t>员工总人数：</w:t>
            </w:r>
          </w:p>
        </w:tc>
      </w:tr>
      <w:tr w14:paraId="78351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3"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1E6E78BB">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企业资质等级</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2CCD04F6">
            <w:pPr>
              <w:topLinePunct/>
              <w:adjustRightInd w:val="0"/>
              <w:snapToGrid w:val="0"/>
              <w:spacing w:line="440" w:lineRule="exact"/>
              <w:jc w:val="center"/>
              <w:rPr>
                <w:rFonts w:ascii="仿宋" w:hAnsi="仿宋" w:eastAsia="仿宋" w:cs="仿宋"/>
                <w:sz w:val="28"/>
                <w:szCs w:val="28"/>
                <w:highlight w:val="none"/>
              </w:rPr>
            </w:pPr>
          </w:p>
        </w:tc>
        <w:tc>
          <w:tcPr>
            <w:tcW w:w="892" w:type="dxa"/>
            <w:vMerge w:val="restart"/>
            <w:tcBorders>
              <w:top w:val="single" w:color="auto" w:sz="4" w:space="0"/>
              <w:left w:val="single" w:color="auto" w:sz="4" w:space="0"/>
              <w:bottom w:val="single" w:color="auto" w:sz="4" w:space="0"/>
              <w:right w:val="single" w:color="auto" w:sz="4" w:space="0"/>
            </w:tcBorders>
            <w:noWrap/>
            <w:vAlign w:val="center"/>
          </w:tcPr>
          <w:p w14:paraId="515F2A51">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其中</w:t>
            </w: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51581D99">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项目负责人</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5906AB25">
            <w:pPr>
              <w:topLinePunct/>
              <w:adjustRightInd w:val="0"/>
              <w:snapToGrid w:val="0"/>
              <w:spacing w:line="440" w:lineRule="exact"/>
              <w:jc w:val="center"/>
              <w:rPr>
                <w:rFonts w:ascii="仿宋" w:hAnsi="仿宋" w:eastAsia="仿宋" w:cs="仿宋"/>
                <w:sz w:val="28"/>
                <w:szCs w:val="28"/>
                <w:highlight w:val="none"/>
              </w:rPr>
            </w:pPr>
          </w:p>
        </w:tc>
      </w:tr>
      <w:tr w14:paraId="1749D1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6"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617FE77F">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营业执照号</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64972843">
            <w:pPr>
              <w:topLinePunct/>
              <w:adjustRightInd w:val="0"/>
              <w:snapToGrid w:val="0"/>
              <w:spacing w:line="440" w:lineRule="exact"/>
              <w:jc w:val="center"/>
              <w:rPr>
                <w:rFonts w:ascii="仿宋" w:hAnsi="仿宋" w:eastAsia="仿宋" w:cs="仿宋"/>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572B08C4">
            <w:pPr>
              <w:topLinePunct/>
              <w:adjustRightInd w:val="0"/>
              <w:snapToGrid w:val="0"/>
              <w:spacing w:line="440" w:lineRule="exact"/>
              <w:jc w:val="center"/>
              <w:rPr>
                <w:rFonts w:ascii="仿宋" w:hAnsi="仿宋" w:eastAsia="仿宋" w:cs="仿宋"/>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2A27CA8C">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高级职称人员</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1434E17F">
            <w:pPr>
              <w:topLinePunct/>
              <w:adjustRightInd w:val="0"/>
              <w:snapToGrid w:val="0"/>
              <w:spacing w:line="440" w:lineRule="exact"/>
              <w:jc w:val="center"/>
              <w:rPr>
                <w:rFonts w:ascii="仿宋" w:hAnsi="仿宋" w:eastAsia="仿宋" w:cs="仿宋"/>
                <w:sz w:val="28"/>
                <w:szCs w:val="28"/>
                <w:highlight w:val="none"/>
              </w:rPr>
            </w:pPr>
          </w:p>
        </w:tc>
      </w:tr>
      <w:tr w14:paraId="12D66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1"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1A6E3FA2">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注册资金</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0EE39047">
            <w:pPr>
              <w:topLinePunct/>
              <w:adjustRightInd w:val="0"/>
              <w:snapToGrid w:val="0"/>
              <w:spacing w:line="440" w:lineRule="exact"/>
              <w:jc w:val="center"/>
              <w:rPr>
                <w:rFonts w:ascii="仿宋" w:hAnsi="仿宋" w:eastAsia="仿宋" w:cs="仿宋"/>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6F1E8350">
            <w:pPr>
              <w:topLinePunct/>
              <w:adjustRightInd w:val="0"/>
              <w:snapToGrid w:val="0"/>
              <w:spacing w:line="440" w:lineRule="exact"/>
              <w:jc w:val="center"/>
              <w:rPr>
                <w:rFonts w:ascii="仿宋" w:hAnsi="仿宋" w:eastAsia="仿宋" w:cs="仿宋"/>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4373935D">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中级职称人员</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7258DDAA">
            <w:pPr>
              <w:topLinePunct/>
              <w:adjustRightInd w:val="0"/>
              <w:snapToGrid w:val="0"/>
              <w:spacing w:line="440" w:lineRule="exact"/>
              <w:jc w:val="center"/>
              <w:rPr>
                <w:rFonts w:ascii="仿宋" w:hAnsi="仿宋" w:eastAsia="仿宋" w:cs="仿宋"/>
                <w:sz w:val="28"/>
                <w:szCs w:val="28"/>
                <w:highlight w:val="none"/>
              </w:rPr>
            </w:pPr>
          </w:p>
        </w:tc>
      </w:tr>
      <w:tr w14:paraId="45F8ED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0CFA0615">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开户银行</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419CA42A">
            <w:pPr>
              <w:topLinePunct/>
              <w:adjustRightInd w:val="0"/>
              <w:snapToGrid w:val="0"/>
              <w:spacing w:line="440" w:lineRule="exact"/>
              <w:jc w:val="center"/>
              <w:rPr>
                <w:rFonts w:ascii="仿宋" w:hAnsi="仿宋" w:eastAsia="仿宋" w:cs="仿宋"/>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6E1C67E6">
            <w:pPr>
              <w:topLinePunct/>
              <w:adjustRightInd w:val="0"/>
              <w:snapToGrid w:val="0"/>
              <w:spacing w:line="440" w:lineRule="exact"/>
              <w:jc w:val="center"/>
              <w:rPr>
                <w:rFonts w:ascii="仿宋" w:hAnsi="仿宋" w:eastAsia="仿宋" w:cs="仿宋"/>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607B20CF">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初级职称人员</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17D12437">
            <w:pPr>
              <w:topLinePunct/>
              <w:adjustRightInd w:val="0"/>
              <w:snapToGrid w:val="0"/>
              <w:spacing w:line="440" w:lineRule="exact"/>
              <w:jc w:val="center"/>
              <w:rPr>
                <w:rFonts w:ascii="仿宋" w:hAnsi="仿宋" w:eastAsia="仿宋" w:cs="仿宋"/>
                <w:sz w:val="28"/>
                <w:szCs w:val="28"/>
                <w:highlight w:val="none"/>
              </w:rPr>
            </w:pPr>
          </w:p>
        </w:tc>
      </w:tr>
      <w:tr w14:paraId="5B8014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3"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543DAC3D">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账号</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2DD640F9">
            <w:pPr>
              <w:topLinePunct/>
              <w:adjustRightInd w:val="0"/>
              <w:snapToGrid w:val="0"/>
              <w:spacing w:line="440" w:lineRule="exact"/>
              <w:jc w:val="center"/>
              <w:rPr>
                <w:rFonts w:ascii="仿宋" w:hAnsi="仿宋" w:eastAsia="仿宋" w:cs="仿宋"/>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2B0D5B6B">
            <w:pPr>
              <w:topLinePunct/>
              <w:adjustRightInd w:val="0"/>
              <w:snapToGrid w:val="0"/>
              <w:spacing w:line="440" w:lineRule="exact"/>
              <w:jc w:val="center"/>
              <w:rPr>
                <w:rFonts w:ascii="仿宋" w:hAnsi="仿宋" w:eastAsia="仿宋" w:cs="仿宋"/>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012292E3">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技  工</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5FD250F5">
            <w:pPr>
              <w:topLinePunct/>
              <w:adjustRightInd w:val="0"/>
              <w:snapToGrid w:val="0"/>
              <w:spacing w:line="440" w:lineRule="exact"/>
              <w:jc w:val="center"/>
              <w:rPr>
                <w:rFonts w:ascii="仿宋" w:hAnsi="仿宋" w:eastAsia="仿宋" w:cs="仿宋"/>
                <w:sz w:val="28"/>
                <w:szCs w:val="28"/>
                <w:highlight w:val="none"/>
              </w:rPr>
            </w:pPr>
          </w:p>
        </w:tc>
      </w:tr>
      <w:tr w14:paraId="3B72CA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896" w:type="dxa"/>
            <w:tcBorders>
              <w:top w:val="single" w:color="auto" w:sz="4" w:space="0"/>
              <w:left w:val="single" w:color="auto" w:sz="4" w:space="0"/>
              <w:right w:val="single" w:color="auto" w:sz="4" w:space="0"/>
            </w:tcBorders>
            <w:noWrap/>
            <w:vAlign w:val="center"/>
          </w:tcPr>
          <w:p w14:paraId="30F21F9B">
            <w:pPr>
              <w:topLinePunct/>
              <w:adjustRightInd w:val="0"/>
              <w:snapToGrid w:val="0"/>
              <w:spacing w:line="440" w:lineRule="exact"/>
              <w:ind w:firstLine="280" w:firstLineChars="100"/>
              <w:jc w:val="center"/>
              <w:rPr>
                <w:rFonts w:ascii="仿宋" w:hAnsi="仿宋" w:eastAsia="仿宋" w:cs="仿宋"/>
                <w:sz w:val="28"/>
                <w:szCs w:val="28"/>
                <w:highlight w:val="none"/>
              </w:rPr>
            </w:pPr>
            <w:r>
              <w:rPr>
                <w:rFonts w:hint="eastAsia" w:ascii="仿宋" w:hAnsi="仿宋" w:eastAsia="仿宋" w:cs="仿宋"/>
                <w:sz w:val="28"/>
                <w:szCs w:val="28"/>
                <w:highlight w:val="none"/>
              </w:rPr>
              <w:t>经营范围</w:t>
            </w:r>
          </w:p>
        </w:tc>
        <w:tc>
          <w:tcPr>
            <w:tcW w:w="7246" w:type="dxa"/>
            <w:gridSpan w:val="9"/>
            <w:tcBorders>
              <w:top w:val="single" w:color="auto" w:sz="4" w:space="0"/>
              <w:left w:val="single" w:color="auto" w:sz="4" w:space="0"/>
              <w:right w:val="single" w:color="auto" w:sz="4" w:space="0"/>
            </w:tcBorders>
            <w:noWrap/>
            <w:vAlign w:val="center"/>
          </w:tcPr>
          <w:p w14:paraId="509583A8">
            <w:pPr>
              <w:topLinePunct/>
              <w:adjustRightInd w:val="0"/>
              <w:snapToGrid w:val="0"/>
              <w:spacing w:line="440" w:lineRule="exact"/>
              <w:jc w:val="center"/>
              <w:rPr>
                <w:rFonts w:ascii="仿宋" w:hAnsi="仿宋" w:eastAsia="仿宋" w:cs="仿宋"/>
                <w:sz w:val="28"/>
                <w:szCs w:val="28"/>
                <w:highlight w:val="none"/>
              </w:rPr>
            </w:pPr>
          </w:p>
        </w:tc>
      </w:tr>
      <w:tr w14:paraId="565C06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643C7816">
            <w:pPr>
              <w:topLinePunct/>
              <w:adjustRightInd w:val="0"/>
              <w:snapToGrid w:val="0"/>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备注</w:t>
            </w:r>
          </w:p>
        </w:tc>
        <w:tc>
          <w:tcPr>
            <w:tcW w:w="7246" w:type="dxa"/>
            <w:gridSpan w:val="9"/>
            <w:tcBorders>
              <w:top w:val="single" w:color="auto" w:sz="4" w:space="0"/>
              <w:left w:val="single" w:color="auto" w:sz="4" w:space="0"/>
              <w:bottom w:val="single" w:color="auto" w:sz="4" w:space="0"/>
              <w:right w:val="single" w:color="auto" w:sz="4" w:space="0"/>
            </w:tcBorders>
            <w:noWrap/>
            <w:vAlign w:val="center"/>
          </w:tcPr>
          <w:p w14:paraId="15307001">
            <w:pPr>
              <w:topLinePunct/>
              <w:adjustRightInd w:val="0"/>
              <w:snapToGrid w:val="0"/>
              <w:spacing w:line="440" w:lineRule="exact"/>
              <w:jc w:val="center"/>
              <w:rPr>
                <w:rFonts w:ascii="仿宋" w:hAnsi="仿宋" w:eastAsia="仿宋" w:cs="仿宋"/>
                <w:sz w:val="28"/>
                <w:szCs w:val="28"/>
                <w:highlight w:val="none"/>
              </w:rPr>
            </w:pPr>
          </w:p>
        </w:tc>
      </w:tr>
    </w:tbl>
    <w:p w14:paraId="7528DCB9">
      <w:pPr>
        <w:snapToGrid w:val="0"/>
        <w:spacing w:line="360" w:lineRule="auto"/>
        <w:ind w:firstLine="280" w:firstLineChars="100"/>
        <w:rPr>
          <w:rFonts w:ascii="仿宋" w:hAnsi="仿宋" w:eastAsia="仿宋" w:cs="仿宋"/>
          <w:sz w:val="28"/>
          <w:szCs w:val="28"/>
          <w:highlight w:val="none"/>
        </w:rPr>
      </w:pPr>
    </w:p>
    <w:p w14:paraId="141A5B6C">
      <w:pPr>
        <w:snapToGrid w:val="0"/>
        <w:spacing w:line="360" w:lineRule="auto"/>
        <w:ind w:firstLine="2800" w:firstLineChars="1000"/>
        <w:rPr>
          <w:rFonts w:ascii="仿宋" w:hAnsi="仿宋" w:eastAsia="仿宋" w:cs="仿宋"/>
          <w:sz w:val="28"/>
          <w:szCs w:val="28"/>
          <w:highlight w:val="none"/>
        </w:rPr>
      </w:pPr>
      <w:r>
        <w:rPr>
          <w:rFonts w:hint="eastAsia" w:ascii="仿宋" w:hAnsi="仿宋" w:eastAsia="仿宋" w:cs="仿宋"/>
          <w:sz w:val="28"/>
          <w:szCs w:val="28"/>
          <w:highlight w:val="none"/>
        </w:rPr>
        <w:t>投标</w:t>
      </w:r>
      <w:r>
        <w:rPr>
          <w:rFonts w:hint="eastAsia" w:ascii="仿宋" w:hAnsi="仿宋" w:eastAsia="仿宋" w:cs="仿宋"/>
          <w:sz w:val="28"/>
          <w:szCs w:val="28"/>
          <w:highlight w:val="none"/>
          <w:lang w:eastAsia="zh-CN"/>
        </w:rPr>
        <w:t>人</w:t>
      </w:r>
      <w:r>
        <w:rPr>
          <w:rFonts w:hint="eastAsia" w:ascii="仿宋" w:hAnsi="仿宋" w:eastAsia="仿宋" w:cs="仿宋"/>
          <w:sz w:val="28"/>
          <w:szCs w:val="28"/>
          <w:highlight w:val="none"/>
        </w:rPr>
        <w:t>：（盖章）</w:t>
      </w:r>
    </w:p>
    <w:p w14:paraId="450360BA">
      <w:pPr>
        <w:snapToGrid w:val="0"/>
        <w:spacing w:line="360" w:lineRule="auto"/>
        <w:ind w:firstLine="2800" w:firstLineChars="1000"/>
        <w:rPr>
          <w:rFonts w:ascii="仿宋" w:hAnsi="仿宋" w:eastAsia="仿宋" w:cs="仿宋"/>
          <w:sz w:val="28"/>
          <w:szCs w:val="28"/>
          <w:highlight w:val="none"/>
        </w:rPr>
      </w:pPr>
      <w:r>
        <w:rPr>
          <w:rFonts w:hint="eastAsia" w:ascii="仿宋" w:hAnsi="仿宋" w:eastAsia="仿宋" w:cs="仿宋"/>
          <w:sz w:val="28"/>
          <w:szCs w:val="28"/>
          <w:highlight w:val="none"/>
        </w:rPr>
        <w:t xml:space="preserve">法定代表人或委托代理人：      </w:t>
      </w:r>
      <w:r>
        <w:rPr>
          <w:rFonts w:hint="eastAsia" w:ascii="仿宋" w:hAnsi="仿宋" w:eastAsia="仿宋" w:cs="仿宋"/>
          <w:sz w:val="28"/>
          <w:szCs w:val="28"/>
          <w:highlight w:val="none"/>
          <w:lang w:val="zh-CN"/>
        </w:rPr>
        <w:t>（签字或盖章）</w:t>
      </w:r>
    </w:p>
    <w:p w14:paraId="777546A1">
      <w:pPr>
        <w:rPr>
          <w:rFonts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602C5BD9">
      <w:pPr>
        <w:spacing w:line="360" w:lineRule="auto"/>
        <w:jc w:val="center"/>
        <w:rPr>
          <w:rFonts w:ascii="仿宋" w:hAnsi="仿宋" w:eastAsia="仿宋" w:cs="仿宋"/>
          <w:b/>
          <w:sz w:val="32"/>
          <w:szCs w:val="32"/>
          <w:highlight w:val="none"/>
        </w:rPr>
      </w:pPr>
      <w:r>
        <w:rPr>
          <w:rFonts w:hint="eastAsia" w:ascii="仿宋" w:hAnsi="仿宋" w:eastAsia="仿宋" w:cs="仿宋"/>
          <w:b/>
          <w:sz w:val="32"/>
          <w:szCs w:val="32"/>
          <w:highlight w:val="none"/>
        </w:rPr>
        <w:t>项目经理简历表</w:t>
      </w:r>
    </w:p>
    <w:tbl>
      <w:tblPr>
        <w:tblStyle w:val="60"/>
        <w:tblW w:w="87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359"/>
        <w:gridCol w:w="719"/>
        <w:gridCol w:w="926"/>
        <w:gridCol w:w="1064"/>
        <w:gridCol w:w="710"/>
        <w:gridCol w:w="1260"/>
        <w:gridCol w:w="399"/>
        <w:gridCol w:w="2134"/>
      </w:tblGrid>
      <w:tr w14:paraId="380D9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185" w:type="dxa"/>
            <w:vAlign w:val="center"/>
          </w:tcPr>
          <w:p w14:paraId="6E98820A">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姓  名</w:t>
            </w:r>
          </w:p>
        </w:tc>
        <w:tc>
          <w:tcPr>
            <w:tcW w:w="1078" w:type="dxa"/>
            <w:gridSpan w:val="2"/>
            <w:vAlign w:val="center"/>
          </w:tcPr>
          <w:p w14:paraId="5EE43AEA">
            <w:pPr>
              <w:spacing w:line="460" w:lineRule="exact"/>
              <w:jc w:val="center"/>
              <w:rPr>
                <w:rFonts w:ascii="仿宋" w:hAnsi="仿宋" w:eastAsia="仿宋" w:cs="仿宋"/>
                <w:sz w:val="28"/>
                <w:szCs w:val="28"/>
                <w:highlight w:val="none"/>
              </w:rPr>
            </w:pPr>
          </w:p>
        </w:tc>
        <w:tc>
          <w:tcPr>
            <w:tcW w:w="926" w:type="dxa"/>
            <w:vAlign w:val="center"/>
          </w:tcPr>
          <w:p w14:paraId="783775BC">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年 龄</w:t>
            </w:r>
          </w:p>
        </w:tc>
        <w:tc>
          <w:tcPr>
            <w:tcW w:w="1064" w:type="dxa"/>
            <w:vAlign w:val="center"/>
          </w:tcPr>
          <w:p w14:paraId="01DA41AE">
            <w:pPr>
              <w:spacing w:line="460" w:lineRule="exact"/>
              <w:jc w:val="center"/>
              <w:rPr>
                <w:rFonts w:ascii="仿宋" w:hAnsi="仿宋" w:eastAsia="仿宋" w:cs="仿宋"/>
                <w:sz w:val="28"/>
                <w:szCs w:val="28"/>
                <w:highlight w:val="none"/>
              </w:rPr>
            </w:pPr>
          </w:p>
        </w:tc>
        <w:tc>
          <w:tcPr>
            <w:tcW w:w="2369" w:type="dxa"/>
            <w:gridSpan w:val="3"/>
            <w:vAlign w:val="center"/>
          </w:tcPr>
          <w:p w14:paraId="0EA37B0D">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学历</w:t>
            </w:r>
          </w:p>
        </w:tc>
        <w:tc>
          <w:tcPr>
            <w:tcW w:w="2134" w:type="dxa"/>
            <w:vAlign w:val="center"/>
          </w:tcPr>
          <w:p w14:paraId="06E7D46E">
            <w:pPr>
              <w:spacing w:line="460" w:lineRule="exact"/>
              <w:jc w:val="center"/>
              <w:rPr>
                <w:rFonts w:ascii="仿宋" w:hAnsi="仿宋" w:eastAsia="仿宋" w:cs="仿宋"/>
                <w:sz w:val="28"/>
                <w:szCs w:val="28"/>
                <w:highlight w:val="none"/>
              </w:rPr>
            </w:pPr>
          </w:p>
        </w:tc>
      </w:tr>
      <w:tr w14:paraId="728CE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185" w:type="dxa"/>
            <w:vAlign w:val="center"/>
          </w:tcPr>
          <w:p w14:paraId="61B0CA02">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职  称</w:t>
            </w:r>
          </w:p>
        </w:tc>
        <w:tc>
          <w:tcPr>
            <w:tcW w:w="1078" w:type="dxa"/>
            <w:gridSpan w:val="2"/>
            <w:vAlign w:val="center"/>
          </w:tcPr>
          <w:p w14:paraId="082167EA">
            <w:pPr>
              <w:spacing w:line="460" w:lineRule="exact"/>
              <w:jc w:val="center"/>
              <w:rPr>
                <w:rFonts w:ascii="仿宋" w:hAnsi="仿宋" w:eastAsia="仿宋" w:cs="仿宋"/>
                <w:sz w:val="28"/>
                <w:szCs w:val="28"/>
                <w:highlight w:val="none"/>
              </w:rPr>
            </w:pPr>
          </w:p>
        </w:tc>
        <w:tc>
          <w:tcPr>
            <w:tcW w:w="926" w:type="dxa"/>
            <w:vAlign w:val="center"/>
          </w:tcPr>
          <w:p w14:paraId="11F2AC7B">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职 务</w:t>
            </w:r>
          </w:p>
        </w:tc>
        <w:tc>
          <w:tcPr>
            <w:tcW w:w="1064" w:type="dxa"/>
            <w:vAlign w:val="center"/>
          </w:tcPr>
          <w:p w14:paraId="0DCFB17E">
            <w:pPr>
              <w:spacing w:line="460" w:lineRule="exact"/>
              <w:jc w:val="center"/>
              <w:rPr>
                <w:rFonts w:ascii="仿宋" w:hAnsi="仿宋" w:eastAsia="仿宋" w:cs="仿宋"/>
                <w:sz w:val="28"/>
                <w:szCs w:val="28"/>
                <w:highlight w:val="none"/>
              </w:rPr>
            </w:pPr>
          </w:p>
        </w:tc>
        <w:tc>
          <w:tcPr>
            <w:tcW w:w="2369" w:type="dxa"/>
            <w:gridSpan w:val="3"/>
            <w:vAlign w:val="center"/>
          </w:tcPr>
          <w:p w14:paraId="09C620C6">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拟在本合同任职</w:t>
            </w:r>
          </w:p>
        </w:tc>
        <w:tc>
          <w:tcPr>
            <w:tcW w:w="2134" w:type="dxa"/>
            <w:vAlign w:val="center"/>
          </w:tcPr>
          <w:p w14:paraId="099A0968">
            <w:pPr>
              <w:spacing w:line="460" w:lineRule="exact"/>
              <w:jc w:val="center"/>
              <w:rPr>
                <w:rFonts w:ascii="仿宋" w:hAnsi="仿宋" w:eastAsia="仿宋" w:cs="仿宋"/>
                <w:sz w:val="28"/>
                <w:szCs w:val="28"/>
                <w:highlight w:val="none"/>
              </w:rPr>
            </w:pPr>
          </w:p>
        </w:tc>
      </w:tr>
      <w:tr w14:paraId="015E8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189" w:type="dxa"/>
            <w:gridSpan w:val="4"/>
            <w:vAlign w:val="center"/>
          </w:tcPr>
          <w:p w14:paraId="6618EC26">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建造师资格等级</w:t>
            </w:r>
          </w:p>
        </w:tc>
        <w:tc>
          <w:tcPr>
            <w:tcW w:w="1064" w:type="dxa"/>
            <w:vAlign w:val="center"/>
          </w:tcPr>
          <w:p w14:paraId="5D7AD3DE">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 xml:space="preserve">    级</w:t>
            </w:r>
          </w:p>
        </w:tc>
        <w:tc>
          <w:tcPr>
            <w:tcW w:w="2369" w:type="dxa"/>
            <w:gridSpan w:val="3"/>
            <w:vAlign w:val="center"/>
          </w:tcPr>
          <w:p w14:paraId="79AEE3B0">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建造师专业</w:t>
            </w:r>
          </w:p>
        </w:tc>
        <w:tc>
          <w:tcPr>
            <w:tcW w:w="2134" w:type="dxa"/>
            <w:vAlign w:val="center"/>
          </w:tcPr>
          <w:p w14:paraId="7E5881FE">
            <w:pPr>
              <w:spacing w:line="460" w:lineRule="exact"/>
              <w:jc w:val="center"/>
              <w:rPr>
                <w:rFonts w:ascii="仿宋" w:hAnsi="仿宋" w:eastAsia="仿宋" w:cs="仿宋"/>
                <w:sz w:val="28"/>
                <w:szCs w:val="28"/>
                <w:highlight w:val="none"/>
              </w:rPr>
            </w:pPr>
          </w:p>
        </w:tc>
      </w:tr>
      <w:tr w14:paraId="071E4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185" w:type="dxa"/>
            <w:vAlign w:val="center"/>
          </w:tcPr>
          <w:p w14:paraId="536BFD94">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毕业学校</w:t>
            </w:r>
          </w:p>
        </w:tc>
        <w:tc>
          <w:tcPr>
            <w:tcW w:w="7571" w:type="dxa"/>
            <w:gridSpan w:val="8"/>
          </w:tcPr>
          <w:p w14:paraId="6654CD4D">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 xml:space="preserve">      年毕业于            学校        专业</w:t>
            </w:r>
          </w:p>
        </w:tc>
      </w:tr>
      <w:tr w14:paraId="5A0CA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8756" w:type="dxa"/>
            <w:gridSpan w:val="9"/>
            <w:vAlign w:val="center"/>
          </w:tcPr>
          <w:p w14:paraId="6CCD8B2C">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主要工作经历</w:t>
            </w:r>
          </w:p>
        </w:tc>
      </w:tr>
      <w:tr w14:paraId="00F41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544" w:type="dxa"/>
            <w:gridSpan w:val="2"/>
            <w:vAlign w:val="center"/>
          </w:tcPr>
          <w:p w14:paraId="04CF91DE">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时  间</w:t>
            </w:r>
          </w:p>
        </w:tc>
        <w:tc>
          <w:tcPr>
            <w:tcW w:w="3419" w:type="dxa"/>
            <w:gridSpan w:val="4"/>
            <w:vAlign w:val="center"/>
          </w:tcPr>
          <w:p w14:paraId="7E0FFD15">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参加过的类似项目</w:t>
            </w:r>
          </w:p>
        </w:tc>
        <w:tc>
          <w:tcPr>
            <w:tcW w:w="1260" w:type="dxa"/>
            <w:vAlign w:val="center"/>
          </w:tcPr>
          <w:p w14:paraId="4B1843BB">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担任职务</w:t>
            </w:r>
          </w:p>
        </w:tc>
        <w:tc>
          <w:tcPr>
            <w:tcW w:w="2533" w:type="dxa"/>
            <w:gridSpan w:val="2"/>
            <w:vAlign w:val="center"/>
          </w:tcPr>
          <w:p w14:paraId="0D87F713">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发包人及联系电话</w:t>
            </w:r>
          </w:p>
        </w:tc>
      </w:tr>
      <w:tr w14:paraId="49DB9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544" w:type="dxa"/>
            <w:gridSpan w:val="2"/>
          </w:tcPr>
          <w:p w14:paraId="14A7DBCE">
            <w:pPr>
              <w:spacing w:line="460" w:lineRule="exact"/>
              <w:jc w:val="center"/>
              <w:rPr>
                <w:rFonts w:ascii="仿宋" w:hAnsi="仿宋" w:eastAsia="仿宋" w:cs="仿宋"/>
                <w:sz w:val="28"/>
                <w:szCs w:val="28"/>
                <w:highlight w:val="none"/>
              </w:rPr>
            </w:pPr>
          </w:p>
        </w:tc>
        <w:tc>
          <w:tcPr>
            <w:tcW w:w="3419" w:type="dxa"/>
            <w:gridSpan w:val="4"/>
          </w:tcPr>
          <w:p w14:paraId="4AA136F7">
            <w:pPr>
              <w:spacing w:line="460" w:lineRule="exact"/>
              <w:jc w:val="center"/>
              <w:rPr>
                <w:rFonts w:ascii="仿宋" w:hAnsi="仿宋" w:eastAsia="仿宋" w:cs="仿宋"/>
                <w:sz w:val="28"/>
                <w:szCs w:val="28"/>
                <w:highlight w:val="none"/>
              </w:rPr>
            </w:pPr>
          </w:p>
        </w:tc>
        <w:tc>
          <w:tcPr>
            <w:tcW w:w="1260" w:type="dxa"/>
          </w:tcPr>
          <w:p w14:paraId="6363CC7E">
            <w:pPr>
              <w:spacing w:line="460" w:lineRule="exact"/>
              <w:jc w:val="center"/>
              <w:rPr>
                <w:rFonts w:ascii="仿宋" w:hAnsi="仿宋" w:eastAsia="仿宋" w:cs="仿宋"/>
                <w:sz w:val="28"/>
                <w:szCs w:val="28"/>
                <w:highlight w:val="none"/>
              </w:rPr>
            </w:pPr>
          </w:p>
        </w:tc>
        <w:tc>
          <w:tcPr>
            <w:tcW w:w="2533" w:type="dxa"/>
            <w:gridSpan w:val="2"/>
          </w:tcPr>
          <w:p w14:paraId="1C1F158E">
            <w:pPr>
              <w:spacing w:line="460" w:lineRule="exact"/>
              <w:jc w:val="center"/>
              <w:rPr>
                <w:rFonts w:ascii="仿宋" w:hAnsi="仿宋" w:eastAsia="仿宋" w:cs="仿宋"/>
                <w:sz w:val="28"/>
                <w:szCs w:val="28"/>
                <w:highlight w:val="none"/>
              </w:rPr>
            </w:pPr>
          </w:p>
        </w:tc>
      </w:tr>
      <w:tr w14:paraId="57B78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544" w:type="dxa"/>
            <w:gridSpan w:val="2"/>
          </w:tcPr>
          <w:p w14:paraId="25E07943">
            <w:pPr>
              <w:spacing w:line="460" w:lineRule="exact"/>
              <w:jc w:val="center"/>
              <w:rPr>
                <w:rFonts w:ascii="仿宋" w:hAnsi="仿宋" w:eastAsia="仿宋" w:cs="仿宋"/>
                <w:sz w:val="28"/>
                <w:szCs w:val="28"/>
                <w:highlight w:val="none"/>
              </w:rPr>
            </w:pPr>
          </w:p>
        </w:tc>
        <w:tc>
          <w:tcPr>
            <w:tcW w:w="3419" w:type="dxa"/>
            <w:gridSpan w:val="4"/>
          </w:tcPr>
          <w:p w14:paraId="7FF5C4F6">
            <w:pPr>
              <w:spacing w:line="460" w:lineRule="exact"/>
              <w:jc w:val="center"/>
              <w:rPr>
                <w:rFonts w:ascii="仿宋" w:hAnsi="仿宋" w:eastAsia="仿宋" w:cs="仿宋"/>
                <w:sz w:val="28"/>
                <w:szCs w:val="28"/>
                <w:highlight w:val="none"/>
              </w:rPr>
            </w:pPr>
          </w:p>
        </w:tc>
        <w:tc>
          <w:tcPr>
            <w:tcW w:w="1260" w:type="dxa"/>
          </w:tcPr>
          <w:p w14:paraId="6BBF6BEF">
            <w:pPr>
              <w:spacing w:line="460" w:lineRule="exact"/>
              <w:jc w:val="center"/>
              <w:rPr>
                <w:rFonts w:ascii="仿宋" w:hAnsi="仿宋" w:eastAsia="仿宋" w:cs="仿宋"/>
                <w:sz w:val="28"/>
                <w:szCs w:val="28"/>
                <w:highlight w:val="none"/>
              </w:rPr>
            </w:pPr>
          </w:p>
        </w:tc>
        <w:tc>
          <w:tcPr>
            <w:tcW w:w="2533" w:type="dxa"/>
            <w:gridSpan w:val="2"/>
          </w:tcPr>
          <w:p w14:paraId="2BE7AF43">
            <w:pPr>
              <w:spacing w:line="460" w:lineRule="exact"/>
              <w:jc w:val="center"/>
              <w:rPr>
                <w:rFonts w:ascii="仿宋" w:hAnsi="仿宋" w:eastAsia="仿宋" w:cs="仿宋"/>
                <w:sz w:val="28"/>
                <w:szCs w:val="28"/>
                <w:highlight w:val="none"/>
              </w:rPr>
            </w:pPr>
          </w:p>
        </w:tc>
      </w:tr>
      <w:tr w14:paraId="0163B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544" w:type="dxa"/>
            <w:gridSpan w:val="2"/>
          </w:tcPr>
          <w:p w14:paraId="646788AD">
            <w:pPr>
              <w:spacing w:line="460" w:lineRule="exact"/>
              <w:jc w:val="center"/>
              <w:rPr>
                <w:rFonts w:ascii="仿宋" w:hAnsi="仿宋" w:eastAsia="仿宋" w:cs="仿宋"/>
                <w:sz w:val="28"/>
                <w:szCs w:val="28"/>
                <w:highlight w:val="none"/>
              </w:rPr>
            </w:pPr>
          </w:p>
        </w:tc>
        <w:tc>
          <w:tcPr>
            <w:tcW w:w="3419" w:type="dxa"/>
            <w:gridSpan w:val="4"/>
          </w:tcPr>
          <w:p w14:paraId="7B7AF4D4">
            <w:pPr>
              <w:spacing w:line="460" w:lineRule="exact"/>
              <w:jc w:val="center"/>
              <w:rPr>
                <w:rFonts w:ascii="仿宋" w:hAnsi="仿宋" w:eastAsia="仿宋" w:cs="仿宋"/>
                <w:sz w:val="28"/>
                <w:szCs w:val="28"/>
                <w:highlight w:val="none"/>
              </w:rPr>
            </w:pPr>
          </w:p>
        </w:tc>
        <w:tc>
          <w:tcPr>
            <w:tcW w:w="1260" w:type="dxa"/>
          </w:tcPr>
          <w:p w14:paraId="77E8D4AF">
            <w:pPr>
              <w:spacing w:line="460" w:lineRule="exact"/>
              <w:jc w:val="center"/>
              <w:rPr>
                <w:rFonts w:ascii="仿宋" w:hAnsi="仿宋" w:eastAsia="仿宋" w:cs="仿宋"/>
                <w:sz w:val="28"/>
                <w:szCs w:val="28"/>
                <w:highlight w:val="none"/>
              </w:rPr>
            </w:pPr>
          </w:p>
        </w:tc>
        <w:tc>
          <w:tcPr>
            <w:tcW w:w="2533" w:type="dxa"/>
            <w:gridSpan w:val="2"/>
          </w:tcPr>
          <w:p w14:paraId="7B94622E">
            <w:pPr>
              <w:spacing w:line="460" w:lineRule="exact"/>
              <w:jc w:val="center"/>
              <w:rPr>
                <w:rFonts w:ascii="仿宋" w:hAnsi="仿宋" w:eastAsia="仿宋" w:cs="仿宋"/>
                <w:sz w:val="28"/>
                <w:szCs w:val="28"/>
                <w:highlight w:val="none"/>
              </w:rPr>
            </w:pPr>
          </w:p>
        </w:tc>
      </w:tr>
      <w:tr w14:paraId="3BFC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544" w:type="dxa"/>
            <w:gridSpan w:val="2"/>
          </w:tcPr>
          <w:p w14:paraId="3B4A171B">
            <w:pPr>
              <w:spacing w:line="460" w:lineRule="exact"/>
              <w:jc w:val="center"/>
              <w:rPr>
                <w:rFonts w:ascii="仿宋" w:hAnsi="仿宋" w:eastAsia="仿宋" w:cs="仿宋"/>
                <w:sz w:val="28"/>
                <w:szCs w:val="28"/>
                <w:highlight w:val="none"/>
              </w:rPr>
            </w:pPr>
          </w:p>
        </w:tc>
        <w:tc>
          <w:tcPr>
            <w:tcW w:w="3419" w:type="dxa"/>
            <w:gridSpan w:val="4"/>
          </w:tcPr>
          <w:p w14:paraId="706F5A3D">
            <w:pPr>
              <w:spacing w:line="460" w:lineRule="exact"/>
              <w:jc w:val="center"/>
              <w:rPr>
                <w:rFonts w:ascii="仿宋" w:hAnsi="仿宋" w:eastAsia="仿宋" w:cs="仿宋"/>
                <w:sz w:val="28"/>
                <w:szCs w:val="28"/>
                <w:highlight w:val="none"/>
              </w:rPr>
            </w:pPr>
          </w:p>
        </w:tc>
        <w:tc>
          <w:tcPr>
            <w:tcW w:w="1260" w:type="dxa"/>
          </w:tcPr>
          <w:p w14:paraId="6C039B0F">
            <w:pPr>
              <w:spacing w:line="460" w:lineRule="exact"/>
              <w:jc w:val="center"/>
              <w:rPr>
                <w:rFonts w:ascii="仿宋" w:hAnsi="仿宋" w:eastAsia="仿宋" w:cs="仿宋"/>
                <w:sz w:val="28"/>
                <w:szCs w:val="28"/>
                <w:highlight w:val="none"/>
              </w:rPr>
            </w:pPr>
          </w:p>
        </w:tc>
        <w:tc>
          <w:tcPr>
            <w:tcW w:w="2533" w:type="dxa"/>
            <w:gridSpan w:val="2"/>
          </w:tcPr>
          <w:p w14:paraId="2DE6DB89">
            <w:pPr>
              <w:spacing w:line="460" w:lineRule="exact"/>
              <w:jc w:val="center"/>
              <w:rPr>
                <w:rFonts w:ascii="仿宋" w:hAnsi="仿宋" w:eastAsia="仿宋" w:cs="仿宋"/>
                <w:sz w:val="28"/>
                <w:szCs w:val="28"/>
                <w:highlight w:val="none"/>
              </w:rPr>
            </w:pPr>
          </w:p>
        </w:tc>
      </w:tr>
      <w:tr w14:paraId="71DF1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544" w:type="dxa"/>
            <w:gridSpan w:val="2"/>
          </w:tcPr>
          <w:p w14:paraId="3568D740">
            <w:pPr>
              <w:spacing w:line="460" w:lineRule="exact"/>
              <w:jc w:val="center"/>
              <w:rPr>
                <w:rFonts w:ascii="仿宋" w:hAnsi="仿宋" w:eastAsia="仿宋" w:cs="仿宋"/>
                <w:sz w:val="28"/>
                <w:szCs w:val="28"/>
                <w:highlight w:val="none"/>
              </w:rPr>
            </w:pPr>
          </w:p>
        </w:tc>
        <w:tc>
          <w:tcPr>
            <w:tcW w:w="3419" w:type="dxa"/>
            <w:gridSpan w:val="4"/>
          </w:tcPr>
          <w:p w14:paraId="5378A256">
            <w:pPr>
              <w:spacing w:line="460" w:lineRule="exact"/>
              <w:jc w:val="center"/>
              <w:rPr>
                <w:rFonts w:ascii="仿宋" w:hAnsi="仿宋" w:eastAsia="仿宋" w:cs="仿宋"/>
                <w:sz w:val="28"/>
                <w:szCs w:val="28"/>
                <w:highlight w:val="none"/>
              </w:rPr>
            </w:pPr>
          </w:p>
        </w:tc>
        <w:tc>
          <w:tcPr>
            <w:tcW w:w="1260" w:type="dxa"/>
          </w:tcPr>
          <w:p w14:paraId="24F8FFC0">
            <w:pPr>
              <w:spacing w:line="460" w:lineRule="exact"/>
              <w:jc w:val="center"/>
              <w:rPr>
                <w:rFonts w:ascii="仿宋" w:hAnsi="仿宋" w:eastAsia="仿宋" w:cs="仿宋"/>
                <w:sz w:val="28"/>
                <w:szCs w:val="28"/>
                <w:highlight w:val="none"/>
              </w:rPr>
            </w:pPr>
          </w:p>
        </w:tc>
        <w:tc>
          <w:tcPr>
            <w:tcW w:w="2533" w:type="dxa"/>
            <w:gridSpan w:val="2"/>
          </w:tcPr>
          <w:p w14:paraId="63D65FF8">
            <w:pPr>
              <w:spacing w:line="460" w:lineRule="exact"/>
              <w:jc w:val="center"/>
              <w:rPr>
                <w:rFonts w:ascii="仿宋" w:hAnsi="仿宋" w:eastAsia="仿宋" w:cs="仿宋"/>
                <w:sz w:val="28"/>
                <w:szCs w:val="28"/>
                <w:highlight w:val="none"/>
              </w:rPr>
            </w:pPr>
          </w:p>
        </w:tc>
      </w:tr>
      <w:tr w14:paraId="5922D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544" w:type="dxa"/>
            <w:gridSpan w:val="2"/>
          </w:tcPr>
          <w:p w14:paraId="068FE81B">
            <w:pPr>
              <w:spacing w:line="460" w:lineRule="exact"/>
              <w:jc w:val="center"/>
              <w:rPr>
                <w:rFonts w:ascii="仿宋" w:hAnsi="仿宋" w:eastAsia="仿宋" w:cs="仿宋"/>
                <w:sz w:val="28"/>
                <w:szCs w:val="28"/>
                <w:highlight w:val="none"/>
              </w:rPr>
            </w:pPr>
          </w:p>
        </w:tc>
        <w:tc>
          <w:tcPr>
            <w:tcW w:w="3419" w:type="dxa"/>
            <w:gridSpan w:val="4"/>
          </w:tcPr>
          <w:p w14:paraId="341CFECD">
            <w:pPr>
              <w:spacing w:line="460" w:lineRule="exact"/>
              <w:jc w:val="center"/>
              <w:rPr>
                <w:rFonts w:ascii="仿宋" w:hAnsi="仿宋" w:eastAsia="仿宋" w:cs="仿宋"/>
                <w:sz w:val="28"/>
                <w:szCs w:val="28"/>
                <w:highlight w:val="none"/>
              </w:rPr>
            </w:pPr>
          </w:p>
        </w:tc>
        <w:tc>
          <w:tcPr>
            <w:tcW w:w="1260" w:type="dxa"/>
          </w:tcPr>
          <w:p w14:paraId="134CD9EC">
            <w:pPr>
              <w:spacing w:line="460" w:lineRule="exact"/>
              <w:jc w:val="center"/>
              <w:rPr>
                <w:rFonts w:ascii="仿宋" w:hAnsi="仿宋" w:eastAsia="仿宋" w:cs="仿宋"/>
                <w:sz w:val="28"/>
                <w:szCs w:val="28"/>
                <w:highlight w:val="none"/>
              </w:rPr>
            </w:pPr>
          </w:p>
        </w:tc>
        <w:tc>
          <w:tcPr>
            <w:tcW w:w="2533" w:type="dxa"/>
            <w:gridSpan w:val="2"/>
          </w:tcPr>
          <w:p w14:paraId="45404D9C">
            <w:pPr>
              <w:spacing w:line="460" w:lineRule="exact"/>
              <w:jc w:val="center"/>
              <w:rPr>
                <w:rFonts w:ascii="仿宋" w:hAnsi="仿宋" w:eastAsia="仿宋" w:cs="仿宋"/>
                <w:sz w:val="28"/>
                <w:szCs w:val="28"/>
                <w:highlight w:val="none"/>
              </w:rPr>
            </w:pPr>
          </w:p>
        </w:tc>
      </w:tr>
      <w:tr w14:paraId="70EE4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544" w:type="dxa"/>
            <w:gridSpan w:val="2"/>
          </w:tcPr>
          <w:p w14:paraId="2C2499F7">
            <w:pPr>
              <w:spacing w:line="460" w:lineRule="exact"/>
              <w:jc w:val="center"/>
              <w:rPr>
                <w:rFonts w:ascii="仿宋" w:hAnsi="仿宋" w:eastAsia="仿宋" w:cs="仿宋"/>
                <w:sz w:val="28"/>
                <w:szCs w:val="28"/>
                <w:highlight w:val="none"/>
              </w:rPr>
            </w:pPr>
          </w:p>
        </w:tc>
        <w:tc>
          <w:tcPr>
            <w:tcW w:w="3419" w:type="dxa"/>
            <w:gridSpan w:val="4"/>
          </w:tcPr>
          <w:p w14:paraId="7737E277">
            <w:pPr>
              <w:spacing w:line="460" w:lineRule="exact"/>
              <w:jc w:val="center"/>
              <w:rPr>
                <w:rFonts w:ascii="仿宋" w:hAnsi="仿宋" w:eastAsia="仿宋" w:cs="仿宋"/>
                <w:sz w:val="28"/>
                <w:szCs w:val="28"/>
                <w:highlight w:val="none"/>
              </w:rPr>
            </w:pPr>
          </w:p>
        </w:tc>
        <w:tc>
          <w:tcPr>
            <w:tcW w:w="1260" w:type="dxa"/>
          </w:tcPr>
          <w:p w14:paraId="2FDA1C0C">
            <w:pPr>
              <w:spacing w:line="460" w:lineRule="exact"/>
              <w:jc w:val="center"/>
              <w:rPr>
                <w:rFonts w:ascii="仿宋" w:hAnsi="仿宋" w:eastAsia="仿宋" w:cs="仿宋"/>
                <w:sz w:val="28"/>
                <w:szCs w:val="28"/>
                <w:highlight w:val="none"/>
              </w:rPr>
            </w:pPr>
          </w:p>
        </w:tc>
        <w:tc>
          <w:tcPr>
            <w:tcW w:w="2533" w:type="dxa"/>
            <w:gridSpan w:val="2"/>
          </w:tcPr>
          <w:p w14:paraId="4EB28766">
            <w:pPr>
              <w:spacing w:line="460" w:lineRule="exact"/>
              <w:jc w:val="center"/>
              <w:rPr>
                <w:rFonts w:ascii="仿宋" w:hAnsi="仿宋" w:eastAsia="仿宋" w:cs="仿宋"/>
                <w:sz w:val="28"/>
                <w:szCs w:val="28"/>
                <w:highlight w:val="none"/>
              </w:rPr>
            </w:pPr>
          </w:p>
        </w:tc>
      </w:tr>
    </w:tbl>
    <w:p w14:paraId="300918C4">
      <w:pPr>
        <w:spacing w:line="440" w:lineRule="exact"/>
        <w:ind w:left="632" w:hanging="632" w:hangingChars="300"/>
        <w:rPr>
          <w:rFonts w:hint="eastAsia" w:ascii="仿宋" w:hAnsi="仿宋" w:eastAsia="仿宋" w:cs="仿宋"/>
          <w:b/>
          <w:bCs/>
          <w:highlight w:val="none"/>
        </w:rPr>
      </w:pPr>
    </w:p>
    <w:p w14:paraId="17D3B43B">
      <w:pPr>
        <w:spacing w:line="440" w:lineRule="exact"/>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rPr>
        <w:t>注：后附项目经理的执业资格证书、安全生产考核合格证（B证）、职称证（如有）等相关资料的扫描件</w:t>
      </w:r>
      <w:r>
        <w:rPr>
          <w:rFonts w:hint="eastAsia" w:ascii="仿宋" w:hAnsi="仿宋" w:eastAsia="仿宋" w:cs="仿宋"/>
          <w:b/>
          <w:bCs/>
          <w:sz w:val="24"/>
          <w:szCs w:val="24"/>
          <w:highlight w:val="none"/>
          <w:lang w:eastAsia="zh-CN"/>
        </w:rPr>
        <w:t>。</w:t>
      </w:r>
    </w:p>
    <w:p w14:paraId="02054CF1">
      <w:pPr>
        <w:snapToGrid w:val="0"/>
        <w:spacing w:line="360" w:lineRule="auto"/>
        <w:ind w:firstLine="280" w:firstLineChars="100"/>
        <w:rPr>
          <w:rFonts w:hint="eastAsia" w:ascii="仿宋" w:hAnsi="仿宋" w:eastAsia="仿宋" w:cs="仿宋"/>
          <w:sz w:val="28"/>
          <w:szCs w:val="28"/>
          <w:highlight w:val="none"/>
        </w:rPr>
      </w:pPr>
    </w:p>
    <w:p w14:paraId="6A10A03B">
      <w:pPr>
        <w:snapToGrid w:val="0"/>
        <w:spacing w:line="360" w:lineRule="auto"/>
        <w:ind w:firstLine="3080" w:firstLineChars="1100"/>
        <w:rPr>
          <w:rFonts w:hint="eastAsia" w:ascii="仿宋" w:hAnsi="仿宋" w:eastAsia="仿宋" w:cs="仿宋"/>
          <w:sz w:val="28"/>
          <w:szCs w:val="28"/>
          <w:highlight w:val="none"/>
        </w:rPr>
      </w:pPr>
      <w:r>
        <w:rPr>
          <w:rFonts w:hint="eastAsia" w:ascii="仿宋" w:hAnsi="仿宋" w:eastAsia="仿宋" w:cs="仿宋"/>
          <w:sz w:val="28"/>
          <w:szCs w:val="28"/>
          <w:highlight w:val="none"/>
        </w:rPr>
        <w:t>投标</w:t>
      </w:r>
      <w:r>
        <w:rPr>
          <w:rFonts w:hint="eastAsia" w:ascii="仿宋" w:hAnsi="仿宋" w:eastAsia="仿宋" w:cs="仿宋"/>
          <w:sz w:val="28"/>
          <w:szCs w:val="28"/>
          <w:highlight w:val="none"/>
          <w:lang w:eastAsia="zh-CN"/>
        </w:rPr>
        <w:t>人</w:t>
      </w:r>
      <w:r>
        <w:rPr>
          <w:rFonts w:hint="eastAsia" w:ascii="仿宋" w:hAnsi="仿宋" w:eastAsia="仿宋" w:cs="仿宋"/>
          <w:sz w:val="28"/>
          <w:szCs w:val="28"/>
          <w:highlight w:val="none"/>
        </w:rPr>
        <w:t>：（盖章）</w:t>
      </w:r>
    </w:p>
    <w:p w14:paraId="0F789420">
      <w:pPr>
        <w:snapToGrid w:val="0"/>
        <w:spacing w:line="360" w:lineRule="auto"/>
        <w:ind w:firstLine="3080" w:firstLineChars="11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法定代表人或委托代理人：      </w:t>
      </w:r>
      <w:r>
        <w:rPr>
          <w:rFonts w:hint="eastAsia" w:ascii="仿宋" w:hAnsi="仿宋" w:eastAsia="仿宋" w:cs="仿宋"/>
          <w:sz w:val="28"/>
          <w:szCs w:val="28"/>
          <w:highlight w:val="none"/>
          <w:lang w:val="zh-CN"/>
        </w:rPr>
        <w:t>（签字或盖章）</w:t>
      </w:r>
    </w:p>
    <w:p w14:paraId="4A2C8996">
      <w:pPr>
        <w:widowControl/>
        <w:jc w:val="left"/>
        <w:rPr>
          <w:rFonts w:ascii="仿宋" w:hAnsi="仿宋" w:eastAsia="仿宋" w:cs="仿宋"/>
          <w:b/>
          <w:sz w:val="32"/>
          <w:szCs w:val="32"/>
          <w:highlight w:val="none"/>
        </w:rPr>
      </w:pPr>
      <w:r>
        <w:rPr>
          <w:rFonts w:ascii="仿宋" w:hAnsi="仿宋" w:eastAsia="仿宋" w:cs="仿宋"/>
          <w:b/>
          <w:sz w:val="32"/>
          <w:szCs w:val="32"/>
          <w:highlight w:val="none"/>
        </w:rPr>
        <w:br w:type="page"/>
      </w:r>
    </w:p>
    <w:p w14:paraId="2F52E97A">
      <w:pPr>
        <w:spacing w:before="156" w:beforeLines="50" w:after="312" w:afterLines="100" w:line="480" w:lineRule="exact"/>
        <w:jc w:val="center"/>
        <w:rPr>
          <w:rFonts w:ascii="仿宋" w:hAnsi="仿宋" w:eastAsia="仿宋" w:cs="仿宋"/>
          <w:b/>
          <w:sz w:val="32"/>
          <w:szCs w:val="32"/>
          <w:highlight w:val="none"/>
        </w:rPr>
      </w:pPr>
      <w:r>
        <w:rPr>
          <w:rFonts w:hint="eastAsia" w:ascii="仿宋" w:hAnsi="仿宋" w:eastAsia="仿宋" w:cs="仿宋"/>
          <w:b/>
          <w:sz w:val="32"/>
          <w:szCs w:val="32"/>
          <w:highlight w:val="none"/>
        </w:rPr>
        <w:t>技术负责人简历表</w:t>
      </w:r>
    </w:p>
    <w:tbl>
      <w:tblPr>
        <w:tblStyle w:val="60"/>
        <w:tblW w:w="9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5"/>
        <w:gridCol w:w="359"/>
        <w:gridCol w:w="720"/>
        <w:gridCol w:w="927"/>
        <w:gridCol w:w="1065"/>
        <w:gridCol w:w="708"/>
        <w:gridCol w:w="1473"/>
        <w:gridCol w:w="455"/>
        <w:gridCol w:w="2135"/>
      </w:tblGrid>
      <w:tr w14:paraId="76EEA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Align w:val="center"/>
          </w:tcPr>
          <w:p w14:paraId="1BE337B8">
            <w:pPr>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姓  名</w:t>
            </w:r>
          </w:p>
        </w:tc>
        <w:tc>
          <w:tcPr>
            <w:tcW w:w="1079" w:type="dxa"/>
            <w:gridSpan w:val="2"/>
            <w:vAlign w:val="center"/>
          </w:tcPr>
          <w:p w14:paraId="3D922D8F">
            <w:pPr>
              <w:spacing w:line="440" w:lineRule="exact"/>
              <w:jc w:val="center"/>
              <w:rPr>
                <w:rFonts w:ascii="仿宋" w:hAnsi="仿宋" w:eastAsia="仿宋" w:cs="仿宋"/>
                <w:sz w:val="28"/>
                <w:szCs w:val="28"/>
                <w:highlight w:val="none"/>
              </w:rPr>
            </w:pPr>
          </w:p>
        </w:tc>
        <w:tc>
          <w:tcPr>
            <w:tcW w:w="927" w:type="dxa"/>
            <w:vAlign w:val="center"/>
          </w:tcPr>
          <w:p w14:paraId="64C20D3F">
            <w:pPr>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年 龄</w:t>
            </w:r>
          </w:p>
        </w:tc>
        <w:tc>
          <w:tcPr>
            <w:tcW w:w="1065" w:type="dxa"/>
            <w:vAlign w:val="center"/>
          </w:tcPr>
          <w:p w14:paraId="0A9F2F9A">
            <w:pPr>
              <w:spacing w:line="440" w:lineRule="exact"/>
              <w:jc w:val="center"/>
              <w:rPr>
                <w:rFonts w:ascii="仿宋" w:hAnsi="仿宋" w:eastAsia="仿宋" w:cs="仿宋"/>
                <w:sz w:val="28"/>
                <w:szCs w:val="28"/>
                <w:highlight w:val="none"/>
              </w:rPr>
            </w:pPr>
          </w:p>
        </w:tc>
        <w:tc>
          <w:tcPr>
            <w:tcW w:w="2636" w:type="dxa"/>
            <w:gridSpan w:val="3"/>
            <w:vAlign w:val="center"/>
          </w:tcPr>
          <w:p w14:paraId="4F24C389">
            <w:pPr>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学历</w:t>
            </w:r>
          </w:p>
        </w:tc>
        <w:tc>
          <w:tcPr>
            <w:tcW w:w="2135" w:type="dxa"/>
            <w:vAlign w:val="center"/>
          </w:tcPr>
          <w:p w14:paraId="171866AA">
            <w:pPr>
              <w:spacing w:line="440" w:lineRule="exact"/>
              <w:rPr>
                <w:rFonts w:ascii="仿宋" w:hAnsi="仿宋" w:eastAsia="仿宋" w:cs="仿宋"/>
                <w:sz w:val="28"/>
                <w:szCs w:val="28"/>
                <w:highlight w:val="none"/>
              </w:rPr>
            </w:pPr>
          </w:p>
        </w:tc>
      </w:tr>
      <w:tr w14:paraId="2EFFF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Align w:val="center"/>
          </w:tcPr>
          <w:p w14:paraId="20DAC6B6">
            <w:pPr>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职  称</w:t>
            </w:r>
          </w:p>
        </w:tc>
        <w:tc>
          <w:tcPr>
            <w:tcW w:w="1079" w:type="dxa"/>
            <w:gridSpan w:val="2"/>
            <w:vAlign w:val="center"/>
          </w:tcPr>
          <w:p w14:paraId="48260FEF">
            <w:pPr>
              <w:spacing w:line="440" w:lineRule="exact"/>
              <w:jc w:val="center"/>
              <w:rPr>
                <w:rFonts w:ascii="仿宋" w:hAnsi="仿宋" w:eastAsia="仿宋" w:cs="仿宋"/>
                <w:sz w:val="28"/>
                <w:szCs w:val="28"/>
                <w:highlight w:val="none"/>
              </w:rPr>
            </w:pPr>
          </w:p>
        </w:tc>
        <w:tc>
          <w:tcPr>
            <w:tcW w:w="927" w:type="dxa"/>
            <w:vAlign w:val="center"/>
          </w:tcPr>
          <w:p w14:paraId="6D0CC64E">
            <w:pPr>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职 务</w:t>
            </w:r>
          </w:p>
        </w:tc>
        <w:tc>
          <w:tcPr>
            <w:tcW w:w="1065" w:type="dxa"/>
            <w:vAlign w:val="center"/>
          </w:tcPr>
          <w:p w14:paraId="77E64293">
            <w:pPr>
              <w:spacing w:line="440" w:lineRule="exact"/>
              <w:jc w:val="center"/>
              <w:rPr>
                <w:rFonts w:ascii="仿宋" w:hAnsi="仿宋" w:eastAsia="仿宋" w:cs="仿宋"/>
                <w:sz w:val="28"/>
                <w:szCs w:val="28"/>
                <w:highlight w:val="none"/>
              </w:rPr>
            </w:pPr>
          </w:p>
        </w:tc>
        <w:tc>
          <w:tcPr>
            <w:tcW w:w="2636" w:type="dxa"/>
            <w:gridSpan w:val="3"/>
            <w:vAlign w:val="center"/>
          </w:tcPr>
          <w:p w14:paraId="14DDC707">
            <w:pPr>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拟在本合同任职</w:t>
            </w:r>
          </w:p>
        </w:tc>
        <w:tc>
          <w:tcPr>
            <w:tcW w:w="2135" w:type="dxa"/>
            <w:vAlign w:val="center"/>
          </w:tcPr>
          <w:p w14:paraId="31DF8A7B">
            <w:pPr>
              <w:spacing w:line="440" w:lineRule="exact"/>
              <w:rPr>
                <w:rFonts w:ascii="仿宋" w:hAnsi="仿宋" w:eastAsia="仿宋" w:cs="仿宋"/>
                <w:sz w:val="28"/>
                <w:szCs w:val="28"/>
                <w:highlight w:val="none"/>
              </w:rPr>
            </w:pPr>
          </w:p>
        </w:tc>
      </w:tr>
      <w:tr w14:paraId="5BB0D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71" w:type="dxa"/>
            <w:gridSpan w:val="4"/>
            <w:vAlign w:val="center"/>
          </w:tcPr>
          <w:p w14:paraId="64E9EEB6">
            <w:pPr>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职称证书级别</w:t>
            </w:r>
          </w:p>
        </w:tc>
        <w:tc>
          <w:tcPr>
            <w:tcW w:w="1065" w:type="dxa"/>
            <w:vAlign w:val="center"/>
          </w:tcPr>
          <w:p w14:paraId="20D34032">
            <w:pPr>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 xml:space="preserve">    级</w:t>
            </w:r>
          </w:p>
        </w:tc>
        <w:tc>
          <w:tcPr>
            <w:tcW w:w="2636" w:type="dxa"/>
            <w:gridSpan w:val="3"/>
            <w:vAlign w:val="center"/>
          </w:tcPr>
          <w:p w14:paraId="302F78BB">
            <w:pPr>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专业</w:t>
            </w:r>
          </w:p>
        </w:tc>
        <w:tc>
          <w:tcPr>
            <w:tcW w:w="2135" w:type="dxa"/>
            <w:vAlign w:val="center"/>
          </w:tcPr>
          <w:p w14:paraId="08D897FF">
            <w:pPr>
              <w:spacing w:line="440" w:lineRule="exact"/>
              <w:rPr>
                <w:rFonts w:ascii="仿宋" w:hAnsi="仿宋" w:eastAsia="仿宋" w:cs="仿宋"/>
                <w:sz w:val="28"/>
                <w:szCs w:val="28"/>
                <w:highlight w:val="none"/>
              </w:rPr>
            </w:pPr>
          </w:p>
        </w:tc>
      </w:tr>
      <w:tr w14:paraId="0067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5" w:type="dxa"/>
            <w:vAlign w:val="center"/>
          </w:tcPr>
          <w:p w14:paraId="1D31022A">
            <w:pPr>
              <w:spacing w:line="440" w:lineRule="exact"/>
              <w:rPr>
                <w:rFonts w:ascii="仿宋" w:hAnsi="仿宋" w:eastAsia="仿宋" w:cs="仿宋"/>
                <w:sz w:val="28"/>
                <w:szCs w:val="28"/>
                <w:highlight w:val="none"/>
              </w:rPr>
            </w:pPr>
            <w:r>
              <w:rPr>
                <w:rFonts w:hint="eastAsia" w:ascii="仿宋" w:hAnsi="仿宋" w:eastAsia="仿宋" w:cs="仿宋"/>
                <w:sz w:val="28"/>
                <w:szCs w:val="28"/>
                <w:highlight w:val="none"/>
              </w:rPr>
              <w:t>毕业学校</w:t>
            </w:r>
          </w:p>
        </w:tc>
        <w:tc>
          <w:tcPr>
            <w:tcW w:w="7842" w:type="dxa"/>
            <w:gridSpan w:val="8"/>
          </w:tcPr>
          <w:p w14:paraId="4D45F34A">
            <w:pPr>
              <w:spacing w:line="440" w:lineRule="exact"/>
              <w:rPr>
                <w:rFonts w:ascii="仿宋" w:hAnsi="仿宋" w:eastAsia="仿宋" w:cs="仿宋"/>
                <w:sz w:val="28"/>
                <w:szCs w:val="28"/>
                <w:highlight w:val="none"/>
              </w:rPr>
            </w:pPr>
            <w:r>
              <w:rPr>
                <w:rFonts w:hint="eastAsia" w:ascii="仿宋" w:hAnsi="仿宋" w:eastAsia="仿宋" w:cs="仿宋"/>
                <w:sz w:val="28"/>
                <w:szCs w:val="28"/>
                <w:highlight w:val="none"/>
              </w:rPr>
              <w:t xml:space="preserve">      年毕业于            学校        专业</w:t>
            </w:r>
          </w:p>
        </w:tc>
      </w:tr>
      <w:tr w14:paraId="6350C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7" w:type="dxa"/>
            <w:gridSpan w:val="9"/>
            <w:vAlign w:val="center"/>
          </w:tcPr>
          <w:p w14:paraId="21EE1D01">
            <w:pPr>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主要工作经历</w:t>
            </w:r>
          </w:p>
        </w:tc>
      </w:tr>
      <w:tr w14:paraId="0503D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24" w:type="dxa"/>
            <w:gridSpan w:val="2"/>
            <w:vAlign w:val="center"/>
          </w:tcPr>
          <w:p w14:paraId="2D432818">
            <w:pPr>
              <w:spacing w:line="440" w:lineRule="exact"/>
              <w:rPr>
                <w:rFonts w:ascii="仿宋" w:hAnsi="仿宋" w:eastAsia="仿宋" w:cs="仿宋"/>
                <w:sz w:val="28"/>
                <w:szCs w:val="28"/>
                <w:highlight w:val="none"/>
              </w:rPr>
            </w:pPr>
            <w:r>
              <w:rPr>
                <w:rFonts w:hint="eastAsia" w:ascii="仿宋" w:hAnsi="仿宋" w:eastAsia="仿宋" w:cs="仿宋"/>
                <w:sz w:val="28"/>
                <w:szCs w:val="28"/>
                <w:highlight w:val="none"/>
              </w:rPr>
              <w:t>时  间</w:t>
            </w:r>
          </w:p>
        </w:tc>
        <w:tc>
          <w:tcPr>
            <w:tcW w:w="3420" w:type="dxa"/>
            <w:gridSpan w:val="4"/>
            <w:vAlign w:val="center"/>
          </w:tcPr>
          <w:p w14:paraId="30B5804A">
            <w:pPr>
              <w:spacing w:line="44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参加过的类似项目</w:t>
            </w:r>
          </w:p>
        </w:tc>
        <w:tc>
          <w:tcPr>
            <w:tcW w:w="1473" w:type="dxa"/>
            <w:vAlign w:val="center"/>
          </w:tcPr>
          <w:p w14:paraId="54DF69D2">
            <w:pPr>
              <w:spacing w:line="440" w:lineRule="exact"/>
              <w:rPr>
                <w:rFonts w:ascii="仿宋" w:hAnsi="仿宋" w:eastAsia="仿宋" w:cs="仿宋"/>
                <w:sz w:val="28"/>
                <w:szCs w:val="28"/>
                <w:highlight w:val="none"/>
              </w:rPr>
            </w:pPr>
            <w:r>
              <w:rPr>
                <w:rFonts w:hint="eastAsia" w:ascii="仿宋" w:hAnsi="仿宋" w:eastAsia="仿宋" w:cs="仿宋"/>
                <w:sz w:val="28"/>
                <w:szCs w:val="28"/>
                <w:highlight w:val="none"/>
              </w:rPr>
              <w:t>担任职务</w:t>
            </w:r>
          </w:p>
        </w:tc>
        <w:tc>
          <w:tcPr>
            <w:tcW w:w="2590" w:type="dxa"/>
            <w:gridSpan w:val="2"/>
            <w:vAlign w:val="center"/>
          </w:tcPr>
          <w:p w14:paraId="2CEF72D5">
            <w:pPr>
              <w:spacing w:line="440" w:lineRule="exact"/>
              <w:rPr>
                <w:rFonts w:ascii="仿宋" w:hAnsi="仿宋" w:eastAsia="仿宋" w:cs="仿宋"/>
                <w:sz w:val="28"/>
                <w:szCs w:val="28"/>
                <w:highlight w:val="none"/>
              </w:rPr>
            </w:pPr>
            <w:r>
              <w:rPr>
                <w:rFonts w:hint="eastAsia" w:ascii="仿宋" w:hAnsi="仿宋" w:eastAsia="仿宋" w:cs="仿宋"/>
                <w:sz w:val="28"/>
                <w:szCs w:val="28"/>
                <w:highlight w:val="none"/>
              </w:rPr>
              <w:t>发包人及联系电话</w:t>
            </w:r>
          </w:p>
        </w:tc>
      </w:tr>
      <w:tr w14:paraId="20BBE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4" w:type="dxa"/>
            <w:gridSpan w:val="2"/>
          </w:tcPr>
          <w:p w14:paraId="4AF3CA23">
            <w:pPr>
              <w:spacing w:line="440" w:lineRule="exact"/>
              <w:rPr>
                <w:rFonts w:ascii="仿宋" w:hAnsi="仿宋" w:eastAsia="仿宋" w:cs="仿宋"/>
                <w:sz w:val="28"/>
                <w:szCs w:val="28"/>
                <w:highlight w:val="none"/>
              </w:rPr>
            </w:pPr>
          </w:p>
        </w:tc>
        <w:tc>
          <w:tcPr>
            <w:tcW w:w="3420" w:type="dxa"/>
            <w:gridSpan w:val="4"/>
          </w:tcPr>
          <w:p w14:paraId="0C3A1E4E">
            <w:pPr>
              <w:spacing w:line="440" w:lineRule="exact"/>
              <w:rPr>
                <w:rFonts w:ascii="仿宋" w:hAnsi="仿宋" w:eastAsia="仿宋" w:cs="仿宋"/>
                <w:sz w:val="28"/>
                <w:szCs w:val="28"/>
                <w:highlight w:val="none"/>
              </w:rPr>
            </w:pPr>
          </w:p>
        </w:tc>
        <w:tc>
          <w:tcPr>
            <w:tcW w:w="1473" w:type="dxa"/>
          </w:tcPr>
          <w:p w14:paraId="11DFCA12">
            <w:pPr>
              <w:spacing w:line="440" w:lineRule="exact"/>
              <w:rPr>
                <w:rFonts w:ascii="仿宋" w:hAnsi="仿宋" w:eastAsia="仿宋" w:cs="仿宋"/>
                <w:sz w:val="28"/>
                <w:szCs w:val="28"/>
                <w:highlight w:val="none"/>
              </w:rPr>
            </w:pPr>
          </w:p>
        </w:tc>
        <w:tc>
          <w:tcPr>
            <w:tcW w:w="2590" w:type="dxa"/>
            <w:gridSpan w:val="2"/>
          </w:tcPr>
          <w:p w14:paraId="6D45CAE8">
            <w:pPr>
              <w:spacing w:line="440" w:lineRule="exact"/>
              <w:rPr>
                <w:rFonts w:ascii="仿宋" w:hAnsi="仿宋" w:eastAsia="仿宋" w:cs="仿宋"/>
                <w:sz w:val="28"/>
                <w:szCs w:val="28"/>
                <w:highlight w:val="none"/>
              </w:rPr>
            </w:pPr>
          </w:p>
        </w:tc>
      </w:tr>
      <w:tr w14:paraId="4C5F5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4" w:type="dxa"/>
            <w:gridSpan w:val="2"/>
          </w:tcPr>
          <w:p w14:paraId="0C451927">
            <w:pPr>
              <w:spacing w:line="440" w:lineRule="exact"/>
              <w:rPr>
                <w:rFonts w:ascii="仿宋" w:hAnsi="仿宋" w:eastAsia="仿宋" w:cs="仿宋"/>
                <w:sz w:val="28"/>
                <w:szCs w:val="28"/>
                <w:highlight w:val="none"/>
              </w:rPr>
            </w:pPr>
          </w:p>
        </w:tc>
        <w:tc>
          <w:tcPr>
            <w:tcW w:w="3420" w:type="dxa"/>
            <w:gridSpan w:val="4"/>
          </w:tcPr>
          <w:p w14:paraId="29418D2C">
            <w:pPr>
              <w:spacing w:line="440" w:lineRule="exact"/>
              <w:rPr>
                <w:rFonts w:ascii="仿宋" w:hAnsi="仿宋" w:eastAsia="仿宋" w:cs="仿宋"/>
                <w:sz w:val="28"/>
                <w:szCs w:val="28"/>
                <w:highlight w:val="none"/>
              </w:rPr>
            </w:pPr>
          </w:p>
        </w:tc>
        <w:tc>
          <w:tcPr>
            <w:tcW w:w="1473" w:type="dxa"/>
          </w:tcPr>
          <w:p w14:paraId="163F1AF3">
            <w:pPr>
              <w:spacing w:line="440" w:lineRule="exact"/>
              <w:rPr>
                <w:rFonts w:ascii="仿宋" w:hAnsi="仿宋" w:eastAsia="仿宋" w:cs="仿宋"/>
                <w:sz w:val="28"/>
                <w:szCs w:val="28"/>
                <w:highlight w:val="none"/>
              </w:rPr>
            </w:pPr>
          </w:p>
        </w:tc>
        <w:tc>
          <w:tcPr>
            <w:tcW w:w="2590" w:type="dxa"/>
            <w:gridSpan w:val="2"/>
          </w:tcPr>
          <w:p w14:paraId="4FDFF140">
            <w:pPr>
              <w:spacing w:line="440" w:lineRule="exact"/>
              <w:rPr>
                <w:rFonts w:ascii="仿宋" w:hAnsi="仿宋" w:eastAsia="仿宋" w:cs="仿宋"/>
                <w:sz w:val="28"/>
                <w:szCs w:val="28"/>
                <w:highlight w:val="none"/>
              </w:rPr>
            </w:pPr>
          </w:p>
        </w:tc>
      </w:tr>
      <w:tr w14:paraId="6FEE0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4" w:type="dxa"/>
            <w:gridSpan w:val="2"/>
          </w:tcPr>
          <w:p w14:paraId="536827AD">
            <w:pPr>
              <w:spacing w:line="440" w:lineRule="exact"/>
              <w:rPr>
                <w:rFonts w:ascii="仿宋" w:hAnsi="仿宋" w:eastAsia="仿宋" w:cs="仿宋"/>
                <w:sz w:val="28"/>
                <w:szCs w:val="28"/>
                <w:highlight w:val="none"/>
              </w:rPr>
            </w:pPr>
          </w:p>
        </w:tc>
        <w:tc>
          <w:tcPr>
            <w:tcW w:w="3420" w:type="dxa"/>
            <w:gridSpan w:val="4"/>
          </w:tcPr>
          <w:p w14:paraId="2C963369">
            <w:pPr>
              <w:spacing w:line="440" w:lineRule="exact"/>
              <w:rPr>
                <w:rFonts w:ascii="仿宋" w:hAnsi="仿宋" w:eastAsia="仿宋" w:cs="仿宋"/>
                <w:sz w:val="28"/>
                <w:szCs w:val="28"/>
                <w:highlight w:val="none"/>
              </w:rPr>
            </w:pPr>
          </w:p>
        </w:tc>
        <w:tc>
          <w:tcPr>
            <w:tcW w:w="1473" w:type="dxa"/>
          </w:tcPr>
          <w:p w14:paraId="38E5DD7F">
            <w:pPr>
              <w:spacing w:line="440" w:lineRule="exact"/>
              <w:rPr>
                <w:rFonts w:ascii="仿宋" w:hAnsi="仿宋" w:eastAsia="仿宋" w:cs="仿宋"/>
                <w:sz w:val="28"/>
                <w:szCs w:val="28"/>
                <w:highlight w:val="none"/>
              </w:rPr>
            </w:pPr>
          </w:p>
        </w:tc>
        <w:tc>
          <w:tcPr>
            <w:tcW w:w="2590" w:type="dxa"/>
            <w:gridSpan w:val="2"/>
          </w:tcPr>
          <w:p w14:paraId="70C5674E">
            <w:pPr>
              <w:spacing w:line="440" w:lineRule="exact"/>
              <w:rPr>
                <w:rFonts w:ascii="仿宋" w:hAnsi="仿宋" w:eastAsia="仿宋" w:cs="仿宋"/>
                <w:sz w:val="28"/>
                <w:szCs w:val="28"/>
                <w:highlight w:val="none"/>
              </w:rPr>
            </w:pPr>
          </w:p>
        </w:tc>
      </w:tr>
      <w:tr w14:paraId="68AB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4" w:type="dxa"/>
            <w:gridSpan w:val="2"/>
          </w:tcPr>
          <w:p w14:paraId="42BC6082">
            <w:pPr>
              <w:spacing w:line="440" w:lineRule="exact"/>
              <w:rPr>
                <w:rFonts w:ascii="仿宋" w:hAnsi="仿宋" w:eastAsia="仿宋" w:cs="仿宋"/>
                <w:sz w:val="28"/>
                <w:szCs w:val="28"/>
                <w:highlight w:val="none"/>
              </w:rPr>
            </w:pPr>
          </w:p>
        </w:tc>
        <w:tc>
          <w:tcPr>
            <w:tcW w:w="3420" w:type="dxa"/>
            <w:gridSpan w:val="4"/>
          </w:tcPr>
          <w:p w14:paraId="5AF30360">
            <w:pPr>
              <w:spacing w:line="440" w:lineRule="exact"/>
              <w:rPr>
                <w:rFonts w:ascii="仿宋" w:hAnsi="仿宋" w:eastAsia="仿宋" w:cs="仿宋"/>
                <w:sz w:val="28"/>
                <w:szCs w:val="28"/>
                <w:highlight w:val="none"/>
              </w:rPr>
            </w:pPr>
          </w:p>
        </w:tc>
        <w:tc>
          <w:tcPr>
            <w:tcW w:w="1473" w:type="dxa"/>
          </w:tcPr>
          <w:p w14:paraId="09011DCD">
            <w:pPr>
              <w:spacing w:line="440" w:lineRule="exact"/>
              <w:rPr>
                <w:rFonts w:ascii="仿宋" w:hAnsi="仿宋" w:eastAsia="仿宋" w:cs="仿宋"/>
                <w:sz w:val="28"/>
                <w:szCs w:val="28"/>
                <w:highlight w:val="none"/>
              </w:rPr>
            </w:pPr>
          </w:p>
        </w:tc>
        <w:tc>
          <w:tcPr>
            <w:tcW w:w="2590" w:type="dxa"/>
            <w:gridSpan w:val="2"/>
          </w:tcPr>
          <w:p w14:paraId="15F41093">
            <w:pPr>
              <w:spacing w:line="440" w:lineRule="exact"/>
              <w:rPr>
                <w:rFonts w:ascii="仿宋" w:hAnsi="仿宋" w:eastAsia="仿宋" w:cs="仿宋"/>
                <w:sz w:val="28"/>
                <w:szCs w:val="28"/>
                <w:highlight w:val="none"/>
              </w:rPr>
            </w:pPr>
          </w:p>
        </w:tc>
      </w:tr>
      <w:tr w14:paraId="63129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4" w:type="dxa"/>
            <w:gridSpan w:val="2"/>
          </w:tcPr>
          <w:p w14:paraId="376D1F10">
            <w:pPr>
              <w:spacing w:line="440" w:lineRule="exact"/>
              <w:rPr>
                <w:rFonts w:ascii="仿宋" w:hAnsi="仿宋" w:eastAsia="仿宋" w:cs="仿宋"/>
                <w:sz w:val="28"/>
                <w:szCs w:val="28"/>
                <w:highlight w:val="none"/>
              </w:rPr>
            </w:pPr>
          </w:p>
        </w:tc>
        <w:tc>
          <w:tcPr>
            <w:tcW w:w="3420" w:type="dxa"/>
            <w:gridSpan w:val="4"/>
          </w:tcPr>
          <w:p w14:paraId="0049D72D">
            <w:pPr>
              <w:spacing w:line="440" w:lineRule="exact"/>
              <w:rPr>
                <w:rFonts w:ascii="仿宋" w:hAnsi="仿宋" w:eastAsia="仿宋" w:cs="仿宋"/>
                <w:sz w:val="28"/>
                <w:szCs w:val="28"/>
                <w:highlight w:val="none"/>
              </w:rPr>
            </w:pPr>
          </w:p>
        </w:tc>
        <w:tc>
          <w:tcPr>
            <w:tcW w:w="1473" w:type="dxa"/>
          </w:tcPr>
          <w:p w14:paraId="3054DD92">
            <w:pPr>
              <w:spacing w:line="440" w:lineRule="exact"/>
              <w:rPr>
                <w:rFonts w:ascii="仿宋" w:hAnsi="仿宋" w:eastAsia="仿宋" w:cs="仿宋"/>
                <w:sz w:val="28"/>
                <w:szCs w:val="28"/>
                <w:highlight w:val="none"/>
              </w:rPr>
            </w:pPr>
          </w:p>
        </w:tc>
        <w:tc>
          <w:tcPr>
            <w:tcW w:w="2590" w:type="dxa"/>
            <w:gridSpan w:val="2"/>
          </w:tcPr>
          <w:p w14:paraId="274DC099">
            <w:pPr>
              <w:spacing w:line="440" w:lineRule="exact"/>
              <w:rPr>
                <w:rFonts w:ascii="仿宋" w:hAnsi="仿宋" w:eastAsia="仿宋" w:cs="仿宋"/>
                <w:sz w:val="28"/>
                <w:szCs w:val="28"/>
                <w:highlight w:val="none"/>
              </w:rPr>
            </w:pPr>
          </w:p>
        </w:tc>
      </w:tr>
      <w:tr w14:paraId="63E2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4" w:type="dxa"/>
            <w:gridSpan w:val="2"/>
          </w:tcPr>
          <w:p w14:paraId="363AB080">
            <w:pPr>
              <w:spacing w:line="440" w:lineRule="exact"/>
              <w:rPr>
                <w:rFonts w:ascii="仿宋" w:hAnsi="仿宋" w:eastAsia="仿宋" w:cs="仿宋"/>
                <w:sz w:val="28"/>
                <w:szCs w:val="28"/>
                <w:highlight w:val="none"/>
              </w:rPr>
            </w:pPr>
          </w:p>
        </w:tc>
        <w:tc>
          <w:tcPr>
            <w:tcW w:w="3420" w:type="dxa"/>
            <w:gridSpan w:val="4"/>
          </w:tcPr>
          <w:p w14:paraId="3DBC185B">
            <w:pPr>
              <w:spacing w:line="440" w:lineRule="exact"/>
              <w:rPr>
                <w:rFonts w:ascii="仿宋" w:hAnsi="仿宋" w:eastAsia="仿宋" w:cs="仿宋"/>
                <w:sz w:val="28"/>
                <w:szCs w:val="28"/>
                <w:highlight w:val="none"/>
              </w:rPr>
            </w:pPr>
          </w:p>
        </w:tc>
        <w:tc>
          <w:tcPr>
            <w:tcW w:w="1473" w:type="dxa"/>
          </w:tcPr>
          <w:p w14:paraId="1406CF7F">
            <w:pPr>
              <w:spacing w:line="440" w:lineRule="exact"/>
              <w:rPr>
                <w:rFonts w:ascii="仿宋" w:hAnsi="仿宋" w:eastAsia="仿宋" w:cs="仿宋"/>
                <w:sz w:val="28"/>
                <w:szCs w:val="28"/>
                <w:highlight w:val="none"/>
              </w:rPr>
            </w:pPr>
          </w:p>
        </w:tc>
        <w:tc>
          <w:tcPr>
            <w:tcW w:w="2590" w:type="dxa"/>
            <w:gridSpan w:val="2"/>
          </w:tcPr>
          <w:p w14:paraId="0C954DC7">
            <w:pPr>
              <w:spacing w:line="440" w:lineRule="exact"/>
              <w:rPr>
                <w:rFonts w:ascii="仿宋" w:hAnsi="仿宋" w:eastAsia="仿宋" w:cs="仿宋"/>
                <w:sz w:val="28"/>
                <w:szCs w:val="28"/>
                <w:highlight w:val="none"/>
              </w:rPr>
            </w:pPr>
          </w:p>
        </w:tc>
      </w:tr>
      <w:tr w14:paraId="07269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4" w:type="dxa"/>
            <w:gridSpan w:val="2"/>
          </w:tcPr>
          <w:p w14:paraId="78FF8BC6">
            <w:pPr>
              <w:spacing w:line="440" w:lineRule="exact"/>
              <w:rPr>
                <w:rFonts w:ascii="仿宋" w:hAnsi="仿宋" w:eastAsia="仿宋" w:cs="仿宋"/>
                <w:sz w:val="28"/>
                <w:szCs w:val="28"/>
                <w:highlight w:val="none"/>
              </w:rPr>
            </w:pPr>
          </w:p>
        </w:tc>
        <w:tc>
          <w:tcPr>
            <w:tcW w:w="3420" w:type="dxa"/>
            <w:gridSpan w:val="4"/>
          </w:tcPr>
          <w:p w14:paraId="1D5E64CF">
            <w:pPr>
              <w:spacing w:line="440" w:lineRule="exact"/>
              <w:rPr>
                <w:rFonts w:ascii="仿宋" w:hAnsi="仿宋" w:eastAsia="仿宋" w:cs="仿宋"/>
                <w:sz w:val="28"/>
                <w:szCs w:val="28"/>
                <w:highlight w:val="none"/>
              </w:rPr>
            </w:pPr>
          </w:p>
        </w:tc>
        <w:tc>
          <w:tcPr>
            <w:tcW w:w="1473" w:type="dxa"/>
          </w:tcPr>
          <w:p w14:paraId="570C3427">
            <w:pPr>
              <w:spacing w:line="440" w:lineRule="exact"/>
              <w:rPr>
                <w:rFonts w:ascii="仿宋" w:hAnsi="仿宋" w:eastAsia="仿宋" w:cs="仿宋"/>
                <w:sz w:val="28"/>
                <w:szCs w:val="28"/>
                <w:highlight w:val="none"/>
              </w:rPr>
            </w:pPr>
          </w:p>
        </w:tc>
        <w:tc>
          <w:tcPr>
            <w:tcW w:w="2590" w:type="dxa"/>
            <w:gridSpan w:val="2"/>
          </w:tcPr>
          <w:p w14:paraId="34060630">
            <w:pPr>
              <w:spacing w:line="440" w:lineRule="exact"/>
              <w:rPr>
                <w:rFonts w:ascii="仿宋" w:hAnsi="仿宋" w:eastAsia="仿宋" w:cs="仿宋"/>
                <w:sz w:val="28"/>
                <w:szCs w:val="28"/>
                <w:highlight w:val="none"/>
              </w:rPr>
            </w:pPr>
          </w:p>
        </w:tc>
      </w:tr>
      <w:tr w14:paraId="17475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24" w:type="dxa"/>
            <w:gridSpan w:val="2"/>
          </w:tcPr>
          <w:p w14:paraId="59A25B96">
            <w:pPr>
              <w:spacing w:line="440" w:lineRule="exact"/>
              <w:rPr>
                <w:rFonts w:ascii="仿宋" w:hAnsi="仿宋" w:eastAsia="仿宋" w:cs="仿宋"/>
                <w:sz w:val="28"/>
                <w:szCs w:val="28"/>
                <w:highlight w:val="none"/>
              </w:rPr>
            </w:pPr>
          </w:p>
        </w:tc>
        <w:tc>
          <w:tcPr>
            <w:tcW w:w="3420" w:type="dxa"/>
            <w:gridSpan w:val="4"/>
          </w:tcPr>
          <w:p w14:paraId="428F9A8C">
            <w:pPr>
              <w:spacing w:line="440" w:lineRule="exact"/>
              <w:rPr>
                <w:rFonts w:ascii="仿宋" w:hAnsi="仿宋" w:eastAsia="仿宋" w:cs="仿宋"/>
                <w:sz w:val="28"/>
                <w:szCs w:val="28"/>
                <w:highlight w:val="none"/>
              </w:rPr>
            </w:pPr>
          </w:p>
        </w:tc>
        <w:tc>
          <w:tcPr>
            <w:tcW w:w="1473" w:type="dxa"/>
          </w:tcPr>
          <w:p w14:paraId="751882B7">
            <w:pPr>
              <w:spacing w:line="440" w:lineRule="exact"/>
              <w:rPr>
                <w:rFonts w:ascii="仿宋" w:hAnsi="仿宋" w:eastAsia="仿宋" w:cs="仿宋"/>
                <w:sz w:val="28"/>
                <w:szCs w:val="28"/>
                <w:highlight w:val="none"/>
              </w:rPr>
            </w:pPr>
          </w:p>
        </w:tc>
        <w:tc>
          <w:tcPr>
            <w:tcW w:w="2590" w:type="dxa"/>
            <w:gridSpan w:val="2"/>
          </w:tcPr>
          <w:p w14:paraId="5E88002E">
            <w:pPr>
              <w:spacing w:line="440" w:lineRule="exact"/>
              <w:rPr>
                <w:rFonts w:ascii="仿宋" w:hAnsi="仿宋" w:eastAsia="仿宋" w:cs="仿宋"/>
                <w:sz w:val="28"/>
                <w:szCs w:val="28"/>
                <w:highlight w:val="none"/>
              </w:rPr>
            </w:pPr>
          </w:p>
        </w:tc>
      </w:tr>
    </w:tbl>
    <w:p w14:paraId="49A77004">
      <w:pPr>
        <w:spacing w:line="440" w:lineRule="exac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注：附技术负责人职称证或建设类注册证书等资料扫描件。</w:t>
      </w:r>
    </w:p>
    <w:p w14:paraId="2BC6704B">
      <w:pPr>
        <w:pStyle w:val="21"/>
        <w:rPr>
          <w:highlight w:val="none"/>
        </w:rPr>
      </w:pPr>
    </w:p>
    <w:p w14:paraId="29031A4B">
      <w:pPr>
        <w:snapToGrid w:val="0"/>
        <w:spacing w:line="360" w:lineRule="auto"/>
        <w:ind w:firstLine="2800" w:firstLineChars="1000"/>
        <w:rPr>
          <w:rFonts w:ascii="仿宋" w:hAnsi="仿宋" w:eastAsia="仿宋" w:cs="仿宋"/>
          <w:sz w:val="28"/>
          <w:szCs w:val="28"/>
          <w:highlight w:val="none"/>
        </w:rPr>
      </w:pPr>
      <w:r>
        <w:rPr>
          <w:rFonts w:hint="eastAsia" w:ascii="仿宋" w:hAnsi="仿宋" w:eastAsia="仿宋" w:cs="仿宋"/>
          <w:sz w:val="28"/>
          <w:szCs w:val="28"/>
          <w:highlight w:val="none"/>
        </w:rPr>
        <w:t>投标</w:t>
      </w:r>
      <w:r>
        <w:rPr>
          <w:rFonts w:hint="eastAsia" w:ascii="仿宋" w:hAnsi="仿宋" w:eastAsia="仿宋" w:cs="仿宋"/>
          <w:sz w:val="28"/>
          <w:szCs w:val="28"/>
          <w:highlight w:val="none"/>
          <w:lang w:eastAsia="zh-CN"/>
        </w:rPr>
        <w:t>人</w:t>
      </w:r>
      <w:r>
        <w:rPr>
          <w:rFonts w:hint="eastAsia" w:ascii="仿宋" w:hAnsi="仿宋" w:eastAsia="仿宋" w:cs="仿宋"/>
          <w:sz w:val="28"/>
          <w:szCs w:val="28"/>
          <w:highlight w:val="none"/>
        </w:rPr>
        <w:t>：（盖章）</w:t>
      </w:r>
    </w:p>
    <w:p w14:paraId="61D7DE22">
      <w:pPr>
        <w:snapToGrid w:val="0"/>
        <w:spacing w:line="360" w:lineRule="auto"/>
        <w:ind w:firstLine="2800" w:firstLineChars="1000"/>
        <w:rPr>
          <w:rFonts w:ascii="仿宋" w:hAnsi="仿宋" w:eastAsia="仿宋" w:cs="仿宋"/>
          <w:sz w:val="28"/>
          <w:szCs w:val="28"/>
          <w:highlight w:val="none"/>
        </w:rPr>
      </w:pPr>
      <w:r>
        <w:rPr>
          <w:rFonts w:hint="eastAsia" w:ascii="仿宋" w:hAnsi="仿宋" w:eastAsia="仿宋" w:cs="仿宋"/>
          <w:sz w:val="28"/>
          <w:szCs w:val="28"/>
          <w:highlight w:val="none"/>
        </w:rPr>
        <w:t xml:space="preserve">法定代表人或委托代理人：      </w:t>
      </w:r>
      <w:r>
        <w:rPr>
          <w:rFonts w:hint="eastAsia" w:ascii="仿宋" w:hAnsi="仿宋" w:eastAsia="仿宋" w:cs="仿宋"/>
          <w:sz w:val="28"/>
          <w:szCs w:val="28"/>
          <w:highlight w:val="none"/>
          <w:lang w:val="zh-CN"/>
        </w:rPr>
        <w:t>（签字或盖章）</w:t>
      </w:r>
    </w:p>
    <w:p w14:paraId="28ADACB2">
      <w:pPr>
        <w:widowControl/>
        <w:jc w:val="left"/>
        <w:rPr>
          <w:rFonts w:ascii="仿宋" w:hAnsi="仿宋" w:eastAsia="仿宋" w:cs="仿宋"/>
          <w:b/>
          <w:sz w:val="32"/>
          <w:szCs w:val="28"/>
          <w:highlight w:val="none"/>
        </w:rPr>
      </w:pPr>
      <w:r>
        <w:rPr>
          <w:rFonts w:ascii="仿宋" w:hAnsi="仿宋" w:eastAsia="仿宋" w:cs="仿宋"/>
          <w:b/>
          <w:sz w:val="32"/>
          <w:szCs w:val="28"/>
          <w:highlight w:val="none"/>
        </w:rPr>
        <w:br w:type="page"/>
      </w:r>
    </w:p>
    <w:p w14:paraId="3742C48E">
      <w:pPr>
        <w:pStyle w:val="5"/>
        <w:spacing w:line="360" w:lineRule="auto"/>
        <w:jc w:val="center"/>
        <w:rPr>
          <w:rFonts w:ascii="仿宋" w:hAnsi="仿宋" w:eastAsia="仿宋" w:cs="仿宋"/>
          <w:szCs w:val="32"/>
          <w:highlight w:val="none"/>
        </w:rPr>
      </w:pPr>
      <w:r>
        <w:rPr>
          <w:rFonts w:hint="eastAsia" w:ascii="仿宋" w:hAnsi="仿宋" w:eastAsia="仿宋" w:cs="仿宋"/>
          <w:szCs w:val="32"/>
          <w:highlight w:val="none"/>
        </w:rPr>
        <w:t>项目管理机构组成表</w:t>
      </w:r>
      <w:bookmarkStart w:id="585" w:name="_GoBack"/>
      <w:bookmarkEnd w:id="585"/>
    </w:p>
    <w:tbl>
      <w:tblPr>
        <w:tblStyle w:val="60"/>
        <w:tblW w:w="9979"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787"/>
        <w:gridCol w:w="787"/>
        <w:gridCol w:w="1404"/>
        <w:gridCol w:w="787"/>
        <w:gridCol w:w="984"/>
        <w:gridCol w:w="787"/>
        <w:gridCol w:w="1346"/>
        <w:gridCol w:w="769"/>
      </w:tblGrid>
      <w:tr w14:paraId="16B3A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3" w:hRule="atLeast"/>
        </w:trPr>
        <w:tc>
          <w:tcPr>
            <w:tcW w:w="2328" w:type="dxa"/>
            <w:vMerge w:val="restart"/>
            <w:vAlign w:val="center"/>
          </w:tcPr>
          <w:p w14:paraId="5145E0ED">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787" w:type="dxa"/>
            <w:vMerge w:val="restart"/>
            <w:vAlign w:val="center"/>
          </w:tcPr>
          <w:p w14:paraId="3388B46D">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787" w:type="dxa"/>
            <w:vMerge w:val="restart"/>
            <w:vAlign w:val="center"/>
          </w:tcPr>
          <w:p w14:paraId="59DAC82F">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职称</w:t>
            </w:r>
          </w:p>
        </w:tc>
        <w:tc>
          <w:tcPr>
            <w:tcW w:w="5308" w:type="dxa"/>
            <w:gridSpan w:val="5"/>
            <w:vAlign w:val="center"/>
          </w:tcPr>
          <w:p w14:paraId="12530CA9">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执业或职业资格证明</w:t>
            </w:r>
          </w:p>
        </w:tc>
        <w:tc>
          <w:tcPr>
            <w:tcW w:w="769" w:type="dxa"/>
            <w:vMerge w:val="restart"/>
            <w:vAlign w:val="center"/>
          </w:tcPr>
          <w:p w14:paraId="21053F3A">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备注</w:t>
            </w:r>
          </w:p>
        </w:tc>
      </w:tr>
      <w:tr w14:paraId="007B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Merge w:val="continue"/>
            <w:vAlign w:val="center"/>
          </w:tcPr>
          <w:p w14:paraId="77637343">
            <w:pPr>
              <w:spacing w:line="460" w:lineRule="exact"/>
              <w:jc w:val="center"/>
              <w:rPr>
                <w:rFonts w:ascii="仿宋" w:hAnsi="仿宋" w:eastAsia="仿宋" w:cs="仿宋"/>
                <w:sz w:val="28"/>
                <w:szCs w:val="28"/>
                <w:highlight w:val="none"/>
              </w:rPr>
            </w:pPr>
          </w:p>
        </w:tc>
        <w:tc>
          <w:tcPr>
            <w:tcW w:w="787" w:type="dxa"/>
            <w:vMerge w:val="continue"/>
            <w:vAlign w:val="center"/>
          </w:tcPr>
          <w:p w14:paraId="01EE8589">
            <w:pPr>
              <w:spacing w:line="460" w:lineRule="exact"/>
              <w:jc w:val="center"/>
              <w:rPr>
                <w:rFonts w:ascii="仿宋" w:hAnsi="仿宋" w:eastAsia="仿宋" w:cs="仿宋"/>
                <w:sz w:val="28"/>
                <w:szCs w:val="28"/>
                <w:highlight w:val="none"/>
              </w:rPr>
            </w:pPr>
          </w:p>
        </w:tc>
        <w:tc>
          <w:tcPr>
            <w:tcW w:w="787" w:type="dxa"/>
            <w:vMerge w:val="continue"/>
            <w:vAlign w:val="center"/>
          </w:tcPr>
          <w:p w14:paraId="2B541AC8">
            <w:pPr>
              <w:spacing w:line="460" w:lineRule="exact"/>
              <w:jc w:val="center"/>
              <w:rPr>
                <w:rFonts w:ascii="仿宋" w:hAnsi="仿宋" w:eastAsia="仿宋" w:cs="仿宋"/>
                <w:sz w:val="28"/>
                <w:szCs w:val="28"/>
                <w:highlight w:val="none"/>
              </w:rPr>
            </w:pPr>
          </w:p>
        </w:tc>
        <w:tc>
          <w:tcPr>
            <w:tcW w:w="1404" w:type="dxa"/>
            <w:vAlign w:val="center"/>
          </w:tcPr>
          <w:p w14:paraId="481646E5">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证书名称</w:t>
            </w:r>
          </w:p>
        </w:tc>
        <w:tc>
          <w:tcPr>
            <w:tcW w:w="787" w:type="dxa"/>
            <w:vAlign w:val="center"/>
          </w:tcPr>
          <w:p w14:paraId="350AF4F4">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级别</w:t>
            </w:r>
          </w:p>
        </w:tc>
        <w:tc>
          <w:tcPr>
            <w:tcW w:w="984" w:type="dxa"/>
            <w:vAlign w:val="center"/>
          </w:tcPr>
          <w:p w14:paraId="74C99ED5">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证号</w:t>
            </w:r>
          </w:p>
        </w:tc>
        <w:tc>
          <w:tcPr>
            <w:tcW w:w="787" w:type="dxa"/>
            <w:vAlign w:val="center"/>
          </w:tcPr>
          <w:p w14:paraId="224E7486">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专业</w:t>
            </w:r>
          </w:p>
        </w:tc>
        <w:tc>
          <w:tcPr>
            <w:tcW w:w="1346" w:type="dxa"/>
            <w:vAlign w:val="center"/>
          </w:tcPr>
          <w:p w14:paraId="7E3EE574">
            <w:pPr>
              <w:spacing w:line="460" w:lineRule="exact"/>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身份证号</w:t>
            </w:r>
          </w:p>
        </w:tc>
        <w:tc>
          <w:tcPr>
            <w:tcW w:w="769" w:type="dxa"/>
            <w:vMerge w:val="continue"/>
            <w:vAlign w:val="center"/>
          </w:tcPr>
          <w:p w14:paraId="2731E4F0">
            <w:pPr>
              <w:spacing w:line="460" w:lineRule="exact"/>
              <w:jc w:val="center"/>
              <w:rPr>
                <w:rFonts w:ascii="仿宋" w:hAnsi="仿宋" w:eastAsia="仿宋" w:cs="仿宋"/>
                <w:sz w:val="28"/>
                <w:szCs w:val="28"/>
                <w:highlight w:val="none"/>
              </w:rPr>
            </w:pPr>
          </w:p>
        </w:tc>
      </w:tr>
      <w:tr w14:paraId="0F69A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22B773A2">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 xml:space="preserve">项目经理   </w:t>
            </w:r>
          </w:p>
          <w:p w14:paraId="272E15FD">
            <w:pPr>
              <w:spacing w:line="460" w:lineRule="exact"/>
              <w:ind w:right="-105" w:rightChars="-50"/>
              <w:jc w:val="center"/>
              <w:rPr>
                <w:rFonts w:ascii="仿宋" w:hAnsi="仿宋" w:eastAsia="仿宋" w:cs="仿宋"/>
                <w:sz w:val="28"/>
                <w:szCs w:val="28"/>
                <w:highlight w:val="none"/>
              </w:rPr>
            </w:pPr>
            <w:r>
              <w:rPr>
                <w:rFonts w:hint="eastAsia" w:ascii="仿宋" w:hAnsi="仿宋" w:eastAsia="仿宋" w:cs="仿宋"/>
                <w:sz w:val="28"/>
                <w:szCs w:val="28"/>
                <w:highlight w:val="none"/>
              </w:rPr>
              <w:t>（注册建造师）</w:t>
            </w:r>
          </w:p>
        </w:tc>
        <w:tc>
          <w:tcPr>
            <w:tcW w:w="787" w:type="dxa"/>
            <w:vAlign w:val="center"/>
          </w:tcPr>
          <w:p w14:paraId="05630067">
            <w:pPr>
              <w:spacing w:line="460" w:lineRule="exact"/>
              <w:jc w:val="center"/>
              <w:rPr>
                <w:rFonts w:ascii="仿宋" w:hAnsi="仿宋" w:eastAsia="仿宋" w:cs="仿宋"/>
                <w:sz w:val="28"/>
                <w:szCs w:val="28"/>
                <w:highlight w:val="none"/>
              </w:rPr>
            </w:pPr>
          </w:p>
        </w:tc>
        <w:tc>
          <w:tcPr>
            <w:tcW w:w="787" w:type="dxa"/>
            <w:vAlign w:val="center"/>
          </w:tcPr>
          <w:p w14:paraId="4D258911">
            <w:pPr>
              <w:spacing w:line="460" w:lineRule="exact"/>
              <w:jc w:val="center"/>
              <w:rPr>
                <w:rFonts w:ascii="仿宋" w:hAnsi="仿宋" w:eastAsia="仿宋" w:cs="仿宋"/>
                <w:sz w:val="28"/>
                <w:szCs w:val="28"/>
                <w:highlight w:val="none"/>
              </w:rPr>
            </w:pPr>
          </w:p>
        </w:tc>
        <w:tc>
          <w:tcPr>
            <w:tcW w:w="1404" w:type="dxa"/>
            <w:vAlign w:val="center"/>
          </w:tcPr>
          <w:p w14:paraId="5E65358B">
            <w:pPr>
              <w:spacing w:line="460" w:lineRule="exact"/>
              <w:jc w:val="center"/>
              <w:rPr>
                <w:rFonts w:ascii="仿宋" w:hAnsi="仿宋" w:eastAsia="仿宋" w:cs="仿宋"/>
                <w:sz w:val="28"/>
                <w:szCs w:val="28"/>
                <w:highlight w:val="none"/>
              </w:rPr>
            </w:pPr>
          </w:p>
        </w:tc>
        <w:tc>
          <w:tcPr>
            <w:tcW w:w="787" w:type="dxa"/>
            <w:vAlign w:val="center"/>
          </w:tcPr>
          <w:p w14:paraId="66538AFC">
            <w:pPr>
              <w:spacing w:line="460" w:lineRule="exact"/>
              <w:jc w:val="center"/>
              <w:rPr>
                <w:rFonts w:ascii="仿宋" w:hAnsi="仿宋" w:eastAsia="仿宋" w:cs="仿宋"/>
                <w:sz w:val="28"/>
                <w:szCs w:val="28"/>
                <w:highlight w:val="none"/>
              </w:rPr>
            </w:pPr>
          </w:p>
        </w:tc>
        <w:tc>
          <w:tcPr>
            <w:tcW w:w="984" w:type="dxa"/>
            <w:vAlign w:val="center"/>
          </w:tcPr>
          <w:p w14:paraId="13D14C20">
            <w:pPr>
              <w:spacing w:line="460" w:lineRule="exact"/>
              <w:jc w:val="center"/>
              <w:rPr>
                <w:rFonts w:ascii="仿宋" w:hAnsi="仿宋" w:eastAsia="仿宋" w:cs="仿宋"/>
                <w:sz w:val="28"/>
                <w:szCs w:val="28"/>
                <w:highlight w:val="none"/>
              </w:rPr>
            </w:pPr>
          </w:p>
        </w:tc>
        <w:tc>
          <w:tcPr>
            <w:tcW w:w="787" w:type="dxa"/>
            <w:vAlign w:val="center"/>
          </w:tcPr>
          <w:p w14:paraId="65B8E0B5">
            <w:pPr>
              <w:spacing w:line="460" w:lineRule="exact"/>
              <w:jc w:val="center"/>
              <w:rPr>
                <w:rFonts w:ascii="仿宋" w:hAnsi="仿宋" w:eastAsia="仿宋" w:cs="仿宋"/>
                <w:sz w:val="28"/>
                <w:szCs w:val="28"/>
                <w:highlight w:val="none"/>
              </w:rPr>
            </w:pPr>
          </w:p>
        </w:tc>
        <w:tc>
          <w:tcPr>
            <w:tcW w:w="1346" w:type="dxa"/>
            <w:vAlign w:val="center"/>
          </w:tcPr>
          <w:p w14:paraId="7A275072">
            <w:pPr>
              <w:spacing w:line="460" w:lineRule="exact"/>
              <w:jc w:val="center"/>
              <w:rPr>
                <w:rFonts w:ascii="仿宋" w:hAnsi="仿宋" w:eastAsia="仿宋" w:cs="仿宋"/>
                <w:sz w:val="28"/>
                <w:szCs w:val="28"/>
                <w:highlight w:val="none"/>
              </w:rPr>
            </w:pPr>
          </w:p>
        </w:tc>
        <w:tc>
          <w:tcPr>
            <w:tcW w:w="769" w:type="dxa"/>
            <w:vAlign w:val="center"/>
          </w:tcPr>
          <w:p w14:paraId="298D1E46">
            <w:pPr>
              <w:spacing w:line="460" w:lineRule="exact"/>
              <w:jc w:val="center"/>
              <w:rPr>
                <w:rFonts w:ascii="仿宋" w:hAnsi="仿宋" w:eastAsia="仿宋" w:cs="仿宋"/>
                <w:sz w:val="28"/>
                <w:szCs w:val="28"/>
                <w:highlight w:val="none"/>
              </w:rPr>
            </w:pPr>
          </w:p>
        </w:tc>
      </w:tr>
      <w:tr w14:paraId="0DBCF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5A62B94F">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技术负责人</w:t>
            </w:r>
          </w:p>
        </w:tc>
        <w:tc>
          <w:tcPr>
            <w:tcW w:w="787" w:type="dxa"/>
            <w:vAlign w:val="center"/>
          </w:tcPr>
          <w:p w14:paraId="5D6C7258">
            <w:pPr>
              <w:spacing w:line="460" w:lineRule="exact"/>
              <w:jc w:val="center"/>
              <w:rPr>
                <w:rFonts w:ascii="仿宋" w:hAnsi="仿宋" w:eastAsia="仿宋" w:cs="仿宋"/>
                <w:sz w:val="28"/>
                <w:szCs w:val="28"/>
                <w:highlight w:val="none"/>
              </w:rPr>
            </w:pPr>
          </w:p>
        </w:tc>
        <w:tc>
          <w:tcPr>
            <w:tcW w:w="787" w:type="dxa"/>
            <w:vAlign w:val="center"/>
          </w:tcPr>
          <w:p w14:paraId="05FB24FF">
            <w:pPr>
              <w:spacing w:line="460" w:lineRule="exact"/>
              <w:jc w:val="center"/>
              <w:rPr>
                <w:rFonts w:ascii="仿宋" w:hAnsi="仿宋" w:eastAsia="仿宋" w:cs="仿宋"/>
                <w:sz w:val="28"/>
                <w:szCs w:val="28"/>
                <w:highlight w:val="none"/>
              </w:rPr>
            </w:pPr>
          </w:p>
        </w:tc>
        <w:tc>
          <w:tcPr>
            <w:tcW w:w="1404" w:type="dxa"/>
            <w:vAlign w:val="center"/>
          </w:tcPr>
          <w:p w14:paraId="7BCDFDFF">
            <w:pPr>
              <w:spacing w:line="460" w:lineRule="exact"/>
              <w:jc w:val="center"/>
              <w:rPr>
                <w:rFonts w:ascii="仿宋" w:hAnsi="仿宋" w:eastAsia="仿宋" w:cs="仿宋"/>
                <w:sz w:val="28"/>
                <w:szCs w:val="28"/>
                <w:highlight w:val="none"/>
              </w:rPr>
            </w:pPr>
          </w:p>
        </w:tc>
        <w:tc>
          <w:tcPr>
            <w:tcW w:w="787" w:type="dxa"/>
            <w:vAlign w:val="center"/>
          </w:tcPr>
          <w:p w14:paraId="0E7D587B">
            <w:pPr>
              <w:spacing w:line="460" w:lineRule="exact"/>
              <w:jc w:val="center"/>
              <w:rPr>
                <w:rFonts w:ascii="仿宋" w:hAnsi="仿宋" w:eastAsia="仿宋" w:cs="仿宋"/>
                <w:sz w:val="28"/>
                <w:szCs w:val="28"/>
                <w:highlight w:val="none"/>
              </w:rPr>
            </w:pPr>
          </w:p>
        </w:tc>
        <w:tc>
          <w:tcPr>
            <w:tcW w:w="984" w:type="dxa"/>
            <w:vAlign w:val="center"/>
          </w:tcPr>
          <w:p w14:paraId="31247C2F">
            <w:pPr>
              <w:spacing w:line="460" w:lineRule="exact"/>
              <w:jc w:val="center"/>
              <w:rPr>
                <w:rFonts w:ascii="仿宋" w:hAnsi="仿宋" w:eastAsia="仿宋" w:cs="仿宋"/>
                <w:sz w:val="28"/>
                <w:szCs w:val="28"/>
                <w:highlight w:val="none"/>
              </w:rPr>
            </w:pPr>
          </w:p>
        </w:tc>
        <w:tc>
          <w:tcPr>
            <w:tcW w:w="787" w:type="dxa"/>
            <w:vAlign w:val="center"/>
          </w:tcPr>
          <w:p w14:paraId="1BF7CD19">
            <w:pPr>
              <w:spacing w:line="460" w:lineRule="exact"/>
              <w:jc w:val="center"/>
              <w:rPr>
                <w:rFonts w:ascii="仿宋" w:hAnsi="仿宋" w:eastAsia="仿宋" w:cs="仿宋"/>
                <w:sz w:val="28"/>
                <w:szCs w:val="28"/>
                <w:highlight w:val="none"/>
              </w:rPr>
            </w:pPr>
          </w:p>
        </w:tc>
        <w:tc>
          <w:tcPr>
            <w:tcW w:w="1346" w:type="dxa"/>
            <w:vAlign w:val="center"/>
          </w:tcPr>
          <w:p w14:paraId="1E303D26">
            <w:pPr>
              <w:spacing w:line="460" w:lineRule="exact"/>
              <w:jc w:val="center"/>
              <w:rPr>
                <w:rFonts w:ascii="仿宋" w:hAnsi="仿宋" w:eastAsia="仿宋" w:cs="仿宋"/>
                <w:sz w:val="28"/>
                <w:szCs w:val="28"/>
                <w:highlight w:val="none"/>
              </w:rPr>
            </w:pPr>
          </w:p>
        </w:tc>
        <w:tc>
          <w:tcPr>
            <w:tcW w:w="769" w:type="dxa"/>
            <w:vAlign w:val="center"/>
          </w:tcPr>
          <w:p w14:paraId="4DF0D942">
            <w:pPr>
              <w:spacing w:line="460" w:lineRule="exact"/>
              <w:jc w:val="center"/>
              <w:rPr>
                <w:rFonts w:ascii="仿宋" w:hAnsi="仿宋" w:eastAsia="仿宋" w:cs="仿宋"/>
                <w:sz w:val="28"/>
                <w:szCs w:val="28"/>
                <w:highlight w:val="none"/>
              </w:rPr>
            </w:pPr>
          </w:p>
        </w:tc>
      </w:tr>
      <w:tr w14:paraId="54DEF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07156087">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施工员</w:t>
            </w:r>
          </w:p>
        </w:tc>
        <w:tc>
          <w:tcPr>
            <w:tcW w:w="787" w:type="dxa"/>
            <w:vAlign w:val="center"/>
          </w:tcPr>
          <w:p w14:paraId="4A06BECF">
            <w:pPr>
              <w:spacing w:line="460" w:lineRule="exact"/>
              <w:jc w:val="center"/>
              <w:rPr>
                <w:rFonts w:ascii="仿宋" w:hAnsi="仿宋" w:eastAsia="仿宋" w:cs="仿宋"/>
                <w:sz w:val="28"/>
                <w:szCs w:val="28"/>
                <w:highlight w:val="none"/>
              </w:rPr>
            </w:pPr>
          </w:p>
        </w:tc>
        <w:tc>
          <w:tcPr>
            <w:tcW w:w="787" w:type="dxa"/>
            <w:vAlign w:val="center"/>
          </w:tcPr>
          <w:p w14:paraId="2B2BAEDA">
            <w:pPr>
              <w:spacing w:line="460" w:lineRule="exact"/>
              <w:jc w:val="center"/>
              <w:rPr>
                <w:rFonts w:ascii="仿宋" w:hAnsi="仿宋" w:eastAsia="仿宋" w:cs="仿宋"/>
                <w:sz w:val="28"/>
                <w:szCs w:val="28"/>
                <w:highlight w:val="none"/>
              </w:rPr>
            </w:pPr>
          </w:p>
        </w:tc>
        <w:tc>
          <w:tcPr>
            <w:tcW w:w="1404" w:type="dxa"/>
            <w:vAlign w:val="center"/>
          </w:tcPr>
          <w:p w14:paraId="7429E4D2">
            <w:pPr>
              <w:spacing w:line="460" w:lineRule="exact"/>
              <w:jc w:val="center"/>
              <w:rPr>
                <w:rFonts w:ascii="仿宋" w:hAnsi="仿宋" w:eastAsia="仿宋" w:cs="仿宋"/>
                <w:sz w:val="28"/>
                <w:szCs w:val="28"/>
                <w:highlight w:val="none"/>
              </w:rPr>
            </w:pPr>
          </w:p>
        </w:tc>
        <w:tc>
          <w:tcPr>
            <w:tcW w:w="787" w:type="dxa"/>
            <w:vAlign w:val="center"/>
          </w:tcPr>
          <w:p w14:paraId="332A6E24">
            <w:pPr>
              <w:spacing w:line="460" w:lineRule="exact"/>
              <w:jc w:val="center"/>
              <w:rPr>
                <w:rFonts w:ascii="仿宋" w:hAnsi="仿宋" w:eastAsia="仿宋" w:cs="仿宋"/>
                <w:sz w:val="28"/>
                <w:szCs w:val="28"/>
                <w:highlight w:val="none"/>
              </w:rPr>
            </w:pPr>
          </w:p>
        </w:tc>
        <w:tc>
          <w:tcPr>
            <w:tcW w:w="984" w:type="dxa"/>
            <w:vAlign w:val="center"/>
          </w:tcPr>
          <w:p w14:paraId="49EE2DE4">
            <w:pPr>
              <w:spacing w:line="460" w:lineRule="exact"/>
              <w:jc w:val="center"/>
              <w:rPr>
                <w:rFonts w:ascii="仿宋" w:hAnsi="仿宋" w:eastAsia="仿宋" w:cs="仿宋"/>
                <w:sz w:val="28"/>
                <w:szCs w:val="28"/>
                <w:highlight w:val="none"/>
              </w:rPr>
            </w:pPr>
          </w:p>
        </w:tc>
        <w:tc>
          <w:tcPr>
            <w:tcW w:w="787" w:type="dxa"/>
            <w:vAlign w:val="center"/>
          </w:tcPr>
          <w:p w14:paraId="3C58D23A">
            <w:pPr>
              <w:spacing w:line="460" w:lineRule="exact"/>
              <w:jc w:val="center"/>
              <w:rPr>
                <w:rFonts w:ascii="仿宋" w:hAnsi="仿宋" w:eastAsia="仿宋" w:cs="仿宋"/>
                <w:sz w:val="28"/>
                <w:szCs w:val="28"/>
                <w:highlight w:val="none"/>
              </w:rPr>
            </w:pPr>
          </w:p>
        </w:tc>
        <w:tc>
          <w:tcPr>
            <w:tcW w:w="1346" w:type="dxa"/>
            <w:vAlign w:val="center"/>
          </w:tcPr>
          <w:p w14:paraId="10C4EF3E">
            <w:pPr>
              <w:spacing w:line="460" w:lineRule="exact"/>
              <w:jc w:val="center"/>
              <w:rPr>
                <w:rFonts w:ascii="仿宋" w:hAnsi="仿宋" w:eastAsia="仿宋" w:cs="仿宋"/>
                <w:sz w:val="28"/>
                <w:szCs w:val="28"/>
                <w:highlight w:val="none"/>
              </w:rPr>
            </w:pPr>
          </w:p>
        </w:tc>
        <w:tc>
          <w:tcPr>
            <w:tcW w:w="769" w:type="dxa"/>
            <w:vAlign w:val="center"/>
          </w:tcPr>
          <w:p w14:paraId="7896DE4F">
            <w:pPr>
              <w:spacing w:line="460" w:lineRule="exact"/>
              <w:jc w:val="center"/>
              <w:rPr>
                <w:rFonts w:ascii="仿宋" w:hAnsi="仿宋" w:eastAsia="仿宋" w:cs="仿宋"/>
                <w:sz w:val="28"/>
                <w:szCs w:val="28"/>
                <w:highlight w:val="none"/>
              </w:rPr>
            </w:pPr>
          </w:p>
        </w:tc>
      </w:tr>
      <w:tr w14:paraId="0CA25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68A562AA">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质量员（质检员）</w:t>
            </w:r>
          </w:p>
        </w:tc>
        <w:tc>
          <w:tcPr>
            <w:tcW w:w="787" w:type="dxa"/>
            <w:vAlign w:val="center"/>
          </w:tcPr>
          <w:p w14:paraId="12DA72CF">
            <w:pPr>
              <w:spacing w:line="460" w:lineRule="exact"/>
              <w:jc w:val="center"/>
              <w:rPr>
                <w:rFonts w:ascii="仿宋" w:hAnsi="仿宋" w:eastAsia="仿宋" w:cs="仿宋"/>
                <w:sz w:val="28"/>
                <w:szCs w:val="28"/>
                <w:highlight w:val="none"/>
              </w:rPr>
            </w:pPr>
          </w:p>
        </w:tc>
        <w:tc>
          <w:tcPr>
            <w:tcW w:w="787" w:type="dxa"/>
            <w:vAlign w:val="center"/>
          </w:tcPr>
          <w:p w14:paraId="1A8027EA">
            <w:pPr>
              <w:spacing w:line="460" w:lineRule="exact"/>
              <w:jc w:val="center"/>
              <w:rPr>
                <w:rFonts w:ascii="仿宋" w:hAnsi="仿宋" w:eastAsia="仿宋" w:cs="仿宋"/>
                <w:sz w:val="28"/>
                <w:szCs w:val="28"/>
                <w:highlight w:val="none"/>
              </w:rPr>
            </w:pPr>
          </w:p>
        </w:tc>
        <w:tc>
          <w:tcPr>
            <w:tcW w:w="1404" w:type="dxa"/>
            <w:vAlign w:val="center"/>
          </w:tcPr>
          <w:p w14:paraId="54F31883">
            <w:pPr>
              <w:spacing w:line="460" w:lineRule="exact"/>
              <w:jc w:val="center"/>
              <w:rPr>
                <w:rFonts w:ascii="仿宋" w:hAnsi="仿宋" w:eastAsia="仿宋" w:cs="仿宋"/>
                <w:sz w:val="28"/>
                <w:szCs w:val="28"/>
                <w:highlight w:val="none"/>
              </w:rPr>
            </w:pPr>
          </w:p>
        </w:tc>
        <w:tc>
          <w:tcPr>
            <w:tcW w:w="787" w:type="dxa"/>
            <w:vAlign w:val="center"/>
          </w:tcPr>
          <w:p w14:paraId="3B056FF5">
            <w:pPr>
              <w:spacing w:line="460" w:lineRule="exact"/>
              <w:jc w:val="center"/>
              <w:rPr>
                <w:rFonts w:ascii="仿宋" w:hAnsi="仿宋" w:eastAsia="仿宋" w:cs="仿宋"/>
                <w:sz w:val="28"/>
                <w:szCs w:val="28"/>
                <w:highlight w:val="none"/>
              </w:rPr>
            </w:pPr>
          </w:p>
        </w:tc>
        <w:tc>
          <w:tcPr>
            <w:tcW w:w="984" w:type="dxa"/>
            <w:vAlign w:val="center"/>
          </w:tcPr>
          <w:p w14:paraId="2A374F6A">
            <w:pPr>
              <w:spacing w:line="460" w:lineRule="exact"/>
              <w:jc w:val="center"/>
              <w:rPr>
                <w:rFonts w:ascii="仿宋" w:hAnsi="仿宋" w:eastAsia="仿宋" w:cs="仿宋"/>
                <w:sz w:val="28"/>
                <w:szCs w:val="28"/>
                <w:highlight w:val="none"/>
              </w:rPr>
            </w:pPr>
          </w:p>
        </w:tc>
        <w:tc>
          <w:tcPr>
            <w:tcW w:w="787" w:type="dxa"/>
            <w:vAlign w:val="center"/>
          </w:tcPr>
          <w:p w14:paraId="4F456248">
            <w:pPr>
              <w:spacing w:line="460" w:lineRule="exact"/>
              <w:jc w:val="center"/>
              <w:rPr>
                <w:rFonts w:ascii="仿宋" w:hAnsi="仿宋" w:eastAsia="仿宋" w:cs="仿宋"/>
                <w:sz w:val="28"/>
                <w:szCs w:val="28"/>
                <w:highlight w:val="none"/>
              </w:rPr>
            </w:pPr>
          </w:p>
        </w:tc>
        <w:tc>
          <w:tcPr>
            <w:tcW w:w="1346" w:type="dxa"/>
            <w:vAlign w:val="center"/>
          </w:tcPr>
          <w:p w14:paraId="499EE9EF">
            <w:pPr>
              <w:spacing w:line="460" w:lineRule="exact"/>
              <w:jc w:val="center"/>
              <w:rPr>
                <w:rFonts w:ascii="仿宋" w:hAnsi="仿宋" w:eastAsia="仿宋" w:cs="仿宋"/>
                <w:sz w:val="28"/>
                <w:szCs w:val="28"/>
                <w:highlight w:val="none"/>
              </w:rPr>
            </w:pPr>
          </w:p>
        </w:tc>
        <w:tc>
          <w:tcPr>
            <w:tcW w:w="769" w:type="dxa"/>
            <w:vAlign w:val="center"/>
          </w:tcPr>
          <w:p w14:paraId="09AA01F0">
            <w:pPr>
              <w:spacing w:line="460" w:lineRule="exact"/>
              <w:jc w:val="center"/>
              <w:rPr>
                <w:rFonts w:ascii="仿宋" w:hAnsi="仿宋" w:eastAsia="仿宋" w:cs="仿宋"/>
                <w:sz w:val="28"/>
                <w:szCs w:val="28"/>
                <w:highlight w:val="none"/>
              </w:rPr>
            </w:pPr>
          </w:p>
        </w:tc>
      </w:tr>
      <w:tr w14:paraId="13C74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54413B75">
            <w:pPr>
              <w:spacing w:line="46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专职安全员</w:t>
            </w:r>
          </w:p>
        </w:tc>
        <w:tc>
          <w:tcPr>
            <w:tcW w:w="787" w:type="dxa"/>
            <w:vAlign w:val="center"/>
          </w:tcPr>
          <w:p w14:paraId="244C5CA2">
            <w:pPr>
              <w:spacing w:line="460" w:lineRule="exact"/>
              <w:jc w:val="center"/>
              <w:rPr>
                <w:rFonts w:ascii="仿宋" w:hAnsi="仿宋" w:eastAsia="仿宋" w:cs="仿宋"/>
                <w:sz w:val="28"/>
                <w:szCs w:val="28"/>
                <w:highlight w:val="none"/>
              </w:rPr>
            </w:pPr>
          </w:p>
        </w:tc>
        <w:tc>
          <w:tcPr>
            <w:tcW w:w="787" w:type="dxa"/>
            <w:vAlign w:val="center"/>
          </w:tcPr>
          <w:p w14:paraId="750D7B8E">
            <w:pPr>
              <w:spacing w:line="460" w:lineRule="exact"/>
              <w:jc w:val="center"/>
              <w:rPr>
                <w:rFonts w:ascii="仿宋" w:hAnsi="仿宋" w:eastAsia="仿宋" w:cs="仿宋"/>
                <w:sz w:val="28"/>
                <w:szCs w:val="28"/>
                <w:highlight w:val="none"/>
              </w:rPr>
            </w:pPr>
          </w:p>
        </w:tc>
        <w:tc>
          <w:tcPr>
            <w:tcW w:w="1404" w:type="dxa"/>
            <w:vAlign w:val="center"/>
          </w:tcPr>
          <w:p w14:paraId="08BAA986">
            <w:pPr>
              <w:spacing w:line="460" w:lineRule="exact"/>
              <w:jc w:val="center"/>
              <w:rPr>
                <w:rFonts w:ascii="仿宋" w:hAnsi="仿宋" w:eastAsia="仿宋" w:cs="仿宋"/>
                <w:sz w:val="28"/>
                <w:szCs w:val="28"/>
                <w:highlight w:val="none"/>
              </w:rPr>
            </w:pPr>
          </w:p>
        </w:tc>
        <w:tc>
          <w:tcPr>
            <w:tcW w:w="787" w:type="dxa"/>
            <w:vAlign w:val="center"/>
          </w:tcPr>
          <w:p w14:paraId="5B4474FA">
            <w:pPr>
              <w:spacing w:line="460" w:lineRule="exact"/>
              <w:jc w:val="center"/>
              <w:rPr>
                <w:rFonts w:ascii="仿宋" w:hAnsi="仿宋" w:eastAsia="仿宋" w:cs="仿宋"/>
                <w:sz w:val="28"/>
                <w:szCs w:val="28"/>
                <w:highlight w:val="none"/>
              </w:rPr>
            </w:pPr>
          </w:p>
        </w:tc>
        <w:tc>
          <w:tcPr>
            <w:tcW w:w="984" w:type="dxa"/>
            <w:vAlign w:val="center"/>
          </w:tcPr>
          <w:p w14:paraId="66AB52B3">
            <w:pPr>
              <w:spacing w:line="460" w:lineRule="exact"/>
              <w:jc w:val="center"/>
              <w:rPr>
                <w:rFonts w:ascii="仿宋" w:hAnsi="仿宋" w:eastAsia="仿宋" w:cs="仿宋"/>
                <w:sz w:val="28"/>
                <w:szCs w:val="28"/>
                <w:highlight w:val="none"/>
              </w:rPr>
            </w:pPr>
          </w:p>
        </w:tc>
        <w:tc>
          <w:tcPr>
            <w:tcW w:w="787" w:type="dxa"/>
            <w:vAlign w:val="center"/>
          </w:tcPr>
          <w:p w14:paraId="64C177BB">
            <w:pPr>
              <w:spacing w:line="460" w:lineRule="exact"/>
              <w:jc w:val="center"/>
              <w:rPr>
                <w:rFonts w:ascii="仿宋" w:hAnsi="仿宋" w:eastAsia="仿宋" w:cs="仿宋"/>
                <w:sz w:val="28"/>
                <w:szCs w:val="28"/>
                <w:highlight w:val="none"/>
              </w:rPr>
            </w:pPr>
          </w:p>
        </w:tc>
        <w:tc>
          <w:tcPr>
            <w:tcW w:w="1346" w:type="dxa"/>
            <w:vAlign w:val="center"/>
          </w:tcPr>
          <w:p w14:paraId="077F37B7">
            <w:pPr>
              <w:spacing w:line="460" w:lineRule="exact"/>
              <w:jc w:val="center"/>
              <w:rPr>
                <w:rFonts w:ascii="仿宋" w:hAnsi="仿宋" w:eastAsia="仿宋" w:cs="仿宋"/>
                <w:sz w:val="28"/>
                <w:szCs w:val="28"/>
                <w:highlight w:val="none"/>
              </w:rPr>
            </w:pPr>
          </w:p>
        </w:tc>
        <w:tc>
          <w:tcPr>
            <w:tcW w:w="769" w:type="dxa"/>
            <w:vAlign w:val="center"/>
          </w:tcPr>
          <w:p w14:paraId="1BCB7A0E">
            <w:pPr>
              <w:spacing w:line="460" w:lineRule="exact"/>
              <w:jc w:val="center"/>
              <w:rPr>
                <w:rFonts w:ascii="仿宋" w:hAnsi="仿宋" w:eastAsia="仿宋" w:cs="仿宋"/>
                <w:sz w:val="28"/>
                <w:szCs w:val="28"/>
                <w:highlight w:val="none"/>
              </w:rPr>
            </w:pPr>
          </w:p>
        </w:tc>
      </w:tr>
      <w:tr w14:paraId="2CA1D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33C0E290">
            <w:pPr>
              <w:spacing w:line="46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机械员</w:t>
            </w:r>
          </w:p>
        </w:tc>
        <w:tc>
          <w:tcPr>
            <w:tcW w:w="787" w:type="dxa"/>
            <w:vAlign w:val="center"/>
          </w:tcPr>
          <w:p w14:paraId="1DACFE90">
            <w:pPr>
              <w:spacing w:line="460" w:lineRule="exact"/>
              <w:jc w:val="center"/>
              <w:rPr>
                <w:rFonts w:ascii="仿宋" w:hAnsi="仿宋" w:eastAsia="仿宋" w:cs="仿宋"/>
                <w:sz w:val="28"/>
                <w:szCs w:val="28"/>
                <w:highlight w:val="none"/>
              </w:rPr>
            </w:pPr>
          </w:p>
        </w:tc>
        <w:tc>
          <w:tcPr>
            <w:tcW w:w="787" w:type="dxa"/>
            <w:vAlign w:val="center"/>
          </w:tcPr>
          <w:p w14:paraId="01DAAF05">
            <w:pPr>
              <w:spacing w:line="460" w:lineRule="exact"/>
              <w:jc w:val="center"/>
              <w:rPr>
                <w:rFonts w:ascii="仿宋" w:hAnsi="仿宋" w:eastAsia="仿宋" w:cs="仿宋"/>
                <w:sz w:val="28"/>
                <w:szCs w:val="28"/>
                <w:highlight w:val="none"/>
              </w:rPr>
            </w:pPr>
          </w:p>
        </w:tc>
        <w:tc>
          <w:tcPr>
            <w:tcW w:w="1404" w:type="dxa"/>
            <w:vAlign w:val="center"/>
          </w:tcPr>
          <w:p w14:paraId="494DFC76">
            <w:pPr>
              <w:spacing w:line="460" w:lineRule="exact"/>
              <w:jc w:val="center"/>
              <w:rPr>
                <w:rFonts w:ascii="仿宋" w:hAnsi="仿宋" w:eastAsia="仿宋" w:cs="仿宋"/>
                <w:sz w:val="28"/>
                <w:szCs w:val="28"/>
                <w:highlight w:val="none"/>
              </w:rPr>
            </w:pPr>
          </w:p>
        </w:tc>
        <w:tc>
          <w:tcPr>
            <w:tcW w:w="787" w:type="dxa"/>
            <w:vAlign w:val="center"/>
          </w:tcPr>
          <w:p w14:paraId="539571F3">
            <w:pPr>
              <w:spacing w:line="460" w:lineRule="exact"/>
              <w:jc w:val="center"/>
              <w:rPr>
                <w:rFonts w:ascii="仿宋" w:hAnsi="仿宋" w:eastAsia="仿宋" w:cs="仿宋"/>
                <w:sz w:val="28"/>
                <w:szCs w:val="28"/>
                <w:highlight w:val="none"/>
              </w:rPr>
            </w:pPr>
          </w:p>
        </w:tc>
        <w:tc>
          <w:tcPr>
            <w:tcW w:w="984" w:type="dxa"/>
            <w:vAlign w:val="center"/>
          </w:tcPr>
          <w:p w14:paraId="662B05E6">
            <w:pPr>
              <w:spacing w:line="460" w:lineRule="exact"/>
              <w:jc w:val="center"/>
              <w:rPr>
                <w:rFonts w:ascii="仿宋" w:hAnsi="仿宋" w:eastAsia="仿宋" w:cs="仿宋"/>
                <w:sz w:val="28"/>
                <w:szCs w:val="28"/>
                <w:highlight w:val="none"/>
              </w:rPr>
            </w:pPr>
          </w:p>
        </w:tc>
        <w:tc>
          <w:tcPr>
            <w:tcW w:w="787" w:type="dxa"/>
            <w:vAlign w:val="center"/>
          </w:tcPr>
          <w:p w14:paraId="7B780A83">
            <w:pPr>
              <w:spacing w:line="460" w:lineRule="exact"/>
              <w:jc w:val="center"/>
              <w:rPr>
                <w:rFonts w:ascii="仿宋" w:hAnsi="仿宋" w:eastAsia="仿宋" w:cs="仿宋"/>
                <w:sz w:val="28"/>
                <w:szCs w:val="28"/>
                <w:highlight w:val="none"/>
              </w:rPr>
            </w:pPr>
          </w:p>
        </w:tc>
        <w:tc>
          <w:tcPr>
            <w:tcW w:w="1346" w:type="dxa"/>
            <w:vAlign w:val="center"/>
          </w:tcPr>
          <w:p w14:paraId="3B481E50">
            <w:pPr>
              <w:spacing w:line="460" w:lineRule="exact"/>
              <w:jc w:val="center"/>
              <w:rPr>
                <w:rFonts w:ascii="仿宋" w:hAnsi="仿宋" w:eastAsia="仿宋" w:cs="仿宋"/>
                <w:sz w:val="28"/>
                <w:szCs w:val="28"/>
                <w:highlight w:val="none"/>
              </w:rPr>
            </w:pPr>
          </w:p>
        </w:tc>
        <w:tc>
          <w:tcPr>
            <w:tcW w:w="769" w:type="dxa"/>
            <w:vAlign w:val="center"/>
          </w:tcPr>
          <w:p w14:paraId="38D7CBBC">
            <w:pPr>
              <w:spacing w:line="460" w:lineRule="exact"/>
              <w:jc w:val="center"/>
              <w:rPr>
                <w:rFonts w:ascii="仿宋" w:hAnsi="仿宋" w:eastAsia="仿宋" w:cs="仿宋"/>
                <w:sz w:val="28"/>
                <w:szCs w:val="28"/>
                <w:highlight w:val="none"/>
              </w:rPr>
            </w:pPr>
          </w:p>
        </w:tc>
      </w:tr>
      <w:tr w14:paraId="7F5BF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1EC1299A">
            <w:pPr>
              <w:spacing w:line="460" w:lineRule="exact"/>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p>
        </w:tc>
        <w:tc>
          <w:tcPr>
            <w:tcW w:w="787" w:type="dxa"/>
            <w:vAlign w:val="center"/>
          </w:tcPr>
          <w:p w14:paraId="4526D71E">
            <w:pPr>
              <w:spacing w:line="460" w:lineRule="exact"/>
              <w:jc w:val="center"/>
              <w:rPr>
                <w:rFonts w:ascii="仿宋" w:hAnsi="仿宋" w:eastAsia="仿宋" w:cs="仿宋"/>
                <w:sz w:val="28"/>
                <w:szCs w:val="28"/>
                <w:highlight w:val="none"/>
              </w:rPr>
            </w:pPr>
          </w:p>
        </w:tc>
        <w:tc>
          <w:tcPr>
            <w:tcW w:w="787" w:type="dxa"/>
            <w:vAlign w:val="center"/>
          </w:tcPr>
          <w:p w14:paraId="168D009B">
            <w:pPr>
              <w:spacing w:line="460" w:lineRule="exact"/>
              <w:jc w:val="center"/>
              <w:rPr>
                <w:rFonts w:ascii="仿宋" w:hAnsi="仿宋" w:eastAsia="仿宋" w:cs="仿宋"/>
                <w:sz w:val="28"/>
                <w:szCs w:val="28"/>
                <w:highlight w:val="none"/>
              </w:rPr>
            </w:pPr>
          </w:p>
        </w:tc>
        <w:tc>
          <w:tcPr>
            <w:tcW w:w="1404" w:type="dxa"/>
            <w:vAlign w:val="center"/>
          </w:tcPr>
          <w:p w14:paraId="7589499A">
            <w:pPr>
              <w:spacing w:line="460" w:lineRule="exact"/>
              <w:jc w:val="center"/>
              <w:rPr>
                <w:rFonts w:ascii="仿宋" w:hAnsi="仿宋" w:eastAsia="仿宋" w:cs="仿宋"/>
                <w:sz w:val="28"/>
                <w:szCs w:val="28"/>
                <w:highlight w:val="none"/>
              </w:rPr>
            </w:pPr>
          </w:p>
        </w:tc>
        <w:tc>
          <w:tcPr>
            <w:tcW w:w="787" w:type="dxa"/>
            <w:vAlign w:val="center"/>
          </w:tcPr>
          <w:p w14:paraId="5211D7F4">
            <w:pPr>
              <w:spacing w:line="460" w:lineRule="exact"/>
              <w:jc w:val="center"/>
              <w:rPr>
                <w:rFonts w:ascii="仿宋" w:hAnsi="仿宋" w:eastAsia="仿宋" w:cs="仿宋"/>
                <w:sz w:val="28"/>
                <w:szCs w:val="28"/>
                <w:highlight w:val="none"/>
              </w:rPr>
            </w:pPr>
          </w:p>
        </w:tc>
        <w:tc>
          <w:tcPr>
            <w:tcW w:w="984" w:type="dxa"/>
            <w:vAlign w:val="center"/>
          </w:tcPr>
          <w:p w14:paraId="2EA71A70">
            <w:pPr>
              <w:spacing w:line="460" w:lineRule="exact"/>
              <w:jc w:val="center"/>
              <w:rPr>
                <w:rFonts w:ascii="仿宋" w:hAnsi="仿宋" w:eastAsia="仿宋" w:cs="仿宋"/>
                <w:sz w:val="28"/>
                <w:szCs w:val="28"/>
                <w:highlight w:val="none"/>
              </w:rPr>
            </w:pPr>
          </w:p>
        </w:tc>
        <w:tc>
          <w:tcPr>
            <w:tcW w:w="787" w:type="dxa"/>
            <w:vAlign w:val="center"/>
          </w:tcPr>
          <w:p w14:paraId="76E2A57D">
            <w:pPr>
              <w:spacing w:line="460" w:lineRule="exact"/>
              <w:jc w:val="center"/>
              <w:rPr>
                <w:rFonts w:ascii="仿宋" w:hAnsi="仿宋" w:eastAsia="仿宋" w:cs="仿宋"/>
                <w:sz w:val="28"/>
                <w:szCs w:val="28"/>
                <w:highlight w:val="none"/>
              </w:rPr>
            </w:pPr>
          </w:p>
        </w:tc>
        <w:tc>
          <w:tcPr>
            <w:tcW w:w="1346" w:type="dxa"/>
            <w:vAlign w:val="center"/>
          </w:tcPr>
          <w:p w14:paraId="08A049EF">
            <w:pPr>
              <w:spacing w:line="460" w:lineRule="exact"/>
              <w:jc w:val="center"/>
              <w:rPr>
                <w:rFonts w:ascii="仿宋" w:hAnsi="仿宋" w:eastAsia="仿宋" w:cs="仿宋"/>
                <w:sz w:val="28"/>
                <w:szCs w:val="28"/>
                <w:highlight w:val="none"/>
              </w:rPr>
            </w:pPr>
          </w:p>
        </w:tc>
        <w:tc>
          <w:tcPr>
            <w:tcW w:w="769" w:type="dxa"/>
            <w:vAlign w:val="center"/>
          </w:tcPr>
          <w:p w14:paraId="766B876E">
            <w:pPr>
              <w:spacing w:line="460" w:lineRule="exact"/>
              <w:jc w:val="center"/>
              <w:rPr>
                <w:rFonts w:ascii="仿宋" w:hAnsi="仿宋" w:eastAsia="仿宋" w:cs="仿宋"/>
                <w:sz w:val="28"/>
                <w:szCs w:val="28"/>
                <w:highlight w:val="none"/>
              </w:rPr>
            </w:pPr>
          </w:p>
        </w:tc>
      </w:tr>
      <w:tr w14:paraId="6B8F4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07B4D662">
            <w:pPr>
              <w:spacing w:line="460" w:lineRule="exact"/>
              <w:jc w:val="center"/>
              <w:rPr>
                <w:rFonts w:ascii="仿宋" w:hAnsi="仿宋" w:eastAsia="仿宋" w:cs="仿宋"/>
                <w:sz w:val="28"/>
                <w:szCs w:val="28"/>
                <w:highlight w:val="none"/>
              </w:rPr>
            </w:pPr>
          </w:p>
        </w:tc>
        <w:tc>
          <w:tcPr>
            <w:tcW w:w="787" w:type="dxa"/>
            <w:vAlign w:val="center"/>
          </w:tcPr>
          <w:p w14:paraId="6F86FFB0">
            <w:pPr>
              <w:spacing w:line="460" w:lineRule="exact"/>
              <w:jc w:val="center"/>
              <w:rPr>
                <w:rFonts w:ascii="仿宋" w:hAnsi="仿宋" w:eastAsia="仿宋" w:cs="仿宋"/>
                <w:sz w:val="28"/>
                <w:szCs w:val="28"/>
                <w:highlight w:val="none"/>
              </w:rPr>
            </w:pPr>
          </w:p>
        </w:tc>
        <w:tc>
          <w:tcPr>
            <w:tcW w:w="787" w:type="dxa"/>
            <w:vAlign w:val="center"/>
          </w:tcPr>
          <w:p w14:paraId="60C4D876">
            <w:pPr>
              <w:spacing w:line="460" w:lineRule="exact"/>
              <w:jc w:val="center"/>
              <w:rPr>
                <w:rFonts w:ascii="仿宋" w:hAnsi="仿宋" w:eastAsia="仿宋" w:cs="仿宋"/>
                <w:sz w:val="28"/>
                <w:szCs w:val="28"/>
                <w:highlight w:val="none"/>
              </w:rPr>
            </w:pPr>
          </w:p>
        </w:tc>
        <w:tc>
          <w:tcPr>
            <w:tcW w:w="1404" w:type="dxa"/>
            <w:vAlign w:val="center"/>
          </w:tcPr>
          <w:p w14:paraId="41777496">
            <w:pPr>
              <w:spacing w:line="460" w:lineRule="exact"/>
              <w:jc w:val="center"/>
              <w:rPr>
                <w:rFonts w:ascii="仿宋" w:hAnsi="仿宋" w:eastAsia="仿宋" w:cs="仿宋"/>
                <w:sz w:val="28"/>
                <w:szCs w:val="28"/>
                <w:highlight w:val="none"/>
              </w:rPr>
            </w:pPr>
          </w:p>
        </w:tc>
        <w:tc>
          <w:tcPr>
            <w:tcW w:w="787" w:type="dxa"/>
            <w:vAlign w:val="center"/>
          </w:tcPr>
          <w:p w14:paraId="0D9F975C">
            <w:pPr>
              <w:spacing w:line="460" w:lineRule="exact"/>
              <w:jc w:val="center"/>
              <w:rPr>
                <w:rFonts w:ascii="仿宋" w:hAnsi="仿宋" w:eastAsia="仿宋" w:cs="仿宋"/>
                <w:sz w:val="28"/>
                <w:szCs w:val="28"/>
                <w:highlight w:val="none"/>
              </w:rPr>
            </w:pPr>
          </w:p>
        </w:tc>
        <w:tc>
          <w:tcPr>
            <w:tcW w:w="984" w:type="dxa"/>
            <w:vAlign w:val="center"/>
          </w:tcPr>
          <w:p w14:paraId="7EA9083C">
            <w:pPr>
              <w:spacing w:line="460" w:lineRule="exact"/>
              <w:jc w:val="center"/>
              <w:rPr>
                <w:rFonts w:ascii="仿宋" w:hAnsi="仿宋" w:eastAsia="仿宋" w:cs="仿宋"/>
                <w:sz w:val="28"/>
                <w:szCs w:val="28"/>
                <w:highlight w:val="none"/>
              </w:rPr>
            </w:pPr>
          </w:p>
        </w:tc>
        <w:tc>
          <w:tcPr>
            <w:tcW w:w="787" w:type="dxa"/>
            <w:vAlign w:val="center"/>
          </w:tcPr>
          <w:p w14:paraId="6B6DE2AD">
            <w:pPr>
              <w:spacing w:line="460" w:lineRule="exact"/>
              <w:jc w:val="center"/>
              <w:rPr>
                <w:rFonts w:ascii="仿宋" w:hAnsi="仿宋" w:eastAsia="仿宋" w:cs="仿宋"/>
                <w:sz w:val="28"/>
                <w:szCs w:val="28"/>
                <w:highlight w:val="none"/>
              </w:rPr>
            </w:pPr>
          </w:p>
        </w:tc>
        <w:tc>
          <w:tcPr>
            <w:tcW w:w="1346" w:type="dxa"/>
            <w:vAlign w:val="center"/>
          </w:tcPr>
          <w:p w14:paraId="2AEA10C8">
            <w:pPr>
              <w:spacing w:line="460" w:lineRule="exact"/>
              <w:jc w:val="center"/>
              <w:rPr>
                <w:rFonts w:ascii="仿宋" w:hAnsi="仿宋" w:eastAsia="仿宋" w:cs="仿宋"/>
                <w:sz w:val="28"/>
                <w:szCs w:val="28"/>
                <w:highlight w:val="none"/>
              </w:rPr>
            </w:pPr>
          </w:p>
        </w:tc>
        <w:tc>
          <w:tcPr>
            <w:tcW w:w="769" w:type="dxa"/>
            <w:vAlign w:val="center"/>
          </w:tcPr>
          <w:p w14:paraId="1934D9B9">
            <w:pPr>
              <w:spacing w:line="460" w:lineRule="exact"/>
              <w:jc w:val="center"/>
              <w:rPr>
                <w:rFonts w:ascii="仿宋" w:hAnsi="仿宋" w:eastAsia="仿宋" w:cs="仿宋"/>
                <w:sz w:val="28"/>
                <w:szCs w:val="28"/>
                <w:highlight w:val="none"/>
              </w:rPr>
            </w:pPr>
          </w:p>
        </w:tc>
      </w:tr>
      <w:tr w14:paraId="3A12F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683E3FEB">
            <w:pPr>
              <w:spacing w:line="460" w:lineRule="exact"/>
              <w:jc w:val="center"/>
              <w:rPr>
                <w:rFonts w:ascii="仿宋" w:hAnsi="仿宋" w:eastAsia="仿宋" w:cs="仿宋"/>
                <w:sz w:val="28"/>
                <w:szCs w:val="28"/>
                <w:highlight w:val="none"/>
              </w:rPr>
            </w:pPr>
          </w:p>
        </w:tc>
        <w:tc>
          <w:tcPr>
            <w:tcW w:w="787" w:type="dxa"/>
            <w:vAlign w:val="center"/>
          </w:tcPr>
          <w:p w14:paraId="77A745A1">
            <w:pPr>
              <w:spacing w:line="460" w:lineRule="exact"/>
              <w:jc w:val="center"/>
              <w:rPr>
                <w:rFonts w:ascii="仿宋" w:hAnsi="仿宋" w:eastAsia="仿宋" w:cs="仿宋"/>
                <w:sz w:val="28"/>
                <w:szCs w:val="28"/>
                <w:highlight w:val="none"/>
              </w:rPr>
            </w:pPr>
          </w:p>
        </w:tc>
        <w:tc>
          <w:tcPr>
            <w:tcW w:w="787" w:type="dxa"/>
            <w:vAlign w:val="center"/>
          </w:tcPr>
          <w:p w14:paraId="3F25AD9E">
            <w:pPr>
              <w:spacing w:line="460" w:lineRule="exact"/>
              <w:jc w:val="center"/>
              <w:rPr>
                <w:rFonts w:ascii="仿宋" w:hAnsi="仿宋" w:eastAsia="仿宋" w:cs="仿宋"/>
                <w:sz w:val="28"/>
                <w:szCs w:val="28"/>
                <w:highlight w:val="none"/>
              </w:rPr>
            </w:pPr>
          </w:p>
        </w:tc>
        <w:tc>
          <w:tcPr>
            <w:tcW w:w="1404" w:type="dxa"/>
            <w:vAlign w:val="center"/>
          </w:tcPr>
          <w:p w14:paraId="08E684F1">
            <w:pPr>
              <w:spacing w:line="460" w:lineRule="exact"/>
              <w:jc w:val="center"/>
              <w:rPr>
                <w:rFonts w:ascii="仿宋" w:hAnsi="仿宋" w:eastAsia="仿宋" w:cs="仿宋"/>
                <w:sz w:val="28"/>
                <w:szCs w:val="28"/>
                <w:highlight w:val="none"/>
              </w:rPr>
            </w:pPr>
          </w:p>
        </w:tc>
        <w:tc>
          <w:tcPr>
            <w:tcW w:w="787" w:type="dxa"/>
            <w:vAlign w:val="center"/>
          </w:tcPr>
          <w:p w14:paraId="6F416B71">
            <w:pPr>
              <w:spacing w:line="460" w:lineRule="exact"/>
              <w:jc w:val="center"/>
              <w:rPr>
                <w:rFonts w:ascii="仿宋" w:hAnsi="仿宋" w:eastAsia="仿宋" w:cs="仿宋"/>
                <w:sz w:val="28"/>
                <w:szCs w:val="28"/>
                <w:highlight w:val="none"/>
              </w:rPr>
            </w:pPr>
          </w:p>
        </w:tc>
        <w:tc>
          <w:tcPr>
            <w:tcW w:w="984" w:type="dxa"/>
            <w:vAlign w:val="center"/>
          </w:tcPr>
          <w:p w14:paraId="5CF7E20D">
            <w:pPr>
              <w:spacing w:line="460" w:lineRule="exact"/>
              <w:jc w:val="center"/>
              <w:rPr>
                <w:rFonts w:ascii="仿宋" w:hAnsi="仿宋" w:eastAsia="仿宋" w:cs="仿宋"/>
                <w:sz w:val="28"/>
                <w:szCs w:val="28"/>
                <w:highlight w:val="none"/>
              </w:rPr>
            </w:pPr>
          </w:p>
        </w:tc>
        <w:tc>
          <w:tcPr>
            <w:tcW w:w="787" w:type="dxa"/>
            <w:vAlign w:val="center"/>
          </w:tcPr>
          <w:p w14:paraId="041FE919">
            <w:pPr>
              <w:spacing w:line="460" w:lineRule="exact"/>
              <w:jc w:val="center"/>
              <w:rPr>
                <w:rFonts w:ascii="仿宋" w:hAnsi="仿宋" w:eastAsia="仿宋" w:cs="仿宋"/>
                <w:sz w:val="28"/>
                <w:szCs w:val="28"/>
                <w:highlight w:val="none"/>
              </w:rPr>
            </w:pPr>
          </w:p>
        </w:tc>
        <w:tc>
          <w:tcPr>
            <w:tcW w:w="1346" w:type="dxa"/>
            <w:vAlign w:val="center"/>
          </w:tcPr>
          <w:p w14:paraId="5DD0030C">
            <w:pPr>
              <w:spacing w:line="460" w:lineRule="exact"/>
              <w:jc w:val="center"/>
              <w:rPr>
                <w:rFonts w:ascii="仿宋" w:hAnsi="仿宋" w:eastAsia="仿宋" w:cs="仿宋"/>
                <w:sz w:val="28"/>
                <w:szCs w:val="28"/>
                <w:highlight w:val="none"/>
              </w:rPr>
            </w:pPr>
          </w:p>
        </w:tc>
        <w:tc>
          <w:tcPr>
            <w:tcW w:w="769" w:type="dxa"/>
            <w:vAlign w:val="center"/>
          </w:tcPr>
          <w:p w14:paraId="6255E9FD">
            <w:pPr>
              <w:spacing w:line="460" w:lineRule="exact"/>
              <w:jc w:val="center"/>
              <w:rPr>
                <w:rFonts w:ascii="仿宋" w:hAnsi="仿宋" w:eastAsia="仿宋" w:cs="仿宋"/>
                <w:sz w:val="28"/>
                <w:szCs w:val="28"/>
                <w:highlight w:val="none"/>
              </w:rPr>
            </w:pPr>
          </w:p>
        </w:tc>
      </w:tr>
      <w:tr w14:paraId="3C57E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0F5F64E6">
            <w:pPr>
              <w:spacing w:line="460" w:lineRule="exact"/>
              <w:jc w:val="center"/>
              <w:rPr>
                <w:rFonts w:ascii="仿宋" w:hAnsi="仿宋" w:eastAsia="仿宋" w:cs="仿宋"/>
                <w:sz w:val="28"/>
                <w:szCs w:val="28"/>
                <w:highlight w:val="none"/>
              </w:rPr>
            </w:pPr>
          </w:p>
        </w:tc>
        <w:tc>
          <w:tcPr>
            <w:tcW w:w="787" w:type="dxa"/>
            <w:vAlign w:val="center"/>
          </w:tcPr>
          <w:p w14:paraId="12B9F076">
            <w:pPr>
              <w:spacing w:line="460" w:lineRule="exact"/>
              <w:jc w:val="center"/>
              <w:rPr>
                <w:rFonts w:ascii="仿宋" w:hAnsi="仿宋" w:eastAsia="仿宋" w:cs="仿宋"/>
                <w:sz w:val="28"/>
                <w:szCs w:val="28"/>
                <w:highlight w:val="none"/>
              </w:rPr>
            </w:pPr>
          </w:p>
        </w:tc>
        <w:tc>
          <w:tcPr>
            <w:tcW w:w="787" w:type="dxa"/>
            <w:vAlign w:val="center"/>
          </w:tcPr>
          <w:p w14:paraId="25521430">
            <w:pPr>
              <w:spacing w:line="460" w:lineRule="exact"/>
              <w:jc w:val="center"/>
              <w:rPr>
                <w:rFonts w:ascii="仿宋" w:hAnsi="仿宋" w:eastAsia="仿宋" w:cs="仿宋"/>
                <w:sz w:val="28"/>
                <w:szCs w:val="28"/>
                <w:highlight w:val="none"/>
              </w:rPr>
            </w:pPr>
          </w:p>
        </w:tc>
        <w:tc>
          <w:tcPr>
            <w:tcW w:w="1404" w:type="dxa"/>
            <w:vAlign w:val="center"/>
          </w:tcPr>
          <w:p w14:paraId="298EAED7">
            <w:pPr>
              <w:spacing w:line="460" w:lineRule="exact"/>
              <w:jc w:val="center"/>
              <w:rPr>
                <w:rFonts w:ascii="仿宋" w:hAnsi="仿宋" w:eastAsia="仿宋" w:cs="仿宋"/>
                <w:sz w:val="28"/>
                <w:szCs w:val="28"/>
                <w:highlight w:val="none"/>
              </w:rPr>
            </w:pPr>
          </w:p>
        </w:tc>
        <w:tc>
          <w:tcPr>
            <w:tcW w:w="787" w:type="dxa"/>
            <w:vAlign w:val="center"/>
          </w:tcPr>
          <w:p w14:paraId="1778FF75">
            <w:pPr>
              <w:spacing w:line="460" w:lineRule="exact"/>
              <w:jc w:val="center"/>
              <w:rPr>
                <w:rFonts w:ascii="仿宋" w:hAnsi="仿宋" w:eastAsia="仿宋" w:cs="仿宋"/>
                <w:sz w:val="28"/>
                <w:szCs w:val="28"/>
                <w:highlight w:val="none"/>
              </w:rPr>
            </w:pPr>
          </w:p>
        </w:tc>
        <w:tc>
          <w:tcPr>
            <w:tcW w:w="984" w:type="dxa"/>
            <w:vAlign w:val="center"/>
          </w:tcPr>
          <w:p w14:paraId="37965A5F">
            <w:pPr>
              <w:spacing w:line="460" w:lineRule="exact"/>
              <w:jc w:val="center"/>
              <w:rPr>
                <w:rFonts w:ascii="仿宋" w:hAnsi="仿宋" w:eastAsia="仿宋" w:cs="仿宋"/>
                <w:sz w:val="28"/>
                <w:szCs w:val="28"/>
                <w:highlight w:val="none"/>
              </w:rPr>
            </w:pPr>
          </w:p>
        </w:tc>
        <w:tc>
          <w:tcPr>
            <w:tcW w:w="787" w:type="dxa"/>
            <w:vAlign w:val="center"/>
          </w:tcPr>
          <w:p w14:paraId="6DE07560">
            <w:pPr>
              <w:spacing w:line="460" w:lineRule="exact"/>
              <w:jc w:val="center"/>
              <w:rPr>
                <w:rFonts w:ascii="仿宋" w:hAnsi="仿宋" w:eastAsia="仿宋" w:cs="仿宋"/>
                <w:sz w:val="28"/>
                <w:szCs w:val="28"/>
                <w:highlight w:val="none"/>
              </w:rPr>
            </w:pPr>
          </w:p>
        </w:tc>
        <w:tc>
          <w:tcPr>
            <w:tcW w:w="1346" w:type="dxa"/>
            <w:vAlign w:val="center"/>
          </w:tcPr>
          <w:p w14:paraId="72B532FC">
            <w:pPr>
              <w:spacing w:line="460" w:lineRule="exact"/>
              <w:jc w:val="center"/>
              <w:rPr>
                <w:rFonts w:ascii="仿宋" w:hAnsi="仿宋" w:eastAsia="仿宋" w:cs="仿宋"/>
                <w:sz w:val="28"/>
                <w:szCs w:val="28"/>
                <w:highlight w:val="none"/>
              </w:rPr>
            </w:pPr>
          </w:p>
        </w:tc>
        <w:tc>
          <w:tcPr>
            <w:tcW w:w="769" w:type="dxa"/>
            <w:vAlign w:val="center"/>
          </w:tcPr>
          <w:p w14:paraId="7F7099E6">
            <w:pPr>
              <w:spacing w:line="460" w:lineRule="exact"/>
              <w:jc w:val="center"/>
              <w:rPr>
                <w:rFonts w:ascii="仿宋" w:hAnsi="仿宋" w:eastAsia="仿宋" w:cs="仿宋"/>
                <w:sz w:val="28"/>
                <w:szCs w:val="28"/>
                <w:highlight w:val="none"/>
              </w:rPr>
            </w:pPr>
          </w:p>
        </w:tc>
      </w:tr>
      <w:tr w14:paraId="5FD92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28" w:type="dxa"/>
            <w:vAlign w:val="center"/>
          </w:tcPr>
          <w:p w14:paraId="5002EC1B">
            <w:pPr>
              <w:spacing w:line="460" w:lineRule="exact"/>
              <w:jc w:val="center"/>
              <w:rPr>
                <w:rFonts w:ascii="仿宋" w:hAnsi="仿宋" w:eastAsia="仿宋" w:cs="仿宋"/>
                <w:sz w:val="28"/>
                <w:szCs w:val="28"/>
                <w:highlight w:val="none"/>
              </w:rPr>
            </w:pPr>
          </w:p>
        </w:tc>
        <w:tc>
          <w:tcPr>
            <w:tcW w:w="787" w:type="dxa"/>
            <w:vAlign w:val="center"/>
          </w:tcPr>
          <w:p w14:paraId="104B7354">
            <w:pPr>
              <w:spacing w:line="460" w:lineRule="exact"/>
              <w:jc w:val="center"/>
              <w:rPr>
                <w:rFonts w:ascii="仿宋" w:hAnsi="仿宋" w:eastAsia="仿宋" w:cs="仿宋"/>
                <w:sz w:val="28"/>
                <w:szCs w:val="28"/>
                <w:highlight w:val="none"/>
              </w:rPr>
            </w:pPr>
          </w:p>
        </w:tc>
        <w:tc>
          <w:tcPr>
            <w:tcW w:w="787" w:type="dxa"/>
            <w:vAlign w:val="center"/>
          </w:tcPr>
          <w:p w14:paraId="73F82D8F">
            <w:pPr>
              <w:spacing w:line="460" w:lineRule="exact"/>
              <w:jc w:val="center"/>
              <w:rPr>
                <w:rFonts w:ascii="仿宋" w:hAnsi="仿宋" w:eastAsia="仿宋" w:cs="仿宋"/>
                <w:sz w:val="28"/>
                <w:szCs w:val="28"/>
                <w:highlight w:val="none"/>
              </w:rPr>
            </w:pPr>
          </w:p>
        </w:tc>
        <w:tc>
          <w:tcPr>
            <w:tcW w:w="1404" w:type="dxa"/>
            <w:vAlign w:val="center"/>
          </w:tcPr>
          <w:p w14:paraId="224C135F">
            <w:pPr>
              <w:spacing w:line="460" w:lineRule="exact"/>
              <w:jc w:val="center"/>
              <w:rPr>
                <w:rFonts w:ascii="仿宋" w:hAnsi="仿宋" w:eastAsia="仿宋" w:cs="仿宋"/>
                <w:sz w:val="28"/>
                <w:szCs w:val="28"/>
                <w:highlight w:val="none"/>
              </w:rPr>
            </w:pPr>
          </w:p>
        </w:tc>
        <w:tc>
          <w:tcPr>
            <w:tcW w:w="787" w:type="dxa"/>
            <w:vAlign w:val="center"/>
          </w:tcPr>
          <w:p w14:paraId="0CA02851">
            <w:pPr>
              <w:spacing w:line="460" w:lineRule="exact"/>
              <w:jc w:val="center"/>
              <w:rPr>
                <w:rFonts w:ascii="仿宋" w:hAnsi="仿宋" w:eastAsia="仿宋" w:cs="仿宋"/>
                <w:sz w:val="28"/>
                <w:szCs w:val="28"/>
                <w:highlight w:val="none"/>
              </w:rPr>
            </w:pPr>
          </w:p>
        </w:tc>
        <w:tc>
          <w:tcPr>
            <w:tcW w:w="984" w:type="dxa"/>
            <w:vAlign w:val="center"/>
          </w:tcPr>
          <w:p w14:paraId="0EE349C5">
            <w:pPr>
              <w:spacing w:line="460" w:lineRule="exact"/>
              <w:jc w:val="center"/>
              <w:rPr>
                <w:rFonts w:ascii="仿宋" w:hAnsi="仿宋" w:eastAsia="仿宋" w:cs="仿宋"/>
                <w:sz w:val="28"/>
                <w:szCs w:val="28"/>
                <w:highlight w:val="none"/>
              </w:rPr>
            </w:pPr>
          </w:p>
        </w:tc>
        <w:tc>
          <w:tcPr>
            <w:tcW w:w="787" w:type="dxa"/>
            <w:vAlign w:val="center"/>
          </w:tcPr>
          <w:p w14:paraId="348F4233">
            <w:pPr>
              <w:spacing w:line="460" w:lineRule="exact"/>
              <w:jc w:val="center"/>
              <w:rPr>
                <w:rFonts w:ascii="仿宋" w:hAnsi="仿宋" w:eastAsia="仿宋" w:cs="仿宋"/>
                <w:sz w:val="28"/>
                <w:szCs w:val="28"/>
                <w:highlight w:val="none"/>
              </w:rPr>
            </w:pPr>
          </w:p>
        </w:tc>
        <w:tc>
          <w:tcPr>
            <w:tcW w:w="1346" w:type="dxa"/>
            <w:vAlign w:val="center"/>
          </w:tcPr>
          <w:p w14:paraId="2E7DD226">
            <w:pPr>
              <w:spacing w:line="460" w:lineRule="exact"/>
              <w:jc w:val="center"/>
              <w:rPr>
                <w:rFonts w:ascii="仿宋" w:hAnsi="仿宋" w:eastAsia="仿宋" w:cs="仿宋"/>
                <w:sz w:val="28"/>
                <w:szCs w:val="28"/>
                <w:highlight w:val="none"/>
              </w:rPr>
            </w:pPr>
          </w:p>
        </w:tc>
        <w:tc>
          <w:tcPr>
            <w:tcW w:w="769" w:type="dxa"/>
            <w:vAlign w:val="center"/>
          </w:tcPr>
          <w:p w14:paraId="6BA0A421">
            <w:pPr>
              <w:spacing w:line="460" w:lineRule="exact"/>
              <w:jc w:val="center"/>
              <w:rPr>
                <w:rFonts w:ascii="仿宋" w:hAnsi="仿宋" w:eastAsia="仿宋" w:cs="仿宋"/>
                <w:sz w:val="28"/>
                <w:szCs w:val="28"/>
                <w:highlight w:val="none"/>
              </w:rPr>
            </w:pPr>
          </w:p>
        </w:tc>
      </w:tr>
    </w:tbl>
    <w:p w14:paraId="46692AF9">
      <w:pPr>
        <w:spacing w:line="440" w:lineRule="exac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注：1、本表可由</w:t>
      </w:r>
      <w:r>
        <w:rPr>
          <w:rFonts w:hint="eastAsia" w:ascii="仿宋" w:hAnsi="仿宋" w:eastAsia="仿宋" w:cs="仿宋"/>
          <w:b/>
          <w:bCs/>
          <w:sz w:val="24"/>
          <w:szCs w:val="24"/>
          <w:highlight w:val="none"/>
          <w:lang w:eastAsia="zh-CN"/>
        </w:rPr>
        <w:t>投标人</w:t>
      </w:r>
      <w:r>
        <w:rPr>
          <w:rFonts w:hint="eastAsia" w:ascii="仿宋" w:hAnsi="仿宋" w:eastAsia="仿宋" w:cs="仿宋"/>
          <w:b/>
          <w:bCs/>
          <w:sz w:val="24"/>
          <w:szCs w:val="24"/>
          <w:highlight w:val="none"/>
        </w:rPr>
        <w:t>根据实际情况自行扩展。</w:t>
      </w:r>
    </w:p>
    <w:p w14:paraId="7CC37928">
      <w:pPr>
        <w:spacing w:line="440" w:lineRule="exact"/>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rPr>
        <w:t>拟派本项目的上述现场管理人员不得相互兼任。</w:t>
      </w:r>
    </w:p>
    <w:p w14:paraId="6DD28905">
      <w:pPr>
        <w:spacing w:line="440" w:lineRule="exact"/>
        <w:rPr>
          <w:rFonts w:ascii="仿宋" w:hAnsi="仿宋" w:eastAsia="仿宋" w:cs="仿宋"/>
          <w:sz w:val="24"/>
          <w:szCs w:val="24"/>
          <w:highlight w:val="none"/>
        </w:rPr>
      </w:pPr>
      <w:r>
        <w:rPr>
          <w:rFonts w:hint="eastAsia" w:ascii="仿宋" w:hAnsi="仿宋" w:eastAsia="仿宋" w:cs="仿宋"/>
          <w:b/>
          <w:bCs/>
          <w:sz w:val="24"/>
          <w:szCs w:val="24"/>
          <w:highlight w:val="none"/>
          <w:lang w:val="en-US" w:eastAsia="zh-CN"/>
        </w:rPr>
        <w:t>3、项目管理机构成员必须为投标单位的正式员工，并附当地社会保障机构的社保网上查询截图或社保证明材料</w:t>
      </w:r>
      <w:r>
        <w:rPr>
          <w:rFonts w:hint="eastAsia" w:ascii="仿宋" w:hAnsi="仿宋" w:eastAsia="仿宋" w:cs="仿宋"/>
          <w:b/>
          <w:bCs/>
          <w:sz w:val="24"/>
          <w:szCs w:val="24"/>
          <w:highlight w:val="none"/>
          <w:lang w:eastAsia="zh-CN"/>
        </w:rPr>
        <w:t>（近三个月任意一个月均可）</w:t>
      </w:r>
      <w:r>
        <w:rPr>
          <w:rFonts w:hint="eastAsia" w:ascii="仿宋" w:hAnsi="仿宋" w:eastAsia="仿宋" w:cs="仿宋"/>
          <w:b/>
          <w:bCs/>
          <w:sz w:val="24"/>
          <w:szCs w:val="24"/>
          <w:highlight w:val="none"/>
          <w:lang w:val="en-US" w:eastAsia="zh-CN"/>
        </w:rPr>
        <w:t>，否则不得分。</w:t>
      </w:r>
      <w:r>
        <w:rPr>
          <w:rFonts w:hint="eastAsia" w:ascii="仿宋" w:hAnsi="仿宋" w:eastAsia="仿宋" w:cs="仿宋"/>
          <w:b/>
          <w:bCs/>
          <w:sz w:val="24"/>
          <w:szCs w:val="24"/>
          <w:highlight w:val="none"/>
        </w:rPr>
        <w:t>（若为退休人员可提供退休及返聘证明材料）</w:t>
      </w:r>
      <w:r>
        <w:rPr>
          <w:rFonts w:hint="eastAsia" w:ascii="仿宋" w:hAnsi="仿宋" w:eastAsia="仿宋" w:cs="仿宋"/>
          <w:b/>
          <w:bCs/>
          <w:sz w:val="24"/>
          <w:szCs w:val="24"/>
          <w:highlight w:val="none"/>
          <w:lang w:eastAsia="zh-CN"/>
        </w:rPr>
        <w:t>。</w:t>
      </w:r>
    </w:p>
    <w:p w14:paraId="6A5B80C8">
      <w:pPr>
        <w:rPr>
          <w:rFonts w:ascii="仿宋" w:hAnsi="仿宋" w:eastAsia="仿宋" w:cs="仿宋"/>
          <w:b/>
          <w:bCs/>
          <w:sz w:val="22"/>
          <w:szCs w:val="22"/>
          <w:highlight w:val="none"/>
        </w:rPr>
      </w:pPr>
    </w:p>
    <w:p w14:paraId="2D1F8C41">
      <w:pPr>
        <w:snapToGrid w:val="0"/>
        <w:spacing w:line="360" w:lineRule="auto"/>
        <w:ind w:firstLine="280" w:firstLineChars="100"/>
        <w:rPr>
          <w:rFonts w:ascii="仿宋" w:hAnsi="仿宋" w:eastAsia="仿宋" w:cs="仿宋"/>
          <w:sz w:val="28"/>
          <w:szCs w:val="28"/>
          <w:highlight w:val="none"/>
        </w:rPr>
      </w:pPr>
    </w:p>
    <w:p w14:paraId="337ECDE1">
      <w:pPr>
        <w:snapToGrid w:val="0"/>
        <w:spacing w:line="360" w:lineRule="auto"/>
        <w:ind w:firstLine="280" w:firstLineChars="100"/>
        <w:rPr>
          <w:rFonts w:ascii="仿宋" w:hAnsi="仿宋" w:eastAsia="仿宋" w:cs="仿宋"/>
          <w:sz w:val="28"/>
          <w:szCs w:val="28"/>
          <w:highlight w:val="none"/>
        </w:rPr>
      </w:pPr>
    </w:p>
    <w:p w14:paraId="381F0340">
      <w:pPr>
        <w:snapToGrid w:val="0"/>
        <w:spacing w:line="360" w:lineRule="auto"/>
        <w:ind w:firstLine="3080" w:firstLineChars="1100"/>
        <w:rPr>
          <w:rFonts w:ascii="仿宋" w:hAnsi="仿宋" w:eastAsia="仿宋" w:cs="仿宋"/>
          <w:sz w:val="28"/>
          <w:szCs w:val="28"/>
          <w:highlight w:val="none"/>
        </w:rPr>
      </w:pPr>
      <w:r>
        <w:rPr>
          <w:rFonts w:hint="eastAsia" w:ascii="仿宋" w:hAnsi="仿宋" w:eastAsia="仿宋" w:cs="仿宋"/>
          <w:sz w:val="28"/>
          <w:szCs w:val="28"/>
          <w:highlight w:val="none"/>
        </w:rPr>
        <w:t>投标</w:t>
      </w:r>
      <w:r>
        <w:rPr>
          <w:rFonts w:hint="eastAsia" w:ascii="仿宋" w:hAnsi="仿宋" w:eastAsia="仿宋" w:cs="仿宋"/>
          <w:sz w:val="28"/>
          <w:szCs w:val="28"/>
          <w:highlight w:val="none"/>
          <w:lang w:eastAsia="zh-CN"/>
        </w:rPr>
        <w:t>人</w:t>
      </w:r>
      <w:r>
        <w:rPr>
          <w:rFonts w:hint="eastAsia" w:ascii="仿宋" w:hAnsi="仿宋" w:eastAsia="仿宋" w:cs="仿宋"/>
          <w:sz w:val="28"/>
          <w:szCs w:val="28"/>
          <w:highlight w:val="none"/>
        </w:rPr>
        <w:t>：（盖章）</w:t>
      </w:r>
    </w:p>
    <w:p w14:paraId="232BBE19">
      <w:pPr>
        <w:snapToGrid w:val="0"/>
        <w:spacing w:line="360" w:lineRule="auto"/>
        <w:ind w:firstLine="3080" w:firstLineChars="1100"/>
        <w:rPr>
          <w:rFonts w:ascii="仿宋" w:hAnsi="仿宋" w:eastAsia="仿宋" w:cs="仿宋"/>
          <w:sz w:val="28"/>
          <w:szCs w:val="28"/>
          <w:highlight w:val="none"/>
        </w:rPr>
      </w:pPr>
      <w:r>
        <w:rPr>
          <w:rFonts w:hint="eastAsia" w:ascii="仿宋" w:hAnsi="仿宋" w:eastAsia="仿宋" w:cs="仿宋"/>
          <w:sz w:val="28"/>
          <w:szCs w:val="28"/>
          <w:highlight w:val="none"/>
        </w:rPr>
        <w:t xml:space="preserve">法定代表人或委托代理人：      </w:t>
      </w:r>
      <w:r>
        <w:rPr>
          <w:rFonts w:hint="eastAsia" w:ascii="仿宋" w:hAnsi="仿宋" w:eastAsia="仿宋" w:cs="仿宋"/>
          <w:sz w:val="28"/>
          <w:szCs w:val="28"/>
          <w:highlight w:val="none"/>
          <w:lang w:val="zh-CN"/>
        </w:rPr>
        <w:t>（签字或盖章）</w:t>
      </w:r>
    </w:p>
    <w:p w14:paraId="7760253B">
      <w:pPr>
        <w:pStyle w:val="4"/>
        <w:jc w:val="center"/>
        <w:rPr>
          <w:rFonts w:hint="eastAsia" w:ascii="仿宋" w:hAnsi="仿宋" w:eastAsia="仿宋" w:cs="仿宋"/>
          <w:b/>
          <w:bCs w:val="0"/>
          <w:kern w:val="2"/>
          <w:sz w:val="32"/>
          <w:szCs w:val="32"/>
          <w:highlight w:val="none"/>
          <w:lang w:val="en-US" w:eastAsia="zh-CN" w:bidi="ar-SA"/>
        </w:rPr>
      </w:pPr>
      <w:r>
        <w:rPr>
          <w:rFonts w:ascii="仿宋" w:hAnsi="仿宋" w:eastAsia="仿宋" w:cs="仿宋"/>
          <w:b/>
          <w:sz w:val="32"/>
          <w:szCs w:val="28"/>
          <w:highlight w:val="none"/>
        </w:rPr>
        <w:br w:type="page"/>
      </w:r>
      <w:r>
        <w:rPr>
          <w:rFonts w:hint="eastAsia" w:ascii="仿宋" w:hAnsi="仿宋" w:eastAsia="仿宋" w:cs="仿宋"/>
          <w:b/>
          <w:bCs w:val="0"/>
          <w:kern w:val="2"/>
          <w:sz w:val="32"/>
          <w:szCs w:val="32"/>
          <w:highlight w:val="none"/>
          <w:lang w:val="en-US" w:eastAsia="zh-CN" w:bidi="ar-SA"/>
        </w:rPr>
        <w:t>拟投入本工程的主要施工设备表</w:t>
      </w:r>
    </w:p>
    <w:tbl>
      <w:tblPr>
        <w:tblStyle w:val="60"/>
        <w:tblW w:w="968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5"/>
        <w:gridCol w:w="1080"/>
        <w:gridCol w:w="1080"/>
        <w:gridCol w:w="675"/>
        <w:gridCol w:w="1140"/>
        <w:gridCol w:w="1020"/>
        <w:gridCol w:w="963"/>
        <w:gridCol w:w="1417"/>
        <w:gridCol w:w="884"/>
        <w:gridCol w:w="808"/>
      </w:tblGrid>
      <w:tr w14:paraId="56DC34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615" w:type="dxa"/>
            <w:noWrap w:val="0"/>
            <w:vAlign w:val="center"/>
          </w:tcPr>
          <w:p w14:paraId="61F51607">
            <w:pPr>
              <w:adjustRightInd w:val="0"/>
              <w:snapToGrid w:val="0"/>
              <w:spacing w:line="360" w:lineRule="auto"/>
              <w:jc w:val="center"/>
              <w:rPr>
                <w:rFonts w:hint="eastAsia" w:ascii="仿宋" w:hAnsi="仿宋" w:eastAsia="仿宋" w:cs="仿宋"/>
                <w:bCs/>
                <w:spacing w:val="-20"/>
                <w:kern w:val="0"/>
                <w:sz w:val="24"/>
                <w:highlight w:val="none"/>
                <w:lang w:eastAsia="en-US"/>
              </w:rPr>
            </w:pPr>
            <w:r>
              <w:rPr>
                <w:rFonts w:hint="eastAsia" w:ascii="仿宋" w:hAnsi="仿宋" w:eastAsia="仿宋" w:cs="仿宋"/>
                <w:bCs/>
                <w:spacing w:val="-20"/>
                <w:kern w:val="0"/>
                <w:sz w:val="24"/>
                <w:highlight w:val="none"/>
                <w:lang w:eastAsia="en-US"/>
              </w:rPr>
              <w:t>序号</w:t>
            </w:r>
          </w:p>
        </w:tc>
        <w:tc>
          <w:tcPr>
            <w:tcW w:w="1080" w:type="dxa"/>
            <w:noWrap w:val="0"/>
            <w:vAlign w:val="center"/>
          </w:tcPr>
          <w:p w14:paraId="747F4745">
            <w:pPr>
              <w:adjustRightInd w:val="0"/>
              <w:snapToGrid w:val="0"/>
              <w:spacing w:line="240" w:lineRule="auto"/>
              <w:jc w:val="center"/>
              <w:rPr>
                <w:rFonts w:hint="eastAsia" w:ascii="仿宋" w:hAnsi="仿宋" w:eastAsia="仿宋" w:cs="仿宋"/>
                <w:bCs/>
                <w:spacing w:val="-20"/>
                <w:kern w:val="0"/>
                <w:sz w:val="24"/>
                <w:highlight w:val="none"/>
                <w:lang w:eastAsia="en-US"/>
              </w:rPr>
            </w:pPr>
            <w:r>
              <w:rPr>
                <w:rFonts w:hint="eastAsia" w:ascii="仿宋" w:hAnsi="仿宋" w:eastAsia="仿宋" w:cs="仿宋"/>
                <w:bCs/>
                <w:spacing w:val="-20"/>
                <w:kern w:val="0"/>
                <w:sz w:val="24"/>
                <w:highlight w:val="none"/>
                <w:lang w:eastAsia="en-US"/>
              </w:rPr>
              <w:t>机械或设备名称</w:t>
            </w:r>
          </w:p>
        </w:tc>
        <w:tc>
          <w:tcPr>
            <w:tcW w:w="1080" w:type="dxa"/>
            <w:noWrap w:val="0"/>
            <w:vAlign w:val="center"/>
          </w:tcPr>
          <w:p w14:paraId="79EA690C">
            <w:pPr>
              <w:adjustRightInd w:val="0"/>
              <w:snapToGrid w:val="0"/>
              <w:spacing w:line="240" w:lineRule="auto"/>
              <w:jc w:val="center"/>
              <w:rPr>
                <w:rFonts w:hint="eastAsia" w:ascii="仿宋" w:hAnsi="仿宋" w:eastAsia="仿宋" w:cs="仿宋"/>
                <w:bCs/>
                <w:spacing w:val="-20"/>
                <w:kern w:val="0"/>
                <w:sz w:val="24"/>
                <w:highlight w:val="none"/>
                <w:lang w:eastAsia="en-US"/>
              </w:rPr>
            </w:pPr>
            <w:r>
              <w:rPr>
                <w:rFonts w:hint="eastAsia" w:ascii="仿宋" w:hAnsi="仿宋" w:eastAsia="仿宋" w:cs="仿宋"/>
                <w:bCs/>
                <w:spacing w:val="-20"/>
                <w:kern w:val="0"/>
                <w:sz w:val="24"/>
                <w:highlight w:val="none"/>
                <w:lang w:eastAsia="en-US"/>
              </w:rPr>
              <w:t>型号规格</w:t>
            </w:r>
          </w:p>
        </w:tc>
        <w:tc>
          <w:tcPr>
            <w:tcW w:w="675" w:type="dxa"/>
            <w:noWrap w:val="0"/>
            <w:vAlign w:val="center"/>
          </w:tcPr>
          <w:p w14:paraId="4560DDF6">
            <w:pPr>
              <w:adjustRightInd w:val="0"/>
              <w:snapToGrid w:val="0"/>
              <w:spacing w:line="360" w:lineRule="auto"/>
              <w:jc w:val="center"/>
              <w:rPr>
                <w:rFonts w:hint="eastAsia" w:ascii="仿宋" w:hAnsi="仿宋" w:eastAsia="仿宋" w:cs="仿宋"/>
                <w:bCs/>
                <w:spacing w:val="-20"/>
                <w:kern w:val="0"/>
                <w:sz w:val="24"/>
                <w:highlight w:val="none"/>
                <w:lang w:eastAsia="en-US"/>
              </w:rPr>
            </w:pPr>
            <w:r>
              <w:rPr>
                <w:rFonts w:hint="eastAsia" w:ascii="仿宋" w:hAnsi="仿宋" w:eastAsia="仿宋" w:cs="仿宋"/>
                <w:bCs/>
                <w:spacing w:val="-20"/>
                <w:kern w:val="0"/>
                <w:sz w:val="24"/>
                <w:highlight w:val="none"/>
                <w:lang w:eastAsia="en-US"/>
              </w:rPr>
              <w:t>数量</w:t>
            </w:r>
          </w:p>
        </w:tc>
        <w:tc>
          <w:tcPr>
            <w:tcW w:w="1140" w:type="dxa"/>
            <w:noWrap w:val="0"/>
            <w:vAlign w:val="center"/>
          </w:tcPr>
          <w:p w14:paraId="2F940AB2">
            <w:pPr>
              <w:adjustRightInd w:val="0"/>
              <w:snapToGrid w:val="0"/>
              <w:spacing w:line="360" w:lineRule="auto"/>
              <w:jc w:val="center"/>
              <w:rPr>
                <w:rFonts w:hint="eastAsia" w:ascii="仿宋" w:hAnsi="仿宋" w:eastAsia="仿宋" w:cs="仿宋"/>
                <w:bCs/>
                <w:spacing w:val="-20"/>
                <w:kern w:val="0"/>
                <w:sz w:val="24"/>
                <w:highlight w:val="none"/>
                <w:lang w:eastAsia="en-US"/>
              </w:rPr>
            </w:pPr>
            <w:r>
              <w:rPr>
                <w:rFonts w:hint="eastAsia" w:ascii="仿宋" w:hAnsi="仿宋" w:eastAsia="仿宋" w:cs="仿宋"/>
                <w:bCs/>
                <w:spacing w:val="-20"/>
                <w:kern w:val="0"/>
                <w:sz w:val="24"/>
                <w:highlight w:val="none"/>
                <w:lang w:eastAsia="en-US"/>
              </w:rPr>
              <w:t>国别产地</w:t>
            </w:r>
          </w:p>
        </w:tc>
        <w:tc>
          <w:tcPr>
            <w:tcW w:w="1020" w:type="dxa"/>
            <w:noWrap w:val="0"/>
            <w:vAlign w:val="center"/>
          </w:tcPr>
          <w:p w14:paraId="33BCC217">
            <w:pPr>
              <w:adjustRightInd w:val="0"/>
              <w:snapToGrid w:val="0"/>
              <w:spacing w:line="360" w:lineRule="auto"/>
              <w:jc w:val="center"/>
              <w:rPr>
                <w:rFonts w:hint="eastAsia" w:ascii="仿宋" w:hAnsi="仿宋" w:eastAsia="仿宋" w:cs="仿宋"/>
                <w:bCs/>
                <w:spacing w:val="-20"/>
                <w:kern w:val="0"/>
                <w:sz w:val="24"/>
                <w:highlight w:val="none"/>
                <w:lang w:eastAsia="en-US"/>
              </w:rPr>
            </w:pPr>
            <w:r>
              <w:rPr>
                <w:rFonts w:hint="eastAsia" w:ascii="仿宋" w:hAnsi="仿宋" w:eastAsia="仿宋" w:cs="仿宋"/>
                <w:bCs/>
                <w:spacing w:val="-20"/>
                <w:kern w:val="0"/>
                <w:sz w:val="24"/>
                <w:highlight w:val="none"/>
                <w:lang w:eastAsia="en-US"/>
              </w:rPr>
              <w:t>制造年份</w:t>
            </w:r>
          </w:p>
        </w:tc>
        <w:tc>
          <w:tcPr>
            <w:tcW w:w="963" w:type="dxa"/>
            <w:noWrap w:val="0"/>
            <w:vAlign w:val="center"/>
          </w:tcPr>
          <w:p w14:paraId="2B953938">
            <w:pPr>
              <w:adjustRightInd w:val="0"/>
              <w:snapToGrid w:val="0"/>
              <w:spacing w:line="240" w:lineRule="auto"/>
              <w:jc w:val="center"/>
              <w:rPr>
                <w:rFonts w:hint="eastAsia" w:ascii="仿宋" w:hAnsi="仿宋" w:eastAsia="仿宋" w:cs="仿宋"/>
                <w:bCs/>
                <w:spacing w:val="-20"/>
                <w:kern w:val="0"/>
                <w:sz w:val="24"/>
                <w:highlight w:val="none"/>
                <w:lang w:eastAsia="en-US"/>
              </w:rPr>
            </w:pPr>
            <w:r>
              <w:rPr>
                <w:rFonts w:hint="eastAsia" w:ascii="仿宋" w:hAnsi="仿宋" w:eastAsia="仿宋" w:cs="仿宋"/>
                <w:bCs/>
                <w:spacing w:val="-20"/>
                <w:kern w:val="0"/>
                <w:sz w:val="24"/>
                <w:highlight w:val="none"/>
                <w:lang w:eastAsia="en-US"/>
              </w:rPr>
              <w:t>额定功率（KW）</w:t>
            </w:r>
          </w:p>
        </w:tc>
        <w:tc>
          <w:tcPr>
            <w:tcW w:w="1417" w:type="dxa"/>
            <w:noWrap w:val="0"/>
            <w:vAlign w:val="center"/>
          </w:tcPr>
          <w:p w14:paraId="1D6D963D">
            <w:pPr>
              <w:adjustRightInd w:val="0"/>
              <w:snapToGrid w:val="0"/>
              <w:spacing w:line="240" w:lineRule="auto"/>
              <w:jc w:val="center"/>
              <w:rPr>
                <w:rFonts w:hint="eastAsia" w:ascii="仿宋" w:hAnsi="仿宋" w:eastAsia="仿宋" w:cs="仿宋"/>
                <w:bCs/>
                <w:spacing w:val="-20"/>
                <w:kern w:val="0"/>
                <w:sz w:val="24"/>
                <w:highlight w:val="none"/>
                <w:lang w:eastAsia="en-US"/>
              </w:rPr>
            </w:pPr>
            <w:r>
              <w:rPr>
                <w:rFonts w:hint="eastAsia" w:ascii="仿宋" w:hAnsi="仿宋" w:eastAsia="仿宋" w:cs="仿宋"/>
                <w:bCs/>
                <w:spacing w:val="-20"/>
                <w:kern w:val="0"/>
                <w:sz w:val="24"/>
                <w:highlight w:val="none"/>
                <w:lang w:eastAsia="en-US"/>
              </w:rPr>
              <w:t>生产能力</w:t>
            </w:r>
          </w:p>
        </w:tc>
        <w:tc>
          <w:tcPr>
            <w:tcW w:w="884" w:type="dxa"/>
            <w:noWrap w:val="0"/>
            <w:vAlign w:val="center"/>
          </w:tcPr>
          <w:p w14:paraId="4CD3BE74">
            <w:pPr>
              <w:adjustRightInd w:val="0"/>
              <w:snapToGrid w:val="0"/>
              <w:spacing w:line="240" w:lineRule="auto"/>
              <w:jc w:val="center"/>
              <w:rPr>
                <w:rFonts w:hint="eastAsia" w:ascii="仿宋" w:hAnsi="仿宋" w:eastAsia="仿宋" w:cs="仿宋"/>
                <w:bCs/>
                <w:spacing w:val="-20"/>
                <w:kern w:val="0"/>
                <w:sz w:val="24"/>
                <w:highlight w:val="none"/>
                <w:lang w:eastAsia="en-US"/>
              </w:rPr>
            </w:pPr>
            <w:r>
              <w:rPr>
                <w:rFonts w:hint="eastAsia" w:ascii="仿宋" w:hAnsi="仿宋" w:eastAsia="仿宋" w:cs="仿宋"/>
                <w:bCs/>
                <w:spacing w:val="-20"/>
                <w:kern w:val="0"/>
                <w:sz w:val="24"/>
                <w:highlight w:val="none"/>
                <w:lang w:eastAsia="en-US"/>
              </w:rPr>
              <w:t>用于施工部位</w:t>
            </w:r>
          </w:p>
        </w:tc>
        <w:tc>
          <w:tcPr>
            <w:tcW w:w="808" w:type="dxa"/>
            <w:noWrap w:val="0"/>
            <w:vAlign w:val="center"/>
          </w:tcPr>
          <w:p w14:paraId="3D86FB22">
            <w:pPr>
              <w:adjustRightInd w:val="0"/>
              <w:snapToGrid w:val="0"/>
              <w:spacing w:line="360" w:lineRule="auto"/>
              <w:jc w:val="center"/>
              <w:rPr>
                <w:rFonts w:hint="eastAsia" w:ascii="仿宋" w:hAnsi="仿宋" w:eastAsia="仿宋" w:cs="仿宋"/>
                <w:bCs/>
                <w:spacing w:val="-20"/>
                <w:kern w:val="0"/>
                <w:sz w:val="24"/>
                <w:highlight w:val="none"/>
                <w:lang w:eastAsia="en-US"/>
              </w:rPr>
            </w:pPr>
            <w:r>
              <w:rPr>
                <w:rFonts w:hint="eastAsia" w:ascii="仿宋" w:hAnsi="仿宋" w:eastAsia="仿宋" w:cs="仿宋"/>
                <w:bCs/>
                <w:spacing w:val="-20"/>
                <w:kern w:val="0"/>
                <w:sz w:val="24"/>
                <w:highlight w:val="none"/>
                <w:lang w:eastAsia="en-US"/>
              </w:rPr>
              <w:t>备注</w:t>
            </w:r>
          </w:p>
        </w:tc>
      </w:tr>
      <w:tr w14:paraId="3F9C64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jc w:val="center"/>
        </w:trPr>
        <w:tc>
          <w:tcPr>
            <w:tcW w:w="615" w:type="dxa"/>
            <w:noWrap w:val="0"/>
            <w:vAlign w:val="top"/>
          </w:tcPr>
          <w:p w14:paraId="31F8647E">
            <w:pPr>
              <w:rPr>
                <w:rFonts w:hint="eastAsia" w:ascii="仿宋" w:hAnsi="仿宋" w:eastAsia="仿宋" w:cs="仿宋"/>
                <w:sz w:val="24"/>
                <w:highlight w:val="none"/>
              </w:rPr>
            </w:pPr>
          </w:p>
        </w:tc>
        <w:tc>
          <w:tcPr>
            <w:tcW w:w="1080" w:type="dxa"/>
            <w:noWrap w:val="0"/>
            <w:vAlign w:val="top"/>
          </w:tcPr>
          <w:p w14:paraId="4CFBE99E">
            <w:pPr>
              <w:rPr>
                <w:rFonts w:hint="eastAsia" w:ascii="仿宋" w:hAnsi="仿宋" w:eastAsia="仿宋" w:cs="仿宋"/>
                <w:sz w:val="24"/>
                <w:highlight w:val="none"/>
              </w:rPr>
            </w:pPr>
          </w:p>
        </w:tc>
        <w:tc>
          <w:tcPr>
            <w:tcW w:w="1080" w:type="dxa"/>
            <w:noWrap w:val="0"/>
            <w:vAlign w:val="top"/>
          </w:tcPr>
          <w:p w14:paraId="10A2B8BD">
            <w:pPr>
              <w:rPr>
                <w:rFonts w:hint="eastAsia" w:ascii="仿宋" w:hAnsi="仿宋" w:eastAsia="仿宋" w:cs="仿宋"/>
                <w:sz w:val="24"/>
                <w:highlight w:val="none"/>
              </w:rPr>
            </w:pPr>
          </w:p>
        </w:tc>
        <w:tc>
          <w:tcPr>
            <w:tcW w:w="675" w:type="dxa"/>
            <w:noWrap w:val="0"/>
            <w:vAlign w:val="top"/>
          </w:tcPr>
          <w:p w14:paraId="311CA678">
            <w:pPr>
              <w:rPr>
                <w:rFonts w:hint="eastAsia" w:ascii="仿宋" w:hAnsi="仿宋" w:eastAsia="仿宋" w:cs="仿宋"/>
                <w:sz w:val="24"/>
                <w:highlight w:val="none"/>
              </w:rPr>
            </w:pPr>
          </w:p>
        </w:tc>
        <w:tc>
          <w:tcPr>
            <w:tcW w:w="1140" w:type="dxa"/>
            <w:noWrap w:val="0"/>
            <w:vAlign w:val="top"/>
          </w:tcPr>
          <w:p w14:paraId="74C21206">
            <w:pPr>
              <w:rPr>
                <w:rFonts w:hint="eastAsia" w:ascii="仿宋" w:hAnsi="仿宋" w:eastAsia="仿宋" w:cs="仿宋"/>
                <w:sz w:val="24"/>
                <w:highlight w:val="none"/>
              </w:rPr>
            </w:pPr>
          </w:p>
        </w:tc>
        <w:tc>
          <w:tcPr>
            <w:tcW w:w="1020" w:type="dxa"/>
            <w:noWrap w:val="0"/>
            <w:vAlign w:val="top"/>
          </w:tcPr>
          <w:p w14:paraId="13EBFED8">
            <w:pPr>
              <w:rPr>
                <w:rFonts w:hint="eastAsia" w:ascii="仿宋" w:hAnsi="仿宋" w:eastAsia="仿宋" w:cs="仿宋"/>
                <w:sz w:val="24"/>
                <w:highlight w:val="none"/>
              </w:rPr>
            </w:pPr>
          </w:p>
        </w:tc>
        <w:tc>
          <w:tcPr>
            <w:tcW w:w="963" w:type="dxa"/>
            <w:noWrap w:val="0"/>
            <w:vAlign w:val="top"/>
          </w:tcPr>
          <w:p w14:paraId="5A4A0009">
            <w:pPr>
              <w:rPr>
                <w:rFonts w:hint="eastAsia" w:ascii="仿宋" w:hAnsi="仿宋" w:eastAsia="仿宋" w:cs="仿宋"/>
                <w:sz w:val="24"/>
                <w:highlight w:val="none"/>
              </w:rPr>
            </w:pPr>
          </w:p>
        </w:tc>
        <w:tc>
          <w:tcPr>
            <w:tcW w:w="1417" w:type="dxa"/>
            <w:noWrap w:val="0"/>
            <w:vAlign w:val="top"/>
          </w:tcPr>
          <w:p w14:paraId="3D76EDED">
            <w:pPr>
              <w:rPr>
                <w:rFonts w:hint="eastAsia" w:ascii="仿宋" w:hAnsi="仿宋" w:eastAsia="仿宋" w:cs="仿宋"/>
                <w:sz w:val="24"/>
                <w:highlight w:val="none"/>
              </w:rPr>
            </w:pPr>
          </w:p>
        </w:tc>
        <w:tc>
          <w:tcPr>
            <w:tcW w:w="884" w:type="dxa"/>
            <w:noWrap w:val="0"/>
            <w:vAlign w:val="top"/>
          </w:tcPr>
          <w:p w14:paraId="62C79A7D">
            <w:pPr>
              <w:rPr>
                <w:rFonts w:hint="eastAsia" w:ascii="仿宋" w:hAnsi="仿宋" w:eastAsia="仿宋" w:cs="仿宋"/>
                <w:sz w:val="24"/>
                <w:highlight w:val="none"/>
              </w:rPr>
            </w:pPr>
          </w:p>
        </w:tc>
        <w:tc>
          <w:tcPr>
            <w:tcW w:w="808" w:type="dxa"/>
            <w:noWrap w:val="0"/>
            <w:vAlign w:val="top"/>
          </w:tcPr>
          <w:p w14:paraId="0C91D788">
            <w:pPr>
              <w:rPr>
                <w:rFonts w:hint="eastAsia" w:ascii="仿宋" w:hAnsi="仿宋" w:eastAsia="仿宋" w:cs="仿宋"/>
                <w:sz w:val="24"/>
                <w:highlight w:val="none"/>
              </w:rPr>
            </w:pPr>
          </w:p>
        </w:tc>
      </w:tr>
      <w:tr w14:paraId="3BEEE2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16DCB6C5">
            <w:pPr>
              <w:rPr>
                <w:rFonts w:hint="eastAsia" w:ascii="仿宋" w:hAnsi="仿宋" w:eastAsia="仿宋" w:cs="仿宋"/>
                <w:sz w:val="24"/>
                <w:highlight w:val="none"/>
              </w:rPr>
            </w:pPr>
          </w:p>
        </w:tc>
        <w:tc>
          <w:tcPr>
            <w:tcW w:w="1080" w:type="dxa"/>
            <w:noWrap w:val="0"/>
            <w:vAlign w:val="top"/>
          </w:tcPr>
          <w:p w14:paraId="5AA8F3FD">
            <w:pPr>
              <w:rPr>
                <w:rFonts w:hint="eastAsia" w:ascii="仿宋" w:hAnsi="仿宋" w:eastAsia="仿宋" w:cs="仿宋"/>
                <w:sz w:val="24"/>
                <w:highlight w:val="none"/>
              </w:rPr>
            </w:pPr>
          </w:p>
        </w:tc>
        <w:tc>
          <w:tcPr>
            <w:tcW w:w="1080" w:type="dxa"/>
            <w:noWrap w:val="0"/>
            <w:vAlign w:val="top"/>
          </w:tcPr>
          <w:p w14:paraId="6F8A09C1">
            <w:pPr>
              <w:rPr>
                <w:rFonts w:hint="eastAsia" w:ascii="仿宋" w:hAnsi="仿宋" w:eastAsia="仿宋" w:cs="仿宋"/>
                <w:sz w:val="24"/>
                <w:highlight w:val="none"/>
              </w:rPr>
            </w:pPr>
          </w:p>
        </w:tc>
        <w:tc>
          <w:tcPr>
            <w:tcW w:w="675" w:type="dxa"/>
            <w:noWrap w:val="0"/>
            <w:vAlign w:val="top"/>
          </w:tcPr>
          <w:p w14:paraId="70CD2ABA">
            <w:pPr>
              <w:rPr>
                <w:rFonts w:hint="eastAsia" w:ascii="仿宋" w:hAnsi="仿宋" w:eastAsia="仿宋" w:cs="仿宋"/>
                <w:sz w:val="24"/>
                <w:highlight w:val="none"/>
              </w:rPr>
            </w:pPr>
          </w:p>
        </w:tc>
        <w:tc>
          <w:tcPr>
            <w:tcW w:w="1140" w:type="dxa"/>
            <w:noWrap w:val="0"/>
            <w:vAlign w:val="top"/>
          </w:tcPr>
          <w:p w14:paraId="7CF6ACEE">
            <w:pPr>
              <w:rPr>
                <w:rFonts w:hint="eastAsia" w:ascii="仿宋" w:hAnsi="仿宋" w:eastAsia="仿宋" w:cs="仿宋"/>
                <w:sz w:val="24"/>
                <w:highlight w:val="none"/>
              </w:rPr>
            </w:pPr>
          </w:p>
        </w:tc>
        <w:tc>
          <w:tcPr>
            <w:tcW w:w="1020" w:type="dxa"/>
            <w:noWrap w:val="0"/>
            <w:vAlign w:val="top"/>
          </w:tcPr>
          <w:p w14:paraId="2144D4B6">
            <w:pPr>
              <w:rPr>
                <w:rFonts w:hint="eastAsia" w:ascii="仿宋" w:hAnsi="仿宋" w:eastAsia="仿宋" w:cs="仿宋"/>
                <w:sz w:val="24"/>
                <w:highlight w:val="none"/>
              </w:rPr>
            </w:pPr>
          </w:p>
        </w:tc>
        <w:tc>
          <w:tcPr>
            <w:tcW w:w="963" w:type="dxa"/>
            <w:noWrap w:val="0"/>
            <w:vAlign w:val="top"/>
          </w:tcPr>
          <w:p w14:paraId="7DFA6815">
            <w:pPr>
              <w:rPr>
                <w:rFonts w:hint="eastAsia" w:ascii="仿宋" w:hAnsi="仿宋" w:eastAsia="仿宋" w:cs="仿宋"/>
                <w:sz w:val="24"/>
                <w:highlight w:val="none"/>
              </w:rPr>
            </w:pPr>
          </w:p>
        </w:tc>
        <w:tc>
          <w:tcPr>
            <w:tcW w:w="1417" w:type="dxa"/>
            <w:noWrap w:val="0"/>
            <w:vAlign w:val="top"/>
          </w:tcPr>
          <w:p w14:paraId="0B0100AA">
            <w:pPr>
              <w:rPr>
                <w:rFonts w:hint="eastAsia" w:ascii="仿宋" w:hAnsi="仿宋" w:eastAsia="仿宋" w:cs="仿宋"/>
                <w:sz w:val="24"/>
                <w:highlight w:val="none"/>
              </w:rPr>
            </w:pPr>
          </w:p>
        </w:tc>
        <w:tc>
          <w:tcPr>
            <w:tcW w:w="884" w:type="dxa"/>
            <w:noWrap w:val="0"/>
            <w:vAlign w:val="top"/>
          </w:tcPr>
          <w:p w14:paraId="5C63CBE9">
            <w:pPr>
              <w:rPr>
                <w:rFonts w:hint="eastAsia" w:ascii="仿宋" w:hAnsi="仿宋" w:eastAsia="仿宋" w:cs="仿宋"/>
                <w:sz w:val="24"/>
                <w:highlight w:val="none"/>
              </w:rPr>
            </w:pPr>
          </w:p>
        </w:tc>
        <w:tc>
          <w:tcPr>
            <w:tcW w:w="808" w:type="dxa"/>
            <w:noWrap w:val="0"/>
            <w:vAlign w:val="top"/>
          </w:tcPr>
          <w:p w14:paraId="58538C0A">
            <w:pPr>
              <w:rPr>
                <w:rFonts w:hint="eastAsia" w:ascii="仿宋" w:hAnsi="仿宋" w:eastAsia="仿宋" w:cs="仿宋"/>
                <w:sz w:val="24"/>
                <w:highlight w:val="none"/>
              </w:rPr>
            </w:pPr>
          </w:p>
        </w:tc>
      </w:tr>
      <w:tr w14:paraId="346883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503DF1FE">
            <w:pPr>
              <w:rPr>
                <w:rFonts w:hint="eastAsia" w:ascii="仿宋" w:hAnsi="仿宋" w:eastAsia="仿宋" w:cs="仿宋"/>
                <w:sz w:val="24"/>
                <w:highlight w:val="none"/>
              </w:rPr>
            </w:pPr>
          </w:p>
        </w:tc>
        <w:tc>
          <w:tcPr>
            <w:tcW w:w="1080" w:type="dxa"/>
            <w:noWrap w:val="0"/>
            <w:vAlign w:val="top"/>
          </w:tcPr>
          <w:p w14:paraId="68ABB4F0">
            <w:pPr>
              <w:rPr>
                <w:rFonts w:hint="eastAsia" w:ascii="仿宋" w:hAnsi="仿宋" w:eastAsia="仿宋" w:cs="仿宋"/>
                <w:sz w:val="24"/>
                <w:highlight w:val="none"/>
              </w:rPr>
            </w:pPr>
          </w:p>
        </w:tc>
        <w:tc>
          <w:tcPr>
            <w:tcW w:w="1080" w:type="dxa"/>
            <w:noWrap w:val="0"/>
            <w:vAlign w:val="top"/>
          </w:tcPr>
          <w:p w14:paraId="3C2B1198">
            <w:pPr>
              <w:rPr>
                <w:rFonts w:hint="eastAsia" w:ascii="仿宋" w:hAnsi="仿宋" w:eastAsia="仿宋" w:cs="仿宋"/>
                <w:sz w:val="24"/>
                <w:highlight w:val="none"/>
              </w:rPr>
            </w:pPr>
          </w:p>
        </w:tc>
        <w:tc>
          <w:tcPr>
            <w:tcW w:w="675" w:type="dxa"/>
            <w:noWrap w:val="0"/>
            <w:vAlign w:val="top"/>
          </w:tcPr>
          <w:p w14:paraId="281DEA79">
            <w:pPr>
              <w:rPr>
                <w:rFonts w:hint="eastAsia" w:ascii="仿宋" w:hAnsi="仿宋" w:eastAsia="仿宋" w:cs="仿宋"/>
                <w:sz w:val="24"/>
                <w:highlight w:val="none"/>
              </w:rPr>
            </w:pPr>
          </w:p>
        </w:tc>
        <w:tc>
          <w:tcPr>
            <w:tcW w:w="1140" w:type="dxa"/>
            <w:noWrap w:val="0"/>
            <w:vAlign w:val="top"/>
          </w:tcPr>
          <w:p w14:paraId="36387A56">
            <w:pPr>
              <w:rPr>
                <w:rFonts w:hint="eastAsia" w:ascii="仿宋" w:hAnsi="仿宋" w:eastAsia="仿宋" w:cs="仿宋"/>
                <w:sz w:val="24"/>
                <w:highlight w:val="none"/>
              </w:rPr>
            </w:pPr>
          </w:p>
        </w:tc>
        <w:tc>
          <w:tcPr>
            <w:tcW w:w="1020" w:type="dxa"/>
            <w:noWrap w:val="0"/>
            <w:vAlign w:val="top"/>
          </w:tcPr>
          <w:p w14:paraId="335E9330">
            <w:pPr>
              <w:rPr>
                <w:rFonts w:hint="eastAsia" w:ascii="仿宋" w:hAnsi="仿宋" w:eastAsia="仿宋" w:cs="仿宋"/>
                <w:sz w:val="24"/>
                <w:highlight w:val="none"/>
              </w:rPr>
            </w:pPr>
          </w:p>
        </w:tc>
        <w:tc>
          <w:tcPr>
            <w:tcW w:w="963" w:type="dxa"/>
            <w:noWrap w:val="0"/>
            <w:vAlign w:val="top"/>
          </w:tcPr>
          <w:p w14:paraId="0A8035B5">
            <w:pPr>
              <w:rPr>
                <w:rFonts w:hint="eastAsia" w:ascii="仿宋" w:hAnsi="仿宋" w:eastAsia="仿宋" w:cs="仿宋"/>
                <w:sz w:val="24"/>
                <w:highlight w:val="none"/>
              </w:rPr>
            </w:pPr>
          </w:p>
        </w:tc>
        <w:tc>
          <w:tcPr>
            <w:tcW w:w="1417" w:type="dxa"/>
            <w:noWrap w:val="0"/>
            <w:vAlign w:val="top"/>
          </w:tcPr>
          <w:p w14:paraId="0B70DD36">
            <w:pPr>
              <w:rPr>
                <w:rFonts w:hint="eastAsia" w:ascii="仿宋" w:hAnsi="仿宋" w:eastAsia="仿宋" w:cs="仿宋"/>
                <w:sz w:val="24"/>
                <w:highlight w:val="none"/>
              </w:rPr>
            </w:pPr>
          </w:p>
        </w:tc>
        <w:tc>
          <w:tcPr>
            <w:tcW w:w="884" w:type="dxa"/>
            <w:noWrap w:val="0"/>
            <w:vAlign w:val="top"/>
          </w:tcPr>
          <w:p w14:paraId="4EAF8567">
            <w:pPr>
              <w:rPr>
                <w:rFonts w:hint="eastAsia" w:ascii="仿宋" w:hAnsi="仿宋" w:eastAsia="仿宋" w:cs="仿宋"/>
                <w:sz w:val="24"/>
                <w:highlight w:val="none"/>
              </w:rPr>
            </w:pPr>
          </w:p>
        </w:tc>
        <w:tc>
          <w:tcPr>
            <w:tcW w:w="808" w:type="dxa"/>
            <w:noWrap w:val="0"/>
            <w:vAlign w:val="top"/>
          </w:tcPr>
          <w:p w14:paraId="4C3E5C30">
            <w:pPr>
              <w:rPr>
                <w:rFonts w:hint="eastAsia" w:ascii="仿宋" w:hAnsi="仿宋" w:eastAsia="仿宋" w:cs="仿宋"/>
                <w:sz w:val="24"/>
                <w:highlight w:val="none"/>
              </w:rPr>
            </w:pPr>
          </w:p>
        </w:tc>
      </w:tr>
      <w:tr w14:paraId="17803B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6FBCDAB5">
            <w:pPr>
              <w:rPr>
                <w:rFonts w:hint="eastAsia" w:ascii="仿宋" w:hAnsi="仿宋" w:eastAsia="仿宋" w:cs="仿宋"/>
                <w:sz w:val="24"/>
                <w:highlight w:val="none"/>
              </w:rPr>
            </w:pPr>
          </w:p>
        </w:tc>
        <w:tc>
          <w:tcPr>
            <w:tcW w:w="1080" w:type="dxa"/>
            <w:noWrap w:val="0"/>
            <w:vAlign w:val="top"/>
          </w:tcPr>
          <w:p w14:paraId="46C56CC1">
            <w:pPr>
              <w:rPr>
                <w:rFonts w:hint="eastAsia" w:ascii="仿宋" w:hAnsi="仿宋" w:eastAsia="仿宋" w:cs="仿宋"/>
                <w:sz w:val="24"/>
                <w:highlight w:val="none"/>
              </w:rPr>
            </w:pPr>
          </w:p>
        </w:tc>
        <w:tc>
          <w:tcPr>
            <w:tcW w:w="1080" w:type="dxa"/>
            <w:noWrap w:val="0"/>
            <w:vAlign w:val="top"/>
          </w:tcPr>
          <w:p w14:paraId="644145EC">
            <w:pPr>
              <w:rPr>
                <w:rFonts w:hint="eastAsia" w:ascii="仿宋" w:hAnsi="仿宋" w:eastAsia="仿宋" w:cs="仿宋"/>
                <w:sz w:val="24"/>
                <w:highlight w:val="none"/>
              </w:rPr>
            </w:pPr>
          </w:p>
        </w:tc>
        <w:tc>
          <w:tcPr>
            <w:tcW w:w="675" w:type="dxa"/>
            <w:noWrap w:val="0"/>
            <w:vAlign w:val="top"/>
          </w:tcPr>
          <w:p w14:paraId="1DB04A27">
            <w:pPr>
              <w:rPr>
                <w:rFonts w:hint="eastAsia" w:ascii="仿宋" w:hAnsi="仿宋" w:eastAsia="仿宋" w:cs="仿宋"/>
                <w:sz w:val="24"/>
                <w:highlight w:val="none"/>
              </w:rPr>
            </w:pPr>
          </w:p>
        </w:tc>
        <w:tc>
          <w:tcPr>
            <w:tcW w:w="1140" w:type="dxa"/>
            <w:noWrap w:val="0"/>
            <w:vAlign w:val="top"/>
          </w:tcPr>
          <w:p w14:paraId="1D2C7BAE">
            <w:pPr>
              <w:rPr>
                <w:rFonts w:hint="eastAsia" w:ascii="仿宋" w:hAnsi="仿宋" w:eastAsia="仿宋" w:cs="仿宋"/>
                <w:sz w:val="24"/>
                <w:highlight w:val="none"/>
              </w:rPr>
            </w:pPr>
          </w:p>
        </w:tc>
        <w:tc>
          <w:tcPr>
            <w:tcW w:w="1020" w:type="dxa"/>
            <w:noWrap w:val="0"/>
            <w:vAlign w:val="top"/>
          </w:tcPr>
          <w:p w14:paraId="3533776A">
            <w:pPr>
              <w:rPr>
                <w:rFonts w:hint="eastAsia" w:ascii="仿宋" w:hAnsi="仿宋" w:eastAsia="仿宋" w:cs="仿宋"/>
                <w:sz w:val="24"/>
                <w:highlight w:val="none"/>
              </w:rPr>
            </w:pPr>
          </w:p>
        </w:tc>
        <w:tc>
          <w:tcPr>
            <w:tcW w:w="963" w:type="dxa"/>
            <w:noWrap w:val="0"/>
            <w:vAlign w:val="top"/>
          </w:tcPr>
          <w:p w14:paraId="13991DD9">
            <w:pPr>
              <w:rPr>
                <w:rFonts w:hint="eastAsia" w:ascii="仿宋" w:hAnsi="仿宋" w:eastAsia="仿宋" w:cs="仿宋"/>
                <w:sz w:val="24"/>
                <w:highlight w:val="none"/>
              </w:rPr>
            </w:pPr>
          </w:p>
        </w:tc>
        <w:tc>
          <w:tcPr>
            <w:tcW w:w="1417" w:type="dxa"/>
            <w:noWrap w:val="0"/>
            <w:vAlign w:val="top"/>
          </w:tcPr>
          <w:p w14:paraId="4B328D34">
            <w:pPr>
              <w:rPr>
                <w:rFonts w:hint="eastAsia" w:ascii="仿宋" w:hAnsi="仿宋" w:eastAsia="仿宋" w:cs="仿宋"/>
                <w:sz w:val="24"/>
                <w:highlight w:val="none"/>
              </w:rPr>
            </w:pPr>
          </w:p>
        </w:tc>
        <w:tc>
          <w:tcPr>
            <w:tcW w:w="884" w:type="dxa"/>
            <w:noWrap w:val="0"/>
            <w:vAlign w:val="top"/>
          </w:tcPr>
          <w:p w14:paraId="706AD017">
            <w:pPr>
              <w:rPr>
                <w:rFonts w:hint="eastAsia" w:ascii="仿宋" w:hAnsi="仿宋" w:eastAsia="仿宋" w:cs="仿宋"/>
                <w:sz w:val="24"/>
                <w:highlight w:val="none"/>
              </w:rPr>
            </w:pPr>
          </w:p>
        </w:tc>
        <w:tc>
          <w:tcPr>
            <w:tcW w:w="808" w:type="dxa"/>
            <w:noWrap w:val="0"/>
            <w:vAlign w:val="top"/>
          </w:tcPr>
          <w:p w14:paraId="11F194B2">
            <w:pPr>
              <w:rPr>
                <w:rFonts w:hint="eastAsia" w:ascii="仿宋" w:hAnsi="仿宋" w:eastAsia="仿宋" w:cs="仿宋"/>
                <w:sz w:val="24"/>
                <w:highlight w:val="none"/>
              </w:rPr>
            </w:pPr>
          </w:p>
        </w:tc>
      </w:tr>
      <w:tr w14:paraId="00969D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jc w:val="center"/>
        </w:trPr>
        <w:tc>
          <w:tcPr>
            <w:tcW w:w="615" w:type="dxa"/>
            <w:noWrap w:val="0"/>
            <w:vAlign w:val="top"/>
          </w:tcPr>
          <w:p w14:paraId="534498E8">
            <w:pPr>
              <w:rPr>
                <w:rFonts w:hint="eastAsia" w:ascii="仿宋" w:hAnsi="仿宋" w:eastAsia="仿宋" w:cs="仿宋"/>
                <w:sz w:val="24"/>
                <w:highlight w:val="none"/>
              </w:rPr>
            </w:pPr>
          </w:p>
        </w:tc>
        <w:tc>
          <w:tcPr>
            <w:tcW w:w="1080" w:type="dxa"/>
            <w:noWrap w:val="0"/>
            <w:vAlign w:val="top"/>
          </w:tcPr>
          <w:p w14:paraId="2D921693">
            <w:pPr>
              <w:rPr>
                <w:rFonts w:hint="eastAsia" w:ascii="仿宋" w:hAnsi="仿宋" w:eastAsia="仿宋" w:cs="仿宋"/>
                <w:sz w:val="24"/>
                <w:highlight w:val="none"/>
              </w:rPr>
            </w:pPr>
          </w:p>
        </w:tc>
        <w:tc>
          <w:tcPr>
            <w:tcW w:w="1080" w:type="dxa"/>
            <w:noWrap w:val="0"/>
            <w:vAlign w:val="top"/>
          </w:tcPr>
          <w:p w14:paraId="2287EC33">
            <w:pPr>
              <w:rPr>
                <w:rFonts w:hint="eastAsia" w:ascii="仿宋" w:hAnsi="仿宋" w:eastAsia="仿宋" w:cs="仿宋"/>
                <w:sz w:val="24"/>
                <w:highlight w:val="none"/>
              </w:rPr>
            </w:pPr>
          </w:p>
        </w:tc>
        <w:tc>
          <w:tcPr>
            <w:tcW w:w="675" w:type="dxa"/>
            <w:noWrap w:val="0"/>
            <w:vAlign w:val="top"/>
          </w:tcPr>
          <w:p w14:paraId="1AD26B52">
            <w:pPr>
              <w:rPr>
                <w:rFonts w:hint="eastAsia" w:ascii="仿宋" w:hAnsi="仿宋" w:eastAsia="仿宋" w:cs="仿宋"/>
                <w:sz w:val="24"/>
                <w:highlight w:val="none"/>
              </w:rPr>
            </w:pPr>
          </w:p>
        </w:tc>
        <w:tc>
          <w:tcPr>
            <w:tcW w:w="1140" w:type="dxa"/>
            <w:noWrap w:val="0"/>
            <w:vAlign w:val="top"/>
          </w:tcPr>
          <w:p w14:paraId="2E3A3A63">
            <w:pPr>
              <w:rPr>
                <w:rFonts w:hint="eastAsia" w:ascii="仿宋" w:hAnsi="仿宋" w:eastAsia="仿宋" w:cs="仿宋"/>
                <w:sz w:val="24"/>
                <w:highlight w:val="none"/>
              </w:rPr>
            </w:pPr>
          </w:p>
        </w:tc>
        <w:tc>
          <w:tcPr>
            <w:tcW w:w="1020" w:type="dxa"/>
            <w:noWrap w:val="0"/>
            <w:vAlign w:val="top"/>
          </w:tcPr>
          <w:p w14:paraId="61ECB265">
            <w:pPr>
              <w:rPr>
                <w:rFonts w:hint="eastAsia" w:ascii="仿宋" w:hAnsi="仿宋" w:eastAsia="仿宋" w:cs="仿宋"/>
                <w:sz w:val="24"/>
                <w:highlight w:val="none"/>
              </w:rPr>
            </w:pPr>
          </w:p>
        </w:tc>
        <w:tc>
          <w:tcPr>
            <w:tcW w:w="963" w:type="dxa"/>
            <w:noWrap w:val="0"/>
            <w:vAlign w:val="top"/>
          </w:tcPr>
          <w:p w14:paraId="28EC267E">
            <w:pPr>
              <w:rPr>
                <w:rFonts w:hint="eastAsia" w:ascii="仿宋" w:hAnsi="仿宋" w:eastAsia="仿宋" w:cs="仿宋"/>
                <w:sz w:val="24"/>
                <w:highlight w:val="none"/>
              </w:rPr>
            </w:pPr>
          </w:p>
        </w:tc>
        <w:tc>
          <w:tcPr>
            <w:tcW w:w="1417" w:type="dxa"/>
            <w:noWrap w:val="0"/>
            <w:vAlign w:val="top"/>
          </w:tcPr>
          <w:p w14:paraId="12C43CC7">
            <w:pPr>
              <w:rPr>
                <w:rFonts w:hint="eastAsia" w:ascii="仿宋" w:hAnsi="仿宋" w:eastAsia="仿宋" w:cs="仿宋"/>
                <w:sz w:val="24"/>
                <w:highlight w:val="none"/>
              </w:rPr>
            </w:pPr>
          </w:p>
        </w:tc>
        <w:tc>
          <w:tcPr>
            <w:tcW w:w="884" w:type="dxa"/>
            <w:noWrap w:val="0"/>
            <w:vAlign w:val="top"/>
          </w:tcPr>
          <w:p w14:paraId="55E0CB1D">
            <w:pPr>
              <w:rPr>
                <w:rFonts w:hint="eastAsia" w:ascii="仿宋" w:hAnsi="仿宋" w:eastAsia="仿宋" w:cs="仿宋"/>
                <w:sz w:val="24"/>
                <w:highlight w:val="none"/>
              </w:rPr>
            </w:pPr>
          </w:p>
        </w:tc>
        <w:tc>
          <w:tcPr>
            <w:tcW w:w="808" w:type="dxa"/>
            <w:noWrap w:val="0"/>
            <w:vAlign w:val="top"/>
          </w:tcPr>
          <w:p w14:paraId="169BA741">
            <w:pPr>
              <w:rPr>
                <w:rFonts w:hint="eastAsia" w:ascii="仿宋" w:hAnsi="仿宋" w:eastAsia="仿宋" w:cs="仿宋"/>
                <w:sz w:val="24"/>
                <w:highlight w:val="none"/>
              </w:rPr>
            </w:pPr>
          </w:p>
        </w:tc>
      </w:tr>
      <w:tr w14:paraId="6DF63F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757DED48">
            <w:pPr>
              <w:rPr>
                <w:rFonts w:hint="eastAsia" w:ascii="仿宋" w:hAnsi="仿宋" w:eastAsia="仿宋" w:cs="仿宋"/>
                <w:sz w:val="24"/>
                <w:highlight w:val="none"/>
              </w:rPr>
            </w:pPr>
          </w:p>
        </w:tc>
        <w:tc>
          <w:tcPr>
            <w:tcW w:w="1080" w:type="dxa"/>
            <w:noWrap w:val="0"/>
            <w:vAlign w:val="top"/>
          </w:tcPr>
          <w:p w14:paraId="50B5359A">
            <w:pPr>
              <w:rPr>
                <w:rFonts w:hint="eastAsia" w:ascii="仿宋" w:hAnsi="仿宋" w:eastAsia="仿宋" w:cs="仿宋"/>
                <w:sz w:val="24"/>
                <w:highlight w:val="none"/>
              </w:rPr>
            </w:pPr>
          </w:p>
        </w:tc>
        <w:tc>
          <w:tcPr>
            <w:tcW w:w="1080" w:type="dxa"/>
            <w:noWrap w:val="0"/>
            <w:vAlign w:val="top"/>
          </w:tcPr>
          <w:p w14:paraId="52DBE583">
            <w:pPr>
              <w:rPr>
                <w:rFonts w:hint="eastAsia" w:ascii="仿宋" w:hAnsi="仿宋" w:eastAsia="仿宋" w:cs="仿宋"/>
                <w:sz w:val="24"/>
                <w:highlight w:val="none"/>
              </w:rPr>
            </w:pPr>
          </w:p>
        </w:tc>
        <w:tc>
          <w:tcPr>
            <w:tcW w:w="675" w:type="dxa"/>
            <w:noWrap w:val="0"/>
            <w:vAlign w:val="top"/>
          </w:tcPr>
          <w:p w14:paraId="2025B3E4">
            <w:pPr>
              <w:rPr>
                <w:rFonts w:hint="eastAsia" w:ascii="仿宋" w:hAnsi="仿宋" w:eastAsia="仿宋" w:cs="仿宋"/>
                <w:sz w:val="24"/>
                <w:highlight w:val="none"/>
              </w:rPr>
            </w:pPr>
          </w:p>
        </w:tc>
        <w:tc>
          <w:tcPr>
            <w:tcW w:w="1140" w:type="dxa"/>
            <w:noWrap w:val="0"/>
            <w:vAlign w:val="top"/>
          </w:tcPr>
          <w:p w14:paraId="7A0A4A67">
            <w:pPr>
              <w:rPr>
                <w:rFonts w:hint="eastAsia" w:ascii="仿宋" w:hAnsi="仿宋" w:eastAsia="仿宋" w:cs="仿宋"/>
                <w:sz w:val="24"/>
                <w:highlight w:val="none"/>
              </w:rPr>
            </w:pPr>
          </w:p>
        </w:tc>
        <w:tc>
          <w:tcPr>
            <w:tcW w:w="1020" w:type="dxa"/>
            <w:noWrap w:val="0"/>
            <w:vAlign w:val="top"/>
          </w:tcPr>
          <w:p w14:paraId="1365273C">
            <w:pPr>
              <w:rPr>
                <w:rFonts w:hint="eastAsia" w:ascii="仿宋" w:hAnsi="仿宋" w:eastAsia="仿宋" w:cs="仿宋"/>
                <w:sz w:val="24"/>
                <w:highlight w:val="none"/>
              </w:rPr>
            </w:pPr>
          </w:p>
        </w:tc>
        <w:tc>
          <w:tcPr>
            <w:tcW w:w="963" w:type="dxa"/>
            <w:noWrap w:val="0"/>
            <w:vAlign w:val="top"/>
          </w:tcPr>
          <w:p w14:paraId="4F351FB5">
            <w:pPr>
              <w:rPr>
                <w:rFonts w:hint="eastAsia" w:ascii="仿宋" w:hAnsi="仿宋" w:eastAsia="仿宋" w:cs="仿宋"/>
                <w:sz w:val="24"/>
                <w:highlight w:val="none"/>
              </w:rPr>
            </w:pPr>
          </w:p>
        </w:tc>
        <w:tc>
          <w:tcPr>
            <w:tcW w:w="1417" w:type="dxa"/>
            <w:noWrap w:val="0"/>
            <w:vAlign w:val="top"/>
          </w:tcPr>
          <w:p w14:paraId="6A5B907C">
            <w:pPr>
              <w:rPr>
                <w:rFonts w:hint="eastAsia" w:ascii="仿宋" w:hAnsi="仿宋" w:eastAsia="仿宋" w:cs="仿宋"/>
                <w:sz w:val="24"/>
                <w:highlight w:val="none"/>
              </w:rPr>
            </w:pPr>
          </w:p>
        </w:tc>
        <w:tc>
          <w:tcPr>
            <w:tcW w:w="884" w:type="dxa"/>
            <w:noWrap w:val="0"/>
            <w:vAlign w:val="top"/>
          </w:tcPr>
          <w:p w14:paraId="7A76C42B">
            <w:pPr>
              <w:rPr>
                <w:rFonts w:hint="eastAsia" w:ascii="仿宋" w:hAnsi="仿宋" w:eastAsia="仿宋" w:cs="仿宋"/>
                <w:sz w:val="24"/>
                <w:highlight w:val="none"/>
              </w:rPr>
            </w:pPr>
          </w:p>
        </w:tc>
        <w:tc>
          <w:tcPr>
            <w:tcW w:w="808" w:type="dxa"/>
            <w:noWrap w:val="0"/>
            <w:vAlign w:val="top"/>
          </w:tcPr>
          <w:p w14:paraId="014BFE75">
            <w:pPr>
              <w:rPr>
                <w:rFonts w:hint="eastAsia" w:ascii="仿宋" w:hAnsi="仿宋" w:eastAsia="仿宋" w:cs="仿宋"/>
                <w:sz w:val="24"/>
                <w:highlight w:val="none"/>
              </w:rPr>
            </w:pPr>
          </w:p>
        </w:tc>
      </w:tr>
      <w:tr w14:paraId="7D27DB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4BB2DC41">
            <w:pPr>
              <w:rPr>
                <w:rFonts w:hint="eastAsia" w:ascii="仿宋" w:hAnsi="仿宋" w:eastAsia="仿宋" w:cs="仿宋"/>
                <w:sz w:val="24"/>
                <w:highlight w:val="none"/>
              </w:rPr>
            </w:pPr>
          </w:p>
        </w:tc>
        <w:tc>
          <w:tcPr>
            <w:tcW w:w="1080" w:type="dxa"/>
            <w:noWrap w:val="0"/>
            <w:vAlign w:val="top"/>
          </w:tcPr>
          <w:p w14:paraId="420F326D">
            <w:pPr>
              <w:rPr>
                <w:rFonts w:hint="eastAsia" w:ascii="仿宋" w:hAnsi="仿宋" w:eastAsia="仿宋" w:cs="仿宋"/>
                <w:sz w:val="24"/>
                <w:highlight w:val="none"/>
              </w:rPr>
            </w:pPr>
          </w:p>
        </w:tc>
        <w:tc>
          <w:tcPr>
            <w:tcW w:w="1080" w:type="dxa"/>
            <w:noWrap w:val="0"/>
            <w:vAlign w:val="top"/>
          </w:tcPr>
          <w:p w14:paraId="69C16552">
            <w:pPr>
              <w:rPr>
                <w:rFonts w:hint="eastAsia" w:ascii="仿宋" w:hAnsi="仿宋" w:eastAsia="仿宋" w:cs="仿宋"/>
                <w:sz w:val="24"/>
                <w:highlight w:val="none"/>
              </w:rPr>
            </w:pPr>
          </w:p>
        </w:tc>
        <w:tc>
          <w:tcPr>
            <w:tcW w:w="675" w:type="dxa"/>
            <w:noWrap w:val="0"/>
            <w:vAlign w:val="top"/>
          </w:tcPr>
          <w:p w14:paraId="1717A145">
            <w:pPr>
              <w:rPr>
                <w:rFonts w:hint="eastAsia" w:ascii="仿宋" w:hAnsi="仿宋" w:eastAsia="仿宋" w:cs="仿宋"/>
                <w:sz w:val="24"/>
                <w:highlight w:val="none"/>
              </w:rPr>
            </w:pPr>
          </w:p>
        </w:tc>
        <w:tc>
          <w:tcPr>
            <w:tcW w:w="1140" w:type="dxa"/>
            <w:noWrap w:val="0"/>
            <w:vAlign w:val="top"/>
          </w:tcPr>
          <w:p w14:paraId="2F54719F">
            <w:pPr>
              <w:rPr>
                <w:rFonts w:hint="eastAsia" w:ascii="仿宋" w:hAnsi="仿宋" w:eastAsia="仿宋" w:cs="仿宋"/>
                <w:sz w:val="24"/>
                <w:highlight w:val="none"/>
              </w:rPr>
            </w:pPr>
          </w:p>
        </w:tc>
        <w:tc>
          <w:tcPr>
            <w:tcW w:w="1020" w:type="dxa"/>
            <w:noWrap w:val="0"/>
            <w:vAlign w:val="top"/>
          </w:tcPr>
          <w:p w14:paraId="5647C54C">
            <w:pPr>
              <w:rPr>
                <w:rFonts w:hint="eastAsia" w:ascii="仿宋" w:hAnsi="仿宋" w:eastAsia="仿宋" w:cs="仿宋"/>
                <w:sz w:val="24"/>
                <w:highlight w:val="none"/>
              </w:rPr>
            </w:pPr>
          </w:p>
        </w:tc>
        <w:tc>
          <w:tcPr>
            <w:tcW w:w="963" w:type="dxa"/>
            <w:noWrap w:val="0"/>
            <w:vAlign w:val="top"/>
          </w:tcPr>
          <w:p w14:paraId="573F5BE0">
            <w:pPr>
              <w:rPr>
                <w:rFonts w:hint="eastAsia" w:ascii="仿宋" w:hAnsi="仿宋" w:eastAsia="仿宋" w:cs="仿宋"/>
                <w:sz w:val="24"/>
                <w:highlight w:val="none"/>
              </w:rPr>
            </w:pPr>
          </w:p>
        </w:tc>
        <w:tc>
          <w:tcPr>
            <w:tcW w:w="1417" w:type="dxa"/>
            <w:noWrap w:val="0"/>
            <w:vAlign w:val="top"/>
          </w:tcPr>
          <w:p w14:paraId="489AE5E2">
            <w:pPr>
              <w:rPr>
                <w:rFonts w:hint="eastAsia" w:ascii="仿宋" w:hAnsi="仿宋" w:eastAsia="仿宋" w:cs="仿宋"/>
                <w:sz w:val="24"/>
                <w:highlight w:val="none"/>
              </w:rPr>
            </w:pPr>
          </w:p>
        </w:tc>
        <w:tc>
          <w:tcPr>
            <w:tcW w:w="884" w:type="dxa"/>
            <w:noWrap w:val="0"/>
            <w:vAlign w:val="top"/>
          </w:tcPr>
          <w:p w14:paraId="0920A6A0">
            <w:pPr>
              <w:rPr>
                <w:rFonts w:hint="eastAsia" w:ascii="仿宋" w:hAnsi="仿宋" w:eastAsia="仿宋" w:cs="仿宋"/>
                <w:sz w:val="24"/>
                <w:highlight w:val="none"/>
              </w:rPr>
            </w:pPr>
          </w:p>
        </w:tc>
        <w:tc>
          <w:tcPr>
            <w:tcW w:w="808" w:type="dxa"/>
            <w:noWrap w:val="0"/>
            <w:vAlign w:val="top"/>
          </w:tcPr>
          <w:p w14:paraId="6F1DA2E8">
            <w:pPr>
              <w:rPr>
                <w:rFonts w:hint="eastAsia" w:ascii="仿宋" w:hAnsi="仿宋" w:eastAsia="仿宋" w:cs="仿宋"/>
                <w:sz w:val="24"/>
                <w:highlight w:val="none"/>
              </w:rPr>
            </w:pPr>
          </w:p>
        </w:tc>
      </w:tr>
      <w:tr w14:paraId="251AC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07FC34DF">
            <w:pPr>
              <w:rPr>
                <w:rFonts w:hint="eastAsia" w:ascii="仿宋" w:hAnsi="仿宋" w:eastAsia="仿宋" w:cs="仿宋"/>
                <w:sz w:val="24"/>
                <w:highlight w:val="none"/>
              </w:rPr>
            </w:pPr>
          </w:p>
        </w:tc>
        <w:tc>
          <w:tcPr>
            <w:tcW w:w="1080" w:type="dxa"/>
            <w:noWrap w:val="0"/>
            <w:vAlign w:val="top"/>
          </w:tcPr>
          <w:p w14:paraId="71BEB19E">
            <w:pPr>
              <w:rPr>
                <w:rFonts w:hint="eastAsia" w:ascii="仿宋" w:hAnsi="仿宋" w:eastAsia="仿宋" w:cs="仿宋"/>
                <w:sz w:val="24"/>
                <w:highlight w:val="none"/>
              </w:rPr>
            </w:pPr>
          </w:p>
        </w:tc>
        <w:tc>
          <w:tcPr>
            <w:tcW w:w="1080" w:type="dxa"/>
            <w:noWrap w:val="0"/>
            <w:vAlign w:val="top"/>
          </w:tcPr>
          <w:p w14:paraId="375A63C2">
            <w:pPr>
              <w:rPr>
                <w:rFonts w:hint="eastAsia" w:ascii="仿宋" w:hAnsi="仿宋" w:eastAsia="仿宋" w:cs="仿宋"/>
                <w:sz w:val="24"/>
                <w:highlight w:val="none"/>
              </w:rPr>
            </w:pPr>
          </w:p>
        </w:tc>
        <w:tc>
          <w:tcPr>
            <w:tcW w:w="675" w:type="dxa"/>
            <w:noWrap w:val="0"/>
            <w:vAlign w:val="top"/>
          </w:tcPr>
          <w:p w14:paraId="3DE9ECDC">
            <w:pPr>
              <w:rPr>
                <w:rFonts w:hint="eastAsia" w:ascii="仿宋" w:hAnsi="仿宋" w:eastAsia="仿宋" w:cs="仿宋"/>
                <w:sz w:val="24"/>
                <w:highlight w:val="none"/>
              </w:rPr>
            </w:pPr>
          </w:p>
        </w:tc>
        <w:tc>
          <w:tcPr>
            <w:tcW w:w="1140" w:type="dxa"/>
            <w:noWrap w:val="0"/>
            <w:vAlign w:val="top"/>
          </w:tcPr>
          <w:p w14:paraId="2D300F5B">
            <w:pPr>
              <w:rPr>
                <w:rFonts w:hint="eastAsia" w:ascii="仿宋" w:hAnsi="仿宋" w:eastAsia="仿宋" w:cs="仿宋"/>
                <w:sz w:val="24"/>
                <w:highlight w:val="none"/>
              </w:rPr>
            </w:pPr>
          </w:p>
        </w:tc>
        <w:tc>
          <w:tcPr>
            <w:tcW w:w="1020" w:type="dxa"/>
            <w:noWrap w:val="0"/>
            <w:vAlign w:val="top"/>
          </w:tcPr>
          <w:p w14:paraId="70E584E8">
            <w:pPr>
              <w:rPr>
                <w:rFonts w:hint="eastAsia" w:ascii="仿宋" w:hAnsi="仿宋" w:eastAsia="仿宋" w:cs="仿宋"/>
                <w:sz w:val="24"/>
                <w:highlight w:val="none"/>
              </w:rPr>
            </w:pPr>
          </w:p>
        </w:tc>
        <w:tc>
          <w:tcPr>
            <w:tcW w:w="963" w:type="dxa"/>
            <w:noWrap w:val="0"/>
            <w:vAlign w:val="top"/>
          </w:tcPr>
          <w:p w14:paraId="2E42C887">
            <w:pPr>
              <w:rPr>
                <w:rFonts w:hint="eastAsia" w:ascii="仿宋" w:hAnsi="仿宋" w:eastAsia="仿宋" w:cs="仿宋"/>
                <w:sz w:val="24"/>
                <w:highlight w:val="none"/>
              </w:rPr>
            </w:pPr>
          </w:p>
        </w:tc>
        <w:tc>
          <w:tcPr>
            <w:tcW w:w="1417" w:type="dxa"/>
            <w:noWrap w:val="0"/>
            <w:vAlign w:val="top"/>
          </w:tcPr>
          <w:p w14:paraId="043BA2BB">
            <w:pPr>
              <w:rPr>
                <w:rFonts w:hint="eastAsia" w:ascii="仿宋" w:hAnsi="仿宋" w:eastAsia="仿宋" w:cs="仿宋"/>
                <w:sz w:val="24"/>
                <w:highlight w:val="none"/>
              </w:rPr>
            </w:pPr>
          </w:p>
        </w:tc>
        <w:tc>
          <w:tcPr>
            <w:tcW w:w="884" w:type="dxa"/>
            <w:noWrap w:val="0"/>
            <w:vAlign w:val="top"/>
          </w:tcPr>
          <w:p w14:paraId="1C390768">
            <w:pPr>
              <w:rPr>
                <w:rFonts w:hint="eastAsia" w:ascii="仿宋" w:hAnsi="仿宋" w:eastAsia="仿宋" w:cs="仿宋"/>
                <w:sz w:val="24"/>
                <w:highlight w:val="none"/>
              </w:rPr>
            </w:pPr>
          </w:p>
        </w:tc>
        <w:tc>
          <w:tcPr>
            <w:tcW w:w="808" w:type="dxa"/>
            <w:noWrap w:val="0"/>
            <w:vAlign w:val="top"/>
          </w:tcPr>
          <w:p w14:paraId="2D93EED3">
            <w:pPr>
              <w:rPr>
                <w:rFonts w:hint="eastAsia" w:ascii="仿宋" w:hAnsi="仿宋" w:eastAsia="仿宋" w:cs="仿宋"/>
                <w:sz w:val="24"/>
                <w:highlight w:val="none"/>
              </w:rPr>
            </w:pPr>
          </w:p>
        </w:tc>
      </w:tr>
      <w:tr w14:paraId="2C9228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500B912C">
            <w:pPr>
              <w:rPr>
                <w:rFonts w:hint="eastAsia" w:ascii="仿宋" w:hAnsi="仿宋" w:eastAsia="仿宋" w:cs="仿宋"/>
                <w:sz w:val="24"/>
                <w:highlight w:val="none"/>
              </w:rPr>
            </w:pPr>
          </w:p>
        </w:tc>
        <w:tc>
          <w:tcPr>
            <w:tcW w:w="1080" w:type="dxa"/>
            <w:noWrap w:val="0"/>
            <w:vAlign w:val="top"/>
          </w:tcPr>
          <w:p w14:paraId="022B43D0">
            <w:pPr>
              <w:rPr>
                <w:rFonts w:hint="eastAsia" w:ascii="仿宋" w:hAnsi="仿宋" w:eastAsia="仿宋" w:cs="仿宋"/>
                <w:sz w:val="24"/>
                <w:highlight w:val="none"/>
              </w:rPr>
            </w:pPr>
          </w:p>
        </w:tc>
        <w:tc>
          <w:tcPr>
            <w:tcW w:w="1080" w:type="dxa"/>
            <w:noWrap w:val="0"/>
            <w:vAlign w:val="top"/>
          </w:tcPr>
          <w:p w14:paraId="20DBA84A">
            <w:pPr>
              <w:rPr>
                <w:rFonts w:hint="eastAsia" w:ascii="仿宋" w:hAnsi="仿宋" w:eastAsia="仿宋" w:cs="仿宋"/>
                <w:sz w:val="24"/>
                <w:highlight w:val="none"/>
              </w:rPr>
            </w:pPr>
          </w:p>
        </w:tc>
        <w:tc>
          <w:tcPr>
            <w:tcW w:w="675" w:type="dxa"/>
            <w:noWrap w:val="0"/>
            <w:vAlign w:val="top"/>
          </w:tcPr>
          <w:p w14:paraId="73EC325B">
            <w:pPr>
              <w:rPr>
                <w:rFonts w:hint="eastAsia" w:ascii="仿宋" w:hAnsi="仿宋" w:eastAsia="仿宋" w:cs="仿宋"/>
                <w:sz w:val="24"/>
                <w:highlight w:val="none"/>
              </w:rPr>
            </w:pPr>
          </w:p>
        </w:tc>
        <w:tc>
          <w:tcPr>
            <w:tcW w:w="1140" w:type="dxa"/>
            <w:noWrap w:val="0"/>
            <w:vAlign w:val="top"/>
          </w:tcPr>
          <w:p w14:paraId="7457E23F">
            <w:pPr>
              <w:rPr>
                <w:rFonts w:hint="eastAsia" w:ascii="仿宋" w:hAnsi="仿宋" w:eastAsia="仿宋" w:cs="仿宋"/>
                <w:sz w:val="24"/>
                <w:highlight w:val="none"/>
              </w:rPr>
            </w:pPr>
          </w:p>
        </w:tc>
        <w:tc>
          <w:tcPr>
            <w:tcW w:w="1020" w:type="dxa"/>
            <w:noWrap w:val="0"/>
            <w:vAlign w:val="top"/>
          </w:tcPr>
          <w:p w14:paraId="4FD03F5D">
            <w:pPr>
              <w:rPr>
                <w:rFonts w:hint="eastAsia" w:ascii="仿宋" w:hAnsi="仿宋" w:eastAsia="仿宋" w:cs="仿宋"/>
                <w:sz w:val="24"/>
                <w:highlight w:val="none"/>
              </w:rPr>
            </w:pPr>
          </w:p>
        </w:tc>
        <w:tc>
          <w:tcPr>
            <w:tcW w:w="963" w:type="dxa"/>
            <w:noWrap w:val="0"/>
            <w:vAlign w:val="top"/>
          </w:tcPr>
          <w:p w14:paraId="1D29A401">
            <w:pPr>
              <w:rPr>
                <w:rFonts w:hint="eastAsia" w:ascii="仿宋" w:hAnsi="仿宋" w:eastAsia="仿宋" w:cs="仿宋"/>
                <w:sz w:val="24"/>
                <w:highlight w:val="none"/>
              </w:rPr>
            </w:pPr>
          </w:p>
        </w:tc>
        <w:tc>
          <w:tcPr>
            <w:tcW w:w="1417" w:type="dxa"/>
            <w:noWrap w:val="0"/>
            <w:vAlign w:val="top"/>
          </w:tcPr>
          <w:p w14:paraId="766A9279">
            <w:pPr>
              <w:rPr>
                <w:rFonts w:hint="eastAsia" w:ascii="仿宋" w:hAnsi="仿宋" w:eastAsia="仿宋" w:cs="仿宋"/>
                <w:sz w:val="24"/>
                <w:highlight w:val="none"/>
              </w:rPr>
            </w:pPr>
          </w:p>
        </w:tc>
        <w:tc>
          <w:tcPr>
            <w:tcW w:w="884" w:type="dxa"/>
            <w:noWrap w:val="0"/>
            <w:vAlign w:val="top"/>
          </w:tcPr>
          <w:p w14:paraId="7298FB18">
            <w:pPr>
              <w:rPr>
                <w:rFonts w:hint="eastAsia" w:ascii="仿宋" w:hAnsi="仿宋" w:eastAsia="仿宋" w:cs="仿宋"/>
                <w:sz w:val="24"/>
                <w:highlight w:val="none"/>
              </w:rPr>
            </w:pPr>
          </w:p>
        </w:tc>
        <w:tc>
          <w:tcPr>
            <w:tcW w:w="808" w:type="dxa"/>
            <w:noWrap w:val="0"/>
            <w:vAlign w:val="top"/>
          </w:tcPr>
          <w:p w14:paraId="2ECF9208">
            <w:pPr>
              <w:rPr>
                <w:rFonts w:hint="eastAsia" w:ascii="仿宋" w:hAnsi="仿宋" w:eastAsia="仿宋" w:cs="仿宋"/>
                <w:sz w:val="24"/>
                <w:highlight w:val="none"/>
              </w:rPr>
            </w:pPr>
          </w:p>
        </w:tc>
      </w:tr>
      <w:tr w14:paraId="5C3650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14A57427">
            <w:pPr>
              <w:rPr>
                <w:rFonts w:hint="eastAsia" w:ascii="仿宋" w:hAnsi="仿宋" w:eastAsia="仿宋" w:cs="仿宋"/>
                <w:sz w:val="24"/>
                <w:highlight w:val="none"/>
              </w:rPr>
            </w:pPr>
          </w:p>
        </w:tc>
        <w:tc>
          <w:tcPr>
            <w:tcW w:w="1080" w:type="dxa"/>
            <w:noWrap w:val="0"/>
            <w:vAlign w:val="top"/>
          </w:tcPr>
          <w:p w14:paraId="3F02A428">
            <w:pPr>
              <w:rPr>
                <w:rFonts w:hint="eastAsia" w:ascii="仿宋" w:hAnsi="仿宋" w:eastAsia="仿宋" w:cs="仿宋"/>
                <w:sz w:val="24"/>
                <w:highlight w:val="none"/>
              </w:rPr>
            </w:pPr>
          </w:p>
        </w:tc>
        <w:tc>
          <w:tcPr>
            <w:tcW w:w="1080" w:type="dxa"/>
            <w:noWrap w:val="0"/>
            <w:vAlign w:val="top"/>
          </w:tcPr>
          <w:p w14:paraId="67691283">
            <w:pPr>
              <w:rPr>
                <w:rFonts w:hint="eastAsia" w:ascii="仿宋" w:hAnsi="仿宋" w:eastAsia="仿宋" w:cs="仿宋"/>
                <w:sz w:val="24"/>
                <w:highlight w:val="none"/>
              </w:rPr>
            </w:pPr>
          </w:p>
        </w:tc>
        <w:tc>
          <w:tcPr>
            <w:tcW w:w="675" w:type="dxa"/>
            <w:noWrap w:val="0"/>
            <w:vAlign w:val="top"/>
          </w:tcPr>
          <w:p w14:paraId="54F2D843">
            <w:pPr>
              <w:rPr>
                <w:rFonts w:hint="eastAsia" w:ascii="仿宋" w:hAnsi="仿宋" w:eastAsia="仿宋" w:cs="仿宋"/>
                <w:sz w:val="24"/>
                <w:highlight w:val="none"/>
              </w:rPr>
            </w:pPr>
          </w:p>
        </w:tc>
        <w:tc>
          <w:tcPr>
            <w:tcW w:w="1140" w:type="dxa"/>
            <w:noWrap w:val="0"/>
            <w:vAlign w:val="top"/>
          </w:tcPr>
          <w:p w14:paraId="4FEE0CE1">
            <w:pPr>
              <w:rPr>
                <w:rFonts w:hint="eastAsia" w:ascii="仿宋" w:hAnsi="仿宋" w:eastAsia="仿宋" w:cs="仿宋"/>
                <w:sz w:val="24"/>
                <w:highlight w:val="none"/>
              </w:rPr>
            </w:pPr>
          </w:p>
        </w:tc>
        <w:tc>
          <w:tcPr>
            <w:tcW w:w="1020" w:type="dxa"/>
            <w:noWrap w:val="0"/>
            <w:vAlign w:val="top"/>
          </w:tcPr>
          <w:p w14:paraId="3D15DC65">
            <w:pPr>
              <w:rPr>
                <w:rFonts w:hint="eastAsia" w:ascii="仿宋" w:hAnsi="仿宋" w:eastAsia="仿宋" w:cs="仿宋"/>
                <w:sz w:val="24"/>
                <w:highlight w:val="none"/>
              </w:rPr>
            </w:pPr>
          </w:p>
        </w:tc>
        <w:tc>
          <w:tcPr>
            <w:tcW w:w="963" w:type="dxa"/>
            <w:noWrap w:val="0"/>
            <w:vAlign w:val="top"/>
          </w:tcPr>
          <w:p w14:paraId="087C19D9">
            <w:pPr>
              <w:rPr>
                <w:rFonts w:hint="eastAsia" w:ascii="仿宋" w:hAnsi="仿宋" w:eastAsia="仿宋" w:cs="仿宋"/>
                <w:sz w:val="24"/>
                <w:highlight w:val="none"/>
              </w:rPr>
            </w:pPr>
          </w:p>
        </w:tc>
        <w:tc>
          <w:tcPr>
            <w:tcW w:w="1417" w:type="dxa"/>
            <w:noWrap w:val="0"/>
            <w:vAlign w:val="top"/>
          </w:tcPr>
          <w:p w14:paraId="4609F021">
            <w:pPr>
              <w:rPr>
                <w:rFonts w:hint="eastAsia" w:ascii="仿宋" w:hAnsi="仿宋" w:eastAsia="仿宋" w:cs="仿宋"/>
                <w:sz w:val="24"/>
                <w:highlight w:val="none"/>
              </w:rPr>
            </w:pPr>
          </w:p>
        </w:tc>
        <w:tc>
          <w:tcPr>
            <w:tcW w:w="884" w:type="dxa"/>
            <w:noWrap w:val="0"/>
            <w:vAlign w:val="top"/>
          </w:tcPr>
          <w:p w14:paraId="03E31357">
            <w:pPr>
              <w:rPr>
                <w:rFonts w:hint="eastAsia" w:ascii="仿宋" w:hAnsi="仿宋" w:eastAsia="仿宋" w:cs="仿宋"/>
                <w:sz w:val="24"/>
                <w:highlight w:val="none"/>
              </w:rPr>
            </w:pPr>
          </w:p>
        </w:tc>
        <w:tc>
          <w:tcPr>
            <w:tcW w:w="808" w:type="dxa"/>
            <w:noWrap w:val="0"/>
            <w:vAlign w:val="top"/>
          </w:tcPr>
          <w:p w14:paraId="01EE2FD1">
            <w:pPr>
              <w:rPr>
                <w:rFonts w:hint="eastAsia" w:ascii="仿宋" w:hAnsi="仿宋" w:eastAsia="仿宋" w:cs="仿宋"/>
                <w:sz w:val="24"/>
                <w:highlight w:val="none"/>
              </w:rPr>
            </w:pPr>
          </w:p>
        </w:tc>
      </w:tr>
      <w:tr w14:paraId="50930A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1CAD00DC">
            <w:pPr>
              <w:rPr>
                <w:rFonts w:hint="eastAsia" w:ascii="仿宋" w:hAnsi="仿宋" w:eastAsia="仿宋" w:cs="仿宋"/>
                <w:sz w:val="24"/>
                <w:highlight w:val="none"/>
              </w:rPr>
            </w:pPr>
          </w:p>
        </w:tc>
        <w:tc>
          <w:tcPr>
            <w:tcW w:w="1080" w:type="dxa"/>
            <w:noWrap w:val="0"/>
            <w:vAlign w:val="top"/>
          </w:tcPr>
          <w:p w14:paraId="6379BC55">
            <w:pPr>
              <w:rPr>
                <w:rFonts w:hint="eastAsia" w:ascii="仿宋" w:hAnsi="仿宋" w:eastAsia="仿宋" w:cs="仿宋"/>
                <w:sz w:val="24"/>
                <w:highlight w:val="none"/>
              </w:rPr>
            </w:pPr>
          </w:p>
        </w:tc>
        <w:tc>
          <w:tcPr>
            <w:tcW w:w="1080" w:type="dxa"/>
            <w:noWrap w:val="0"/>
            <w:vAlign w:val="top"/>
          </w:tcPr>
          <w:p w14:paraId="41D32DF7">
            <w:pPr>
              <w:rPr>
                <w:rFonts w:hint="eastAsia" w:ascii="仿宋" w:hAnsi="仿宋" w:eastAsia="仿宋" w:cs="仿宋"/>
                <w:sz w:val="24"/>
                <w:highlight w:val="none"/>
              </w:rPr>
            </w:pPr>
          </w:p>
        </w:tc>
        <w:tc>
          <w:tcPr>
            <w:tcW w:w="675" w:type="dxa"/>
            <w:noWrap w:val="0"/>
            <w:vAlign w:val="top"/>
          </w:tcPr>
          <w:p w14:paraId="5D26CA1D">
            <w:pPr>
              <w:rPr>
                <w:rFonts w:hint="eastAsia" w:ascii="仿宋" w:hAnsi="仿宋" w:eastAsia="仿宋" w:cs="仿宋"/>
                <w:sz w:val="24"/>
                <w:highlight w:val="none"/>
              </w:rPr>
            </w:pPr>
          </w:p>
        </w:tc>
        <w:tc>
          <w:tcPr>
            <w:tcW w:w="1140" w:type="dxa"/>
            <w:noWrap w:val="0"/>
            <w:vAlign w:val="top"/>
          </w:tcPr>
          <w:p w14:paraId="1212A1AA">
            <w:pPr>
              <w:rPr>
                <w:rFonts w:hint="eastAsia" w:ascii="仿宋" w:hAnsi="仿宋" w:eastAsia="仿宋" w:cs="仿宋"/>
                <w:sz w:val="24"/>
                <w:highlight w:val="none"/>
              </w:rPr>
            </w:pPr>
          </w:p>
        </w:tc>
        <w:tc>
          <w:tcPr>
            <w:tcW w:w="1020" w:type="dxa"/>
            <w:noWrap w:val="0"/>
            <w:vAlign w:val="top"/>
          </w:tcPr>
          <w:p w14:paraId="35B92305">
            <w:pPr>
              <w:rPr>
                <w:rFonts w:hint="eastAsia" w:ascii="仿宋" w:hAnsi="仿宋" w:eastAsia="仿宋" w:cs="仿宋"/>
                <w:sz w:val="24"/>
                <w:highlight w:val="none"/>
              </w:rPr>
            </w:pPr>
          </w:p>
        </w:tc>
        <w:tc>
          <w:tcPr>
            <w:tcW w:w="963" w:type="dxa"/>
            <w:noWrap w:val="0"/>
            <w:vAlign w:val="top"/>
          </w:tcPr>
          <w:p w14:paraId="3421125D">
            <w:pPr>
              <w:rPr>
                <w:rFonts w:hint="eastAsia" w:ascii="仿宋" w:hAnsi="仿宋" w:eastAsia="仿宋" w:cs="仿宋"/>
                <w:sz w:val="24"/>
                <w:highlight w:val="none"/>
              </w:rPr>
            </w:pPr>
          </w:p>
        </w:tc>
        <w:tc>
          <w:tcPr>
            <w:tcW w:w="1417" w:type="dxa"/>
            <w:noWrap w:val="0"/>
            <w:vAlign w:val="top"/>
          </w:tcPr>
          <w:p w14:paraId="60D7C543">
            <w:pPr>
              <w:rPr>
                <w:rFonts w:hint="eastAsia" w:ascii="仿宋" w:hAnsi="仿宋" w:eastAsia="仿宋" w:cs="仿宋"/>
                <w:sz w:val="24"/>
                <w:highlight w:val="none"/>
              </w:rPr>
            </w:pPr>
          </w:p>
        </w:tc>
        <w:tc>
          <w:tcPr>
            <w:tcW w:w="884" w:type="dxa"/>
            <w:noWrap w:val="0"/>
            <w:vAlign w:val="top"/>
          </w:tcPr>
          <w:p w14:paraId="54BF9840">
            <w:pPr>
              <w:rPr>
                <w:rFonts w:hint="eastAsia" w:ascii="仿宋" w:hAnsi="仿宋" w:eastAsia="仿宋" w:cs="仿宋"/>
                <w:sz w:val="24"/>
                <w:highlight w:val="none"/>
              </w:rPr>
            </w:pPr>
          </w:p>
        </w:tc>
        <w:tc>
          <w:tcPr>
            <w:tcW w:w="808" w:type="dxa"/>
            <w:noWrap w:val="0"/>
            <w:vAlign w:val="top"/>
          </w:tcPr>
          <w:p w14:paraId="3A6D0406">
            <w:pPr>
              <w:rPr>
                <w:rFonts w:hint="eastAsia" w:ascii="仿宋" w:hAnsi="仿宋" w:eastAsia="仿宋" w:cs="仿宋"/>
                <w:sz w:val="24"/>
                <w:highlight w:val="none"/>
              </w:rPr>
            </w:pPr>
          </w:p>
        </w:tc>
      </w:tr>
      <w:tr w14:paraId="05124B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311CF2A3">
            <w:pPr>
              <w:rPr>
                <w:rFonts w:hint="eastAsia" w:ascii="仿宋" w:hAnsi="仿宋" w:eastAsia="仿宋" w:cs="仿宋"/>
                <w:sz w:val="24"/>
                <w:highlight w:val="none"/>
              </w:rPr>
            </w:pPr>
          </w:p>
        </w:tc>
        <w:tc>
          <w:tcPr>
            <w:tcW w:w="1080" w:type="dxa"/>
            <w:noWrap w:val="0"/>
            <w:vAlign w:val="top"/>
          </w:tcPr>
          <w:p w14:paraId="0B884E2C">
            <w:pPr>
              <w:rPr>
                <w:rFonts w:hint="eastAsia" w:ascii="仿宋" w:hAnsi="仿宋" w:eastAsia="仿宋" w:cs="仿宋"/>
                <w:sz w:val="24"/>
                <w:highlight w:val="none"/>
              </w:rPr>
            </w:pPr>
          </w:p>
        </w:tc>
        <w:tc>
          <w:tcPr>
            <w:tcW w:w="1080" w:type="dxa"/>
            <w:noWrap w:val="0"/>
            <w:vAlign w:val="top"/>
          </w:tcPr>
          <w:p w14:paraId="4391EAD4">
            <w:pPr>
              <w:rPr>
                <w:rFonts w:hint="eastAsia" w:ascii="仿宋" w:hAnsi="仿宋" w:eastAsia="仿宋" w:cs="仿宋"/>
                <w:sz w:val="24"/>
                <w:highlight w:val="none"/>
              </w:rPr>
            </w:pPr>
          </w:p>
        </w:tc>
        <w:tc>
          <w:tcPr>
            <w:tcW w:w="675" w:type="dxa"/>
            <w:noWrap w:val="0"/>
            <w:vAlign w:val="top"/>
          </w:tcPr>
          <w:p w14:paraId="00764B58">
            <w:pPr>
              <w:rPr>
                <w:rFonts w:hint="eastAsia" w:ascii="仿宋" w:hAnsi="仿宋" w:eastAsia="仿宋" w:cs="仿宋"/>
                <w:sz w:val="24"/>
                <w:highlight w:val="none"/>
              </w:rPr>
            </w:pPr>
          </w:p>
        </w:tc>
        <w:tc>
          <w:tcPr>
            <w:tcW w:w="1140" w:type="dxa"/>
            <w:noWrap w:val="0"/>
            <w:vAlign w:val="top"/>
          </w:tcPr>
          <w:p w14:paraId="3A9EB5D5">
            <w:pPr>
              <w:rPr>
                <w:rFonts w:hint="eastAsia" w:ascii="仿宋" w:hAnsi="仿宋" w:eastAsia="仿宋" w:cs="仿宋"/>
                <w:sz w:val="24"/>
                <w:highlight w:val="none"/>
              </w:rPr>
            </w:pPr>
          </w:p>
        </w:tc>
        <w:tc>
          <w:tcPr>
            <w:tcW w:w="1020" w:type="dxa"/>
            <w:noWrap w:val="0"/>
            <w:vAlign w:val="top"/>
          </w:tcPr>
          <w:p w14:paraId="1BFA0FB4">
            <w:pPr>
              <w:rPr>
                <w:rFonts w:hint="eastAsia" w:ascii="仿宋" w:hAnsi="仿宋" w:eastAsia="仿宋" w:cs="仿宋"/>
                <w:sz w:val="24"/>
                <w:highlight w:val="none"/>
              </w:rPr>
            </w:pPr>
          </w:p>
        </w:tc>
        <w:tc>
          <w:tcPr>
            <w:tcW w:w="963" w:type="dxa"/>
            <w:noWrap w:val="0"/>
            <w:vAlign w:val="top"/>
          </w:tcPr>
          <w:p w14:paraId="40F9AA56">
            <w:pPr>
              <w:rPr>
                <w:rFonts w:hint="eastAsia" w:ascii="仿宋" w:hAnsi="仿宋" w:eastAsia="仿宋" w:cs="仿宋"/>
                <w:sz w:val="24"/>
                <w:highlight w:val="none"/>
              </w:rPr>
            </w:pPr>
          </w:p>
        </w:tc>
        <w:tc>
          <w:tcPr>
            <w:tcW w:w="1417" w:type="dxa"/>
            <w:noWrap w:val="0"/>
            <w:vAlign w:val="top"/>
          </w:tcPr>
          <w:p w14:paraId="3DDDF38D">
            <w:pPr>
              <w:rPr>
                <w:rFonts w:hint="eastAsia" w:ascii="仿宋" w:hAnsi="仿宋" w:eastAsia="仿宋" w:cs="仿宋"/>
                <w:sz w:val="24"/>
                <w:highlight w:val="none"/>
              </w:rPr>
            </w:pPr>
          </w:p>
        </w:tc>
        <w:tc>
          <w:tcPr>
            <w:tcW w:w="884" w:type="dxa"/>
            <w:noWrap w:val="0"/>
            <w:vAlign w:val="top"/>
          </w:tcPr>
          <w:p w14:paraId="01852445">
            <w:pPr>
              <w:rPr>
                <w:rFonts w:hint="eastAsia" w:ascii="仿宋" w:hAnsi="仿宋" w:eastAsia="仿宋" w:cs="仿宋"/>
                <w:sz w:val="24"/>
                <w:highlight w:val="none"/>
              </w:rPr>
            </w:pPr>
          </w:p>
        </w:tc>
        <w:tc>
          <w:tcPr>
            <w:tcW w:w="808" w:type="dxa"/>
            <w:noWrap w:val="0"/>
            <w:vAlign w:val="top"/>
          </w:tcPr>
          <w:p w14:paraId="1CF8CB62">
            <w:pPr>
              <w:rPr>
                <w:rFonts w:hint="eastAsia" w:ascii="仿宋" w:hAnsi="仿宋" w:eastAsia="仿宋" w:cs="仿宋"/>
                <w:sz w:val="24"/>
                <w:highlight w:val="none"/>
              </w:rPr>
            </w:pPr>
          </w:p>
        </w:tc>
      </w:tr>
      <w:tr w14:paraId="3C91AB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615" w:type="dxa"/>
            <w:noWrap w:val="0"/>
            <w:vAlign w:val="top"/>
          </w:tcPr>
          <w:p w14:paraId="2DEDF271">
            <w:pPr>
              <w:rPr>
                <w:rFonts w:hint="eastAsia" w:ascii="仿宋" w:hAnsi="仿宋" w:eastAsia="仿宋" w:cs="仿宋"/>
                <w:sz w:val="24"/>
                <w:highlight w:val="none"/>
              </w:rPr>
            </w:pPr>
          </w:p>
        </w:tc>
        <w:tc>
          <w:tcPr>
            <w:tcW w:w="1080" w:type="dxa"/>
            <w:noWrap w:val="0"/>
            <w:vAlign w:val="top"/>
          </w:tcPr>
          <w:p w14:paraId="0F69D2FB">
            <w:pPr>
              <w:rPr>
                <w:rFonts w:hint="eastAsia" w:ascii="仿宋" w:hAnsi="仿宋" w:eastAsia="仿宋" w:cs="仿宋"/>
                <w:sz w:val="24"/>
                <w:highlight w:val="none"/>
              </w:rPr>
            </w:pPr>
          </w:p>
        </w:tc>
        <w:tc>
          <w:tcPr>
            <w:tcW w:w="1080" w:type="dxa"/>
            <w:noWrap w:val="0"/>
            <w:vAlign w:val="top"/>
          </w:tcPr>
          <w:p w14:paraId="177A5D7B">
            <w:pPr>
              <w:rPr>
                <w:rFonts w:hint="eastAsia" w:ascii="仿宋" w:hAnsi="仿宋" w:eastAsia="仿宋" w:cs="仿宋"/>
                <w:sz w:val="24"/>
                <w:highlight w:val="none"/>
              </w:rPr>
            </w:pPr>
          </w:p>
        </w:tc>
        <w:tc>
          <w:tcPr>
            <w:tcW w:w="675" w:type="dxa"/>
            <w:noWrap w:val="0"/>
            <w:vAlign w:val="top"/>
          </w:tcPr>
          <w:p w14:paraId="4F282343">
            <w:pPr>
              <w:rPr>
                <w:rFonts w:hint="eastAsia" w:ascii="仿宋" w:hAnsi="仿宋" w:eastAsia="仿宋" w:cs="仿宋"/>
                <w:sz w:val="24"/>
                <w:highlight w:val="none"/>
              </w:rPr>
            </w:pPr>
          </w:p>
        </w:tc>
        <w:tc>
          <w:tcPr>
            <w:tcW w:w="1140" w:type="dxa"/>
            <w:noWrap w:val="0"/>
            <w:vAlign w:val="top"/>
          </w:tcPr>
          <w:p w14:paraId="24BDFEEB">
            <w:pPr>
              <w:rPr>
                <w:rFonts w:hint="eastAsia" w:ascii="仿宋" w:hAnsi="仿宋" w:eastAsia="仿宋" w:cs="仿宋"/>
                <w:sz w:val="24"/>
                <w:highlight w:val="none"/>
              </w:rPr>
            </w:pPr>
          </w:p>
        </w:tc>
        <w:tc>
          <w:tcPr>
            <w:tcW w:w="1020" w:type="dxa"/>
            <w:noWrap w:val="0"/>
            <w:vAlign w:val="top"/>
          </w:tcPr>
          <w:p w14:paraId="7A983991">
            <w:pPr>
              <w:rPr>
                <w:rFonts w:hint="eastAsia" w:ascii="仿宋" w:hAnsi="仿宋" w:eastAsia="仿宋" w:cs="仿宋"/>
                <w:sz w:val="24"/>
                <w:highlight w:val="none"/>
              </w:rPr>
            </w:pPr>
          </w:p>
        </w:tc>
        <w:tc>
          <w:tcPr>
            <w:tcW w:w="963" w:type="dxa"/>
            <w:noWrap w:val="0"/>
            <w:vAlign w:val="top"/>
          </w:tcPr>
          <w:p w14:paraId="09BF6B48">
            <w:pPr>
              <w:rPr>
                <w:rFonts w:hint="eastAsia" w:ascii="仿宋" w:hAnsi="仿宋" w:eastAsia="仿宋" w:cs="仿宋"/>
                <w:sz w:val="24"/>
                <w:highlight w:val="none"/>
              </w:rPr>
            </w:pPr>
          </w:p>
        </w:tc>
        <w:tc>
          <w:tcPr>
            <w:tcW w:w="1417" w:type="dxa"/>
            <w:noWrap w:val="0"/>
            <w:vAlign w:val="top"/>
          </w:tcPr>
          <w:p w14:paraId="4F968CB6">
            <w:pPr>
              <w:rPr>
                <w:rFonts w:hint="eastAsia" w:ascii="仿宋" w:hAnsi="仿宋" w:eastAsia="仿宋" w:cs="仿宋"/>
                <w:sz w:val="24"/>
                <w:highlight w:val="none"/>
              </w:rPr>
            </w:pPr>
          </w:p>
        </w:tc>
        <w:tc>
          <w:tcPr>
            <w:tcW w:w="884" w:type="dxa"/>
            <w:noWrap w:val="0"/>
            <w:vAlign w:val="top"/>
          </w:tcPr>
          <w:p w14:paraId="4DBB0606">
            <w:pPr>
              <w:rPr>
                <w:rFonts w:hint="eastAsia" w:ascii="仿宋" w:hAnsi="仿宋" w:eastAsia="仿宋" w:cs="仿宋"/>
                <w:sz w:val="24"/>
                <w:highlight w:val="none"/>
              </w:rPr>
            </w:pPr>
          </w:p>
        </w:tc>
        <w:tc>
          <w:tcPr>
            <w:tcW w:w="808" w:type="dxa"/>
            <w:noWrap w:val="0"/>
            <w:vAlign w:val="top"/>
          </w:tcPr>
          <w:p w14:paraId="0730B087">
            <w:pPr>
              <w:rPr>
                <w:rFonts w:hint="eastAsia" w:ascii="仿宋" w:hAnsi="仿宋" w:eastAsia="仿宋" w:cs="仿宋"/>
                <w:sz w:val="24"/>
                <w:highlight w:val="none"/>
              </w:rPr>
            </w:pPr>
          </w:p>
        </w:tc>
      </w:tr>
    </w:tbl>
    <w:p w14:paraId="3FE48CFE">
      <w:pPr>
        <w:pStyle w:val="21"/>
        <w:rPr>
          <w:rFonts w:hint="eastAsia"/>
          <w:highlight w:val="none"/>
          <w:lang w:eastAsia="zh-CN"/>
        </w:rPr>
      </w:pPr>
    </w:p>
    <w:p w14:paraId="7F1077FC">
      <w:pPr>
        <w:rPr>
          <w:rFonts w:hint="eastAsia"/>
          <w:highlight w:val="none"/>
        </w:rPr>
      </w:pPr>
    </w:p>
    <w:p w14:paraId="640B805D">
      <w:pPr>
        <w:snapToGrid w:val="0"/>
        <w:spacing w:line="360" w:lineRule="auto"/>
        <w:ind w:firstLine="2520" w:firstLineChars="900"/>
        <w:rPr>
          <w:rFonts w:ascii="仿宋" w:hAnsi="仿宋" w:eastAsia="仿宋" w:cs="仿宋"/>
          <w:sz w:val="28"/>
          <w:szCs w:val="28"/>
          <w:highlight w:val="none"/>
        </w:rPr>
      </w:pPr>
      <w:r>
        <w:rPr>
          <w:rFonts w:hint="eastAsia" w:ascii="仿宋" w:hAnsi="仿宋" w:eastAsia="仿宋" w:cs="仿宋"/>
          <w:sz w:val="28"/>
          <w:szCs w:val="28"/>
          <w:highlight w:val="none"/>
        </w:rPr>
        <w:t>投标</w:t>
      </w:r>
      <w:r>
        <w:rPr>
          <w:rFonts w:hint="eastAsia" w:ascii="仿宋" w:hAnsi="仿宋" w:eastAsia="仿宋" w:cs="仿宋"/>
          <w:sz w:val="28"/>
          <w:szCs w:val="28"/>
          <w:highlight w:val="none"/>
          <w:lang w:eastAsia="zh-CN"/>
        </w:rPr>
        <w:t>人</w:t>
      </w:r>
      <w:r>
        <w:rPr>
          <w:rFonts w:hint="eastAsia" w:ascii="仿宋" w:hAnsi="仿宋" w:eastAsia="仿宋" w:cs="仿宋"/>
          <w:sz w:val="28"/>
          <w:szCs w:val="28"/>
          <w:highlight w:val="none"/>
        </w:rPr>
        <w:t>：（盖章）</w:t>
      </w:r>
    </w:p>
    <w:p w14:paraId="63DF0666">
      <w:pPr>
        <w:snapToGrid w:val="0"/>
        <w:spacing w:line="360" w:lineRule="auto"/>
        <w:ind w:firstLine="2520" w:firstLineChars="900"/>
        <w:rPr>
          <w:rFonts w:ascii="仿宋" w:hAnsi="仿宋" w:eastAsia="仿宋" w:cs="仿宋"/>
          <w:sz w:val="28"/>
          <w:szCs w:val="28"/>
          <w:highlight w:val="none"/>
        </w:rPr>
      </w:pPr>
      <w:r>
        <w:rPr>
          <w:rFonts w:hint="eastAsia" w:ascii="仿宋" w:hAnsi="仿宋" w:eastAsia="仿宋" w:cs="仿宋"/>
          <w:sz w:val="28"/>
          <w:szCs w:val="28"/>
          <w:highlight w:val="none"/>
        </w:rPr>
        <w:t xml:space="preserve">法定代表人或委托代理人：      </w:t>
      </w:r>
      <w:r>
        <w:rPr>
          <w:rFonts w:hint="eastAsia" w:ascii="仿宋" w:hAnsi="仿宋" w:eastAsia="仿宋" w:cs="仿宋"/>
          <w:sz w:val="28"/>
          <w:szCs w:val="28"/>
          <w:highlight w:val="none"/>
          <w:lang w:val="zh-CN"/>
        </w:rPr>
        <w:t>（签字或盖章）</w:t>
      </w:r>
    </w:p>
    <w:p w14:paraId="3E7A76B4">
      <w:pPr>
        <w:widowControl/>
        <w:jc w:val="center"/>
        <w:rPr>
          <w:rFonts w:ascii="仿宋" w:hAnsi="仿宋" w:eastAsia="仿宋" w:cs="仿宋"/>
          <w:b/>
          <w:sz w:val="32"/>
          <w:szCs w:val="32"/>
          <w:highlight w:val="none"/>
        </w:rPr>
      </w:pPr>
      <w:r>
        <w:rPr>
          <w:rFonts w:hint="eastAsia"/>
          <w:highlight w:val="none"/>
          <w:lang w:eastAsia="zh-CN"/>
        </w:rPr>
        <w:br w:type="page"/>
      </w:r>
      <w:r>
        <w:rPr>
          <w:rFonts w:hint="eastAsia" w:ascii="仿宋" w:hAnsi="仿宋" w:eastAsia="仿宋" w:cs="仿宋"/>
          <w:b/>
          <w:sz w:val="32"/>
          <w:szCs w:val="32"/>
          <w:highlight w:val="none"/>
        </w:rPr>
        <w:t>施工组织设计</w:t>
      </w:r>
    </w:p>
    <w:p w14:paraId="482DF2D7">
      <w:pPr>
        <w:widowControl/>
        <w:jc w:val="left"/>
        <w:rPr>
          <w:rFonts w:ascii="仿宋" w:hAnsi="仿宋" w:eastAsia="仿宋" w:cs="仿宋"/>
          <w:b/>
          <w:sz w:val="32"/>
          <w:szCs w:val="32"/>
          <w:highlight w:val="none"/>
        </w:rPr>
      </w:pPr>
      <w:r>
        <w:rPr>
          <w:rFonts w:ascii="仿宋" w:hAnsi="仿宋" w:eastAsia="仿宋" w:cs="仿宋"/>
          <w:b/>
          <w:sz w:val="32"/>
          <w:szCs w:val="32"/>
          <w:highlight w:val="none"/>
        </w:rPr>
        <w:br w:type="page"/>
      </w:r>
    </w:p>
    <w:p w14:paraId="494B657B">
      <w:pPr>
        <w:snapToGrid w:val="0"/>
        <w:spacing w:line="560" w:lineRule="exact"/>
        <w:jc w:val="center"/>
        <w:rPr>
          <w:rFonts w:ascii="仿宋" w:hAnsi="仿宋" w:eastAsia="仿宋" w:cs="仿宋"/>
          <w:b/>
          <w:sz w:val="32"/>
          <w:szCs w:val="32"/>
          <w:highlight w:val="none"/>
        </w:rPr>
      </w:pPr>
      <w:r>
        <w:rPr>
          <w:rFonts w:hint="eastAsia" w:ascii="仿宋" w:hAnsi="仿宋" w:eastAsia="仿宋" w:cs="仿宋"/>
          <w:b/>
          <w:sz w:val="32"/>
          <w:szCs w:val="32"/>
          <w:highlight w:val="none"/>
        </w:rPr>
        <w:t>后续服务承诺</w:t>
      </w:r>
    </w:p>
    <w:p w14:paraId="3769DE54">
      <w:pPr>
        <w:widowControl/>
        <w:jc w:val="left"/>
        <w:rPr>
          <w:rFonts w:ascii="仿宋" w:hAnsi="仿宋" w:eastAsia="仿宋" w:cs="仿宋"/>
          <w:b/>
          <w:sz w:val="32"/>
          <w:szCs w:val="32"/>
          <w:highlight w:val="none"/>
        </w:rPr>
      </w:pPr>
      <w:r>
        <w:rPr>
          <w:rFonts w:ascii="仿宋" w:hAnsi="仿宋" w:eastAsia="仿宋" w:cs="仿宋"/>
          <w:b/>
          <w:sz w:val="32"/>
          <w:szCs w:val="32"/>
          <w:highlight w:val="none"/>
        </w:rPr>
        <w:br w:type="page"/>
      </w:r>
    </w:p>
    <w:p w14:paraId="52295654">
      <w:pPr>
        <w:snapToGrid w:val="0"/>
        <w:spacing w:line="560" w:lineRule="exac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已标价工程量清单</w:t>
      </w:r>
    </w:p>
    <w:p w14:paraId="45106842">
      <w:pPr>
        <w:pStyle w:val="2"/>
        <w:rPr>
          <w:rFonts w:hint="eastAsia"/>
          <w:highlight w:val="none"/>
        </w:rPr>
      </w:pPr>
    </w:p>
    <w:p w14:paraId="74B4E165">
      <w:pPr>
        <w:rPr>
          <w:rFonts w:hint="eastAsia"/>
          <w:highlight w:val="none"/>
        </w:rPr>
      </w:pPr>
    </w:p>
    <w:tbl>
      <w:tblPr>
        <w:tblStyle w:val="60"/>
        <w:tblpPr w:leftFromText="180" w:rightFromText="180" w:vertAnchor="text" w:horzAnchor="page" w:tblpX="948" w:tblpY="629"/>
        <w:tblOverlap w:val="never"/>
        <w:tblW w:w="99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0"/>
        <w:gridCol w:w="2505"/>
        <w:gridCol w:w="1380"/>
        <w:gridCol w:w="1863"/>
        <w:gridCol w:w="1716"/>
        <w:gridCol w:w="1884"/>
      </w:tblGrid>
      <w:tr w14:paraId="63AA8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18" w:type="dxa"/>
            <w:gridSpan w:val="6"/>
            <w:tcBorders>
              <w:top w:val="nil"/>
              <w:left w:val="nil"/>
              <w:bottom w:val="nil"/>
              <w:right w:val="nil"/>
            </w:tcBorders>
            <w:shd w:val="clear" w:color="auto" w:fill="auto"/>
            <w:vAlign w:val="center"/>
          </w:tcPr>
          <w:p w14:paraId="23DC1F84">
            <w:pPr>
              <w:keepNext w:val="0"/>
              <w:keepLines w:val="0"/>
              <w:widowControl/>
              <w:suppressLineNumbers w:val="0"/>
              <w:jc w:val="center"/>
              <w:textAlignment w:val="center"/>
              <w:rPr>
                <w:rFonts w:ascii="黑体" w:hAnsi="宋体" w:eastAsia="黑体" w:cs="黑体"/>
                <w:b/>
                <w:bCs/>
                <w:i w:val="0"/>
                <w:iCs w:val="0"/>
                <w:color w:val="000000"/>
                <w:sz w:val="26"/>
                <w:szCs w:val="26"/>
                <w:highlight w:val="none"/>
                <w:u w:val="none"/>
              </w:rPr>
            </w:pPr>
            <w:r>
              <w:rPr>
                <w:rFonts w:hint="eastAsia" w:ascii="黑体" w:hAnsi="宋体" w:eastAsia="黑体" w:cs="黑体"/>
                <w:b/>
                <w:bCs/>
                <w:i w:val="0"/>
                <w:iCs w:val="0"/>
                <w:color w:val="000000"/>
                <w:kern w:val="0"/>
                <w:sz w:val="26"/>
                <w:szCs w:val="26"/>
                <w:highlight w:val="none"/>
                <w:u w:val="none"/>
                <w:lang w:val="en-US" w:eastAsia="zh-CN" w:bidi="ar"/>
              </w:rPr>
              <w:t>投标报价汇总表</w:t>
            </w:r>
          </w:p>
        </w:tc>
      </w:tr>
      <w:tr w14:paraId="4DFEB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9918" w:type="dxa"/>
            <w:gridSpan w:val="6"/>
            <w:tcBorders>
              <w:top w:val="nil"/>
              <w:left w:val="nil"/>
              <w:bottom w:val="nil"/>
              <w:right w:val="nil"/>
            </w:tcBorders>
            <w:shd w:val="clear" w:color="auto" w:fill="auto"/>
            <w:vAlign w:val="center"/>
          </w:tcPr>
          <w:p w14:paraId="4A97AA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工程名称:2026年道路沥青修补工程</w:t>
            </w:r>
          </w:p>
        </w:tc>
      </w:tr>
      <w:tr w14:paraId="6F61C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18CB7C">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序号</w:t>
            </w:r>
          </w:p>
        </w:tc>
        <w:tc>
          <w:tcPr>
            <w:tcW w:w="2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03C02C">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单项工程名称</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7095F4">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金额（元）</w:t>
            </w:r>
          </w:p>
        </w:tc>
        <w:tc>
          <w:tcPr>
            <w:tcW w:w="54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463FEB">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其中（元）</w:t>
            </w:r>
          </w:p>
        </w:tc>
      </w:tr>
      <w:tr w14:paraId="251D9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5780A">
            <w:pPr>
              <w:jc w:val="center"/>
              <w:rPr>
                <w:rFonts w:hint="eastAsia" w:ascii="宋体" w:hAnsi="宋体" w:eastAsia="宋体" w:cs="宋体"/>
                <w:b/>
                <w:bCs/>
                <w:i w:val="0"/>
                <w:iCs w:val="0"/>
                <w:color w:val="000000"/>
                <w:sz w:val="16"/>
                <w:szCs w:val="16"/>
                <w:highlight w:val="none"/>
                <w:u w:val="none"/>
              </w:rPr>
            </w:pPr>
          </w:p>
        </w:tc>
        <w:tc>
          <w:tcPr>
            <w:tcW w:w="2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FA26B">
            <w:pPr>
              <w:jc w:val="center"/>
              <w:rPr>
                <w:rFonts w:hint="eastAsia" w:ascii="宋体" w:hAnsi="宋体" w:eastAsia="宋体" w:cs="宋体"/>
                <w:b/>
                <w:bCs/>
                <w:i w:val="0"/>
                <w:iCs w:val="0"/>
                <w:color w:val="000000"/>
                <w:sz w:val="16"/>
                <w:szCs w:val="16"/>
                <w:highlight w:val="none"/>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D0DCC1">
            <w:pPr>
              <w:jc w:val="center"/>
              <w:rPr>
                <w:rFonts w:hint="eastAsia" w:ascii="宋体" w:hAnsi="宋体" w:eastAsia="宋体" w:cs="宋体"/>
                <w:b/>
                <w:bCs/>
                <w:i w:val="0"/>
                <w:iCs w:val="0"/>
                <w:color w:val="000000"/>
                <w:sz w:val="16"/>
                <w:szCs w:val="16"/>
                <w:highlight w:val="none"/>
                <w:u w:val="none"/>
              </w:rPr>
            </w:pPr>
          </w:p>
        </w:tc>
        <w:tc>
          <w:tcPr>
            <w:tcW w:w="1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7FE61">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暂列金额</w:t>
            </w:r>
            <w:r>
              <w:rPr>
                <w:rFonts w:hint="eastAsia" w:ascii="宋体" w:hAnsi="宋体" w:eastAsia="宋体" w:cs="宋体"/>
                <w:b/>
                <w:bCs/>
                <w:i w:val="0"/>
                <w:iCs w:val="0"/>
                <w:color w:val="000000"/>
                <w:kern w:val="0"/>
                <w:sz w:val="16"/>
                <w:szCs w:val="16"/>
                <w:highlight w:val="none"/>
                <w:u w:val="none"/>
                <w:lang w:val="en-US" w:eastAsia="zh-CN" w:bidi="ar"/>
              </w:rPr>
              <w:br w:type="textWrapping"/>
            </w:r>
            <w:r>
              <w:rPr>
                <w:rFonts w:hint="eastAsia" w:ascii="宋体" w:hAnsi="宋体" w:eastAsia="宋体" w:cs="宋体"/>
                <w:b/>
                <w:bCs/>
                <w:i w:val="0"/>
                <w:iCs w:val="0"/>
                <w:color w:val="000000"/>
                <w:kern w:val="0"/>
                <w:sz w:val="16"/>
                <w:szCs w:val="16"/>
                <w:highlight w:val="none"/>
                <w:u w:val="none"/>
                <w:lang w:val="en-US" w:eastAsia="zh-CN" w:bidi="ar"/>
              </w:rPr>
              <w:t>承包人分包的</w:t>
            </w:r>
            <w:r>
              <w:rPr>
                <w:rFonts w:hint="eastAsia" w:ascii="宋体" w:hAnsi="宋体" w:eastAsia="宋体" w:cs="宋体"/>
                <w:b/>
                <w:bCs/>
                <w:i w:val="0"/>
                <w:iCs w:val="0"/>
                <w:color w:val="000000"/>
                <w:kern w:val="0"/>
                <w:sz w:val="16"/>
                <w:szCs w:val="16"/>
                <w:highlight w:val="none"/>
                <w:u w:val="none"/>
                <w:lang w:val="en-US" w:eastAsia="zh-CN" w:bidi="ar"/>
              </w:rPr>
              <w:br w:type="textWrapping"/>
            </w:r>
            <w:r>
              <w:rPr>
                <w:rFonts w:hint="eastAsia" w:ascii="宋体" w:hAnsi="宋体" w:eastAsia="宋体" w:cs="宋体"/>
                <w:b/>
                <w:bCs/>
                <w:i w:val="0"/>
                <w:iCs w:val="0"/>
                <w:color w:val="000000"/>
                <w:kern w:val="0"/>
                <w:sz w:val="16"/>
                <w:szCs w:val="16"/>
                <w:highlight w:val="none"/>
                <w:u w:val="none"/>
                <w:lang w:val="en-US" w:eastAsia="zh-CN" w:bidi="ar"/>
              </w:rPr>
              <w:t>专业工程暂估价</w:t>
            </w:r>
            <w:r>
              <w:rPr>
                <w:rFonts w:hint="eastAsia" w:ascii="宋体" w:hAnsi="宋体" w:eastAsia="宋体" w:cs="宋体"/>
                <w:b/>
                <w:bCs/>
                <w:i w:val="0"/>
                <w:iCs w:val="0"/>
                <w:color w:val="000000"/>
                <w:kern w:val="0"/>
                <w:sz w:val="16"/>
                <w:szCs w:val="16"/>
                <w:highlight w:val="none"/>
                <w:u w:val="none"/>
                <w:lang w:val="en-US" w:eastAsia="zh-CN" w:bidi="ar"/>
              </w:rPr>
              <w:br w:type="textWrapping"/>
            </w:r>
            <w:r>
              <w:rPr>
                <w:rFonts w:hint="eastAsia" w:ascii="宋体" w:hAnsi="宋体" w:eastAsia="宋体" w:cs="宋体"/>
                <w:b/>
                <w:bCs/>
                <w:i w:val="0"/>
                <w:iCs w:val="0"/>
                <w:color w:val="000000"/>
                <w:kern w:val="0"/>
                <w:sz w:val="16"/>
                <w:szCs w:val="16"/>
                <w:highlight w:val="none"/>
                <w:u w:val="none"/>
                <w:lang w:val="en-US" w:eastAsia="zh-CN" w:bidi="ar"/>
              </w:rPr>
              <w:t>特殊项目暂估价</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038ED">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材料暂估价</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19839">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规费</w:t>
            </w:r>
          </w:p>
        </w:tc>
      </w:tr>
      <w:tr w14:paraId="6D558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714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175A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2026年道路沥青修补工程</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EA238">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 </w:t>
            </w:r>
          </w:p>
        </w:tc>
        <w:tc>
          <w:tcPr>
            <w:tcW w:w="1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8136F">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D37BB">
            <w:pPr>
              <w:jc w:val="right"/>
              <w:rPr>
                <w:rFonts w:hint="eastAsia" w:ascii="宋体" w:hAnsi="宋体" w:eastAsia="宋体" w:cs="宋体"/>
                <w:i w:val="0"/>
                <w:iCs w:val="0"/>
                <w:color w:val="000000"/>
                <w:sz w:val="18"/>
                <w:szCs w:val="18"/>
                <w:highlight w:val="none"/>
                <w:u w:val="none"/>
              </w:rPr>
            </w:pPr>
          </w:p>
        </w:tc>
        <w:tc>
          <w:tcPr>
            <w:tcW w:w="1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BBD67">
            <w:pPr>
              <w:jc w:val="right"/>
              <w:rPr>
                <w:rFonts w:hint="eastAsia" w:ascii="宋体" w:hAnsi="宋体" w:eastAsia="宋体" w:cs="宋体"/>
                <w:i w:val="0"/>
                <w:iCs w:val="0"/>
                <w:color w:val="000000"/>
                <w:sz w:val="18"/>
                <w:szCs w:val="18"/>
                <w:highlight w:val="none"/>
                <w:u w:val="none"/>
              </w:rPr>
            </w:pPr>
          </w:p>
        </w:tc>
      </w:tr>
      <w:tr w14:paraId="412C3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9FF31">
            <w:pPr>
              <w:jc w:val="center"/>
              <w:rPr>
                <w:rFonts w:hint="eastAsia" w:ascii="宋体" w:hAnsi="宋体" w:eastAsia="宋体" w:cs="宋体"/>
                <w:i w:val="0"/>
                <w:iCs w:val="0"/>
                <w:color w:val="000000"/>
                <w:sz w:val="18"/>
                <w:szCs w:val="18"/>
                <w:highlight w:val="none"/>
                <w:u w:val="none"/>
              </w:rPr>
            </w:pP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9FA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合计</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E78B5">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 </w:t>
            </w:r>
          </w:p>
        </w:tc>
        <w:tc>
          <w:tcPr>
            <w:tcW w:w="1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D3D16">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FF54D">
            <w:pPr>
              <w:jc w:val="right"/>
              <w:rPr>
                <w:rFonts w:hint="eastAsia" w:ascii="宋体" w:hAnsi="宋体" w:eastAsia="宋体" w:cs="宋体"/>
                <w:i w:val="0"/>
                <w:iCs w:val="0"/>
                <w:color w:val="000000"/>
                <w:sz w:val="18"/>
                <w:szCs w:val="18"/>
                <w:highlight w:val="none"/>
                <w:u w:val="none"/>
              </w:rPr>
            </w:pPr>
          </w:p>
        </w:tc>
        <w:tc>
          <w:tcPr>
            <w:tcW w:w="1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1106C">
            <w:pPr>
              <w:jc w:val="right"/>
              <w:rPr>
                <w:rFonts w:hint="eastAsia" w:ascii="宋体" w:hAnsi="宋体" w:eastAsia="宋体" w:cs="宋体"/>
                <w:i w:val="0"/>
                <w:iCs w:val="0"/>
                <w:color w:val="000000"/>
                <w:sz w:val="18"/>
                <w:szCs w:val="18"/>
                <w:highlight w:val="none"/>
                <w:u w:val="none"/>
              </w:rPr>
            </w:pPr>
          </w:p>
        </w:tc>
      </w:tr>
    </w:tbl>
    <w:p w14:paraId="6CFFADB3">
      <w:pPr>
        <w:pStyle w:val="2"/>
        <w:rPr>
          <w:rFonts w:hint="eastAsia"/>
          <w:highlight w:val="none"/>
        </w:rPr>
      </w:pPr>
    </w:p>
    <w:p w14:paraId="4936C302">
      <w:pPr>
        <w:rPr>
          <w:rFonts w:hint="eastAsia"/>
          <w:highlight w:val="none"/>
        </w:rPr>
      </w:pPr>
    </w:p>
    <w:p w14:paraId="692CB22A">
      <w:pPr>
        <w:pStyle w:val="2"/>
        <w:rPr>
          <w:rFonts w:hint="eastAsia"/>
          <w:highlight w:val="none"/>
        </w:rPr>
      </w:pPr>
    </w:p>
    <w:p w14:paraId="34E37C12">
      <w:pPr>
        <w:rPr>
          <w:rFonts w:hint="eastAsia"/>
          <w:highlight w:val="none"/>
        </w:rPr>
      </w:pPr>
    </w:p>
    <w:p w14:paraId="757E99AB">
      <w:pPr>
        <w:pStyle w:val="2"/>
        <w:rPr>
          <w:rFonts w:hint="eastAsia"/>
          <w:highlight w:val="none"/>
        </w:rPr>
      </w:pPr>
    </w:p>
    <w:p w14:paraId="03BEE313">
      <w:pPr>
        <w:rPr>
          <w:rFonts w:hint="eastAsia"/>
          <w:highlight w:val="none"/>
        </w:rPr>
      </w:pPr>
    </w:p>
    <w:p w14:paraId="3B675CF0">
      <w:pPr>
        <w:pStyle w:val="2"/>
        <w:rPr>
          <w:rFonts w:hint="eastAsia"/>
          <w:highlight w:val="none"/>
        </w:rPr>
      </w:pPr>
    </w:p>
    <w:p w14:paraId="5DC01233">
      <w:pPr>
        <w:rPr>
          <w:rFonts w:hint="eastAsia"/>
          <w:highlight w:val="none"/>
        </w:rPr>
      </w:pPr>
    </w:p>
    <w:p w14:paraId="5B4D0300">
      <w:pPr>
        <w:pStyle w:val="2"/>
        <w:rPr>
          <w:rFonts w:hint="eastAsia"/>
          <w:highlight w:val="none"/>
        </w:rPr>
      </w:pPr>
    </w:p>
    <w:p w14:paraId="5BEEE7D1">
      <w:pPr>
        <w:rPr>
          <w:rFonts w:hint="eastAsia"/>
          <w:highlight w:val="none"/>
        </w:rPr>
      </w:pPr>
    </w:p>
    <w:tbl>
      <w:tblPr>
        <w:tblStyle w:val="60"/>
        <w:tblpPr w:leftFromText="180" w:rightFromText="180" w:vertAnchor="text" w:horzAnchor="page" w:tblpX="1316" w:tblpY="310"/>
        <w:tblOverlap w:val="never"/>
        <w:tblW w:w="1028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0"/>
        <w:gridCol w:w="1238"/>
        <w:gridCol w:w="2848"/>
        <w:gridCol w:w="385"/>
        <w:gridCol w:w="917"/>
        <w:gridCol w:w="882"/>
        <w:gridCol w:w="1334"/>
        <w:gridCol w:w="1200"/>
        <w:gridCol w:w="999"/>
      </w:tblGrid>
      <w:tr w14:paraId="4F882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83" w:type="dxa"/>
            <w:gridSpan w:val="9"/>
            <w:tcBorders>
              <w:top w:val="nil"/>
              <w:left w:val="nil"/>
              <w:bottom w:val="nil"/>
              <w:right w:val="nil"/>
            </w:tcBorders>
            <w:shd w:val="clear" w:color="auto" w:fill="auto"/>
            <w:vAlign w:val="center"/>
          </w:tcPr>
          <w:p w14:paraId="3BC90EED">
            <w:pPr>
              <w:keepNext w:val="0"/>
              <w:keepLines w:val="0"/>
              <w:widowControl/>
              <w:suppressLineNumbers w:val="0"/>
              <w:jc w:val="center"/>
              <w:textAlignment w:val="center"/>
              <w:rPr>
                <w:rFonts w:ascii="黑体" w:hAnsi="宋体" w:eastAsia="黑体" w:cs="黑体"/>
                <w:b/>
                <w:bCs/>
                <w:i w:val="0"/>
                <w:iCs w:val="0"/>
                <w:color w:val="000000"/>
                <w:sz w:val="26"/>
                <w:szCs w:val="26"/>
                <w:highlight w:val="none"/>
                <w:u w:val="none"/>
              </w:rPr>
            </w:pPr>
            <w:r>
              <w:rPr>
                <w:rFonts w:hint="eastAsia" w:ascii="黑体" w:hAnsi="宋体" w:eastAsia="黑体" w:cs="黑体"/>
                <w:b/>
                <w:bCs/>
                <w:i w:val="0"/>
                <w:iCs w:val="0"/>
                <w:color w:val="000000"/>
                <w:kern w:val="0"/>
                <w:sz w:val="26"/>
                <w:szCs w:val="26"/>
                <w:highlight w:val="none"/>
                <w:u w:val="none"/>
                <w:lang w:val="en-US" w:eastAsia="zh-CN" w:bidi="ar"/>
              </w:rPr>
              <w:t>分部分项工程和单价措施项目清单与计价表</w:t>
            </w:r>
          </w:p>
        </w:tc>
      </w:tr>
      <w:tr w14:paraId="00838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0283" w:type="dxa"/>
            <w:gridSpan w:val="9"/>
            <w:tcBorders>
              <w:top w:val="nil"/>
              <w:left w:val="nil"/>
              <w:bottom w:val="nil"/>
              <w:right w:val="nil"/>
            </w:tcBorders>
            <w:shd w:val="clear" w:color="auto" w:fill="auto"/>
            <w:vAlign w:val="center"/>
          </w:tcPr>
          <w:p w14:paraId="701C8E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工程名称:2026年道路沥青修补工程</w:t>
            </w:r>
          </w:p>
        </w:tc>
      </w:tr>
      <w:tr w14:paraId="56A21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5A449A">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序号</w:t>
            </w:r>
          </w:p>
        </w:tc>
        <w:tc>
          <w:tcPr>
            <w:tcW w:w="12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EAE116">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项目编码</w:t>
            </w:r>
          </w:p>
        </w:tc>
        <w:tc>
          <w:tcPr>
            <w:tcW w:w="2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3D04C3">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项目名称</w:t>
            </w:r>
            <w:r>
              <w:rPr>
                <w:rFonts w:hint="eastAsia" w:ascii="宋体" w:hAnsi="宋体" w:eastAsia="宋体" w:cs="宋体"/>
                <w:b/>
                <w:bCs/>
                <w:i w:val="0"/>
                <w:iCs w:val="0"/>
                <w:color w:val="000000"/>
                <w:kern w:val="0"/>
                <w:sz w:val="16"/>
                <w:szCs w:val="16"/>
                <w:highlight w:val="none"/>
                <w:u w:val="none"/>
                <w:lang w:val="en-US" w:eastAsia="zh-CN" w:bidi="ar"/>
              </w:rPr>
              <w:br w:type="textWrapping"/>
            </w:r>
            <w:r>
              <w:rPr>
                <w:rFonts w:hint="eastAsia" w:ascii="宋体" w:hAnsi="宋体" w:eastAsia="宋体" w:cs="宋体"/>
                <w:b/>
                <w:bCs/>
                <w:i w:val="0"/>
                <w:iCs w:val="0"/>
                <w:color w:val="000000"/>
                <w:kern w:val="0"/>
                <w:sz w:val="16"/>
                <w:szCs w:val="16"/>
                <w:highlight w:val="none"/>
                <w:u w:val="none"/>
                <w:lang w:val="en-US" w:eastAsia="zh-CN" w:bidi="ar"/>
              </w:rPr>
              <w:t>项目特征</w:t>
            </w:r>
          </w:p>
        </w:tc>
        <w:tc>
          <w:tcPr>
            <w:tcW w:w="3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FDCFFD">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计量</w:t>
            </w:r>
            <w:r>
              <w:rPr>
                <w:rFonts w:hint="eastAsia" w:ascii="宋体" w:hAnsi="宋体" w:eastAsia="宋体" w:cs="宋体"/>
                <w:b/>
                <w:bCs/>
                <w:i w:val="0"/>
                <w:iCs w:val="0"/>
                <w:color w:val="000000"/>
                <w:kern w:val="0"/>
                <w:sz w:val="16"/>
                <w:szCs w:val="16"/>
                <w:highlight w:val="none"/>
                <w:u w:val="none"/>
                <w:lang w:val="en-US" w:eastAsia="zh-CN" w:bidi="ar"/>
              </w:rPr>
              <w:br w:type="textWrapping"/>
            </w:r>
            <w:r>
              <w:rPr>
                <w:rFonts w:hint="eastAsia" w:ascii="宋体" w:hAnsi="宋体" w:eastAsia="宋体" w:cs="宋体"/>
                <w:b/>
                <w:bCs/>
                <w:i w:val="0"/>
                <w:iCs w:val="0"/>
                <w:color w:val="000000"/>
                <w:kern w:val="0"/>
                <w:sz w:val="16"/>
                <w:szCs w:val="16"/>
                <w:highlight w:val="none"/>
                <w:u w:val="none"/>
                <w:lang w:val="en-US" w:eastAsia="zh-CN" w:bidi="ar"/>
              </w:rPr>
              <w:t>单位</w:t>
            </w:r>
          </w:p>
        </w:tc>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01CC22">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工程量</w:t>
            </w:r>
          </w:p>
        </w:tc>
        <w:tc>
          <w:tcPr>
            <w:tcW w:w="4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865E639">
            <w:pPr>
              <w:jc w:val="center"/>
              <w:rPr>
                <w:rFonts w:hint="eastAsia" w:ascii="宋体" w:hAnsi="宋体" w:eastAsia="宋体" w:cs="宋体"/>
                <w:b/>
                <w:bCs/>
                <w:i w:val="0"/>
                <w:iCs w:val="0"/>
                <w:color w:val="000000"/>
                <w:sz w:val="16"/>
                <w:szCs w:val="16"/>
                <w:highlight w:val="none"/>
                <w:u w:val="none"/>
              </w:rPr>
            </w:pPr>
          </w:p>
        </w:tc>
      </w:tr>
      <w:tr w14:paraId="7CF77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CF71A">
            <w:pPr>
              <w:jc w:val="center"/>
              <w:rPr>
                <w:rFonts w:hint="eastAsia" w:ascii="宋体" w:hAnsi="宋体" w:eastAsia="宋体" w:cs="宋体"/>
                <w:b/>
                <w:bCs/>
                <w:i w:val="0"/>
                <w:iCs w:val="0"/>
                <w:color w:val="000000"/>
                <w:sz w:val="16"/>
                <w:szCs w:val="16"/>
                <w:highlight w:val="none"/>
                <w:u w:val="none"/>
              </w:rPr>
            </w:pPr>
          </w:p>
        </w:tc>
        <w:tc>
          <w:tcPr>
            <w:tcW w:w="12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6B331">
            <w:pPr>
              <w:jc w:val="center"/>
              <w:rPr>
                <w:rFonts w:hint="eastAsia" w:ascii="宋体" w:hAnsi="宋体" w:eastAsia="宋体" w:cs="宋体"/>
                <w:b/>
                <w:bCs/>
                <w:i w:val="0"/>
                <w:iCs w:val="0"/>
                <w:color w:val="000000"/>
                <w:sz w:val="16"/>
                <w:szCs w:val="16"/>
                <w:highlight w:val="none"/>
                <w:u w:val="none"/>
              </w:rPr>
            </w:pPr>
          </w:p>
        </w:tc>
        <w:tc>
          <w:tcPr>
            <w:tcW w:w="2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DAC07">
            <w:pPr>
              <w:jc w:val="center"/>
              <w:rPr>
                <w:rFonts w:hint="eastAsia" w:ascii="宋体" w:hAnsi="宋体" w:eastAsia="宋体" w:cs="宋体"/>
                <w:b/>
                <w:bCs/>
                <w:i w:val="0"/>
                <w:iCs w:val="0"/>
                <w:color w:val="000000"/>
                <w:sz w:val="16"/>
                <w:szCs w:val="16"/>
                <w:highlight w:val="none"/>
                <w:u w:val="none"/>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3E2D15">
            <w:pPr>
              <w:jc w:val="center"/>
              <w:rPr>
                <w:rFonts w:hint="eastAsia" w:ascii="宋体" w:hAnsi="宋体" w:eastAsia="宋体" w:cs="宋体"/>
                <w:b/>
                <w:bCs/>
                <w:i w:val="0"/>
                <w:iCs w:val="0"/>
                <w:color w:val="000000"/>
                <w:sz w:val="16"/>
                <w:szCs w:val="16"/>
                <w:highlight w:val="none"/>
                <w:u w:val="none"/>
              </w:rPr>
            </w:pPr>
          </w:p>
        </w:tc>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B41FB">
            <w:pPr>
              <w:jc w:val="center"/>
              <w:rPr>
                <w:rFonts w:hint="eastAsia" w:ascii="宋体" w:hAnsi="宋体" w:eastAsia="宋体" w:cs="宋体"/>
                <w:b/>
                <w:bCs/>
                <w:i w:val="0"/>
                <w:iCs w:val="0"/>
                <w:color w:val="000000"/>
                <w:sz w:val="16"/>
                <w:szCs w:val="16"/>
                <w:highlight w:val="none"/>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79257">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控制单价</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7C368">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投标单价</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EB85B">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投标合价</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64EDF">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其中：</w:t>
            </w:r>
            <w:r>
              <w:rPr>
                <w:rFonts w:hint="eastAsia" w:ascii="宋体" w:hAnsi="宋体" w:eastAsia="宋体" w:cs="宋体"/>
                <w:b/>
                <w:bCs/>
                <w:i w:val="0"/>
                <w:iCs w:val="0"/>
                <w:color w:val="000000"/>
                <w:kern w:val="0"/>
                <w:sz w:val="16"/>
                <w:szCs w:val="16"/>
                <w:highlight w:val="none"/>
                <w:u w:val="none"/>
                <w:lang w:val="en-US" w:eastAsia="zh-CN" w:bidi="ar"/>
              </w:rPr>
              <w:br w:type="textWrapping"/>
            </w:r>
            <w:r>
              <w:rPr>
                <w:rFonts w:hint="eastAsia" w:ascii="宋体" w:hAnsi="宋体" w:eastAsia="宋体" w:cs="宋体"/>
                <w:b/>
                <w:bCs/>
                <w:i w:val="0"/>
                <w:iCs w:val="0"/>
                <w:color w:val="000000"/>
                <w:kern w:val="0"/>
                <w:sz w:val="16"/>
                <w:szCs w:val="16"/>
                <w:highlight w:val="none"/>
                <w:u w:val="none"/>
                <w:lang w:val="en-US" w:eastAsia="zh-CN" w:bidi="ar"/>
              </w:rPr>
              <w:t>暂估价</w:t>
            </w:r>
          </w:p>
        </w:tc>
      </w:tr>
      <w:tr w14:paraId="09096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5F30B">
            <w:pPr>
              <w:jc w:val="center"/>
              <w:rPr>
                <w:rFonts w:hint="eastAsia" w:ascii="宋体" w:hAnsi="宋体" w:eastAsia="宋体" w:cs="宋体"/>
                <w:i w:val="0"/>
                <w:iCs w:val="0"/>
                <w:color w:val="000000"/>
                <w:sz w:val="18"/>
                <w:szCs w:val="18"/>
                <w:highlight w:val="none"/>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EAF6F">
            <w:pPr>
              <w:jc w:val="left"/>
              <w:rPr>
                <w:rFonts w:hint="eastAsia" w:ascii="宋体" w:hAnsi="宋体" w:eastAsia="宋体" w:cs="宋体"/>
                <w:i w:val="0"/>
                <w:iCs w:val="0"/>
                <w:color w:val="000000"/>
                <w:sz w:val="18"/>
                <w:szCs w:val="18"/>
                <w:highlight w:val="none"/>
                <w:u w:val="none"/>
              </w:rPr>
            </w:pP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326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2026年道路沥青修补工程</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247EE">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F8F6E">
            <w:pPr>
              <w:jc w:val="right"/>
              <w:rPr>
                <w:rFonts w:hint="eastAsia" w:ascii="宋体" w:hAnsi="宋体" w:eastAsia="宋体" w:cs="宋体"/>
                <w:i w:val="0"/>
                <w:iCs w:val="0"/>
                <w:color w:val="000000"/>
                <w:sz w:val="18"/>
                <w:szCs w:val="18"/>
                <w:highlight w:val="none"/>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D22AC">
            <w:pPr>
              <w:jc w:val="right"/>
              <w:rPr>
                <w:rFonts w:hint="eastAsia" w:ascii="宋体" w:hAnsi="宋体" w:eastAsia="宋体" w:cs="宋体"/>
                <w:i w:val="0"/>
                <w:iCs w:val="0"/>
                <w:color w:val="000000"/>
                <w:sz w:val="18"/>
                <w:szCs w:val="18"/>
                <w:highlight w:val="none"/>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3DB76">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38E91">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4C098">
            <w:pPr>
              <w:jc w:val="right"/>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36C6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14EEE">
            <w:pPr>
              <w:jc w:val="center"/>
              <w:rPr>
                <w:rFonts w:hint="eastAsia" w:ascii="宋体" w:hAnsi="宋体" w:eastAsia="宋体" w:cs="宋体"/>
                <w:i w:val="0"/>
                <w:iCs w:val="0"/>
                <w:color w:val="000000"/>
                <w:sz w:val="18"/>
                <w:szCs w:val="18"/>
                <w:highlight w:val="none"/>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3C966">
            <w:pPr>
              <w:jc w:val="left"/>
              <w:rPr>
                <w:rFonts w:hint="eastAsia" w:ascii="宋体" w:hAnsi="宋体" w:eastAsia="宋体" w:cs="宋体"/>
                <w:i w:val="0"/>
                <w:iCs w:val="0"/>
                <w:color w:val="000000"/>
                <w:sz w:val="18"/>
                <w:szCs w:val="18"/>
                <w:highlight w:val="none"/>
                <w:u w:val="none"/>
              </w:rPr>
            </w:pP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6CFD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道路工程</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8155D">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850BD">
            <w:pPr>
              <w:jc w:val="right"/>
              <w:rPr>
                <w:rFonts w:hint="eastAsia" w:ascii="宋体" w:hAnsi="宋体" w:eastAsia="宋体" w:cs="宋体"/>
                <w:i w:val="0"/>
                <w:iCs w:val="0"/>
                <w:color w:val="000000"/>
                <w:sz w:val="18"/>
                <w:szCs w:val="18"/>
                <w:highlight w:val="none"/>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9E8E1">
            <w:pPr>
              <w:jc w:val="right"/>
              <w:rPr>
                <w:rFonts w:hint="eastAsia" w:ascii="宋体" w:hAnsi="宋体" w:eastAsia="宋体" w:cs="宋体"/>
                <w:i w:val="0"/>
                <w:iCs w:val="0"/>
                <w:color w:val="000000"/>
                <w:sz w:val="18"/>
                <w:szCs w:val="18"/>
                <w:highlight w:val="none"/>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3CB56">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7941E">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E90DB">
            <w:pPr>
              <w:jc w:val="right"/>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FBC4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64E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8A58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04B001</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48ED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切割沥青路面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1.切割方式：综合考虑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2.计算规则：按实际切割长度</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A5D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C913D">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6FA0B">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AF190">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7B2DD">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A5B46">
            <w:pPr>
              <w:jc w:val="right"/>
              <w:rPr>
                <w:rFonts w:hint="eastAsia" w:ascii="宋体" w:hAnsi="宋体" w:eastAsia="宋体" w:cs="宋体"/>
                <w:i w:val="0"/>
                <w:iCs w:val="0"/>
                <w:color w:val="000000"/>
                <w:sz w:val="18"/>
                <w:szCs w:val="18"/>
                <w:highlight w:val="none"/>
                <w:u w:val="none"/>
              </w:rPr>
            </w:pPr>
          </w:p>
        </w:tc>
      </w:tr>
      <w:tr w14:paraId="555D1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0EC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956C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04B002</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6C16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沥青、灰土破碎并外运</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1.小抓车机械破碎</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2.外运至指定地点</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3.单层 10cm-18cm</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B31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m3</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BAEB9">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2000.00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FCF77">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50.00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C7B84">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381AD">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31C48">
            <w:pPr>
              <w:jc w:val="right"/>
              <w:rPr>
                <w:rFonts w:hint="eastAsia" w:ascii="宋体" w:hAnsi="宋体" w:eastAsia="宋体" w:cs="宋体"/>
                <w:i w:val="0"/>
                <w:iCs w:val="0"/>
                <w:color w:val="000000"/>
                <w:sz w:val="18"/>
                <w:szCs w:val="18"/>
                <w:highlight w:val="none"/>
                <w:u w:val="none"/>
              </w:rPr>
            </w:pPr>
          </w:p>
        </w:tc>
      </w:tr>
      <w:tr w14:paraId="1CEB0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E1B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E41E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040203003001</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81B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透层、粘层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1.沥青品种:热沥青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2.用量:1kg/㎡</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3.工作内容：配制、运输、撒布（含石子）等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4.单坑面积小于 100m2</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5.计算规则：按实际成活面积</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8DA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16007">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5000.00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FEE9C">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8.00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C60AC">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74ECE">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70DA7">
            <w:pPr>
              <w:jc w:val="right"/>
              <w:rPr>
                <w:rFonts w:hint="eastAsia" w:ascii="宋体" w:hAnsi="宋体" w:eastAsia="宋体" w:cs="宋体"/>
                <w:i w:val="0"/>
                <w:iCs w:val="0"/>
                <w:color w:val="000000"/>
                <w:sz w:val="18"/>
                <w:szCs w:val="18"/>
                <w:highlight w:val="none"/>
                <w:u w:val="none"/>
              </w:rPr>
            </w:pPr>
          </w:p>
        </w:tc>
      </w:tr>
      <w:tr w14:paraId="2F2DF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C99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D0C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040203003002</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A2C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透层、粘层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1.沥青品种:热沥青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2.用量:1kg/㎡</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3.工作内容：配制、运输、撒布（含石子）等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4.单坑面积大于 100m2，小于200m2</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5.计算规则：按实际成活面积</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791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EBEB4">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5000.00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F4888">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7.60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B29BF">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A90B3">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0D5A4">
            <w:pPr>
              <w:jc w:val="right"/>
              <w:rPr>
                <w:rFonts w:hint="eastAsia" w:ascii="宋体" w:hAnsi="宋体" w:eastAsia="宋体" w:cs="宋体"/>
                <w:i w:val="0"/>
                <w:iCs w:val="0"/>
                <w:color w:val="000000"/>
                <w:sz w:val="18"/>
                <w:szCs w:val="18"/>
                <w:highlight w:val="none"/>
                <w:u w:val="none"/>
              </w:rPr>
            </w:pPr>
          </w:p>
        </w:tc>
      </w:tr>
      <w:tr w14:paraId="786A8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15F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45DB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040203003003</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0B17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透层、粘层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1.沥青品种:热沥青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2.用量:1kg/㎡</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3.工作内容：配制、运输、撒布（含石子）等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4.单坑面积大于 200m2，小于500m2</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5.计算规则：按实际成活面积</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184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19CDA">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5000.00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A4927">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7.35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36B38">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E8F43">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DC09A">
            <w:pPr>
              <w:jc w:val="right"/>
              <w:rPr>
                <w:rFonts w:hint="eastAsia" w:ascii="宋体" w:hAnsi="宋体" w:eastAsia="宋体" w:cs="宋体"/>
                <w:i w:val="0"/>
                <w:iCs w:val="0"/>
                <w:color w:val="000000"/>
                <w:sz w:val="18"/>
                <w:szCs w:val="18"/>
                <w:highlight w:val="none"/>
                <w:u w:val="none"/>
              </w:rPr>
            </w:pPr>
          </w:p>
        </w:tc>
      </w:tr>
      <w:tr w14:paraId="15C93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4B9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C1C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040203003004</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5203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透层、粘层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1.沥青品种:热沥青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2.用量:1kg/㎡</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3.工作内容：配制、运输、撒布（含石子）等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4.单坑面积大于 500m2</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5.计算规则：按实际成活面积</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61D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EFE13">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5000.00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26854">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6.50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38A3E">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D0F2B">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DB821">
            <w:pPr>
              <w:jc w:val="right"/>
              <w:rPr>
                <w:rFonts w:hint="eastAsia" w:ascii="宋体" w:hAnsi="宋体" w:eastAsia="宋体" w:cs="宋体"/>
                <w:i w:val="0"/>
                <w:iCs w:val="0"/>
                <w:color w:val="000000"/>
                <w:sz w:val="18"/>
                <w:szCs w:val="18"/>
                <w:highlight w:val="none"/>
                <w:u w:val="none"/>
              </w:rPr>
            </w:pPr>
          </w:p>
        </w:tc>
      </w:tr>
      <w:tr w14:paraId="1D917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BF7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7DD3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040201021001</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D5ED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玻纤格栅</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1.材料:玻纤格栅</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2.规格:120kn/m</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5EF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DDCF8">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64039">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12.00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4F187">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81119">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53C2A">
            <w:pPr>
              <w:jc w:val="right"/>
              <w:rPr>
                <w:rFonts w:hint="eastAsia" w:ascii="宋体" w:hAnsi="宋体" w:eastAsia="宋体" w:cs="宋体"/>
                <w:i w:val="0"/>
                <w:iCs w:val="0"/>
                <w:color w:val="000000"/>
                <w:sz w:val="18"/>
                <w:szCs w:val="18"/>
                <w:highlight w:val="none"/>
                <w:u w:val="none"/>
              </w:rPr>
            </w:pPr>
          </w:p>
        </w:tc>
      </w:tr>
      <w:tr w14:paraId="039C7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DE3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60A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040203006001</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F52F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1.沥青品种:60#-100#石油沥青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2.粒式:细粒式AC-13C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5.工作内容：厂拌、运输、摊铺、碾压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6.单坑面积:大于500m2</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E13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0CE10">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2CA4A">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77.50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4707D">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B3639">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D45D3">
            <w:pPr>
              <w:jc w:val="right"/>
              <w:rPr>
                <w:rFonts w:hint="eastAsia" w:ascii="宋体" w:hAnsi="宋体" w:eastAsia="宋体" w:cs="宋体"/>
                <w:i w:val="0"/>
                <w:iCs w:val="0"/>
                <w:color w:val="000000"/>
                <w:sz w:val="18"/>
                <w:szCs w:val="18"/>
                <w:highlight w:val="none"/>
                <w:u w:val="none"/>
              </w:rPr>
            </w:pPr>
          </w:p>
        </w:tc>
      </w:tr>
      <w:tr w14:paraId="4E21A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80F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FA5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040203006002</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80E5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1.沥青品种:60#-100#石油沥青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2.粒式:细粒式AC-13C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5.工作内容：厂拌、运输、摊铺、碾压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6.单坑面积:大于200m2，小于500m2</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8E4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3911A">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2E91B">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80.00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86677">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DF6A7">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0661E">
            <w:pPr>
              <w:jc w:val="right"/>
              <w:rPr>
                <w:rFonts w:hint="eastAsia" w:ascii="宋体" w:hAnsi="宋体" w:eastAsia="宋体" w:cs="宋体"/>
                <w:i w:val="0"/>
                <w:iCs w:val="0"/>
                <w:color w:val="000000"/>
                <w:sz w:val="18"/>
                <w:szCs w:val="18"/>
                <w:highlight w:val="none"/>
                <w:u w:val="none"/>
              </w:rPr>
            </w:pPr>
          </w:p>
        </w:tc>
      </w:tr>
      <w:tr w14:paraId="1E1B1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463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4BE2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040203006003</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881A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1.沥青品种:60#-100#石油沥青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2.粒式:细粒式AC-13C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5.工作内容：厂拌、运输、摊铺、碾压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6.单坑面积：大于100m2，小于200m2</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AF3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05C40">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400.00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C200F">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108.00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580D6">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E976D">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24B85">
            <w:pPr>
              <w:jc w:val="right"/>
              <w:rPr>
                <w:rFonts w:hint="eastAsia" w:ascii="宋体" w:hAnsi="宋体" w:eastAsia="宋体" w:cs="宋体"/>
                <w:i w:val="0"/>
                <w:iCs w:val="0"/>
                <w:color w:val="000000"/>
                <w:sz w:val="18"/>
                <w:szCs w:val="18"/>
                <w:highlight w:val="none"/>
                <w:u w:val="none"/>
              </w:rPr>
            </w:pPr>
          </w:p>
        </w:tc>
      </w:tr>
      <w:tr w14:paraId="6A319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8F0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0A4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040203006004</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5D13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1.沥青品种:60#-100#石油沥青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2.粒式:细粒式AC-13C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5.工作内容：厂拌、运输、摊铺、碾压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6.单坑面积：大于20m2，小于100m2</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0FB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42CBE">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400.00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B9935">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120.00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25C51">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DE369">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A1236">
            <w:pPr>
              <w:jc w:val="right"/>
              <w:rPr>
                <w:rFonts w:hint="eastAsia" w:ascii="宋体" w:hAnsi="宋体" w:eastAsia="宋体" w:cs="宋体"/>
                <w:i w:val="0"/>
                <w:iCs w:val="0"/>
                <w:color w:val="000000"/>
                <w:sz w:val="18"/>
                <w:szCs w:val="18"/>
                <w:highlight w:val="none"/>
                <w:u w:val="none"/>
              </w:rPr>
            </w:pPr>
          </w:p>
        </w:tc>
      </w:tr>
      <w:tr w14:paraId="10A5A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E33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1EF4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040203006005</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FC83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1.沥青品种:60#-100#石油沥青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2.粒式:细粒式AC-13C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5.工作内容：厂拌、运输、摊铺、碾压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6.单坑面积：大于5m2，小于20m2</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40A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EE894">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200.00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31E32">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155.00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88072">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E4DD0">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8464C">
            <w:pPr>
              <w:jc w:val="right"/>
              <w:rPr>
                <w:rFonts w:hint="eastAsia" w:ascii="宋体" w:hAnsi="宋体" w:eastAsia="宋体" w:cs="宋体"/>
                <w:i w:val="0"/>
                <w:iCs w:val="0"/>
                <w:color w:val="000000"/>
                <w:sz w:val="18"/>
                <w:szCs w:val="18"/>
                <w:highlight w:val="none"/>
                <w:u w:val="none"/>
              </w:rPr>
            </w:pPr>
          </w:p>
        </w:tc>
      </w:tr>
      <w:tr w14:paraId="315EB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D57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D1F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040203006006</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DCF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1.沥青品种:60#-100#石油沥青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2.粒式:细粒式AC-13C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5.工作内容：厂拌、运输、摊铺、碾压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6.单坑面积：大于2m2，小于5m2</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A6B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3194F">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200.00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6B01A">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135.00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A6AA6">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336D4">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BFB10">
            <w:pPr>
              <w:jc w:val="right"/>
              <w:rPr>
                <w:rFonts w:hint="eastAsia" w:ascii="宋体" w:hAnsi="宋体" w:eastAsia="宋体" w:cs="宋体"/>
                <w:i w:val="0"/>
                <w:iCs w:val="0"/>
                <w:color w:val="000000"/>
                <w:sz w:val="18"/>
                <w:szCs w:val="18"/>
                <w:highlight w:val="none"/>
                <w:u w:val="none"/>
              </w:rPr>
            </w:pPr>
          </w:p>
        </w:tc>
      </w:tr>
      <w:tr w14:paraId="7E6B2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BDE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822A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040203006007</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AA0E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1.沥青品种:60#-100#石油沥青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2.粒式:细粒式AC-13C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5.工作内容：厂拌、运输、摊铺、碾压</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6.单坑面积：小于2m2</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1CB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E4AAD">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200.00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75725">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155.00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A9500">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0F308">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7BF4A">
            <w:pPr>
              <w:jc w:val="right"/>
              <w:rPr>
                <w:rFonts w:hint="eastAsia" w:ascii="宋体" w:hAnsi="宋体" w:eastAsia="宋体" w:cs="宋体"/>
                <w:i w:val="0"/>
                <w:iCs w:val="0"/>
                <w:color w:val="000000"/>
                <w:sz w:val="18"/>
                <w:szCs w:val="18"/>
                <w:highlight w:val="none"/>
                <w:u w:val="none"/>
              </w:rPr>
            </w:pPr>
          </w:p>
        </w:tc>
      </w:tr>
      <w:tr w14:paraId="4A53D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7FF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C85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040203004001</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41C3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橡胶沥青碎石封层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1.清扫下承层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2.专用设备撒布施工</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3.清扫浮动集料（整理成堆，人工装车，外运）</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4.整形、碾压、找补</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5.计算规则：按实际成活面积</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3BB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87429">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916D8">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22.00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F7C74">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D2B08">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A7C3D">
            <w:pPr>
              <w:jc w:val="right"/>
              <w:rPr>
                <w:rFonts w:hint="eastAsia" w:ascii="宋体" w:hAnsi="宋体" w:eastAsia="宋体" w:cs="宋体"/>
                <w:i w:val="0"/>
                <w:iCs w:val="0"/>
                <w:color w:val="000000"/>
                <w:sz w:val="18"/>
                <w:szCs w:val="18"/>
                <w:highlight w:val="none"/>
                <w:u w:val="none"/>
              </w:rPr>
            </w:pPr>
          </w:p>
        </w:tc>
      </w:tr>
      <w:tr w14:paraId="0BCA1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48C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16</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3F93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04B003</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5DFD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沥青胶灌缝</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1.缝宽 2cm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2.工作内容：胶料加热、运输、灌缝、碾压等全部工作内容</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3.计算规则：按实际成活延长米计算</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5E7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B0508">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DF56E">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8.35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061A9">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7107B">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698CF">
            <w:pPr>
              <w:jc w:val="right"/>
              <w:rPr>
                <w:rFonts w:hint="eastAsia" w:ascii="宋体" w:hAnsi="宋体" w:eastAsia="宋体" w:cs="宋体"/>
                <w:i w:val="0"/>
                <w:iCs w:val="0"/>
                <w:color w:val="000000"/>
                <w:sz w:val="18"/>
                <w:szCs w:val="18"/>
                <w:highlight w:val="none"/>
                <w:u w:val="none"/>
              </w:rPr>
            </w:pPr>
          </w:p>
        </w:tc>
      </w:tr>
      <w:tr w14:paraId="7CEFE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48C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17</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CB0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04B004</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A739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沥青胶带封缝</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1.胶带至少 4cm，厚 2mm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2.工作内容：包含材料、运输、安装等全部工作内容</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3.计算规则：按实际成活延长米计算</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29C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2786D">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5EF9A">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12.30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CBD3E">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F7517">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C5741">
            <w:pPr>
              <w:jc w:val="right"/>
              <w:rPr>
                <w:rFonts w:hint="eastAsia" w:ascii="宋体" w:hAnsi="宋体" w:eastAsia="宋体" w:cs="宋体"/>
                <w:i w:val="0"/>
                <w:iCs w:val="0"/>
                <w:color w:val="000000"/>
                <w:sz w:val="18"/>
                <w:szCs w:val="18"/>
                <w:highlight w:val="none"/>
                <w:u w:val="none"/>
              </w:rPr>
            </w:pPr>
          </w:p>
        </w:tc>
      </w:tr>
      <w:tr w14:paraId="4A9E9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7EB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8BF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04B005</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4D7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沥青路面开槽机开槽</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1.缝宽 2cm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2.工作内容：开槽、清理等全部工作内容</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3.计算规则：按实际成活延长米计算</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CA8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269C1">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7E382">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20.80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632D5">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ADADD">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6D776">
            <w:pPr>
              <w:jc w:val="right"/>
              <w:rPr>
                <w:rFonts w:hint="eastAsia" w:ascii="宋体" w:hAnsi="宋体" w:eastAsia="宋体" w:cs="宋体"/>
                <w:i w:val="0"/>
                <w:iCs w:val="0"/>
                <w:color w:val="000000"/>
                <w:sz w:val="18"/>
                <w:szCs w:val="18"/>
                <w:highlight w:val="none"/>
                <w:u w:val="none"/>
              </w:rPr>
            </w:pPr>
          </w:p>
        </w:tc>
      </w:tr>
      <w:tr w14:paraId="281E7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5E9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19</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8A9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04B006</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86DC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切割混凝土路面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1.发电机发电，手提切割机切割</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C6D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1D4F2">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6765A">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E24C0">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07FE2">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82D9E">
            <w:pPr>
              <w:jc w:val="right"/>
              <w:rPr>
                <w:rFonts w:hint="eastAsia" w:ascii="宋体" w:hAnsi="宋体" w:eastAsia="宋体" w:cs="宋体"/>
                <w:i w:val="0"/>
                <w:iCs w:val="0"/>
                <w:color w:val="000000"/>
                <w:sz w:val="18"/>
                <w:szCs w:val="18"/>
                <w:highlight w:val="none"/>
                <w:u w:val="none"/>
              </w:rPr>
            </w:pPr>
          </w:p>
        </w:tc>
      </w:tr>
      <w:tr w14:paraId="48285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B68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9D83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04B007</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CC8B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破碎素混凝土及外运</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1.运距：综合考虑</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D99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m3</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96D9E">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67D42">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50</w:t>
            </w:r>
            <w:r>
              <w:rPr>
                <w:rFonts w:hint="eastAsia" w:ascii="宋体" w:hAnsi="宋体" w:eastAsia="宋体" w:cs="宋体"/>
                <w:i w:val="0"/>
                <w:iCs w:val="0"/>
                <w:color w:val="000000"/>
                <w:kern w:val="0"/>
                <w:sz w:val="18"/>
                <w:szCs w:val="18"/>
                <w:highlight w:val="none"/>
                <w:u w:val="none"/>
                <w:lang w:val="en-US" w:eastAsia="zh-CN" w:bidi="ar"/>
              </w:rPr>
              <w:t xml:space="preserve">.00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3EDC1">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41673">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3C897">
            <w:pPr>
              <w:jc w:val="right"/>
              <w:rPr>
                <w:rFonts w:hint="eastAsia" w:ascii="宋体" w:hAnsi="宋体" w:eastAsia="宋体" w:cs="宋体"/>
                <w:i w:val="0"/>
                <w:iCs w:val="0"/>
                <w:color w:val="000000"/>
                <w:sz w:val="18"/>
                <w:szCs w:val="18"/>
                <w:highlight w:val="none"/>
                <w:u w:val="none"/>
              </w:rPr>
            </w:pPr>
          </w:p>
        </w:tc>
      </w:tr>
      <w:tr w14:paraId="7DAE2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F8F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21</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7D1E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04B008</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B75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破碎钢筋混凝土及外运</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1.运距：综合考虑</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61A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m3</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E2A07">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9C9D0">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120.00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18440">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B085D">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14488">
            <w:pPr>
              <w:jc w:val="right"/>
              <w:rPr>
                <w:rFonts w:hint="eastAsia" w:ascii="宋体" w:hAnsi="宋体" w:eastAsia="宋体" w:cs="宋体"/>
                <w:i w:val="0"/>
                <w:iCs w:val="0"/>
                <w:color w:val="000000"/>
                <w:sz w:val="18"/>
                <w:szCs w:val="18"/>
                <w:highlight w:val="none"/>
                <w:u w:val="none"/>
              </w:rPr>
            </w:pPr>
          </w:p>
        </w:tc>
      </w:tr>
      <w:tr w14:paraId="21760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2EB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22</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AD5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040203007001</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D8F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水泥混凝土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1.混凝土强度等级:C25 商砼</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2.厚度:20cm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3.包含模板按拆及伸缩缝</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4.单处数量大于50㎡</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E22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471AE">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F10B0">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118.90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02DBF">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734B8">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411E9">
            <w:pPr>
              <w:jc w:val="right"/>
              <w:rPr>
                <w:rFonts w:hint="eastAsia" w:ascii="宋体" w:hAnsi="宋体" w:eastAsia="宋体" w:cs="宋体"/>
                <w:i w:val="0"/>
                <w:iCs w:val="0"/>
                <w:color w:val="000000"/>
                <w:sz w:val="18"/>
                <w:szCs w:val="18"/>
                <w:highlight w:val="none"/>
                <w:u w:val="none"/>
              </w:rPr>
            </w:pPr>
          </w:p>
        </w:tc>
      </w:tr>
      <w:tr w14:paraId="0733C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E45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23</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E1DB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040203007002</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3810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水泥混凝土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1.混凝土强度等级:C25 商砼</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2.厚度:20cm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3.包含模板按拆及伸缩缝</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4.单处数量小于50㎡</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795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73546">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C85C6">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133.46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F54C0">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A3083">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27EF0">
            <w:pPr>
              <w:jc w:val="right"/>
              <w:rPr>
                <w:rFonts w:hint="eastAsia" w:ascii="宋体" w:hAnsi="宋体" w:eastAsia="宋体" w:cs="宋体"/>
                <w:i w:val="0"/>
                <w:iCs w:val="0"/>
                <w:color w:val="000000"/>
                <w:sz w:val="18"/>
                <w:szCs w:val="18"/>
                <w:highlight w:val="none"/>
                <w:u w:val="none"/>
              </w:rPr>
            </w:pPr>
          </w:p>
        </w:tc>
      </w:tr>
      <w:tr w14:paraId="2BB01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0F7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24</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79B3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040203007003</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786D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水泥混凝土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1.混凝土强度等级:C30 商砼</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2.厚度:20cm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3.包含模板按拆及伸缩缝</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4.单处数量大于50㎡</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9B2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31433">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093EE">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123.49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9E086">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C7140">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2F5A3">
            <w:pPr>
              <w:jc w:val="right"/>
              <w:rPr>
                <w:rFonts w:hint="eastAsia" w:ascii="宋体" w:hAnsi="宋体" w:eastAsia="宋体" w:cs="宋体"/>
                <w:i w:val="0"/>
                <w:iCs w:val="0"/>
                <w:color w:val="000000"/>
                <w:sz w:val="18"/>
                <w:szCs w:val="18"/>
                <w:highlight w:val="none"/>
                <w:u w:val="none"/>
              </w:rPr>
            </w:pPr>
          </w:p>
        </w:tc>
      </w:tr>
      <w:tr w14:paraId="7A025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C44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25</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B84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040203007004</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9660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水泥混凝土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1.混凝土强度等级:C30 商砼</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2.厚度:20cm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3.包含模板按拆及伸缩缝</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4.单处数量小于50㎡</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261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66988">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98FDE">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138.03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F09F3">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DD53A">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0A8C8">
            <w:pPr>
              <w:jc w:val="right"/>
              <w:rPr>
                <w:rFonts w:hint="eastAsia" w:ascii="宋体" w:hAnsi="宋体" w:eastAsia="宋体" w:cs="宋体"/>
                <w:i w:val="0"/>
                <w:iCs w:val="0"/>
                <w:color w:val="000000"/>
                <w:sz w:val="18"/>
                <w:szCs w:val="18"/>
                <w:highlight w:val="none"/>
                <w:u w:val="none"/>
              </w:rPr>
            </w:pPr>
          </w:p>
        </w:tc>
      </w:tr>
      <w:tr w14:paraId="77080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19C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B3A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040204004001</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7D6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安砌侧(平、缘)石（弧形）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1.材料:15cm*25cm*100cm(倒角）弧形机切东山灰花岗岩立缘石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2.结合层:3cmM10水泥砂浆铺贴</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702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A345C">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52B83">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178.48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C2233">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B2828">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5CAC7">
            <w:pPr>
              <w:jc w:val="right"/>
              <w:rPr>
                <w:rFonts w:hint="eastAsia" w:ascii="宋体" w:hAnsi="宋体" w:eastAsia="宋体" w:cs="宋体"/>
                <w:i w:val="0"/>
                <w:iCs w:val="0"/>
                <w:color w:val="000000"/>
                <w:sz w:val="18"/>
                <w:szCs w:val="18"/>
                <w:highlight w:val="none"/>
                <w:u w:val="none"/>
              </w:rPr>
            </w:pPr>
          </w:p>
        </w:tc>
      </w:tr>
      <w:tr w14:paraId="5E5F1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BDD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27</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D264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040204004002</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4F1B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安砌侧(平、缘)石</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1.材料:15cm*25cm*100cm(倒角）直形机切东山灰花岗岩立缘石 </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2.结合层:3cmM10水泥砂浆铺贴</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F41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FB5E3">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DEEDB">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106.79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8C974">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FA04A">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32BA">
            <w:pPr>
              <w:jc w:val="right"/>
              <w:rPr>
                <w:rFonts w:hint="eastAsia" w:ascii="宋体" w:hAnsi="宋体" w:eastAsia="宋体" w:cs="宋体"/>
                <w:i w:val="0"/>
                <w:iCs w:val="0"/>
                <w:color w:val="000000"/>
                <w:sz w:val="18"/>
                <w:szCs w:val="18"/>
                <w:highlight w:val="none"/>
                <w:u w:val="none"/>
              </w:rPr>
            </w:pPr>
          </w:p>
        </w:tc>
      </w:tr>
      <w:tr w14:paraId="17125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C14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28</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319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04B009</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88E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垫层</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1.材料:混凝土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2.强度等级:C25 商砼</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3.包含模板按拆及砼养护等一切相关工作</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611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m3</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13E7D">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F3D13">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583.11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27AE1">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89815">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EA032">
            <w:pPr>
              <w:jc w:val="right"/>
              <w:rPr>
                <w:rFonts w:hint="eastAsia" w:ascii="宋体" w:hAnsi="宋体" w:eastAsia="宋体" w:cs="宋体"/>
                <w:i w:val="0"/>
                <w:iCs w:val="0"/>
                <w:color w:val="000000"/>
                <w:sz w:val="18"/>
                <w:szCs w:val="18"/>
                <w:highlight w:val="none"/>
                <w:u w:val="none"/>
              </w:rPr>
            </w:pPr>
          </w:p>
        </w:tc>
      </w:tr>
      <w:tr w14:paraId="396AC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430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29</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5FA6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04B010</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2510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铣刨路面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1.路面材料种类:沥青混凝土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3.工作内容:放样、铣刨、整平、废渣倒运、堆放整齐、清理、装车、外运、卸车等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5.工程量:按实际拆除部位以面积计算</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439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11BBF">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500.00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6E1AB">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6.75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4AACA">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8FC44">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75DE9">
            <w:pPr>
              <w:jc w:val="right"/>
              <w:rPr>
                <w:rFonts w:hint="eastAsia" w:ascii="宋体" w:hAnsi="宋体" w:eastAsia="宋体" w:cs="宋体"/>
                <w:i w:val="0"/>
                <w:iCs w:val="0"/>
                <w:color w:val="000000"/>
                <w:sz w:val="18"/>
                <w:szCs w:val="18"/>
                <w:highlight w:val="none"/>
                <w:u w:val="none"/>
              </w:rPr>
            </w:pPr>
          </w:p>
        </w:tc>
      </w:tr>
      <w:tr w14:paraId="0942D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1D2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4965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04B011</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64AE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铣刨路面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1.路面材料种类:沥青混凝土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2.厚度:每增减1cm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3.工作内容:放样、铣刨、整平、废渣倒运、堆放整齐、清理、装车、外运、卸车等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5.工程量:按拆除部位以面积计算</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C6C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4760E">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500.00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C4193">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A4FF4">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3AE91">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B0E03">
            <w:pPr>
              <w:jc w:val="right"/>
              <w:rPr>
                <w:rFonts w:hint="eastAsia" w:ascii="宋体" w:hAnsi="宋体" w:eastAsia="宋体" w:cs="宋体"/>
                <w:i w:val="0"/>
                <w:iCs w:val="0"/>
                <w:color w:val="000000"/>
                <w:sz w:val="18"/>
                <w:szCs w:val="18"/>
                <w:highlight w:val="none"/>
                <w:u w:val="none"/>
              </w:rPr>
            </w:pPr>
          </w:p>
        </w:tc>
      </w:tr>
      <w:tr w14:paraId="3F839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E10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31</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153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04B012</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5BD1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拆除沥青路面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1.材质:沥青路面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2.方式:人工凿除</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4.工作内容:拆除、清底、场内运输及人员行车转场、旧料清理成堆、装车、外运、卸车等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5.运距:综合考虑</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5D4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8C476">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638A8">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18.00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FB3C5">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49F34">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ABDAF">
            <w:pPr>
              <w:jc w:val="right"/>
              <w:rPr>
                <w:rFonts w:hint="eastAsia" w:ascii="宋体" w:hAnsi="宋体" w:eastAsia="宋体" w:cs="宋体"/>
                <w:i w:val="0"/>
                <w:iCs w:val="0"/>
                <w:color w:val="000000"/>
                <w:sz w:val="18"/>
                <w:szCs w:val="18"/>
                <w:highlight w:val="none"/>
                <w:u w:val="none"/>
              </w:rPr>
            </w:pPr>
          </w:p>
        </w:tc>
      </w:tr>
      <w:tr w14:paraId="46B9C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122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32</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4436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04B013</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832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拆除沥青路面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1.材质:沥青路面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2.方式:人工凿除</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3.厚度:每增减1cm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4.工作内容:拆除、清底、场内运输及人员行车转场、旧料清理成堆、装车、外运、卸车等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5.运距:综合考虑</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7A0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05347">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7EF4D">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1.80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0CFD2">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B22DB">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A7A89">
            <w:pPr>
              <w:jc w:val="right"/>
              <w:rPr>
                <w:rFonts w:hint="eastAsia" w:ascii="宋体" w:hAnsi="宋体" w:eastAsia="宋体" w:cs="宋体"/>
                <w:i w:val="0"/>
                <w:iCs w:val="0"/>
                <w:color w:val="000000"/>
                <w:sz w:val="18"/>
                <w:szCs w:val="18"/>
                <w:highlight w:val="none"/>
                <w:u w:val="none"/>
              </w:rPr>
            </w:pPr>
          </w:p>
        </w:tc>
      </w:tr>
      <w:tr w14:paraId="4544D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98A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33</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2CA4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041001005001</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3B5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拆除路沿石</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1.拆除方式:综合考虑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2.工作内容:拆除、场内运输、旧料清理成</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堆、装车、外运、卸车等</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3.工程量:按实际发生计算</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437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8B55D">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20.00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FC08F">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7.70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F72C2">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BE006">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86B98">
            <w:pPr>
              <w:jc w:val="right"/>
              <w:rPr>
                <w:rFonts w:hint="eastAsia" w:ascii="宋体" w:hAnsi="宋体" w:eastAsia="宋体" w:cs="宋体"/>
                <w:i w:val="0"/>
                <w:iCs w:val="0"/>
                <w:color w:val="000000"/>
                <w:sz w:val="18"/>
                <w:szCs w:val="18"/>
                <w:highlight w:val="none"/>
                <w:u w:val="none"/>
              </w:rPr>
            </w:pPr>
          </w:p>
        </w:tc>
      </w:tr>
      <w:tr w14:paraId="110D7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BFD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34</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1E4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040203006008</w:t>
            </w: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D8E0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1.沥青品种:冷补料沥青</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2.沥青混凝土种类:细粒式沥青混凝土</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3.石料粒径:细粒式AC-13C</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4.厚度：5cm</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5.运距:综合考虑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6.工作内容:运输、摊铺、碾压  7.适用条件:小坑洞</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020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F7570">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200.00 </w:t>
            </w: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B099D">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168.00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5C0E3">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AEFFE">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63759">
            <w:pPr>
              <w:jc w:val="right"/>
              <w:rPr>
                <w:rFonts w:hint="eastAsia" w:ascii="宋体" w:hAnsi="宋体" w:eastAsia="宋体" w:cs="宋体"/>
                <w:i w:val="0"/>
                <w:iCs w:val="0"/>
                <w:color w:val="000000"/>
                <w:sz w:val="18"/>
                <w:szCs w:val="18"/>
                <w:highlight w:val="none"/>
                <w:u w:val="none"/>
              </w:rPr>
            </w:pPr>
          </w:p>
        </w:tc>
      </w:tr>
      <w:tr w14:paraId="255E9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6EEBA">
            <w:pPr>
              <w:jc w:val="center"/>
              <w:rPr>
                <w:rFonts w:hint="eastAsia" w:ascii="宋体" w:hAnsi="宋体" w:eastAsia="宋体" w:cs="宋体"/>
                <w:i w:val="0"/>
                <w:iCs w:val="0"/>
                <w:color w:val="000000"/>
                <w:sz w:val="18"/>
                <w:szCs w:val="18"/>
                <w:highlight w:val="none"/>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C53DD">
            <w:pPr>
              <w:jc w:val="left"/>
              <w:rPr>
                <w:rFonts w:hint="eastAsia" w:ascii="宋体" w:hAnsi="宋体" w:eastAsia="宋体" w:cs="宋体"/>
                <w:i w:val="0"/>
                <w:iCs w:val="0"/>
                <w:color w:val="000000"/>
                <w:sz w:val="18"/>
                <w:szCs w:val="18"/>
                <w:highlight w:val="none"/>
                <w:u w:val="none"/>
              </w:rPr>
            </w:pPr>
          </w:p>
        </w:tc>
        <w:tc>
          <w:tcPr>
            <w:tcW w:w="2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D733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合计</w:t>
            </w:r>
          </w:p>
        </w:tc>
        <w:tc>
          <w:tcPr>
            <w:tcW w:w="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71339">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1F1CE">
            <w:pPr>
              <w:jc w:val="right"/>
              <w:rPr>
                <w:rFonts w:hint="eastAsia" w:ascii="宋体" w:hAnsi="宋体" w:eastAsia="宋体" w:cs="宋体"/>
                <w:i w:val="0"/>
                <w:iCs w:val="0"/>
                <w:color w:val="000000"/>
                <w:sz w:val="18"/>
                <w:szCs w:val="18"/>
                <w:highlight w:val="none"/>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BA6E1">
            <w:pPr>
              <w:jc w:val="right"/>
              <w:rPr>
                <w:rFonts w:hint="eastAsia" w:ascii="宋体" w:hAnsi="宋体" w:eastAsia="宋体" w:cs="宋体"/>
                <w:i w:val="0"/>
                <w:iCs w:val="0"/>
                <w:color w:val="000000"/>
                <w:sz w:val="18"/>
                <w:szCs w:val="18"/>
                <w:highlight w:val="none"/>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BAD1B">
            <w:pPr>
              <w:jc w:val="right"/>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96493">
            <w:pPr>
              <w:jc w:val="right"/>
              <w:rPr>
                <w:rFonts w:hint="eastAsia" w:ascii="宋体" w:hAnsi="宋体" w:eastAsia="宋体" w:cs="宋体"/>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4F6FD">
            <w:pPr>
              <w:jc w:val="right"/>
              <w:rPr>
                <w:rFonts w:hint="eastAsia" w:ascii="宋体" w:hAnsi="宋体" w:eastAsia="宋体" w:cs="宋体"/>
                <w:i w:val="0"/>
                <w:iCs w:val="0"/>
                <w:color w:val="000000"/>
                <w:sz w:val="18"/>
                <w:szCs w:val="18"/>
                <w:highlight w:val="none"/>
                <w:u w:val="none"/>
              </w:rPr>
            </w:pPr>
          </w:p>
        </w:tc>
      </w:tr>
    </w:tbl>
    <w:p w14:paraId="75A62776">
      <w:pPr>
        <w:pStyle w:val="2"/>
        <w:rPr>
          <w:rFonts w:hint="eastAsia"/>
          <w:highlight w:val="none"/>
        </w:rPr>
      </w:pPr>
    </w:p>
    <w:p w14:paraId="7E69F592">
      <w:pPr>
        <w:rPr>
          <w:rFonts w:hint="eastAsia"/>
          <w:highlight w:val="none"/>
        </w:rPr>
      </w:pPr>
    </w:p>
    <w:p w14:paraId="554FB622">
      <w:pPr>
        <w:pStyle w:val="2"/>
        <w:rPr>
          <w:rFonts w:hint="eastAsia"/>
          <w:highlight w:val="none"/>
        </w:rPr>
      </w:pPr>
    </w:p>
    <w:p w14:paraId="23A05023">
      <w:pPr>
        <w:rPr>
          <w:rFonts w:hint="eastAsia"/>
          <w:highlight w:val="none"/>
        </w:rPr>
      </w:pPr>
    </w:p>
    <w:p w14:paraId="4EB029AD">
      <w:pPr>
        <w:pStyle w:val="2"/>
        <w:rPr>
          <w:rFonts w:hint="eastAsia"/>
          <w:highlight w:val="none"/>
        </w:rPr>
      </w:pPr>
    </w:p>
    <w:tbl>
      <w:tblPr>
        <w:tblStyle w:val="60"/>
        <w:tblW w:w="87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80"/>
        <w:gridCol w:w="3885"/>
        <w:gridCol w:w="960"/>
        <w:gridCol w:w="1620"/>
        <w:gridCol w:w="1830"/>
      </w:tblGrid>
      <w:tr w14:paraId="51CBC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775" w:type="dxa"/>
            <w:gridSpan w:val="5"/>
            <w:tcBorders>
              <w:top w:val="nil"/>
              <w:left w:val="nil"/>
              <w:bottom w:val="nil"/>
              <w:right w:val="nil"/>
            </w:tcBorders>
            <w:shd w:val="clear" w:color="auto" w:fill="auto"/>
            <w:vAlign w:val="center"/>
          </w:tcPr>
          <w:p w14:paraId="2B94F09B">
            <w:pPr>
              <w:keepNext w:val="0"/>
              <w:keepLines w:val="0"/>
              <w:widowControl/>
              <w:suppressLineNumbers w:val="0"/>
              <w:jc w:val="center"/>
              <w:textAlignment w:val="center"/>
              <w:rPr>
                <w:rFonts w:ascii="黑体" w:hAnsi="宋体" w:eastAsia="黑体" w:cs="黑体"/>
                <w:b/>
                <w:bCs/>
                <w:i w:val="0"/>
                <w:iCs w:val="0"/>
                <w:color w:val="000000"/>
                <w:sz w:val="26"/>
                <w:szCs w:val="26"/>
                <w:highlight w:val="none"/>
                <w:u w:val="none"/>
              </w:rPr>
            </w:pPr>
            <w:r>
              <w:rPr>
                <w:rFonts w:hint="eastAsia" w:ascii="黑体" w:hAnsi="宋体" w:eastAsia="黑体" w:cs="黑体"/>
                <w:b/>
                <w:bCs/>
                <w:i w:val="0"/>
                <w:iCs w:val="0"/>
                <w:color w:val="000000"/>
                <w:kern w:val="0"/>
                <w:sz w:val="26"/>
                <w:szCs w:val="26"/>
                <w:highlight w:val="none"/>
                <w:u w:val="none"/>
                <w:lang w:val="en-US" w:eastAsia="zh-CN" w:bidi="ar"/>
              </w:rPr>
              <w:t>暂列金额明细表</w:t>
            </w:r>
          </w:p>
        </w:tc>
      </w:tr>
      <w:tr w14:paraId="0A031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8775" w:type="dxa"/>
            <w:gridSpan w:val="5"/>
            <w:tcBorders>
              <w:top w:val="nil"/>
              <w:left w:val="nil"/>
              <w:bottom w:val="nil"/>
              <w:right w:val="nil"/>
            </w:tcBorders>
            <w:shd w:val="clear" w:color="auto" w:fill="auto"/>
            <w:vAlign w:val="center"/>
          </w:tcPr>
          <w:p w14:paraId="68162D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工程名称:2026年道路沥青修补工程</w:t>
            </w:r>
          </w:p>
        </w:tc>
      </w:tr>
      <w:tr w14:paraId="00546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6F881">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序号</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C7B3E">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项目名称</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2CE8C">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计量单位</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8232F">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暂定金额(元)</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7A33B">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备注</w:t>
            </w:r>
          </w:p>
        </w:tc>
      </w:tr>
      <w:tr w14:paraId="459AC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45E48">
            <w:pPr>
              <w:jc w:val="center"/>
              <w:rPr>
                <w:rFonts w:hint="eastAsia" w:ascii="宋体" w:hAnsi="宋体" w:eastAsia="宋体" w:cs="宋体"/>
                <w:i w:val="0"/>
                <w:iCs w:val="0"/>
                <w:color w:val="000000"/>
                <w:sz w:val="18"/>
                <w:szCs w:val="18"/>
                <w:highlight w:val="none"/>
                <w:u w:val="none"/>
              </w:rPr>
            </w:pP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DA10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道路工程</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0BCBE">
            <w:pPr>
              <w:jc w:val="center"/>
              <w:rPr>
                <w:rFonts w:hint="eastAsia" w:ascii="宋体" w:hAnsi="宋体" w:eastAsia="宋体" w:cs="宋体"/>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47CF7">
            <w:pPr>
              <w:jc w:val="right"/>
              <w:rPr>
                <w:rFonts w:hint="eastAsia" w:ascii="宋体" w:hAnsi="宋体" w:eastAsia="宋体" w:cs="宋体"/>
                <w:i w:val="0"/>
                <w:iCs w:val="0"/>
                <w:color w:val="000000"/>
                <w:sz w:val="18"/>
                <w:szCs w:val="18"/>
                <w:highlight w:val="none"/>
                <w:u w:val="none"/>
              </w:rPr>
            </w:pP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A06C0">
            <w:pPr>
              <w:jc w:val="center"/>
              <w:rPr>
                <w:rFonts w:hint="eastAsia" w:ascii="宋体" w:hAnsi="宋体" w:eastAsia="宋体" w:cs="宋体"/>
                <w:i w:val="0"/>
                <w:iCs w:val="0"/>
                <w:color w:val="000000"/>
                <w:sz w:val="18"/>
                <w:szCs w:val="18"/>
                <w:highlight w:val="none"/>
                <w:u w:val="none"/>
              </w:rPr>
            </w:pPr>
          </w:p>
        </w:tc>
      </w:tr>
      <w:tr w14:paraId="5A8A9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150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545E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暂列金额</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F0C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CAAD5">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r>
              <w:rPr>
                <w:rFonts w:hint="eastAsia" w:ascii="宋体" w:hAnsi="宋体" w:cs="宋体"/>
                <w:i w:val="0"/>
                <w:iCs w:val="0"/>
                <w:color w:val="000000"/>
                <w:kern w:val="0"/>
                <w:sz w:val="18"/>
                <w:szCs w:val="18"/>
                <w:highlight w:val="none"/>
                <w:u w:val="none"/>
                <w:lang w:val="en-US" w:eastAsia="zh-CN" w:bidi="ar"/>
              </w:rPr>
              <w:t>6</w:t>
            </w:r>
            <w:r>
              <w:rPr>
                <w:rFonts w:hint="eastAsia" w:ascii="宋体" w:hAnsi="宋体" w:eastAsia="宋体" w:cs="宋体"/>
                <w:i w:val="0"/>
                <w:iCs w:val="0"/>
                <w:color w:val="000000"/>
                <w:kern w:val="0"/>
                <w:sz w:val="18"/>
                <w:szCs w:val="18"/>
                <w:highlight w:val="none"/>
                <w:u w:val="none"/>
                <w:lang w:val="en-US" w:eastAsia="zh-CN" w:bidi="ar"/>
              </w:rPr>
              <w:t>000.00</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7175E">
            <w:pPr>
              <w:jc w:val="center"/>
              <w:rPr>
                <w:rFonts w:hint="eastAsia" w:ascii="宋体" w:hAnsi="宋体" w:eastAsia="宋体" w:cs="宋体"/>
                <w:i w:val="0"/>
                <w:iCs w:val="0"/>
                <w:color w:val="000000"/>
                <w:sz w:val="18"/>
                <w:szCs w:val="18"/>
                <w:highlight w:val="none"/>
                <w:u w:val="none"/>
              </w:rPr>
            </w:pPr>
          </w:p>
        </w:tc>
      </w:tr>
      <w:tr w14:paraId="7A6DC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B9164">
            <w:pPr>
              <w:jc w:val="center"/>
              <w:rPr>
                <w:rFonts w:hint="eastAsia" w:ascii="宋体" w:hAnsi="宋体" w:eastAsia="宋体" w:cs="宋体"/>
                <w:i w:val="0"/>
                <w:iCs w:val="0"/>
                <w:color w:val="000000"/>
                <w:sz w:val="18"/>
                <w:szCs w:val="18"/>
                <w:highlight w:val="none"/>
                <w:u w:val="none"/>
              </w:rPr>
            </w:pP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279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合计</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19A92">
            <w:pPr>
              <w:jc w:val="center"/>
              <w:rPr>
                <w:rFonts w:hint="eastAsia" w:ascii="宋体" w:hAnsi="宋体" w:eastAsia="宋体" w:cs="宋体"/>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201B3">
            <w:pPr>
              <w:keepNext w:val="0"/>
              <w:keepLines w:val="0"/>
              <w:widowControl/>
              <w:suppressLineNumbers w:val="0"/>
              <w:jc w:val="righ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r>
              <w:rPr>
                <w:rFonts w:hint="eastAsia" w:ascii="宋体" w:hAnsi="宋体" w:cs="宋体"/>
                <w:i w:val="0"/>
                <w:iCs w:val="0"/>
                <w:color w:val="000000"/>
                <w:kern w:val="0"/>
                <w:sz w:val="18"/>
                <w:szCs w:val="18"/>
                <w:highlight w:val="none"/>
                <w:u w:val="none"/>
                <w:lang w:val="en-US" w:eastAsia="zh-CN" w:bidi="ar"/>
              </w:rPr>
              <w:t>6</w:t>
            </w:r>
            <w:r>
              <w:rPr>
                <w:rFonts w:hint="eastAsia" w:ascii="宋体" w:hAnsi="宋体" w:eastAsia="宋体" w:cs="宋体"/>
                <w:i w:val="0"/>
                <w:iCs w:val="0"/>
                <w:color w:val="000000"/>
                <w:kern w:val="0"/>
                <w:sz w:val="18"/>
                <w:szCs w:val="18"/>
                <w:highlight w:val="none"/>
                <w:u w:val="none"/>
                <w:lang w:val="en-US" w:eastAsia="zh-CN" w:bidi="ar"/>
              </w:rPr>
              <w:t>000.00</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4101E">
            <w:pPr>
              <w:jc w:val="center"/>
              <w:rPr>
                <w:rFonts w:hint="eastAsia" w:ascii="宋体" w:hAnsi="宋体" w:eastAsia="宋体" w:cs="宋体"/>
                <w:i w:val="0"/>
                <w:iCs w:val="0"/>
                <w:color w:val="000000"/>
                <w:sz w:val="18"/>
                <w:szCs w:val="18"/>
                <w:highlight w:val="none"/>
                <w:u w:val="none"/>
              </w:rPr>
            </w:pPr>
          </w:p>
        </w:tc>
      </w:tr>
    </w:tbl>
    <w:p w14:paraId="67D702E3">
      <w:pPr>
        <w:rPr>
          <w:rFonts w:hint="eastAsia"/>
          <w:highlight w:val="none"/>
        </w:rPr>
      </w:pPr>
    </w:p>
    <w:p w14:paraId="4019124E">
      <w:pPr>
        <w:pStyle w:val="2"/>
        <w:rPr>
          <w:rFonts w:hint="eastAsia"/>
          <w:highlight w:val="none"/>
        </w:rPr>
      </w:pPr>
    </w:p>
    <w:p w14:paraId="40DEF8B8">
      <w:pPr>
        <w:rPr>
          <w:rFonts w:hint="eastAsia"/>
          <w:highlight w:val="none"/>
        </w:rPr>
      </w:pPr>
    </w:p>
    <w:p w14:paraId="415877A9">
      <w:pPr>
        <w:pStyle w:val="2"/>
        <w:rPr>
          <w:rFonts w:hint="eastAsia"/>
          <w:highlight w:val="none"/>
        </w:rPr>
      </w:pPr>
    </w:p>
    <w:p w14:paraId="3AC8D308">
      <w:pPr>
        <w:rPr>
          <w:rFonts w:hint="eastAsia"/>
          <w:highlight w:val="none"/>
        </w:rPr>
      </w:pPr>
    </w:p>
    <w:p w14:paraId="3EA709FE">
      <w:pPr>
        <w:pStyle w:val="2"/>
        <w:rPr>
          <w:rFonts w:hint="eastAsia"/>
          <w:highlight w:val="none"/>
        </w:rPr>
      </w:pPr>
    </w:p>
    <w:p w14:paraId="53358414">
      <w:pPr>
        <w:rPr>
          <w:rFonts w:hint="eastAsia"/>
          <w:highlight w:val="none"/>
        </w:rPr>
      </w:pPr>
    </w:p>
    <w:p w14:paraId="0C70590D">
      <w:pPr>
        <w:snapToGrid w:val="0"/>
        <w:spacing w:line="360" w:lineRule="auto"/>
        <w:ind w:firstLine="3360" w:firstLineChars="1200"/>
        <w:rPr>
          <w:rFonts w:ascii="仿宋" w:hAnsi="仿宋" w:eastAsia="仿宋" w:cs="仿宋"/>
          <w:sz w:val="28"/>
          <w:szCs w:val="28"/>
          <w:highlight w:val="none"/>
        </w:rPr>
      </w:pPr>
      <w:r>
        <w:rPr>
          <w:rFonts w:hint="eastAsia" w:ascii="仿宋" w:hAnsi="仿宋" w:eastAsia="仿宋" w:cs="仿宋"/>
          <w:sz w:val="28"/>
          <w:szCs w:val="28"/>
          <w:highlight w:val="none"/>
        </w:rPr>
        <w:t>投标</w:t>
      </w:r>
      <w:r>
        <w:rPr>
          <w:rFonts w:hint="eastAsia" w:ascii="仿宋" w:hAnsi="仿宋" w:eastAsia="仿宋" w:cs="仿宋"/>
          <w:sz w:val="28"/>
          <w:szCs w:val="28"/>
          <w:highlight w:val="none"/>
          <w:lang w:eastAsia="zh-CN"/>
        </w:rPr>
        <w:t>人</w:t>
      </w:r>
      <w:r>
        <w:rPr>
          <w:rFonts w:hint="eastAsia" w:ascii="仿宋" w:hAnsi="仿宋" w:eastAsia="仿宋" w:cs="仿宋"/>
          <w:sz w:val="28"/>
          <w:szCs w:val="28"/>
          <w:highlight w:val="none"/>
        </w:rPr>
        <w:t>：（盖章）</w:t>
      </w:r>
    </w:p>
    <w:p w14:paraId="38FACC2E">
      <w:pPr>
        <w:snapToGrid w:val="0"/>
        <w:spacing w:line="360" w:lineRule="auto"/>
        <w:ind w:firstLine="3360" w:firstLineChars="1200"/>
        <w:rPr>
          <w:rFonts w:ascii="仿宋" w:hAnsi="仿宋" w:eastAsia="仿宋" w:cs="仿宋"/>
          <w:sz w:val="28"/>
          <w:szCs w:val="28"/>
          <w:highlight w:val="none"/>
        </w:rPr>
      </w:pPr>
      <w:r>
        <w:rPr>
          <w:rFonts w:hint="eastAsia" w:ascii="仿宋" w:hAnsi="仿宋" w:eastAsia="仿宋" w:cs="仿宋"/>
          <w:sz w:val="28"/>
          <w:szCs w:val="28"/>
          <w:highlight w:val="none"/>
        </w:rPr>
        <w:t xml:space="preserve">法定代表人或委托代理人：      </w:t>
      </w:r>
      <w:r>
        <w:rPr>
          <w:rFonts w:hint="eastAsia" w:ascii="仿宋" w:hAnsi="仿宋" w:eastAsia="仿宋" w:cs="仿宋"/>
          <w:sz w:val="28"/>
          <w:szCs w:val="28"/>
          <w:highlight w:val="none"/>
          <w:lang w:val="zh-CN"/>
        </w:rPr>
        <w:t>（签字或盖章）</w:t>
      </w:r>
      <w:r>
        <w:rPr>
          <w:rFonts w:hint="eastAsia" w:ascii="仿宋" w:hAnsi="仿宋" w:eastAsia="仿宋" w:cs="仿宋"/>
          <w:sz w:val="28"/>
          <w:szCs w:val="28"/>
          <w:highlight w:val="none"/>
        </w:rPr>
        <w:t xml:space="preserve">      </w:t>
      </w:r>
    </w:p>
    <w:p w14:paraId="15BFCBAA">
      <w:pPr>
        <w:pStyle w:val="2"/>
        <w:rPr>
          <w:rFonts w:hint="eastAsia"/>
          <w:highlight w:val="none"/>
        </w:rPr>
      </w:pPr>
    </w:p>
    <w:p w14:paraId="3B1CF12D">
      <w:pPr>
        <w:widowControl/>
        <w:jc w:val="left"/>
        <w:rPr>
          <w:rFonts w:ascii="仿宋" w:hAnsi="仿宋" w:eastAsia="仿宋" w:cs="仿宋"/>
          <w:b/>
          <w:sz w:val="32"/>
          <w:szCs w:val="32"/>
          <w:highlight w:val="none"/>
        </w:rPr>
      </w:pPr>
      <w:r>
        <w:rPr>
          <w:rFonts w:ascii="仿宋" w:hAnsi="仿宋" w:eastAsia="仿宋" w:cs="仿宋"/>
          <w:b/>
          <w:sz w:val="32"/>
          <w:szCs w:val="32"/>
          <w:highlight w:val="none"/>
        </w:rPr>
        <w:br w:type="page"/>
      </w:r>
    </w:p>
    <w:p w14:paraId="39F61AAB">
      <w:pPr>
        <w:snapToGrid w:val="0"/>
        <w:spacing w:line="560" w:lineRule="exac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投标偏离表</w:t>
      </w:r>
    </w:p>
    <w:p w14:paraId="7AB06AAF">
      <w:pPr>
        <w:spacing w:line="360" w:lineRule="exact"/>
        <w:jc w:val="center"/>
        <w:rPr>
          <w:rFonts w:ascii="仿宋" w:hAnsi="仿宋" w:eastAsia="仿宋" w:cs="仿宋"/>
          <w:b/>
          <w:bCs/>
          <w:sz w:val="28"/>
          <w:szCs w:val="28"/>
          <w:highlight w:val="none"/>
        </w:rPr>
      </w:pPr>
    </w:p>
    <w:p w14:paraId="500829EE">
      <w:pPr>
        <w:spacing w:line="360" w:lineRule="exact"/>
        <w:jc w:val="center"/>
        <w:rPr>
          <w:rFonts w:ascii="仿宋" w:hAnsi="仿宋" w:eastAsia="仿宋" w:cs="仿宋"/>
          <w:bCs/>
          <w:sz w:val="28"/>
          <w:szCs w:val="28"/>
          <w:highlight w:val="none"/>
        </w:rPr>
      </w:pPr>
      <w:r>
        <w:rPr>
          <w:rFonts w:hint="eastAsia" w:ascii="仿宋" w:hAnsi="仿宋" w:eastAsia="仿宋" w:cs="仿宋"/>
          <w:bCs/>
          <w:sz w:val="28"/>
          <w:szCs w:val="28"/>
          <w:highlight w:val="none"/>
        </w:rPr>
        <w:t>（包括技术规格、参数和商务条款偏离）</w:t>
      </w:r>
    </w:p>
    <w:p w14:paraId="7E4ED846">
      <w:pPr>
        <w:spacing w:line="360" w:lineRule="exact"/>
        <w:jc w:val="center"/>
        <w:rPr>
          <w:rFonts w:ascii="仿宋" w:hAnsi="仿宋" w:eastAsia="仿宋" w:cs="仿宋"/>
          <w:bCs/>
          <w:sz w:val="28"/>
          <w:szCs w:val="28"/>
          <w:highlight w:val="none"/>
        </w:rPr>
      </w:pPr>
    </w:p>
    <w:tbl>
      <w:tblPr>
        <w:tblStyle w:val="60"/>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79FD9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5C2CD7DF">
            <w:pPr>
              <w:pStyle w:val="30"/>
              <w:spacing w:line="400" w:lineRule="exact"/>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3439" w:type="dxa"/>
            <w:gridSpan w:val="2"/>
          </w:tcPr>
          <w:p w14:paraId="496ACE95">
            <w:pPr>
              <w:pStyle w:val="30"/>
              <w:spacing w:line="400" w:lineRule="exact"/>
              <w:rPr>
                <w:rFonts w:ascii="仿宋" w:hAnsi="仿宋" w:eastAsia="仿宋" w:cs="仿宋"/>
                <w:sz w:val="28"/>
                <w:szCs w:val="28"/>
                <w:highlight w:val="none"/>
              </w:rPr>
            </w:pPr>
            <w:r>
              <w:rPr>
                <w:rFonts w:hint="eastAsia" w:ascii="仿宋" w:hAnsi="仿宋" w:eastAsia="仿宋" w:cs="仿宋"/>
                <w:sz w:val="28"/>
                <w:szCs w:val="28"/>
                <w:highlight w:val="none"/>
              </w:rPr>
              <w:t xml:space="preserve">     招标文件条款</w:t>
            </w:r>
          </w:p>
        </w:tc>
        <w:tc>
          <w:tcPr>
            <w:tcW w:w="3685" w:type="dxa"/>
            <w:gridSpan w:val="2"/>
          </w:tcPr>
          <w:p w14:paraId="5474E190">
            <w:pPr>
              <w:pStyle w:val="30"/>
              <w:spacing w:line="400" w:lineRule="exact"/>
              <w:rPr>
                <w:rFonts w:ascii="仿宋" w:hAnsi="仿宋" w:eastAsia="仿宋" w:cs="仿宋"/>
                <w:sz w:val="28"/>
                <w:szCs w:val="28"/>
                <w:highlight w:val="none"/>
              </w:rPr>
            </w:pPr>
            <w:r>
              <w:rPr>
                <w:rFonts w:hint="eastAsia" w:ascii="仿宋" w:hAnsi="仿宋" w:eastAsia="仿宋" w:cs="仿宋"/>
                <w:sz w:val="28"/>
                <w:szCs w:val="28"/>
                <w:highlight w:val="none"/>
              </w:rPr>
              <w:t xml:space="preserve">       投标文件条款</w:t>
            </w:r>
          </w:p>
        </w:tc>
        <w:tc>
          <w:tcPr>
            <w:tcW w:w="1652" w:type="dxa"/>
            <w:vMerge w:val="restart"/>
            <w:vAlign w:val="center"/>
          </w:tcPr>
          <w:p w14:paraId="0E9BCBA3">
            <w:pPr>
              <w:pStyle w:val="30"/>
              <w:spacing w:line="40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偏离情况</w:t>
            </w:r>
          </w:p>
        </w:tc>
      </w:tr>
      <w:tr w14:paraId="4CB0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1EADAEFE">
            <w:pPr>
              <w:pStyle w:val="30"/>
              <w:spacing w:line="400" w:lineRule="exact"/>
              <w:rPr>
                <w:rFonts w:ascii="仿宋" w:hAnsi="仿宋" w:eastAsia="仿宋" w:cs="仿宋"/>
                <w:sz w:val="28"/>
                <w:szCs w:val="28"/>
                <w:highlight w:val="none"/>
              </w:rPr>
            </w:pPr>
          </w:p>
        </w:tc>
        <w:tc>
          <w:tcPr>
            <w:tcW w:w="1236" w:type="dxa"/>
          </w:tcPr>
          <w:p w14:paraId="46473ED5">
            <w:pPr>
              <w:pStyle w:val="30"/>
              <w:spacing w:line="40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条款号</w:t>
            </w:r>
          </w:p>
        </w:tc>
        <w:tc>
          <w:tcPr>
            <w:tcW w:w="2203" w:type="dxa"/>
          </w:tcPr>
          <w:p w14:paraId="49BF4A2D">
            <w:pPr>
              <w:pStyle w:val="30"/>
              <w:spacing w:line="40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文件的内容</w:t>
            </w:r>
          </w:p>
        </w:tc>
        <w:tc>
          <w:tcPr>
            <w:tcW w:w="1134" w:type="dxa"/>
          </w:tcPr>
          <w:p w14:paraId="0317E100">
            <w:pPr>
              <w:pStyle w:val="30"/>
              <w:spacing w:line="40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条款号</w:t>
            </w:r>
          </w:p>
        </w:tc>
        <w:tc>
          <w:tcPr>
            <w:tcW w:w="2551" w:type="dxa"/>
          </w:tcPr>
          <w:p w14:paraId="059DAEF1">
            <w:pPr>
              <w:pStyle w:val="30"/>
              <w:spacing w:line="40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投标文件偏离内容</w:t>
            </w:r>
          </w:p>
        </w:tc>
        <w:tc>
          <w:tcPr>
            <w:tcW w:w="1652" w:type="dxa"/>
            <w:vMerge w:val="continue"/>
          </w:tcPr>
          <w:p w14:paraId="4EBFBA9F">
            <w:pPr>
              <w:pStyle w:val="30"/>
              <w:spacing w:line="400" w:lineRule="exact"/>
              <w:jc w:val="center"/>
              <w:rPr>
                <w:rFonts w:ascii="仿宋" w:hAnsi="仿宋" w:eastAsia="仿宋" w:cs="仿宋"/>
                <w:sz w:val="28"/>
                <w:szCs w:val="28"/>
                <w:highlight w:val="none"/>
              </w:rPr>
            </w:pPr>
          </w:p>
        </w:tc>
      </w:tr>
      <w:tr w14:paraId="71CE3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4325E8B3">
            <w:pPr>
              <w:pStyle w:val="30"/>
              <w:spacing w:line="400" w:lineRule="exact"/>
              <w:rPr>
                <w:rFonts w:ascii="仿宋" w:hAnsi="仿宋" w:eastAsia="仿宋" w:cs="仿宋"/>
                <w:sz w:val="28"/>
                <w:szCs w:val="28"/>
                <w:highlight w:val="none"/>
              </w:rPr>
            </w:pPr>
          </w:p>
        </w:tc>
        <w:tc>
          <w:tcPr>
            <w:tcW w:w="1236" w:type="dxa"/>
          </w:tcPr>
          <w:p w14:paraId="3C93E1BE">
            <w:pPr>
              <w:pStyle w:val="30"/>
              <w:spacing w:line="400" w:lineRule="exact"/>
              <w:rPr>
                <w:rFonts w:ascii="仿宋" w:hAnsi="仿宋" w:eastAsia="仿宋" w:cs="仿宋"/>
                <w:sz w:val="28"/>
                <w:szCs w:val="28"/>
                <w:highlight w:val="none"/>
              </w:rPr>
            </w:pPr>
          </w:p>
        </w:tc>
        <w:tc>
          <w:tcPr>
            <w:tcW w:w="2203" w:type="dxa"/>
          </w:tcPr>
          <w:p w14:paraId="585A41DF">
            <w:pPr>
              <w:pStyle w:val="30"/>
              <w:spacing w:line="400" w:lineRule="exact"/>
              <w:rPr>
                <w:rFonts w:ascii="仿宋" w:hAnsi="仿宋" w:eastAsia="仿宋" w:cs="仿宋"/>
                <w:sz w:val="28"/>
                <w:szCs w:val="28"/>
                <w:highlight w:val="none"/>
              </w:rPr>
            </w:pPr>
          </w:p>
        </w:tc>
        <w:tc>
          <w:tcPr>
            <w:tcW w:w="1134" w:type="dxa"/>
          </w:tcPr>
          <w:p w14:paraId="09EF8E20">
            <w:pPr>
              <w:pStyle w:val="30"/>
              <w:spacing w:line="400" w:lineRule="exact"/>
              <w:rPr>
                <w:rFonts w:ascii="仿宋" w:hAnsi="仿宋" w:eastAsia="仿宋" w:cs="仿宋"/>
                <w:sz w:val="28"/>
                <w:szCs w:val="28"/>
                <w:highlight w:val="none"/>
              </w:rPr>
            </w:pPr>
          </w:p>
        </w:tc>
        <w:tc>
          <w:tcPr>
            <w:tcW w:w="2551" w:type="dxa"/>
          </w:tcPr>
          <w:p w14:paraId="76E30D0E">
            <w:pPr>
              <w:pStyle w:val="30"/>
              <w:spacing w:line="400" w:lineRule="exact"/>
              <w:rPr>
                <w:rFonts w:ascii="仿宋" w:hAnsi="仿宋" w:eastAsia="仿宋" w:cs="仿宋"/>
                <w:sz w:val="28"/>
                <w:szCs w:val="28"/>
                <w:highlight w:val="none"/>
              </w:rPr>
            </w:pPr>
          </w:p>
        </w:tc>
        <w:tc>
          <w:tcPr>
            <w:tcW w:w="1652" w:type="dxa"/>
          </w:tcPr>
          <w:p w14:paraId="6C7886B7">
            <w:pPr>
              <w:pStyle w:val="30"/>
              <w:spacing w:line="400" w:lineRule="exact"/>
              <w:rPr>
                <w:rFonts w:ascii="仿宋" w:hAnsi="仿宋" w:eastAsia="仿宋" w:cs="仿宋"/>
                <w:sz w:val="28"/>
                <w:szCs w:val="28"/>
                <w:highlight w:val="none"/>
              </w:rPr>
            </w:pPr>
          </w:p>
        </w:tc>
      </w:tr>
      <w:tr w14:paraId="765D2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07856498">
            <w:pPr>
              <w:pStyle w:val="30"/>
              <w:spacing w:line="400" w:lineRule="exact"/>
              <w:rPr>
                <w:rFonts w:ascii="仿宋" w:hAnsi="仿宋" w:eastAsia="仿宋" w:cs="仿宋"/>
                <w:sz w:val="28"/>
                <w:szCs w:val="28"/>
                <w:highlight w:val="none"/>
              </w:rPr>
            </w:pPr>
          </w:p>
        </w:tc>
        <w:tc>
          <w:tcPr>
            <w:tcW w:w="1236" w:type="dxa"/>
          </w:tcPr>
          <w:p w14:paraId="6AAAE9F2">
            <w:pPr>
              <w:pStyle w:val="30"/>
              <w:spacing w:line="400" w:lineRule="exact"/>
              <w:rPr>
                <w:rFonts w:ascii="仿宋" w:hAnsi="仿宋" w:eastAsia="仿宋" w:cs="仿宋"/>
                <w:sz w:val="28"/>
                <w:szCs w:val="28"/>
                <w:highlight w:val="none"/>
              </w:rPr>
            </w:pPr>
          </w:p>
        </w:tc>
        <w:tc>
          <w:tcPr>
            <w:tcW w:w="2203" w:type="dxa"/>
          </w:tcPr>
          <w:p w14:paraId="628B9E6F">
            <w:pPr>
              <w:pStyle w:val="30"/>
              <w:spacing w:line="400" w:lineRule="exact"/>
              <w:rPr>
                <w:rFonts w:ascii="仿宋" w:hAnsi="仿宋" w:eastAsia="仿宋" w:cs="仿宋"/>
                <w:sz w:val="28"/>
                <w:szCs w:val="28"/>
                <w:highlight w:val="none"/>
              </w:rPr>
            </w:pPr>
          </w:p>
        </w:tc>
        <w:tc>
          <w:tcPr>
            <w:tcW w:w="1134" w:type="dxa"/>
          </w:tcPr>
          <w:p w14:paraId="43A1B358">
            <w:pPr>
              <w:pStyle w:val="30"/>
              <w:spacing w:line="400" w:lineRule="exact"/>
              <w:rPr>
                <w:rFonts w:ascii="仿宋" w:hAnsi="仿宋" w:eastAsia="仿宋" w:cs="仿宋"/>
                <w:sz w:val="28"/>
                <w:szCs w:val="28"/>
                <w:highlight w:val="none"/>
              </w:rPr>
            </w:pPr>
          </w:p>
        </w:tc>
        <w:tc>
          <w:tcPr>
            <w:tcW w:w="2551" w:type="dxa"/>
          </w:tcPr>
          <w:p w14:paraId="14F03DB4">
            <w:pPr>
              <w:pStyle w:val="30"/>
              <w:spacing w:line="400" w:lineRule="exact"/>
              <w:rPr>
                <w:rFonts w:ascii="仿宋" w:hAnsi="仿宋" w:eastAsia="仿宋" w:cs="仿宋"/>
                <w:sz w:val="28"/>
                <w:szCs w:val="28"/>
                <w:highlight w:val="none"/>
              </w:rPr>
            </w:pPr>
          </w:p>
        </w:tc>
        <w:tc>
          <w:tcPr>
            <w:tcW w:w="1652" w:type="dxa"/>
          </w:tcPr>
          <w:p w14:paraId="7BDF03BE">
            <w:pPr>
              <w:pStyle w:val="30"/>
              <w:spacing w:line="400" w:lineRule="exact"/>
              <w:rPr>
                <w:rFonts w:ascii="仿宋" w:hAnsi="仿宋" w:eastAsia="仿宋" w:cs="仿宋"/>
                <w:sz w:val="28"/>
                <w:szCs w:val="28"/>
                <w:highlight w:val="none"/>
              </w:rPr>
            </w:pPr>
          </w:p>
        </w:tc>
      </w:tr>
      <w:tr w14:paraId="47B1A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442657BC">
            <w:pPr>
              <w:pStyle w:val="30"/>
              <w:spacing w:line="400" w:lineRule="exact"/>
              <w:rPr>
                <w:rFonts w:ascii="仿宋" w:hAnsi="仿宋" w:eastAsia="仿宋" w:cs="仿宋"/>
                <w:sz w:val="28"/>
                <w:szCs w:val="28"/>
                <w:highlight w:val="none"/>
              </w:rPr>
            </w:pPr>
          </w:p>
        </w:tc>
        <w:tc>
          <w:tcPr>
            <w:tcW w:w="1236" w:type="dxa"/>
          </w:tcPr>
          <w:p w14:paraId="13325EF5">
            <w:pPr>
              <w:pStyle w:val="30"/>
              <w:spacing w:line="400" w:lineRule="exact"/>
              <w:rPr>
                <w:rFonts w:ascii="仿宋" w:hAnsi="仿宋" w:eastAsia="仿宋" w:cs="仿宋"/>
                <w:sz w:val="28"/>
                <w:szCs w:val="28"/>
                <w:highlight w:val="none"/>
              </w:rPr>
            </w:pPr>
          </w:p>
        </w:tc>
        <w:tc>
          <w:tcPr>
            <w:tcW w:w="2203" w:type="dxa"/>
          </w:tcPr>
          <w:p w14:paraId="48A27186">
            <w:pPr>
              <w:pStyle w:val="30"/>
              <w:spacing w:line="400" w:lineRule="exact"/>
              <w:rPr>
                <w:rFonts w:ascii="仿宋" w:hAnsi="仿宋" w:eastAsia="仿宋" w:cs="仿宋"/>
                <w:sz w:val="28"/>
                <w:szCs w:val="28"/>
                <w:highlight w:val="none"/>
              </w:rPr>
            </w:pPr>
          </w:p>
        </w:tc>
        <w:tc>
          <w:tcPr>
            <w:tcW w:w="1134" w:type="dxa"/>
          </w:tcPr>
          <w:p w14:paraId="10CF9A95">
            <w:pPr>
              <w:pStyle w:val="30"/>
              <w:spacing w:line="400" w:lineRule="exact"/>
              <w:rPr>
                <w:rFonts w:ascii="仿宋" w:hAnsi="仿宋" w:eastAsia="仿宋" w:cs="仿宋"/>
                <w:sz w:val="28"/>
                <w:szCs w:val="28"/>
                <w:highlight w:val="none"/>
              </w:rPr>
            </w:pPr>
          </w:p>
        </w:tc>
        <w:tc>
          <w:tcPr>
            <w:tcW w:w="2551" w:type="dxa"/>
          </w:tcPr>
          <w:p w14:paraId="600E4CA2">
            <w:pPr>
              <w:pStyle w:val="30"/>
              <w:spacing w:line="400" w:lineRule="exact"/>
              <w:rPr>
                <w:rFonts w:ascii="仿宋" w:hAnsi="仿宋" w:eastAsia="仿宋" w:cs="仿宋"/>
                <w:sz w:val="28"/>
                <w:szCs w:val="28"/>
                <w:highlight w:val="none"/>
              </w:rPr>
            </w:pPr>
          </w:p>
        </w:tc>
        <w:tc>
          <w:tcPr>
            <w:tcW w:w="1652" w:type="dxa"/>
          </w:tcPr>
          <w:p w14:paraId="087581AE">
            <w:pPr>
              <w:pStyle w:val="30"/>
              <w:spacing w:line="400" w:lineRule="exact"/>
              <w:rPr>
                <w:rFonts w:ascii="仿宋" w:hAnsi="仿宋" w:eastAsia="仿宋" w:cs="仿宋"/>
                <w:sz w:val="28"/>
                <w:szCs w:val="28"/>
                <w:highlight w:val="none"/>
              </w:rPr>
            </w:pPr>
          </w:p>
        </w:tc>
      </w:tr>
      <w:tr w14:paraId="79942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95571B7">
            <w:pPr>
              <w:pStyle w:val="30"/>
              <w:spacing w:line="400" w:lineRule="exact"/>
              <w:rPr>
                <w:rFonts w:ascii="仿宋" w:hAnsi="仿宋" w:eastAsia="仿宋" w:cs="仿宋"/>
                <w:sz w:val="28"/>
                <w:szCs w:val="28"/>
                <w:highlight w:val="none"/>
              </w:rPr>
            </w:pPr>
          </w:p>
        </w:tc>
        <w:tc>
          <w:tcPr>
            <w:tcW w:w="1236" w:type="dxa"/>
          </w:tcPr>
          <w:p w14:paraId="7EAC5B7C">
            <w:pPr>
              <w:pStyle w:val="30"/>
              <w:spacing w:line="400" w:lineRule="exact"/>
              <w:rPr>
                <w:rFonts w:ascii="仿宋" w:hAnsi="仿宋" w:eastAsia="仿宋" w:cs="仿宋"/>
                <w:sz w:val="28"/>
                <w:szCs w:val="28"/>
                <w:highlight w:val="none"/>
              </w:rPr>
            </w:pPr>
          </w:p>
        </w:tc>
        <w:tc>
          <w:tcPr>
            <w:tcW w:w="2203" w:type="dxa"/>
          </w:tcPr>
          <w:p w14:paraId="5F7879E6">
            <w:pPr>
              <w:pStyle w:val="30"/>
              <w:spacing w:line="400" w:lineRule="exact"/>
              <w:rPr>
                <w:rFonts w:ascii="仿宋" w:hAnsi="仿宋" w:eastAsia="仿宋" w:cs="仿宋"/>
                <w:sz w:val="28"/>
                <w:szCs w:val="28"/>
                <w:highlight w:val="none"/>
              </w:rPr>
            </w:pPr>
          </w:p>
        </w:tc>
        <w:tc>
          <w:tcPr>
            <w:tcW w:w="1134" w:type="dxa"/>
          </w:tcPr>
          <w:p w14:paraId="3F007A54">
            <w:pPr>
              <w:pStyle w:val="30"/>
              <w:spacing w:line="400" w:lineRule="exact"/>
              <w:rPr>
                <w:rFonts w:ascii="仿宋" w:hAnsi="仿宋" w:eastAsia="仿宋" w:cs="仿宋"/>
                <w:sz w:val="28"/>
                <w:szCs w:val="28"/>
                <w:highlight w:val="none"/>
              </w:rPr>
            </w:pPr>
          </w:p>
        </w:tc>
        <w:tc>
          <w:tcPr>
            <w:tcW w:w="2551" w:type="dxa"/>
          </w:tcPr>
          <w:p w14:paraId="04008C31">
            <w:pPr>
              <w:pStyle w:val="30"/>
              <w:spacing w:line="400" w:lineRule="exact"/>
              <w:rPr>
                <w:rFonts w:ascii="仿宋" w:hAnsi="仿宋" w:eastAsia="仿宋" w:cs="仿宋"/>
                <w:sz w:val="28"/>
                <w:szCs w:val="28"/>
                <w:highlight w:val="none"/>
              </w:rPr>
            </w:pPr>
          </w:p>
        </w:tc>
        <w:tc>
          <w:tcPr>
            <w:tcW w:w="1652" w:type="dxa"/>
          </w:tcPr>
          <w:p w14:paraId="155B2F5F">
            <w:pPr>
              <w:pStyle w:val="30"/>
              <w:spacing w:line="400" w:lineRule="exact"/>
              <w:rPr>
                <w:rFonts w:ascii="仿宋" w:hAnsi="仿宋" w:eastAsia="仿宋" w:cs="仿宋"/>
                <w:sz w:val="28"/>
                <w:szCs w:val="28"/>
                <w:highlight w:val="none"/>
              </w:rPr>
            </w:pPr>
          </w:p>
        </w:tc>
      </w:tr>
      <w:tr w14:paraId="014D2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29C14CC5">
            <w:pPr>
              <w:pStyle w:val="30"/>
              <w:spacing w:line="400" w:lineRule="exact"/>
              <w:rPr>
                <w:rFonts w:ascii="仿宋" w:hAnsi="仿宋" w:eastAsia="仿宋" w:cs="仿宋"/>
                <w:sz w:val="28"/>
                <w:szCs w:val="28"/>
                <w:highlight w:val="none"/>
              </w:rPr>
            </w:pPr>
          </w:p>
        </w:tc>
        <w:tc>
          <w:tcPr>
            <w:tcW w:w="1236" w:type="dxa"/>
          </w:tcPr>
          <w:p w14:paraId="0CFBE243">
            <w:pPr>
              <w:pStyle w:val="30"/>
              <w:spacing w:line="400" w:lineRule="exact"/>
              <w:rPr>
                <w:rFonts w:ascii="仿宋" w:hAnsi="仿宋" w:eastAsia="仿宋" w:cs="仿宋"/>
                <w:sz w:val="28"/>
                <w:szCs w:val="28"/>
                <w:highlight w:val="none"/>
              </w:rPr>
            </w:pPr>
          </w:p>
        </w:tc>
        <w:tc>
          <w:tcPr>
            <w:tcW w:w="2203" w:type="dxa"/>
          </w:tcPr>
          <w:p w14:paraId="370FF3E5">
            <w:pPr>
              <w:pStyle w:val="30"/>
              <w:spacing w:line="400" w:lineRule="exact"/>
              <w:rPr>
                <w:rFonts w:ascii="仿宋" w:hAnsi="仿宋" w:eastAsia="仿宋" w:cs="仿宋"/>
                <w:sz w:val="28"/>
                <w:szCs w:val="28"/>
                <w:highlight w:val="none"/>
              </w:rPr>
            </w:pPr>
          </w:p>
        </w:tc>
        <w:tc>
          <w:tcPr>
            <w:tcW w:w="1134" w:type="dxa"/>
          </w:tcPr>
          <w:p w14:paraId="5CBB17D5">
            <w:pPr>
              <w:pStyle w:val="30"/>
              <w:spacing w:line="400" w:lineRule="exact"/>
              <w:rPr>
                <w:rFonts w:ascii="仿宋" w:hAnsi="仿宋" w:eastAsia="仿宋" w:cs="仿宋"/>
                <w:sz w:val="28"/>
                <w:szCs w:val="28"/>
                <w:highlight w:val="none"/>
              </w:rPr>
            </w:pPr>
          </w:p>
        </w:tc>
        <w:tc>
          <w:tcPr>
            <w:tcW w:w="2551" w:type="dxa"/>
          </w:tcPr>
          <w:p w14:paraId="6BC5D039">
            <w:pPr>
              <w:pStyle w:val="30"/>
              <w:spacing w:line="400" w:lineRule="exact"/>
              <w:rPr>
                <w:rFonts w:ascii="仿宋" w:hAnsi="仿宋" w:eastAsia="仿宋" w:cs="仿宋"/>
                <w:sz w:val="28"/>
                <w:szCs w:val="28"/>
                <w:highlight w:val="none"/>
              </w:rPr>
            </w:pPr>
          </w:p>
        </w:tc>
        <w:tc>
          <w:tcPr>
            <w:tcW w:w="1652" w:type="dxa"/>
          </w:tcPr>
          <w:p w14:paraId="6B65FFD7">
            <w:pPr>
              <w:pStyle w:val="30"/>
              <w:spacing w:line="400" w:lineRule="exact"/>
              <w:rPr>
                <w:rFonts w:ascii="仿宋" w:hAnsi="仿宋" w:eastAsia="仿宋" w:cs="仿宋"/>
                <w:sz w:val="28"/>
                <w:szCs w:val="28"/>
                <w:highlight w:val="none"/>
              </w:rPr>
            </w:pPr>
          </w:p>
        </w:tc>
      </w:tr>
      <w:tr w14:paraId="10765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05DE6FE9">
            <w:pPr>
              <w:pStyle w:val="30"/>
              <w:spacing w:line="400" w:lineRule="exact"/>
              <w:rPr>
                <w:rFonts w:ascii="仿宋" w:hAnsi="仿宋" w:eastAsia="仿宋" w:cs="仿宋"/>
                <w:sz w:val="28"/>
                <w:szCs w:val="28"/>
                <w:highlight w:val="none"/>
              </w:rPr>
            </w:pPr>
          </w:p>
        </w:tc>
        <w:tc>
          <w:tcPr>
            <w:tcW w:w="1236" w:type="dxa"/>
          </w:tcPr>
          <w:p w14:paraId="0360F4C9">
            <w:pPr>
              <w:pStyle w:val="30"/>
              <w:spacing w:line="400" w:lineRule="exact"/>
              <w:rPr>
                <w:rFonts w:ascii="仿宋" w:hAnsi="仿宋" w:eastAsia="仿宋" w:cs="仿宋"/>
                <w:sz w:val="28"/>
                <w:szCs w:val="28"/>
                <w:highlight w:val="none"/>
              </w:rPr>
            </w:pPr>
          </w:p>
        </w:tc>
        <w:tc>
          <w:tcPr>
            <w:tcW w:w="2203" w:type="dxa"/>
          </w:tcPr>
          <w:p w14:paraId="09BAC4C6">
            <w:pPr>
              <w:pStyle w:val="30"/>
              <w:spacing w:line="400" w:lineRule="exact"/>
              <w:rPr>
                <w:rFonts w:ascii="仿宋" w:hAnsi="仿宋" w:eastAsia="仿宋" w:cs="仿宋"/>
                <w:sz w:val="28"/>
                <w:szCs w:val="28"/>
                <w:highlight w:val="none"/>
              </w:rPr>
            </w:pPr>
          </w:p>
        </w:tc>
        <w:tc>
          <w:tcPr>
            <w:tcW w:w="1134" w:type="dxa"/>
          </w:tcPr>
          <w:p w14:paraId="379F851B">
            <w:pPr>
              <w:pStyle w:val="30"/>
              <w:spacing w:line="400" w:lineRule="exact"/>
              <w:rPr>
                <w:rFonts w:ascii="仿宋" w:hAnsi="仿宋" w:eastAsia="仿宋" w:cs="仿宋"/>
                <w:sz w:val="28"/>
                <w:szCs w:val="28"/>
                <w:highlight w:val="none"/>
              </w:rPr>
            </w:pPr>
          </w:p>
        </w:tc>
        <w:tc>
          <w:tcPr>
            <w:tcW w:w="2551" w:type="dxa"/>
          </w:tcPr>
          <w:p w14:paraId="2281BDB9">
            <w:pPr>
              <w:pStyle w:val="30"/>
              <w:spacing w:line="400" w:lineRule="exact"/>
              <w:rPr>
                <w:rFonts w:ascii="仿宋" w:hAnsi="仿宋" w:eastAsia="仿宋" w:cs="仿宋"/>
                <w:sz w:val="28"/>
                <w:szCs w:val="28"/>
                <w:highlight w:val="none"/>
              </w:rPr>
            </w:pPr>
          </w:p>
        </w:tc>
        <w:tc>
          <w:tcPr>
            <w:tcW w:w="1652" w:type="dxa"/>
          </w:tcPr>
          <w:p w14:paraId="04A014E6">
            <w:pPr>
              <w:pStyle w:val="30"/>
              <w:spacing w:line="400" w:lineRule="exact"/>
              <w:rPr>
                <w:rFonts w:ascii="仿宋" w:hAnsi="仿宋" w:eastAsia="仿宋" w:cs="仿宋"/>
                <w:sz w:val="28"/>
                <w:szCs w:val="28"/>
                <w:highlight w:val="none"/>
              </w:rPr>
            </w:pPr>
          </w:p>
        </w:tc>
      </w:tr>
      <w:tr w14:paraId="496D6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45C02BD3">
            <w:pPr>
              <w:pStyle w:val="30"/>
              <w:spacing w:line="400" w:lineRule="exact"/>
              <w:rPr>
                <w:rFonts w:ascii="仿宋" w:hAnsi="仿宋" w:eastAsia="仿宋" w:cs="仿宋"/>
                <w:sz w:val="28"/>
                <w:szCs w:val="28"/>
                <w:highlight w:val="none"/>
              </w:rPr>
            </w:pPr>
          </w:p>
        </w:tc>
        <w:tc>
          <w:tcPr>
            <w:tcW w:w="1236" w:type="dxa"/>
          </w:tcPr>
          <w:p w14:paraId="1AEC5256">
            <w:pPr>
              <w:pStyle w:val="30"/>
              <w:spacing w:line="400" w:lineRule="exact"/>
              <w:rPr>
                <w:rFonts w:ascii="仿宋" w:hAnsi="仿宋" w:eastAsia="仿宋" w:cs="仿宋"/>
                <w:sz w:val="28"/>
                <w:szCs w:val="28"/>
                <w:highlight w:val="none"/>
              </w:rPr>
            </w:pPr>
          </w:p>
        </w:tc>
        <w:tc>
          <w:tcPr>
            <w:tcW w:w="2203" w:type="dxa"/>
          </w:tcPr>
          <w:p w14:paraId="1A32AF8C">
            <w:pPr>
              <w:pStyle w:val="30"/>
              <w:spacing w:line="400" w:lineRule="exact"/>
              <w:rPr>
                <w:rFonts w:ascii="仿宋" w:hAnsi="仿宋" w:eastAsia="仿宋" w:cs="仿宋"/>
                <w:sz w:val="28"/>
                <w:szCs w:val="28"/>
                <w:highlight w:val="none"/>
              </w:rPr>
            </w:pPr>
          </w:p>
        </w:tc>
        <w:tc>
          <w:tcPr>
            <w:tcW w:w="1134" w:type="dxa"/>
          </w:tcPr>
          <w:p w14:paraId="29B6E982">
            <w:pPr>
              <w:pStyle w:val="30"/>
              <w:spacing w:line="400" w:lineRule="exact"/>
              <w:rPr>
                <w:rFonts w:ascii="仿宋" w:hAnsi="仿宋" w:eastAsia="仿宋" w:cs="仿宋"/>
                <w:sz w:val="28"/>
                <w:szCs w:val="28"/>
                <w:highlight w:val="none"/>
              </w:rPr>
            </w:pPr>
          </w:p>
        </w:tc>
        <w:tc>
          <w:tcPr>
            <w:tcW w:w="2551" w:type="dxa"/>
          </w:tcPr>
          <w:p w14:paraId="20D7B7D1">
            <w:pPr>
              <w:pStyle w:val="30"/>
              <w:spacing w:line="400" w:lineRule="exact"/>
              <w:rPr>
                <w:rFonts w:ascii="仿宋" w:hAnsi="仿宋" w:eastAsia="仿宋" w:cs="仿宋"/>
                <w:sz w:val="28"/>
                <w:szCs w:val="28"/>
                <w:highlight w:val="none"/>
              </w:rPr>
            </w:pPr>
          </w:p>
        </w:tc>
        <w:tc>
          <w:tcPr>
            <w:tcW w:w="1652" w:type="dxa"/>
          </w:tcPr>
          <w:p w14:paraId="6E0EDD12">
            <w:pPr>
              <w:pStyle w:val="30"/>
              <w:spacing w:line="400" w:lineRule="exact"/>
              <w:rPr>
                <w:rFonts w:ascii="仿宋" w:hAnsi="仿宋" w:eastAsia="仿宋" w:cs="仿宋"/>
                <w:sz w:val="28"/>
                <w:szCs w:val="28"/>
                <w:highlight w:val="none"/>
              </w:rPr>
            </w:pPr>
          </w:p>
        </w:tc>
      </w:tr>
      <w:tr w14:paraId="792F8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5C3CCDD8">
            <w:pPr>
              <w:pStyle w:val="30"/>
              <w:spacing w:line="400" w:lineRule="exact"/>
              <w:rPr>
                <w:rFonts w:ascii="仿宋" w:hAnsi="仿宋" w:eastAsia="仿宋" w:cs="仿宋"/>
                <w:sz w:val="28"/>
                <w:szCs w:val="28"/>
                <w:highlight w:val="none"/>
              </w:rPr>
            </w:pPr>
          </w:p>
        </w:tc>
        <w:tc>
          <w:tcPr>
            <w:tcW w:w="1236" w:type="dxa"/>
          </w:tcPr>
          <w:p w14:paraId="464E38E8">
            <w:pPr>
              <w:pStyle w:val="30"/>
              <w:spacing w:line="400" w:lineRule="exact"/>
              <w:rPr>
                <w:rFonts w:ascii="仿宋" w:hAnsi="仿宋" w:eastAsia="仿宋" w:cs="仿宋"/>
                <w:sz w:val="28"/>
                <w:szCs w:val="28"/>
                <w:highlight w:val="none"/>
              </w:rPr>
            </w:pPr>
          </w:p>
        </w:tc>
        <w:tc>
          <w:tcPr>
            <w:tcW w:w="2203" w:type="dxa"/>
          </w:tcPr>
          <w:p w14:paraId="7883D1A7">
            <w:pPr>
              <w:pStyle w:val="30"/>
              <w:spacing w:line="400" w:lineRule="exact"/>
              <w:rPr>
                <w:rFonts w:ascii="仿宋" w:hAnsi="仿宋" w:eastAsia="仿宋" w:cs="仿宋"/>
                <w:sz w:val="28"/>
                <w:szCs w:val="28"/>
                <w:highlight w:val="none"/>
              </w:rPr>
            </w:pPr>
          </w:p>
        </w:tc>
        <w:tc>
          <w:tcPr>
            <w:tcW w:w="1134" w:type="dxa"/>
          </w:tcPr>
          <w:p w14:paraId="351E746E">
            <w:pPr>
              <w:pStyle w:val="30"/>
              <w:spacing w:line="400" w:lineRule="exact"/>
              <w:rPr>
                <w:rFonts w:ascii="仿宋" w:hAnsi="仿宋" w:eastAsia="仿宋" w:cs="仿宋"/>
                <w:sz w:val="28"/>
                <w:szCs w:val="28"/>
                <w:highlight w:val="none"/>
              </w:rPr>
            </w:pPr>
          </w:p>
        </w:tc>
        <w:tc>
          <w:tcPr>
            <w:tcW w:w="2551" w:type="dxa"/>
          </w:tcPr>
          <w:p w14:paraId="295A9523">
            <w:pPr>
              <w:pStyle w:val="30"/>
              <w:spacing w:line="400" w:lineRule="exact"/>
              <w:rPr>
                <w:rFonts w:ascii="仿宋" w:hAnsi="仿宋" w:eastAsia="仿宋" w:cs="仿宋"/>
                <w:sz w:val="28"/>
                <w:szCs w:val="28"/>
                <w:highlight w:val="none"/>
              </w:rPr>
            </w:pPr>
          </w:p>
        </w:tc>
        <w:tc>
          <w:tcPr>
            <w:tcW w:w="1652" w:type="dxa"/>
          </w:tcPr>
          <w:p w14:paraId="06173041">
            <w:pPr>
              <w:pStyle w:val="30"/>
              <w:spacing w:line="400" w:lineRule="exact"/>
              <w:rPr>
                <w:rFonts w:ascii="仿宋" w:hAnsi="仿宋" w:eastAsia="仿宋" w:cs="仿宋"/>
                <w:sz w:val="28"/>
                <w:szCs w:val="28"/>
                <w:highlight w:val="none"/>
              </w:rPr>
            </w:pPr>
          </w:p>
        </w:tc>
      </w:tr>
    </w:tbl>
    <w:p w14:paraId="1EB3416B">
      <w:pPr>
        <w:spacing w:line="440" w:lineRule="exact"/>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注：无偏离可填写“无”字，有偏离必须在本表列明，实际存在负偏离而在本表内没有列明的，视为虚假投标。</w:t>
      </w:r>
    </w:p>
    <w:p w14:paraId="0EA72A8E">
      <w:pPr>
        <w:spacing w:line="360" w:lineRule="exact"/>
        <w:ind w:firstLine="4900" w:firstLineChars="1750"/>
        <w:rPr>
          <w:rFonts w:ascii="仿宋" w:hAnsi="仿宋" w:eastAsia="仿宋" w:cs="仿宋"/>
          <w:sz w:val="28"/>
          <w:szCs w:val="28"/>
          <w:highlight w:val="none"/>
        </w:rPr>
      </w:pPr>
    </w:p>
    <w:p w14:paraId="53276578">
      <w:pPr>
        <w:spacing w:line="500" w:lineRule="exact"/>
        <w:rPr>
          <w:rFonts w:ascii="仿宋" w:hAnsi="仿宋" w:eastAsia="仿宋" w:cs="仿宋"/>
          <w:sz w:val="28"/>
          <w:szCs w:val="28"/>
          <w:highlight w:val="none"/>
        </w:rPr>
      </w:pPr>
    </w:p>
    <w:p w14:paraId="08902003">
      <w:pPr>
        <w:snapToGrid w:val="0"/>
        <w:spacing w:line="360" w:lineRule="auto"/>
        <w:ind w:firstLine="3360" w:firstLineChars="1200"/>
        <w:rPr>
          <w:rFonts w:ascii="仿宋" w:hAnsi="仿宋" w:eastAsia="仿宋" w:cs="仿宋"/>
          <w:sz w:val="28"/>
          <w:szCs w:val="28"/>
          <w:highlight w:val="none"/>
        </w:rPr>
      </w:pPr>
      <w:bookmarkStart w:id="18" w:name="_Toc504549928"/>
      <w:r>
        <w:rPr>
          <w:rFonts w:hint="eastAsia" w:ascii="仿宋" w:hAnsi="仿宋" w:eastAsia="仿宋" w:cs="仿宋"/>
          <w:sz w:val="28"/>
          <w:szCs w:val="28"/>
          <w:highlight w:val="none"/>
        </w:rPr>
        <w:t>投标</w:t>
      </w:r>
      <w:r>
        <w:rPr>
          <w:rFonts w:hint="eastAsia" w:ascii="仿宋" w:hAnsi="仿宋" w:eastAsia="仿宋" w:cs="仿宋"/>
          <w:sz w:val="28"/>
          <w:szCs w:val="28"/>
          <w:highlight w:val="none"/>
          <w:lang w:eastAsia="zh-CN"/>
        </w:rPr>
        <w:t>人</w:t>
      </w:r>
      <w:r>
        <w:rPr>
          <w:rFonts w:hint="eastAsia" w:ascii="仿宋" w:hAnsi="仿宋" w:eastAsia="仿宋" w:cs="仿宋"/>
          <w:sz w:val="28"/>
          <w:szCs w:val="28"/>
          <w:highlight w:val="none"/>
        </w:rPr>
        <w:t>：（盖章）</w:t>
      </w:r>
    </w:p>
    <w:p w14:paraId="0DCE7766">
      <w:pPr>
        <w:snapToGrid w:val="0"/>
        <w:spacing w:line="360" w:lineRule="auto"/>
        <w:ind w:firstLine="3360" w:firstLineChars="1200"/>
        <w:rPr>
          <w:rFonts w:ascii="仿宋" w:hAnsi="仿宋" w:eastAsia="仿宋" w:cs="仿宋"/>
          <w:sz w:val="28"/>
          <w:szCs w:val="28"/>
          <w:highlight w:val="none"/>
        </w:rPr>
      </w:pPr>
      <w:r>
        <w:rPr>
          <w:rFonts w:hint="eastAsia" w:ascii="仿宋" w:hAnsi="仿宋" w:eastAsia="仿宋" w:cs="仿宋"/>
          <w:sz w:val="28"/>
          <w:szCs w:val="28"/>
          <w:highlight w:val="none"/>
        </w:rPr>
        <w:t xml:space="preserve">法定代表人或委托代理人：      </w:t>
      </w:r>
      <w:r>
        <w:rPr>
          <w:rFonts w:hint="eastAsia" w:ascii="仿宋" w:hAnsi="仿宋" w:eastAsia="仿宋" w:cs="仿宋"/>
          <w:sz w:val="28"/>
          <w:szCs w:val="28"/>
          <w:highlight w:val="none"/>
          <w:lang w:val="zh-CN"/>
        </w:rPr>
        <w:t>（签字或盖章）</w:t>
      </w:r>
      <w:r>
        <w:rPr>
          <w:rFonts w:hint="eastAsia" w:ascii="仿宋" w:hAnsi="仿宋" w:eastAsia="仿宋" w:cs="仿宋"/>
          <w:sz w:val="28"/>
          <w:szCs w:val="28"/>
          <w:highlight w:val="none"/>
        </w:rPr>
        <w:t xml:space="preserve">      </w:t>
      </w:r>
    </w:p>
    <w:p w14:paraId="363E9E59">
      <w:pPr>
        <w:rPr>
          <w:rFonts w:ascii="仿宋" w:hAnsi="仿宋" w:eastAsia="仿宋" w:cs="仿宋"/>
          <w:b/>
          <w:kern w:val="0"/>
          <w:sz w:val="28"/>
          <w:szCs w:val="28"/>
          <w:highlight w:val="none"/>
        </w:rPr>
      </w:pPr>
      <w:r>
        <w:rPr>
          <w:rFonts w:ascii="仿宋" w:hAnsi="仿宋" w:eastAsia="仿宋" w:cs="仿宋"/>
          <w:b/>
          <w:kern w:val="0"/>
          <w:sz w:val="28"/>
          <w:szCs w:val="28"/>
          <w:highlight w:val="none"/>
        </w:rPr>
        <w:br w:type="page"/>
      </w:r>
    </w:p>
    <w:bookmarkEnd w:id="18"/>
    <w:p w14:paraId="7B26ACB1">
      <w:pPr>
        <w:rPr>
          <w:rFonts w:hint="eastAsia"/>
          <w:highlight w:val="none"/>
          <w:lang w:eastAsia="zh-CN"/>
        </w:rPr>
      </w:pPr>
    </w:p>
    <w:p w14:paraId="1E0C65AA">
      <w:pPr>
        <w:pStyle w:val="4"/>
        <w:jc w:val="center"/>
        <w:rPr>
          <w:rFonts w:hint="eastAsia" w:ascii="仿宋" w:hAnsi="仿宋" w:eastAsia="仿宋" w:cs="仿宋"/>
          <w:b/>
          <w:bCs w:val="0"/>
          <w:kern w:val="2"/>
          <w:sz w:val="32"/>
          <w:szCs w:val="32"/>
          <w:highlight w:val="none"/>
          <w:lang w:val="en-US" w:eastAsia="zh-CN" w:bidi="ar-SA"/>
        </w:rPr>
      </w:pPr>
      <w:r>
        <w:rPr>
          <w:rFonts w:hint="eastAsia" w:ascii="仿宋" w:hAnsi="仿宋" w:eastAsia="仿宋" w:cs="仿宋"/>
          <w:b/>
          <w:bCs w:val="0"/>
          <w:kern w:val="2"/>
          <w:sz w:val="32"/>
          <w:szCs w:val="32"/>
          <w:highlight w:val="none"/>
          <w:lang w:val="en-US" w:eastAsia="zh-CN" w:bidi="ar-SA"/>
        </w:rPr>
        <w:t>国内同类项目业绩表</w:t>
      </w:r>
    </w:p>
    <w:tbl>
      <w:tblPr>
        <w:tblStyle w:val="60"/>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800"/>
        <w:gridCol w:w="2047"/>
        <w:gridCol w:w="1260"/>
        <w:gridCol w:w="1929"/>
        <w:gridCol w:w="1470"/>
      </w:tblGrid>
      <w:tr w14:paraId="4E9D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034" w:type="dxa"/>
            <w:noWrap w:val="0"/>
            <w:vAlign w:val="center"/>
          </w:tcPr>
          <w:p w14:paraId="48504B5B">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序号</w:t>
            </w:r>
          </w:p>
        </w:tc>
        <w:tc>
          <w:tcPr>
            <w:tcW w:w="1800" w:type="dxa"/>
            <w:noWrap w:val="0"/>
            <w:vAlign w:val="center"/>
          </w:tcPr>
          <w:p w14:paraId="4352DE85">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工程</w:t>
            </w:r>
            <w:r>
              <w:rPr>
                <w:rFonts w:hint="eastAsia" w:ascii="仿宋" w:hAnsi="仿宋" w:eastAsia="仿宋" w:cs="仿宋"/>
                <w:sz w:val="28"/>
                <w:szCs w:val="28"/>
                <w:highlight w:val="none"/>
              </w:rPr>
              <w:t>名称</w:t>
            </w:r>
          </w:p>
        </w:tc>
        <w:tc>
          <w:tcPr>
            <w:tcW w:w="2047" w:type="dxa"/>
            <w:noWrap w:val="0"/>
            <w:vAlign w:val="center"/>
          </w:tcPr>
          <w:p w14:paraId="055356C1">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建设单位</w:t>
            </w:r>
          </w:p>
        </w:tc>
        <w:tc>
          <w:tcPr>
            <w:tcW w:w="1260" w:type="dxa"/>
            <w:noWrap w:val="0"/>
            <w:vAlign w:val="center"/>
          </w:tcPr>
          <w:p w14:paraId="1F0E38C7">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合同额</w:t>
            </w:r>
          </w:p>
        </w:tc>
        <w:tc>
          <w:tcPr>
            <w:tcW w:w="1929" w:type="dxa"/>
            <w:noWrap w:val="0"/>
            <w:vAlign w:val="center"/>
          </w:tcPr>
          <w:p w14:paraId="65A4B900">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电话/联系人</w:t>
            </w:r>
          </w:p>
        </w:tc>
        <w:tc>
          <w:tcPr>
            <w:tcW w:w="1470" w:type="dxa"/>
            <w:noWrap w:val="0"/>
            <w:vAlign w:val="center"/>
          </w:tcPr>
          <w:p w14:paraId="3BAFD018">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备注</w:t>
            </w:r>
          </w:p>
        </w:tc>
      </w:tr>
      <w:tr w14:paraId="56438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2E6A86F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800" w:type="dxa"/>
            <w:noWrap w:val="0"/>
            <w:vAlign w:val="center"/>
          </w:tcPr>
          <w:p w14:paraId="0C070498">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2047" w:type="dxa"/>
            <w:noWrap w:val="0"/>
            <w:vAlign w:val="center"/>
          </w:tcPr>
          <w:p w14:paraId="6A5360F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260" w:type="dxa"/>
            <w:noWrap w:val="0"/>
            <w:vAlign w:val="center"/>
          </w:tcPr>
          <w:p w14:paraId="71A8873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929" w:type="dxa"/>
            <w:noWrap w:val="0"/>
            <w:vAlign w:val="center"/>
          </w:tcPr>
          <w:p w14:paraId="55596085">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470" w:type="dxa"/>
            <w:noWrap w:val="0"/>
            <w:vAlign w:val="center"/>
          </w:tcPr>
          <w:p w14:paraId="51D733D7">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r>
      <w:tr w14:paraId="6E058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009A8346">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sz w:val="28"/>
                <w:szCs w:val="28"/>
                <w:highlight w:val="none"/>
              </w:rPr>
            </w:pPr>
          </w:p>
        </w:tc>
        <w:tc>
          <w:tcPr>
            <w:tcW w:w="1800" w:type="dxa"/>
            <w:noWrap w:val="0"/>
            <w:vAlign w:val="center"/>
          </w:tcPr>
          <w:p w14:paraId="62360DA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2047" w:type="dxa"/>
            <w:noWrap w:val="0"/>
            <w:vAlign w:val="center"/>
          </w:tcPr>
          <w:p w14:paraId="2ED118B0">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260" w:type="dxa"/>
            <w:noWrap w:val="0"/>
            <w:vAlign w:val="center"/>
          </w:tcPr>
          <w:p w14:paraId="7286788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929" w:type="dxa"/>
            <w:noWrap w:val="0"/>
            <w:vAlign w:val="center"/>
          </w:tcPr>
          <w:p w14:paraId="7F2DF7A5">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470" w:type="dxa"/>
            <w:noWrap w:val="0"/>
            <w:vAlign w:val="center"/>
          </w:tcPr>
          <w:p w14:paraId="1108B07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r>
      <w:tr w14:paraId="7B15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1AA8B22D">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sz w:val="28"/>
                <w:szCs w:val="28"/>
                <w:highlight w:val="none"/>
              </w:rPr>
            </w:pPr>
          </w:p>
        </w:tc>
        <w:tc>
          <w:tcPr>
            <w:tcW w:w="1800" w:type="dxa"/>
            <w:noWrap w:val="0"/>
            <w:vAlign w:val="center"/>
          </w:tcPr>
          <w:p w14:paraId="1CED3AE1">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2047" w:type="dxa"/>
            <w:noWrap w:val="0"/>
            <w:vAlign w:val="center"/>
          </w:tcPr>
          <w:p w14:paraId="6D32D69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260" w:type="dxa"/>
            <w:noWrap w:val="0"/>
            <w:vAlign w:val="center"/>
          </w:tcPr>
          <w:p w14:paraId="459F8A02">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929" w:type="dxa"/>
            <w:noWrap w:val="0"/>
            <w:vAlign w:val="center"/>
          </w:tcPr>
          <w:p w14:paraId="505DD31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470" w:type="dxa"/>
            <w:noWrap w:val="0"/>
            <w:vAlign w:val="center"/>
          </w:tcPr>
          <w:p w14:paraId="1C1560B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r>
      <w:tr w14:paraId="3F0DF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5CCE3EA1">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sz w:val="28"/>
                <w:szCs w:val="28"/>
                <w:highlight w:val="none"/>
              </w:rPr>
            </w:pPr>
          </w:p>
        </w:tc>
        <w:tc>
          <w:tcPr>
            <w:tcW w:w="1800" w:type="dxa"/>
            <w:noWrap w:val="0"/>
            <w:vAlign w:val="center"/>
          </w:tcPr>
          <w:p w14:paraId="1E80C87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2047" w:type="dxa"/>
            <w:noWrap w:val="0"/>
            <w:vAlign w:val="center"/>
          </w:tcPr>
          <w:p w14:paraId="1586A83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260" w:type="dxa"/>
            <w:noWrap w:val="0"/>
            <w:vAlign w:val="center"/>
          </w:tcPr>
          <w:p w14:paraId="6C6FCD8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929" w:type="dxa"/>
            <w:noWrap w:val="0"/>
            <w:vAlign w:val="center"/>
          </w:tcPr>
          <w:p w14:paraId="15378ED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470" w:type="dxa"/>
            <w:noWrap w:val="0"/>
            <w:vAlign w:val="center"/>
          </w:tcPr>
          <w:p w14:paraId="07052F0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r>
      <w:tr w14:paraId="09B76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59D44C07">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sz w:val="28"/>
                <w:szCs w:val="28"/>
                <w:highlight w:val="none"/>
              </w:rPr>
            </w:pPr>
          </w:p>
        </w:tc>
        <w:tc>
          <w:tcPr>
            <w:tcW w:w="1800" w:type="dxa"/>
            <w:noWrap w:val="0"/>
            <w:vAlign w:val="center"/>
          </w:tcPr>
          <w:p w14:paraId="4CA66AF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2047" w:type="dxa"/>
            <w:noWrap w:val="0"/>
            <w:vAlign w:val="center"/>
          </w:tcPr>
          <w:p w14:paraId="30CC5B9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260" w:type="dxa"/>
            <w:noWrap w:val="0"/>
            <w:vAlign w:val="center"/>
          </w:tcPr>
          <w:p w14:paraId="45AF8B1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929" w:type="dxa"/>
            <w:noWrap w:val="0"/>
            <w:vAlign w:val="center"/>
          </w:tcPr>
          <w:p w14:paraId="614A042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470" w:type="dxa"/>
            <w:noWrap w:val="0"/>
            <w:vAlign w:val="center"/>
          </w:tcPr>
          <w:p w14:paraId="4B8F5EF1">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r>
      <w:tr w14:paraId="79B2A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72CF81B7">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sz w:val="28"/>
                <w:szCs w:val="28"/>
                <w:highlight w:val="none"/>
              </w:rPr>
            </w:pPr>
          </w:p>
        </w:tc>
        <w:tc>
          <w:tcPr>
            <w:tcW w:w="1800" w:type="dxa"/>
            <w:noWrap w:val="0"/>
            <w:vAlign w:val="center"/>
          </w:tcPr>
          <w:p w14:paraId="19FFF38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2047" w:type="dxa"/>
            <w:noWrap w:val="0"/>
            <w:vAlign w:val="center"/>
          </w:tcPr>
          <w:p w14:paraId="2660B46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260" w:type="dxa"/>
            <w:noWrap w:val="0"/>
            <w:vAlign w:val="center"/>
          </w:tcPr>
          <w:p w14:paraId="04520723">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929" w:type="dxa"/>
            <w:noWrap w:val="0"/>
            <w:vAlign w:val="center"/>
          </w:tcPr>
          <w:p w14:paraId="721F2A2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470" w:type="dxa"/>
            <w:noWrap w:val="0"/>
            <w:vAlign w:val="center"/>
          </w:tcPr>
          <w:p w14:paraId="63E9D56B">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r>
      <w:tr w14:paraId="15DA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6C50EEE5">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sz w:val="28"/>
                <w:szCs w:val="28"/>
                <w:highlight w:val="none"/>
              </w:rPr>
            </w:pPr>
          </w:p>
        </w:tc>
        <w:tc>
          <w:tcPr>
            <w:tcW w:w="1800" w:type="dxa"/>
            <w:noWrap w:val="0"/>
            <w:vAlign w:val="center"/>
          </w:tcPr>
          <w:p w14:paraId="134A2792">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2047" w:type="dxa"/>
            <w:noWrap w:val="0"/>
            <w:vAlign w:val="center"/>
          </w:tcPr>
          <w:p w14:paraId="381F329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260" w:type="dxa"/>
            <w:noWrap w:val="0"/>
            <w:vAlign w:val="center"/>
          </w:tcPr>
          <w:p w14:paraId="4EB3B921">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929" w:type="dxa"/>
            <w:noWrap w:val="0"/>
            <w:vAlign w:val="center"/>
          </w:tcPr>
          <w:p w14:paraId="27035A6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470" w:type="dxa"/>
            <w:noWrap w:val="0"/>
            <w:vAlign w:val="center"/>
          </w:tcPr>
          <w:p w14:paraId="14991F9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r>
      <w:tr w14:paraId="74484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35D5349E">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sz w:val="28"/>
                <w:szCs w:val="28"/>
                <w:highlight w:val="none"/>
              </w:rPr>
            </w:pPr>
          </w:p>
        </w:tc>
        <w:tc>
          <w:tcPr>
            <w:tcW w:w="1800" w:type="dxa"/>
            <w:noWrap w:val="0"/>
            <w:vAlign w:val="center"/>
          </w:tcPr>
          <w:p w14:paraId="0AD976F5">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2047" w:type="dxa"/>
            <w:noWrap w:val="0"/>
            <w:vAlign w:val="center"/>
          </w:tcPr>
          <w:p w14:paraId="00167F7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260" w:type="dxa"/>
            <w:noWrap w:val="0"/>
            <w:vAlign w:val="center"/>
          </w:tcPr>
          <w:p w14:paraId="296FE45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929" w:type="dxa"/>
            <w:noWrap w:val="0"/>
            <w:vAlign w:val="center"/>
          </w:tcPr>
          <w:p w14:paraId="22933D2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470" w:type="dxa"/>
            <w:noWrap w:val="0"/>
            <w:vAlign w:val="center"/>
          </w:tcPr>
          <w:p w14:paraId="478E2193">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r>
      <w:tr w14:paraId="00397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36AD1B15">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sz w:val="28"/>
                <w:szCs w:val="28"/>
                <w:highlight w:val="none"/>
              </w:rPr>
            </w:pPr>
          </w:p>
        </w:tc>
        <w:tc>
          <w:tcPr>
            <w:tcW w:w="1800" w:type="dxa"/>
            <w:noWrap w:val="0"/>
            <w:vAlign w:val="center"/>
          </w:tcPr>
          <w:p w14:paraId="4047A47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2047" w:type="dxa"/>
            <w:noWrap w:val="0"/>
            <w:vAlign w:val="center"/>
          </w:tcPr>
          <w:p w14:paraId="740D0B4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260" w:type="dxa"/>
            <w:noWrap w:val="0"/>
            <w:vAlign w:val="center"/>
          </w:tcPr>
          <w:p w14:paraId="24795E18">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929" w:type="dxa"/>
            <w:noWrap w:val="0"/>
            <w:vAlign w:val="center"/>
          </w:tcPr>
          <w:p w14:paraId="0E4A290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c>
          <w:tcPr>
            <w:tcW w:w="1470" w:type="dxa"/>
            <w:noWrap w:val="0"/>
            <w:vAlign w:val="center"/>
          </w:tcPr>
          <w:p w14:paraId="4E98A2B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p>
        </w:tc>
      </w:tr>
      <w:tr w14:paraId="57875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2834" w:type="dxa"/>
            <w:gridSpan w:val="2"/>
            <w:noWrap w:val="0"/>
            <w:vAlign w:val="center"/>
          </w:tcPr>
          <w:p w14:paraId="6F05B79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合同金额合计</w:t>
            </w:r>
          </w:p>
        </w:tc>
        <w:tc>
          <w:tcPr>
            <w:tcW w:w="6706" w:type="dxa"/>
            <w:gridSpan w:val="4"/>
            <w:noWrap w:val="0"/>
            <w:vAlign w:val="center"/>
          </w:tcPr>
          <w:p w14:paraId="18F7437C">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sz w:val="28"/>
                <w:szCs w:val="28"/>
                <w:highlight w:val="none"/>
              </w:rPr>
            </w:pPr>
          </w:p>
        </w:tc>
      </w:tr>
    </w:tbl>
    <w:p w14:paraId="6A98EE73">
      <w:pPr>
        <w:rPr>
          <w:rFonts w:hint="eastAsia" w:ascii="仿宋" w:hAnsi="仿宋" w:eastAsia="仿宋" w:cs="仿宋"/>
          <w:b w:val="0"/>
          <w:bCs/>
          <w:sz w:val="24"/>
          <w:szCs w:val="24"/>
          <w:highlight w:val="none"/>
          <w:lang w:eastAsia="zh-CN"/>
        </w:rPr>
      </w:pPr>
    </w:p>
    <w:p w14:paraId="7B898F9F">
      <w:pPr>
        <w:spacing w:line="440" w:lineRule="exact"/>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注：此表应认真填写，不得提供虚假业绩。</w:t>
      </w:r>
    </w:p>
    <w:p w14:paraId="120AAF0C">
      <w:pPr>
        <w:spacing w:line="440" w:lineRule="exact"/>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后附中标通知书、合同扫描件；</w:t>
      </w:r>
    </w:p>
    <w:p w14:paraId="3B7A9251">
      <w:pPr>
        <w:spacing w:line="440" w:lineRule="exact"/>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界定日期以合同签订时间为准。</w:t>
      </w:r>
    </w:p>
    <w:p w14:paraId="14DDF07D">
      <w:pPr>
        <w:pageBreakBefore w:val="0"/>
        <w:shd w:val="clear" w:color="auto" w:fill="auto"/>
        <w:kinsoku/>
        <w:overflowPunct/>
        <w:topLinePunct/>
        <w:bidi w:val="0"/>
        <w:adjustRightInd w:val="0"/>
        <w:snapToGrid w:val="0"/>
        <w:spacing w:beforeAutospacing="0" w:afterAutospacing="0" w:line="360" w:lineRule="auto"/>
        <w:jc w:val="left"/>
        <w:rPr>
          <w:rFonts w:hint="eastAsia" w:ascii="仿宋" w:hAnsi="仿宋" w:eastAsia="仿宋" w:cs="仿宋"/>
          <w:sz w:val="24"/>
          <w:szCs w:val="24"/>
          <w:highlight w:val="none"/>
        </w:rPr>
      </w:pPr>
    </w:p>
    <w:p w14:paraId="1730DC6B">
      <w:pPr>
        <w:pageBreakBefore w:val="0"/>
        <w:shd w:val="clear" w:color="auto" w:fill="auto"/>
        <w:kinsoku/>
        <w:overflowPunct/>
        <w:topLinePunct/>
        <w:bidi w:val="0"/>
        <w:adjustRightInd w:val="0"/>
        <w:snapToGrid w:val="0"/>
        <w:spacing w:beforeAutospacing="0" w:afterAutospacing="0" w:line="360" w:lineRule="auto"/>
        <w:jc w:val="left"/>
        <w:rPr>
          <w:rFonts w:hint="eastAsia" w:ascii="仿宋" w:hAnsi="仿宋" w:eastAsia="仿宋" w:cs="仿宋"/>
          <w:sz w:val="24"/>
          <w:szCs w:val="24"/>
          <w:highlight w:val="none"/>
        </w:rPr>
      </w:pPr>
    </w:p>
    <w:p w14:paraId="0A613C04">
      <w:pPr>
        <w:snapToGrid w:val="0"/>
        <w:spacing w:line="360" w:lineRule="auto"/>
        <w:ind w:firstLine="3360" w:firstLineChars="1200"/>
        <w:rPr>
          <w:rFonts w:hint="eastAsia" w:ascii="仿宋" w:hAnsi="仿宋" w:eastAsia="仿宋" w:cs="仿宋"/>
          <w:sz w:val="28"/>
          <w:szCs w:val="28"/>
          <w:highlight w:val="none"/>
        </w:rPr>
      </w:pPr>
      <w:r>
        <w:rPr>
          <w:rFonts w:hint="eastAsia" w:ascii="仿宋" w:hAnsi="仿宋" w:eastAsia="仿宋" w:cs="仿宋"/>
          <w:sz w:val="28"/>
          <w:szCs w:val="28"/>
          <w:highlight w:val="none"/>
        </w:rPr>
        <w:t>投标</w:t>
      </w:r>
      <w:r>
        <w:rPr>
          <w:rFonts w:hint="eastAsia" w:ascii="仿宋" w:hAnsi="仿宋" w:eastAsia="仿宋" w:cs="仿宋"/>
          <w:sz w:val="28"/>
          <w:szCs w:val="28"/>
          <w:highlight w:val="none"/>
          <w:lang w:eastAsia="zh-CN"/>
        </w:rPr>
        <w:t>人</w:t>
      </w:r>
      <w:r>
        <w:rPr>
          <w:rFonts w:hint="eastAsia" w:ascii="仿宋" w:hAnsi="仿宋" w:eastAsia="仿宋" w:cs="仿宋"/>
          <w:sz w:val="28"/>
          <w:szCs w:val="28"/>
          <w:highlight w:val="none"/>
        </w:rPr>
        <w:t>：（盖章）</w:t>
      </w:r>
    </w:p>
    <w:p w14:paraId="5CD2A01E">
      <w:pPr>
        <w:snapToGrid w:val="0"/>
        <w:spacing w:line="360" w:lineRule="auto"/>
        <w:ind w:firstLine="3360" w:firstLineChars="1200"/>
        <w:rPr>
          <w:rFonts w:hint="eastAsia" w:ascii="仿宋" w:hAnsi="仿宋" w:eastAsia="仿宋" w:cs="仿宋"/>
          <w:b/>
          <w:sz w:val="32"/>
          <w:szCs w:val="32"/>
          <w:highlight w:val="none"/>
        </w:rPr>
      </w:pPr>
      <w:r>
        <w:rPr>
          <w:rFonts w:hint="eastAsia" w:ascii="仿宋" w:hAnsi="仿宋" w:eastAsia="仿宋" w:cs="仿宋"/>
          <w:sz w:val="28"/>
          <w:szCs w:val="28"/>
          <w:highlight w:val="none"/>
        </w:rPr>
        <w:t xml:space="preserve">法定代表人或委托代理人：      </w:t>
      </w:r>
      <w:r>
        <w:rPr>
          <w:rFonts w:hint="eastAsia" w:ascii="仿宋" w:hAnsi="仿宋" w:eastAsia="仿宋" w:cs="仿宋"/>
          <w:sz w:val="28"/>
          <w:szCs w:val="28"/>
          <w:highlight w:val="none"/>
          <w:lang w:val="zh-CN"/>
        </w:rPr>
        <w:t>（签字或盖章）</w:t>
      </w:r>
      <w:r>
        <w:rPr>
          <w:rFonts w:hint="eastAsia" w:ascii="仿宋" w:hAnsi="仿宋" w:eastAsia="仿宋" w:cs="仿宋"/>
          <w:b/>
          <w:sz w:val="32"/>
          <w:szCs w:val="32"/>
          <w:highlight w:val="none"/>
        </w:rPr>
        <w:br w:type="page"/>
      </w:r>
    </w:p>
    <w:bookmarkEnd w:id="17"/>
    <w:p w14:paraId="634116F4">
      <w:pPr>
        <w:spacing w:line="500" w:lineRule="exact"/>
        <w:rPr>
          <w:rFonts w:ascii="仿宋" w:hAnsi="仿宋" w:eastAsia="仿宋" w:cs="仿宋"/>
          <w:spacing w:val="14"/>
          <w:kern w:val="0"/>
          <w:sz w:val="28"/>
          <w:szCs w:val="28"/>
          <w:highlight w:val="none"/>
        </w:rPr>
      </w:pPr>
    </w:p>
    <w:p w14:paraId="6E4E642B">
      <w:pPr>
        <w:spacing w:line="440" w:lineRule="exact"/>
        <w:ind w:firstLine="643" w:firstLineChars="200"/>
        <w:jc w:val="center"/>
        <w:rPr>
          <w:rFonts w:hint="eastAsia" w:ascii="仿宋" w:hAnsi="仿宋" w:eastAsia="仿宋" w:cs="仿宋"/>
          <w:b/>
          <w:sz w:val="32"/>
          <w:szCs w:val="32"/>
          <w:highlight w:val="none"/>
          <w:lang w:val="en-US" w:eastAsia="zh-CN"/>
        </w:rPr>
      </w:pPr>
      <w:r>
        <w:rPr>
          <w:rFonts w:hint="eastAsia" w:ascii="仿宋" w:hAnsi="仿宋" w:eastAsia="仿宋" w:cs="仿宋"/>
          <w:b/>
          <w:sz w:val="32"/>
          <w:szCs w:val="32"/>
          <w:highlight w:val="none"/>
          <w:lang w:val="en-US" w:eastAsia="zh-CN"/>
        </w:rPr>
        <w:t>投标人认为需要说明的其他内容及招标文件要求的其他内容</w:t>
      </w:r>
    </w:p>
    <w:p w14:paraId="6371AB8D">
      <w:pPr>
        <w:rPr>
          <w:rFonts w:hint="eastAsia" w:ascii="Times New Roman" w:hAnsi="Times New Roman" w:eastAsia="黑体"/>
          <w:b/>
          <w:bCs/>
          <w:kern w:val="2"/>
          <w:sz w:val="32"/>
          <w:szCs w:val="32"/>
          <w:highlight w:val="none"/>
          <w:lang w:val="en-US" w:eastAsia="zh-CN" w:bidi="ar-SA"/>
        </w:rPr>
      </w:pPr>
      <w:r>
        <w:rPr>
          <w:rFonts w:hint="eastAsia" w:ascii="Times New Roman" w:hAnsi="Times New Roman" w:eastAsia="黑体"/>
          <w:b/>
          <w:bCs/>
          <w:kern w:val="2"/>
          <w:sz w:val="32"/>
          <w:szCs w:val="32"/>
          <w:highlight w:val="none"/>
          <w:lang w:val="en-US" w:eastAsia="zh-CN" w:bidi="ar-SA"/>
        </w:rPr>
        <w:br w:type="page"/>
      </w:r>
    </w:p>
    <w:p w14:paraId="58E1CA8B">
      <w:pPr>
        <w:spacing w:line="440" w:lineRule="exact"/>
        <w:ind w:firstLine="643" w:firstLineChars="200"/>
        <w:jc w:val="center"/>
        <w:rPr>
          <w:rFonts w:ascii="仿宋" w:hAnsi="仿宋" w:eastAsia="仿宋" w:cs="仿宋"/>
          <w:b/>
          <w:sz w:val="32"/>
          <w:szCs w:val="32"/>
          <w:highlight w:val="none"/>
        </w:rPr>
      </w:pPr>
      <w:r>
        <w:rPr>
          <w:rFonts w:hint="eastAsia" w:ascii="仿宋" w:hAnsi="仿宋" w:eastAsia="仿宋" w:cs="仿宋"/>
          <w:b/>
          <w:sz w:val="32"/>
          <w:szCs w:val="32"/>
          <w:highlight w:val="none"/>
        </w:rPr>
        <w:t>要求招标人提供的配合</w:t>
      </w:r>
    </w:p>
    <w:p w14:paraId="02BA0DD6">
      <w:pPr>
        <w:pStyle w:val="21"/>
        <w:rPr>
          <w:rFonts w:ascii="仿宋" w:hAnsi="仿宋" w:eastAsia="仿宋" w:cs="仿宋"/>
          <w:highlight w:val="none"/>
        </w:rPr>
      </w:pPr>
    </w:p>
    <w:p w14:paraId="43A005ED">
      <w:pPr>
        <w:pStyle w:val="21"/>
        <w:rPr>
          <w:rFonts w:ascii="仿宋" w:hAnsi="仿宋" w:eastAsia="仿宋" w:cs="仿宋"/>
          <w:highlight w:val="none"/>
        </w:rPr>
      </w:pPr>
    </w:p>
    <w:p w14:paraId="7FBDFFD2">
      <w:pPr>
        <w:pStyle w:val="21"/>
        <w:rPr>
          <w:rFonts w:ascii="仿宋" w:hAnsi="仿宋" w:eastAsia="仿宋" w:cs="仿宋"/>
          <w:highlight w:val="none"/>
        </w:rPr>
      </w:pPr>
    </w:p>
    <w:p w14:paraId="3AF3835D">
      <w:pPr>
        <w:pStyle w:val="21"/>
        <w:rPr>
          <w:rFonts w:ascii="仿宋" w:hAnsi="仿宋" w:eastAsia="仿宋" w:cs="仿宋"/>
          <w:highlight w:val="none"/>
        </w:rPr>
      </w:pPr>
    </w:p>
    <w:p w14:paraId="2FB015F4">
      <w:pPr>
        <w:pStyle w:val="21"/>
        <w:rPr>
          <w:rFonts w:ascii="仿宋" w:hAnsi="仿宋" w:eastAsia="仿宋" w:cs="仿宋"/>
          <w:highlight w:val="none"/>
        </w:rPr>
      </w:pPr>
    </w:p>
    <w:p w14:paraId="022084D7">
      <w:pPr>
        <w:pStyle w:val="21"/>
        <w:rPr>
          <w:rFonts w:ascii="仿宋" w:hAnsi="仿宋" w:eastAsia="仿宋" w:cs="仿宋"/>
          <w:highlight w:val="none"/>
        </w:rPr>
      </w:pPr>
    </w:p>
    <w:p w14:paraId="68C96F6D">
      <w:pPr>
        <w:pStyle w:val="21"/>
        <w:rPr>
          <w:rFonts w:ascii="仿宋" w:hAnsi="仿宋" w:eastAsia="仿宋" w:cs="仿宋"/>
          <w:highlight w:val="none"/>
        </w:rPr>
      </w:pPr>
    </w:p>
    <w:p w14:paraId="5C69CF5F">
      <w:pPr>
        <w:pStyle w:val="21"/>
        <w:rPr>
          <w:rFonts w:ascii="仿宋" w:hAnsi="仿宋" w:eastAsia="仿宋" w:cs="仿宋"/>
          <w:highlight w:val="none"/>
        </w:rPr>
      </w:pPr>
    </w:p>
    <w:p w14:paraId="40FBFA44">
      <w:pPr>
        <w:pStyle w:val="21"/>
        <w:rPr>
          <w:rFonts w:ascii="仿宋" w:hAnsi="仿宋" w:eastAsia="仿宋" w:cs="仿宋"/>
          <w:highlight w:val="none"/>
        </w:rPr>
      </w:pPr>
    </w:p>
    <w:p w14:paraId="271780E4">
      <w:pPr>
        <w:pStyle w:val="21"/>
        <w:rPr>
          <w:rFonts w:ascii="仿宋" w:hAnsi="仿宋" w:eastAsia="仿宋" w:cs="仿宋"/>
          <w:highlight w:val="none"/>
        </w:rPr>
      </w:pPr>
    </w:p>
    <w:p w14:paraId="0FC80893">
      <w:pPr>
        <w:pStyle w:val="21"/>
        <w:rPr>
          <w:rFonts w:ascii="仿宋" w:hAnsi="仿宋" w:eastAsia="仿宋" w:cs="仿宋"/>
          <w:highlight w:val="none"/>
        </w:rPr>
      </w:pPr>
    </w:p>
    <w:p w14:paraId="15D4D678">
      <w:pPr>
        <w:pStyle w:val="21"/>
        <w:rPr>
          <w:rFonts w:ascii="仿宋" w:hAnsi="仿宋" w:eastAsia="仿宋" w:cs="仿宋"/>
          <w:highlight w:val="none"/>
        </w:rPr>
      </w:pPr>
    </w:p>
    <w:p w14:paraId="591929C0">
      <w:pPr>
        <w:pStyle w:val="21"/>
        <w:rPr>
          <w:rFonts w:ascii="仿宋" w:hAnsi="仿宋" w:eastAsia="仿宋" w:cs="仿宋"/>
          <w:highlight w:val="none"/>
        </w:rPr>
      </w:pPr>
    </w:p>
    <w:p w14:paraId="722D93B4">
      <w:pPr>
        <w:pStyle w:val="21"/>
        <w:rPr>
          <w:rFonts w:ascii="仿宋" w:hAnsi="仿宋" w:eastAsia="仿宋" w:cs="仿宋"/>
          <w:highlight w:val="none"/>
        </w:rPr>
      </w:pPr>
    </w:p>
    <w:p w14:paraId="40BED129">
      <w:pPr>
        <w:pStyle w:val="21"/>
        <w:rPr>
          <w:rFonts w:ascii="仿宋" w:hAnsi="仿宋" w:eastAsia="仿宋" w:cs="仿宋"/>
          <w:highlight w:val="none"/>
        </w:rPr>
      </w:pPr>
    </w:p>
    <w:p w14:paraId="3AB59D4C">
      <w:pPr>
        <w:pStyle w:val="21"/>
        <w:rPr>
          <w:rFonts w:ascii="仿宋" w:hAnsi="仿宋" w:eastAsia="仿宋" w:cs="仿宋"/>
          <w:highlight w:val="none"/>
        </w:rPr>
      </w:pPr>
    </w:p>
    <w:p w14:paraId="3DA1C435">
      <w:pPr>
        <w:pStyle w:val="21"/>
        <w:rPr>
          <w:rFonts w:ascii="仿宋" w:hAnsi="仿宋" w:eastAsia="仿宋" w:cs="仿宋"/>
          <w:highlight w:val="none"/>
        </w:rPr>
      </w:pPr>
    </w:p>
    <w:p w14:paraId="5EA5354F">
      <w:pPr>
        <w:pStyle w:val="21"/>
        <w:rPr>
          <w:rFonts w:ascii="仿宋" w:hAnsi="仿宋" w:eastAsia="仿宋" w:cs="仿宋"/>
          <w:highlight w:val="none"/>
        </w:rPr>
      </w:pPr>
    </w:p>
    <w:p w14:paraId="76C8D823">
      <w:pPr>
        <w:pStyle w:val="21"/>
        <w:rPr>
          <w:rFonts w:ascii="仿宋" w:hAnsi="仿宋" w:eastAsia="仿宋" w:cs="仿宋"/>
          <w:highlight w:val="none"/>
        </w:rPr>
      </w:pPr>
    </w:p>
    <w:p w14:paraId="01CBCE84">
      <w:pPr>
        <w:pStyle w:val="21"/>
        <w:rPr>
          <w:rFonts w:ascii="仿宋" w:hAnsi="仿宋" w:eastAsia="仿宋" w:cs="仿宋"/>
          <w:highlight w:val="none"/>
        </w:rPr>
      </w:pPr>
    </w:p>
    <w:p w14:paraId="0C3F6037">
      <w:pPr>
        <w:pStyle w:val="21"/>
        <w:rPr>
          <w:rFonts w:ascii="仿宋" w:hAnsi="仿宋" w:eastAsia="仿宋" w:cs="仿宋"/>
          <w:highlight w:val="none"/>
        </w:rPr>
      </w:pPr>
    </w:p>
    <w:p w14:paraId="599F51A1">
      <w:pPr>
        <w:pStyle w:val="21"/>
        <w:rPr>
          <w:rFonts w:ascii="仿宋" w:hAnsi="仿宋" w:eastAsia="仿宋" w:cs="仿宋"/>
          <w:highlight w:val="none"/>
        </w:rPr>
      </w:pPr>
    </w:p>
    <w:p w14:paraId="5C7791E5">
      <w:pPr>
        <w:pStyle w:val="21"/>
        <w:rPr>
          <w:rFonts w:ascii="仿宋" w:hAnsi="仿宋" w:eastAsia="仿宋" w:cs="仿宋"/>
          <w:highlight w:val="none"/>
        </w:rPr>
      </w:pPr>
    </w:p>
    <w:p w14:paraId="509EB31F">
      <w:pPr>
        <w:pStyle w:val="21"/>
        <w:rPr>
          <w:rFonts w:ascii="仿宋" w:hAnsi="仿宋" w:eastAsia="仿宋" w:cs="仿宋"/>
          <w:highlight w:val="none"/>
        </w:rPr>
      </w:pPr>
    </w:p>
    <w:p w14:paraId="43083612">
      <w:pPr>
        <w:spacing w:before="100" w:beforeAutospacing="1" w:after="100" w:afterAutospacing="1" w:line="415" w:lineRule="auto"/>
        <w:jc w:val="center"/>
        <w:outlineLvl w:val="0"/>
        <w:rPr>
          <w:rFonts w:ascii="仿宋" w:hAnsi="仿宋" w:eastAsia="仿宋" w:cs="仿宋"/>
          <w:b/>
          <w:bCs/>
          <w:sz w:val="44"/>
          <w:szCs w:val="44"/>
          <w:highlight w:val="none"/>
        </w:rPr>
      </w:pPr>
      <w:bookmarkStart w:id="19" w:name="_Toc66087246"/>
    </w:p>
    <w:p w14:paraId="4112A90D">
      <w:pPr>
        <w:spacing w:before="100" w:beforeAutospacing="1" w:after="100" w:afterAutospacing="1" w:line="415" w:lineRule="auto"/>
        <w:jc w:val="center"/>
        <w:outlineLvl w:val="0"/>
        <w:rPr>
          <w:rFonts w:ascii="仿宋" w:hAnsi="仿宋" w:eastAsia="仿宋" w:cs="仿宋"/>
          <w:b/>
          <w:bCs/>
          <w:sz w:val="44"/>
          <w:szCs w:val="44"/>
          <w:highlight w:val="none"/>
        </w:rPr>
      </w:pPr>
    </w:p>
    <w:p w14:paraId="4DA346B4">
      <w:pPr>
        <w:spacing w:before="100" w:beforeAutospacing="1" w:after="100" w:afterAutospacing="1" w:line="415" w:lineRule="auto"/>
        <w:jc w:val="center"/>
        <w:outlineLvl w:val="0"/>
        <w:rPr>
          <w:rFonts w:ascii="仿宋" w:hAnsi="仿宋" w:eastAsia="仿宋" w:cs="仿宋"/>
          <w:b/>
          <w:bCs/>
          <w:sz w:val="44"/>
          <w:szCs w:val="44"/>
          <w:highlight w:val="none"/>
        </w:rPr>
      </w:pPr>
    </w:p>
    <w:p w14:paraId="15A669F8">
      <w:pPr>
        <w:spacing w:before="100" w:beforeAutospacing="1" w:after="100" w:afterAutospacing="1" w:line="415" w:lineRule="auto"/>
        <w:jc w:val="center"/>
        <w:outlineLvl w:val="0"/>
        <w:rPr>
          <w:rFonts w:ascii="仿宋" w:hAnsi="仿宋" w:eastAsia="仿宋" w:cs="仿宋"/>
          <w:b/>
          <w:bCs/>
          <w:sz w:val="44"/>
          <w:szCs w:val="44"/>
          <w:highlight w:val="none"/>
        </w:rPr>
      </w:pPr>
    </w:p>
    <w:p w14:paraId="024C9A6A">
      <w:pPr>
        <w:spacing w:before="100" w:beforeAutospacing="1" w:after="100" w:afterAutospacing="1" w:line="415" w:lineRule="auto"/>
        <w:jc w:val="center"/>
        <w:outlineLvl w:val="0"/>
        <w:rPr>
          <w:rFonts w:ascii="仿宋" w:hAnsi="仿宋" w:eastAsia="仿宋" w:cs="仿宋"/>
          <w:b/>
          <w:bCs/>
          <w:sz w:val="44"/>
          <w:szCs w:val="44"/>
          <w:highlight w:val="none"/>
        </w:rPr>
      </w:pPr>
      <w:r>
        <w:rPr>
          <w:rFonts w:hint="eastAsia" w:ascii="仿宋" w:hAnsi="仿宋" w:eastAsia="仿宋" w:cs="仿宋"/>
          <w:b/>
          <w:bCs/>
          <w:sz w:val="44"/>
          <w:szCs w:val="44"/>
          <w:highlight w:val="none"/>
        </w:rPr>
        <w:t xml:space="preserve">第六章   </w:t>
      </w:r>
      <w:bookmarkEnd w:id="19"/>
      <w:r>
        <w:rPr>
          <w:rFonts w:hint="eastAsia" w:ascii="仿宋" w:hAnsi="仿宋" w:eastAsia="仿宋" w:cs="仿宋"/>
          <w:b/>
          <w:bCs/>
          <w:sz w:val="44"/>
          <w:szCs w:val="44"/>
          <w:highlight w:val="none"/>
        </w:rPr>
        <w:t>采购合同（范本）</w:t>
      </w:r>
    </w:p>
    <w:p w14:paraId="301953B8">
      <w:pPr>
        <w:jc w:val="left"/>
        <w:rPr>
          <w:rFonts w:ascii="仿宋" w:hAnsi="仿宋" w:eastAsia="仿宋"/>
          <w:bCs/>
          <w:sz w:val="28"/>
          <w:szCs w:val="32"/>
          <w:highlight w:val="none"/>
        </w:rPr>
      </w:pPr>
      <w:r>
        <w:rPr>
          <w:rFonts w:hint="eastAsia" w:ascii="仿宋" w:hAnsi="仿宋" w:eastAsia="仿宋" w:cs="仿宋"/>
          <w:b/>
          <w:sz w:val="44"/>
          <w:szCs w:val="44"/>
          <w:highlight w:val="none"/>
        </w:rPr>
        <w:br w:type="page"/>
      </w:r>
      <w:bookmarkStart w:id="20" w:name="_Toc32144_WPSOffice_Level2"/>
      <w:bookmarkStart w:id="21" w:name="_Toc22781_WPSOffice_Level2"/>
      <w:bookmarkStart w:id="22" w:name="_Toc2143_WPSOffice_Level2"/>
      <w:bookmarkStart w:id="23" w:name="_Toc13766_WPSOffice_Level2"/>
      <w:r>
        <w:rPr>
          <w:rFonts w:ascii="仿宋" w:hAnsi="仿宋" w:eastAsia="仿宋"/>
          <w:bCs/>
          <w:sz w:val="32"/>
          <w:szCs w:val="32"/>
          <w:highlight w:val="none"/>
        </w:rPr>
        <w:t>（</w:t>
      </w:r>
      <w:r>
        <w:rPr>
          <w:rFonts w:hint="eastAsia" w:ascii="仿宋" w:hAnsi="仿宋" w:eastAsia="仿宋"/>
          <w:bCs/>
          <w:sz w:val="32"/>
          <w:szCs w:val="32"/>
          <w:highlight w:val="none"/>
        </w:rPr>
        <w:t>SD</w:t>
      </w:r>
      <w:r>
        <w:rPr>
          <w:rFonts w:ascii="仿宋" w:hAnsi="仿宋" w:eastAsia="仿宋"/>
          <w:bCs/>
          <w:sz w:val="32"/>
          <w:szCs w:val="32"/>
          <w:highlight w:val="none"/>
        </w:rPr>
        <w:t>F—201</w:t>
      </w:r>
      <w:r>
        <w:rPr>
          <w:rFonts w:hint="eastAsia" w:ascii="仿宋" w:hAnsi="仿宋" w:eastAsia="仿宋"/>
          <w:bCs/>
          <w:sz w:val="32"/>
          <w:szCs w:val="32"/>
          <w:highlight w:val="none"/>
        </w:rPr>
        <w:t>9</w:t>
      </w:r>
      <w:r>
        <w:rPr>
          <w:rFonts w:ascii="仿宋" w:hAnsi="仿宋" w:eastAsia="仿宋"/>
          <w:bCs/>
          <w:sz w:val="32"/>
          <w:szCs w:val="32"/>
          <w:highlight w:val="none"/>
        </w:rPr>
        <w:t>—</w:t>
      </w:r>
      <w:r>
        <w:rPr>
          <w:rFonts w:hint="eastAsia" w:ascii="仿宋" w:hAnsi="仿宋" w:eastAsia="仿宋"/>
          <w:bCs/>
          <w:sz w:val="32"/>
          <w:szCs w:val="32"/>
          <w:highlight w:val="none"/>
        </w:rPr>
        <w:t>0002）</w:t>
      </w:r>
      <w:bookmarkEnd w:id="20"/>
      <w:bookmarkEnd w:id="21"/>
      <w:bookmarkEnd w:id="22"/>
      <w:bookmarkEnd w:id="23"/>
      <w:r>
        <w:rPr>
          <w:rFonts w:hint="eastAsia" w:ascii="仿宋" w:hAnsi="仿宋" w:eastAsia="仿宋"/>
          <w:bCs/>
          <w:sz w:val="32"/>
          <w:szCs w:val="32"/>
          <w:highlight w:val="none"/>
        </w:rPr>
        <w:t xml:space="preserve"> </w:t>
      </w:r>
    </w:p>
    <w:p w14:paraId="54741F57">
      <w:pPr>
        <w:jc w:val="center"/>
        <w:rPr>
          <w:rFonts w:ascii="仿宋" w:hAnsi="仿宋" w:eastAsia="仿宋"/>
          <w:b/>
          <w:sz w:val="52"/>
          <w:szCs w:val="52"/>
          <w:highlight w:val="none"/>
        </w:rPr>
      </w:pPr>
    </w:p>
    <w:p w14:paraId="694D1E8C">
      <w:pPr>
        <w:jc w:val="center"/>
        <w:rPr>
          <w:rFonts w:ascii="仿宋" w:hAnsi="仿宋" w:eastAsia="仿宋"/>
          <w:b/>
          <w:sz w:val="52"/>
          <w:szCs w:val="52"/>
          <w:highlight w:val="none"/>
        </w:rPr>
      </w:pPr>
    </w:p>
    <w:p w14:paraId="66D548EA">
      <w:pPr>
        <w:jc w:val="center"/>
        <w:rPr>
          <w:rFonts w:ascii="仿宋" w:hAnsi="仿宋" w:eastAsia="仿宋"/>
          <w:b/>
          <w:sz w:val="52"/>
          <w:szCs w:val="52"/>
          <w:highlight w:val="none"/>
        </w:rPr>
      </w:pPr>
    </w:p>
    <w:p w14:paraId="226EE12F">
      <w:pPr>
        <w:jc w:val="center"/>
        <w:rPr>
          <w:rFonts w:ascii="仿宋" w:hAnsi="仿宋" w:eastAsia="仿宋"/>
          <w:b/>
          <w:sz w:val="52"/>
          <w:szCs w:val="52"/>
          <w:highlight w:val="none"/>
        </w:rPr>
      </w:pPr>
      <w:bookmarkStart w:id="24" w:name="_Toc27986_WPSOffice_Level2"/>
      <w:bookmarkStart w:id="25" w:name="_Toc25165_WPSOffice_Level2"/>
      <w:bookmarkStart w:id="26" w:name="_Toc778_WPSOffice_Level2"/>
      <w:bookmarkStart w:id="27" w:name="_Toc10814_WPSOffice_Level2"/>
      <w:r>
        <w:rPr>
          <w:rFonts w:hint="eastAsia" w:ascii="仿宋" w:hAnsi="仿宋" w:eastAsia="仿宋"/>
          <w:b/>
          <w:sz w:val="72"/>
          <w:szCs w:val="52"/>
          <w:highlight w:val="none"/>
        </w:rPr>
        <w:t>山东省</w:t>
      </w:r>
      <w:r>
        <w:rPr>
          <w:rFonts w:ascii="仿宋" w:hAnsi="仿宋" w:eastAsia="仿宋"/>
          <w:b/>
          <w:sz w:val="72"/>
          <w:szCs w:val="52"/>
          <w:highlight w:val="none"/>
        </w:rPr>
        <w:t>建设工程施工合同</w:t>
      </w:r>
      <w:bookmarkEnd w:id="24"/>
      <w:bookmarkEnd w:id="25"/>
      <w:bookmarkEnd w:id="26"/>
      <w:bookmarkEnd w:id="27"/>
      <w:r>
        <w:rPr>
          <w:rFonts w:ascii="仿宋" w:hAnsi="仿宋" w:eastAsia="仿宋"/>
          <w:b/>
          <w:sz w:val="52"/>
          <w:szCs w:val="52"/>
          <w:highlight w:val="none"/>
        </w:rPr>
        <w:br w:type="textWrapping"/>
      </w:r>
    </w:p>
    <w:p w14:paraId="2F7E501B">
      <w:pPr>
        <w:jc w:val="center"/>
        <w:rPr>
          <w:rFonts w:ascii="仿宋" w:hAnsi="仿宋" w:eastAsia="仿宋"/>
          <w:b/>
          <w:sz w:val="52"/>
          <w:szCs w:val="52"/>
          <w:highlight w:val="none"/>
        </w:rPr>
      </w:pPr>
    </w:p>
    <w:p w14:paraId="5ECDFB65">
      <w:pPr>
        <w:jc w:val="center"/>
        <w:rPr>
          <w:rFonts w:ascii="仿宋" w:hAnsi="仿宋" w:eastAsia="仿宋"/>
          <w:b/>
          <w:sz w:val="72"/>
          <w:szCs w:val="72"/>
          <w:highlight w:val="none"/>
        </w:rPr>
      </w:pPr>
    </w:p>
    <w:p w14:paraId="378B67AE">
      <w:pPr>
        <w:jc w:val="center"/>
        <w:rPr>
          <w:rFonts w:ascii="仿宋" w:hAnsi="仿宋" w:eastAsia="仿宋"/>
          <w:b/>
          <w:sz w:val="72"/>
          <w:szCs w:val="72"/>
          <w:highlight w:val="none"/>
        </w:rPr>
      </w:pPr>
    </w:p>
    <w:p w14:paraId="5050D181">
      <w:pPr>
        <w:jc w:val="center"/>
        <w:rPr>
          <w:rFonts w:ascii="仿宋" w:hAnsi="仿宋" w:eastAsia="仿宋"/>
          <w:b/>
          <w:sz w:val="52"/>
          <w:szCs w:val="52"/>
          <w:highlight w:val="none"/>
        </w:rPr>
      </w:pPr>
    </w:p>
    <w:p w14:paraId="08B5B0FF">
      <w:pPr>
        <w:rPr>
          <w:rFonts w:ascii="仿宋" w:hAnsi="仿宋" w:eastAsia="仿宋"/>
          <w:b/>
          <w:sz w:val="28"/>
          <w:szCs w:val="28"/>
          <w:highlight w:val="none"/>
        </w:rPr>
      </w:pPr>
    </w:p>
    <w:p w14:paraId="135FA3D6">
      <w:pPr>
        <w:rPr>
          <w:rFonts w:ascii="仿宋" w:hAnsi="仿宋" w:eastAsia="仿宋"/>
          <w:b/>
          <w:sz w:val="28"/>
          <w:szCs w:val="28"/>
          <w:highlight w:val="none"/>
        </w:rPr>
      </w:pPr>
    </w:p>
    <w:p w14:paraId="3FE26AF4">
      <w:pPr>
        <w:rPr>
          <w:rFonts w:ascii="仿宋" w:hAnsi="仿宋" w:eastAsia="仿宋"/>
          <w:b/>
          <w:sz w:val="28"/>
          <w:szCs w:val="28"/>
          <w:highlight w:val="none"/>
        </w:rPr>
      </w:pPr>
    </w:p>
    <w:p w14:paraId="5CBEBBDB">
      <w:pPr>
        <w:ind w:right="2719" w:rightChars="1295"/>
        <w:jc w:val="distribute"/>
        <w:rPr>
          <w:rFonts w:ascii="仿宋" w:hAnsi="仿宋" w:eastAsia="仿宋"/>
          <w:b/>
          <w:sz w:val="32"/>
          <w:szCs w:val="28"/>
          <w:highlight w:val="none"/>
        </w:rPr>
      </w:pPr>
      <w:r>
        <w:rPr>
          <w:rFonts w:ascii="仿宋" w:hAnsi="仿宋" w:eastAsia="仿宋"/>
          <w:b/>
          <w:sz w:val="32"/>
          <w:szCs w:val="28"/>
          <w:highlight w:val="none"/>
        </w:rPr>
        <mc:AlternateContent>
          <mc:Choice Requires="wps">
            <w:drawing>
              <wp:anchor distT="0" distB="0" distL="114300" distR="114300" simplePos="0" relativeHeight="251659264" behindDoc="0" locked="0" layoutInCell="1" allowOverlap="1">
                <wp:simplePos x="0" y="0"/>
                <wp:positionH relativeFrom="column">
                  <wp:posOffset>4150995</wp:posOffset>
                </wp:positionH>
                <wp:positionV relativeFrom="paragraph">
                  <wp:posOffset>139065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382B3085">
                            <w:pPr>
                              <w:rPr>
                                <w:b/>
                                <w:bCs/>
                                <w:sz w:val="32"/>
                              </w:rPr>
                            </w:pPr>
                            <w:r>
                              <w:rPr>
                                <w:rFonts w:hint="eastAsia"/>
                                <w:b/>
                                <w:bCs/>
                                <w:sz w:val="32"/>
                              </w:rPr>
                              <w:t>制定</w:t>
                            </w:r>
                          </w:p>
                        </w:txbxContent>
                      </wps:txbx>
                      <wps:bodyPr upright="1"/>
                    </wps:wsp>
                  </a:graphicData>
                </a:graphic>
              </wp:anchor>
            </w:drawing>
          </mc:Choice>
          <mc:Fallback>
            <w:pict>
              <v:shape id="文本框 2" o:spid="_x0000_s1026" o:spt="202" type="#_x0000_t202" style="position:absolute;left:0pt;margin-left:326.85pt;margin-top:10.95pt;height:36pt;width:57pt;z-index:251659264;mso-width-relative:page;mso-height-relative:page;" filled="f" stroked="t" coordsize="21600,21600" o:gfxdata="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&#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L3nqXZAAAACQEAAA8AAAAAAAAAAQAgAAAAIgAAAGRy&#10;cy9kb3ducmV2LnhtbFBLAQIUABQAAAAIAIdO4kAFVH4mBAIAAAwEAAAOAAAAAAAAAAEAIAAAACgB&#10;AABkcnMvZTJvRG9jLnhtbFBLBQYAAAAABgAGAFkBAACeBQAAAAA=&#10;">
                <v:fill on="f" focussize="0,0"/>
                <v:stroke color="#FFFFFF" joinstyle="miter"/>
                <v:imagedata o:title=""/>
                <o:lock v:ext="edit" aspectratio="f"/>
                <v:textbox>
                  <w:txbxContent>
                    <w:p w14:paraId="382B3085">
                      <w:pPr>
                        <w:rPr>
                          <w:b/>
                          <w:bCs/>
                          <w:sz w:val="32"/>
                        </w:rPr>
                      </w:pPr>
                      <w:r>
                        <w:rPr>
                          <w:rFonts w:hint="eastAsia"/>
                          <w:b/>
                          <w:bCs/>
                          <w:sz w:val="32"/>
                        </w:rPr>
                        <w:t>制定</w:t>
                      </w:r>
                    </w:p>
                  </w:txbxContent>
                </v:textbox>
              </v:shape>
            </w:pict>
          </mc:Fallback>
        </mc:AlternateContent>
      </w:r>
      <w:r>
        <w:rPr>
          <w:rFonts w:hint="eastAsia" w:ascii="仿宋" w:hAnsi="仿宋" w:eastAsia="仿宋"/>
          <w:b/>
          <w:sz w:val="32"/>
          <w:szCs w:val="28"/>
          <w:highlight w:val="none"/>
        </w:rPr>
        <w:t xml:space="preserve">               山东省住房和城乡建设厅</w:t>
      </w:r>
    </w:p>
    <w:p w14:paraId="7D54C912">
      <w:pPr>
        <w:ind w:right="2719" w:rightChars="1295"/>
        <w:jc w:val="distribute"/>
        <w:rPr>
          <w:rFonts w:ascii="仿宋" w:hAnsi="仿宋" w:eastAsia="仿宋"/>
          <w:b/>
          <w:sz w:val="32"/>
          <w:szCs w:val="28"/>
          <w:highlight w:val="none"/>
        </w:rPr>
        <w:sectPr>
          <w:footerReference r:id="rId12" w:type="first"/>
          <w:footerReference r:id="rId11" w:type="default"/>
          <w:pgSz w:w="11906" w:h="16838"/>
          <w:pgMar w:top="1417" w:right="1304" w:bottom="1417" w:left="1304" w:header="794" w:footer="737" w:gutter="0"/>
          <w:cols w:space="720" w:num="1"/>
          <w:docGrid w:type="lines" w:linePitch="312" w:charSpace="0"/>
        </w:sectPr>
      </w:pPr>
      <w:r>
        <w:rPr>
          <w:rFonts w:hint="eastAsia" w:ascii="仿宋" w:hAnsi="仿宋" w:eastAsia="仿宋"/>
          <w:b/>
          <w:sz w:val="32"/>
          <w:szCs w:val="28"/>
          <w:highlight w:val="none"/>
        </w:rPr>
        <w:t xml:space="preserve">               </w:t>
      </w:r>
      <w:bookmarkStart w:id="28" w:name="_Toc2341_WPSOffice_Level2"/>
      <w:bookmarkStart w:id="29" w:name="_Toc27243_WPSOffice_Level2"/>
      <w:bookmarkStart w:id="30" w:name="_Toc17355_WPSOffice_Level2"/>
      <w:bookmarkStart w:id="31" w:name="_Toc6998_WPSOffice_Level2"/>
      <w:r>
        <w:rPr>
          <w:rFonts w:hint="eastAsia" w:ascii="仿宋" w:hAnsi="仿宋" w:eastAsia="仿宋"/>
          <w:b/>
          <w:sz w:val="32"/>
          <w:szCs w:val="28"/>
          <w:highlight w:val="none"/>
        </w:rPr>
        <w:t>山东省市场监督管理局</w:t>
      </w:r>
      <w:bookmarkEnd w:id="28"/>
      <w:bookmarkEnd w:id="29"/>
      <w:bookmarkEnd w:id="30"/>
      <w:bookmarkEnd w:id="31"/>
    </w:p>
    <w:p w14:paraId="07A6D3AD">
      <w:pPr>
        <w:shd w:val="clear" w:color="auto" w:fill="auto"/>
        <w:spacing w:line="520" w:lineRule="exact"/>
        <w:jc w:val="center"/>
        <w:outlineLvl w:val="1"/>
        <w:rPr>
          <w:rFonts w:hint="eastAsia" w:ascii="仿宋" w:hAnsi="仿宋" w:eastAsia="仿宋" w:cs="仿宋"/>
          <w:b/>
          <w:bCs/>
          <w:sz w:val="36"/>
          <w:szCs w:val="36"/>
          <w:highlight w:val="none"/>
        </w:rPr>
      </w:pPr>
      <w:r>
        <w:rPr>
          <w:rFonts w:hint="eastAsia" w:ascii="仿宋" w:hAnsi="仿宋" w:eastAsia="仿宋" w:cs="仿宋"/>
          <w:szCs w:val="21"/>
          <w:highlight w:val="none"/>
        </w:rPr>
        <w:t xml:space="preserve"> </w:t>
      </w:r>
      <w:r>
        <w:rPr>
          <w:rFonts w:hint="eastAsia" w:ascii="仿宋" w:hAnsi="仿宋" w:eastAsia="仿宋" w:cs="仿宋"/>
          <w:b/>
          <w:bCs/>
          <w:sz w:val="36"/>
          <w:szCs w:val="36"/>
          <w:highlight w:val="none"/>
        </w:rPr>
        <w:t>合  同  书</w:t>
      </w:r>
    </w:p>
    <w:p w14:paraId="2F71151C">
      <w:pPr>
        <w:keepNext/>
        <w:keepLines/>
        <w:shd w:val="clear" w:color="auto" w:fill="auto"/>
        <w:spacing w:line="560" w:lineRule="exact"/>
        <w:jc w:val="center"/>
        <w:rPr>
          <w:rFonts w:hint="eastAsia" w:ascii="仿宋" w:hAnsi="仿宋" w:eastAsia="仿宋" w:cs="仿宋"/>
          <w:b/>
          <w:bCs/>
          <w:sz w:val="32"/>
          <w:szCs w:val="32"/>
          <w:highlight w:val="none"/>
        </w:rPr>
      </w:pPr>
      <w:bookmarkStart w:id="32" w:name="_Toc2857"/>
      <w:bookmarkStart w:id="33" w:name="_Toc21307"/>
      <w:bookmarkStart w:id="34" w:name="_Toc30660"/>
      <w:bookmarkStart w:id="35" w:name="_Toc28814"/>
      <w:bookmarkStart w:id="36" w:name="_Toc152045767"/>
      <w:bookmarkStart w:id="37" w:name="_Toc144974826"/>
      <w:bookmarkStart w:id="38" w:name="_Toc179632785"/>
      <w:bookmarkStart w:id="39" w:name="_Toc152042546"/>
      <w:r>
        <w:rPr>
          <w:rFonts w:hint="eastAsia" w:ascii="仿宋" w:hAnsi="仿宋" w:eastAsia="仿宋" w:cs="仿宋"/>
          <w:b/>
          <w:bCs/>
          <w:sz w:val="32"/>
          <w:szCs w:val="32"/>
          <w:highlight w:val="none"/>
        </w:rPr>
        <w:t>第一节 合同协议书</w:t>
      </w:r>
      <w:bookmarkEnd w:id="32"/>
      <w:bookmarkEnd w:id="33"/>
      <w:bookmarkEnd w:id="34"/>
      <w:bookmarkEnd w:id="35"/>
    </w:p>
    <w:p w14:paraId="37B1DBF3">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u w:val="single"/>
          <w:lang w:eastAsia="zh-CN"/>
        </w:rPr>
      </w:pPr>
      <w:r>
        <w:rPr>
          <w:rFonts w:hint="eastAsia" w:ascii="仿宋" w:hAnsi="仿宋" w:eastAsia="仿宋" w:cs="仿宋"/>
          <w:b/>
          <w:bCs/>
          <w:highlight w:val="none"/>
        </w:rPr>
        <w:t>发包人（全称）：</w:t>
      </w:r>
      <w:r>
        <w:rPr>
          <w:rFonts w:hint="eastAsia" w:ascii="仿宋" w:hAnsi="仿宋" w:eastAsia="仿宋" w:cs="仿宋"/>
          <w:b/>
          <w:bCs/>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p>
    <w:p w14:paraId="2F5D3662">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u w:val="single"/>
        </w:rPr>
      </w:pPr>
      <w:r>
        <w:rPr>
          <w:rFonts w:hint="eastAsia" w:ascii="仿宋" w:hAnsi="仿宋" w:eastAsia="仿宋" w:cs="仿宋"/>
          <w:b/>
          <w:bCs/>
          <w:highlight w:val="none"/>
        </w:rPr>
        <w:t>承包人（全称）：</w:t>
      </w:r>
      <w:r>
        <w:rPr>
          <w:rFonts w:hint="eastAsia" w:ascii="仿宋" w:hAnsi="仿宋" w:eastAsia="仿宋" w:cs="仿宋"/>
          <w:b/>
          <w:bCs/>
          <w:highlight w:val="none"/>
          <w:u w:val="single"/>
        </w:rPr>
        <w:t xml:space="preserve">                                 </w:t>
      </w:r>
    </w:p>
    <w:p w14:paraId="12AF434F">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根据《中华人民共和国</w:t>
      </w:r>
      <w:r>
        <w:rPr>
          <w:rFonts w:hint="eastAsia" w:ascii="仿宋" w:hAnsi="仿宋" w:eastAsia="仿宋" w:cs="仿宋"/>
          <w:highlight w:val="none"/>
          <w:lang w:eastAsia="zh-CN"/>
        </w:rPr>
        <w:t>民法典</w:t>
      </w:r>
      <w:r>
        <w:rPr>
          <w:rFonts w:hint="eastAsia" w:ascii="仿宋" w:hAnsi="仿宋" w:eastAsia="仿宋" w:cs="仿宋"/>
          <w:highlight w:val="none"/>
        </w:rPr>
        <w:t>》、《中华人民共和国建筑法》及有关法律规定，遵循平等、自愿、公平和诚实信用的原则，双方就</w:t>
      </w:r>
      <w:r>
        <w:rPr>
          <w:rFonts w:hint="eastAsia" w:ascii="仿宋" w:hAnsi="仿宋" w:eastAsia="仿宋" w:cs="仿宋"/>
          <w:b/>
          <w:bCs/>
          <w:kern w:val="0"/>
          <w:highlight w:val="none"/>
          <w:u w:val="single"/>
          <w:lang w:val="en-US" w:eastAsia="zh-CN"/>
        </w:rPr>
        <w:t xml:space="preserve">                       </w:t>
      </w:r>
      <w:r>
        <w:rPr>
          <w:rFonts w:hint="eastAsia" w:ascii="仿宋" w:hAnsi="仿宋" w:eastAsia="仿宋" w:cs="仿宋"/>
          <w:highlight w:val="none"/>
        </w:rPr>
        <w:t>工程施工及有关事项协商一致，共同达成如下协议：</w:t>
      </w:r>
    </w:p>
    <w:p w14:paraId="6DE157B2">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一、工程概况</w:t>
      </w:r>
    </w:p>
    <w:p w14:paraId="1BB666DE">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highlight w:val="none"/>
          <w:u w:val="single"/>
        </w:rPr>
      </w:pPr>
      <w:r>
        <w:rPr>
          <w:rFonts w:hint="eastAsia" w:ascii="仿宋" w:hAnsi="仿宋" w:eastAsia="仿宋" w:cs="仿宋"/>
          <w:highlight w:val="none"/>
        </w:rPr>
        <w:t>1.工程名称：</w:t>
      </w:r>
      <w:r>
        <w:rPr>
          <w:rFonts w:hint="eastAsia" w:ascii="仿宋" w:hAnsi="仿宋" w:eastAsia="仿宋" w:cs="仿宋"/>
          <w:b/>
          <w:bCs/>
          <w:kern w:val="0"/>
          <w:highlight w:val="none"/>
          <w:u w:val="single"/>
          <w:lang w:val="en-US" w:eastAsia="zh-CN"/>
        </w:rPr>
        <w:t xml:space="preserve">                         </w:t>
      </w:r>
      <w:r>
        <w:rPr>
          <w:rFonts w:hint="eastAsia" w:ascii="仿宋" w:hAnsi="仿宋" w:eastAsia="仿宋" w:cs="仿宋"/>
          <w:b/>
          <w:bCs/>
          <w:kern w:val="0"/>
          <w:highlight w:val="none"/>
          <w:u w:val="single"/>
        </w:rPr>
        <w:t xml:space="preserve"> </w:t>
      </w:r>
    </w:p>
    <w:p w14:paraId="6DED947A">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highlight w:val="none"/>
        </w:rPr>
      </w:pPr>
      <w:r>
        <w:rPr>
          <w:rFonts w:hint="eastAsia" w:ascii="仿宋" w:hAnsi="仿宋" w:eastAsia="仿宋" w:cs="仿宋"/>
          <w:highlight w:val="none"/>
        </w:rPr>
        <w:t>2.工程地点：</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w:t>
      </w:r>
    </w:p>
    <w:p w14:paraId="652F4A72">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highlight w:val="none"/>
        </w:rPr>
      </w:pPr>
      <w:r>
        <w:rPr>
          <w:rFonts w:hint="eastAsia" w:ascii="仿宋" w:hAnsi="仿宋" w:eastAsia="仿宋" w:cs="仿宋"/>
          <w:highlight w:val="none"/>
        </w:rPr>
        <w:t>3.工程立项批准文号：</w:t>
      </w:r>
      <w:r>
        <w:rPr>
          <w:rFonts w:hint="eastAsia" w:ascii="仿宋" w:hAnsi="仿宋" w:eastAsia="仿宋" w:cs="仿宋"/>
          <w:highlight w:val="none"/>
          <w:u w:val="single"/>
        </w:rPr>
        <w:t xml:space="preserve">                </w:t>
      </w:r>
      <w:r>
        <w:rPr>
          <w:rFonts w:hint="eastAsia" w:ascii="仿宋" w:hAnsi="仿宋" w:eastAsia="仿宋" w:cs="仿宋"/>
          <w:highlight w:val="none"/>
        </w:rPr>
        <w:t>。</w:t>
      </w:r>
    </w:p>
    <w:p w14:paraId="0E88CA38">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highlight w:val="none"/>
        </w:rPr>
      </w:pPr>
      <w:r>
        <w:rPr>
          <w:rFonts w:hint="eastAsia" w:ascii="仿宋" w:hAnsi="仿宋" w:eastAsia="仿宋" w:cs="仿宋"/>
          <w:highlight w:val="none"/>
        </w:rPr>
        <w:t>4.资金来源：</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w:t>
      </w:r>
    </w:p>
    <w:p w14:paraId="10F03517">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highlight w:val="none"/>
        </w:rPr>
      </w:pPr>
      <w:r>
        <w:rPr>
          <w:rFonts w:hint="eastAsia" w:ascii="仿宋" w:hAnsi="仿宋" w:eastAsia="仿宋" w:cs="仿宋"/>
          <w:highlight w:val="none"/>
        </w:rPr>
        <w:t xml:space="preserve">5.工程内容： </w:t>
      </w:r>
      <w:r>
        <w:rPr>
          <w:rFonts w:hint="eastAsia" w:ascii="仿宋" w:hAnsi="仿宋" w:eastAsia="仿宋" w:cs="仿宋"/>
          <w:highlight w:val="none"/>
          <w:u w:val="single"/>
        </w:rPr>
        <w:t xml:space="preserve">                       </w:t>
      </w:r>
      <w:r>
        <w:rPr>
          <w:rFonts w:hint="eastAsia" w:ascii="仿宋" w:hAnsi="仿宋" w:eastAsia="仿宋" w:cs="仿宋"/>
          <w:highlight w:val="none"/>
        </w:rPr>
        <w:t>。</w:t>
      </w:r>
    </w:p>
    <w:p w14:paraId="1A5F20E2">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highlight w:val="none"/>
        </w:rPr>
      </w:pPr>
      <w:r>
        <w:rPr>
          <w:rFonts w:hint="eastAsia" w:ascii="仿宋" w:hAnsi="仿宋" w:eastAsia="仿宋" w:cs="仿宋"/>
          <w:highlight w:val="none"/>
        </w:rPr>
        <w:t>6.工程承包范围：</w:t>
      </w:r>
      <w:r>
        <w:rPr>
          <w:rFonts w:hint="eastAsia" w:ascii="仿宋" w:hAnsi="仿宋" w:eastAsia="仿宋" w:cs="仿宋"/>
          <w:highlight w:val="none"/>
          <w:u w:val="single"/>
        </w:rPr>
        <w:t xml:space="preserve">                    </w:t>
      </w:r>
      <w:r>
        <w:rPr>
          <w:rFonts w:hint="eastAsia" w:ascii="仿宋" w:hAnsi="仿宋" w:eastAsia="仿宋" w:cs="仿宋"/>
          <w:highlight w:val="none"/>
        </w:rPr>
        <w:t>。</w:t>
      </w:r>
    </w:p>
    <w:p w14:paraId="4E32BE7D">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二、合同工期</w:t>
      </w:r>
    </w:p>
    <w:p w14:paraId="585B5487">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2" w:firstLineChars="200"/>
        <w:textAlignment w:val="auto"/>
        <w:rPr>
          <w:rFonts w:hint="eastAsia" w:ascii="仿宋" w:hAnsi="仿宋" w:eastAsia="仿宋" w:cs="仿宋"/>
          <w:b/>
          <w:bCs/>
          <w:highlight w:val="none"/>
        </w:rPr>
      </w:pPr>
      <w:r>
        <w:rPr>
          <w:rFonts w:hint="eastAsia" w:ascii="仿宋" w:hAnsi="仿宋" w:eastAsia="仿宋" w:cs="仿宋"/>
          <w:b/>
          <w:bCs/>
          <w:highlight w:val="none"/>
        </w:rPr>
        <w:t>计划总工期</w:t>
      </w:r>
      <w:r>
        <w:rPr>
          <w:rFonts w:hint="eastAsia" w:ascii="仿宋" w:hAnsi="仿宋" w:eastAsia="仿宋" w:cs="仿宋"/>
          <w:b/>
          <w:bCs/>
          <w:highlight w:val="none"/>
          <w:u w:val="single"/>
          <w:lang w:val="en-US" w:eastAsia="zh-CN"/>
        </w:rPr>
        <w:t xml:space="preserve">    </w:t>
      </w:r>
      <w:r>
        <w:rPr>
          <w:rFonts w:hint="eastAsia" w:ascii="仿宋" w:hAnsi="仿宋" w:eastAsia="仿宋" w:cs="仿宋"/>
          <w:b/>
          <w:bCs/>
          <w:highlight w:val="none"/>
          <w:lang w:eastAsia="zh-CN"/>
        </w:rPr>
        <w:t>日历天</w:t>
      </w:r>
      <w:r>
        <w:rPr>
          <w:rFonts w:hint="eastAsia" w:ascii="仿宋" w:hAnsi="仿宋" w:eastAsia="仿宋" w:cs="仿宋"/>
          <w:b/>
          <w:bCs/>
          <w:highlight w:val="none"/>
        </w:rPr>
        <w:t>，具体单位工程必须满足建设单位进度计划安排（具体进度计划安排详建设单位进度计划）。</w:t>
      </w:r>
    </w:p>
    <w:p w14:paraId="6740E00E">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highlight w:val="none"/>
        </w:rPr>
        <w:t>工期总日历天数与根据前述计划开竣工日期计算的工期天数不一致的，以工期总日历天数为准。</w:t>
      </w:r>
      <w:r>
        <w:rPr>
          <w:rFonts w:hint="eastAsia" w:ascii="仿宋" w:hAnsi="仿宋" w:eastAsia="仿宋" w:cs="仿宋"/>
          <w:highlight w:val="none"/>
          <w:lang w:eastAsia="zh-CN"/>
        </w:rPr>
        <w:t>如因承包人原因，导致未按照合同规定时间进场开工，承包人需承担因违约对采购人造成的损失，</w:t>
      </w:r>
      <w:r>
        <w:rPr>
          <w:rFonts w:hint="eastAsia" w:ascii="仿宋" w:hAnsi="仿宋" w:eastAsia="仿宋" w:cs="仿宋"/>
          <w:szCs w:val="21"/>
          <w:highlight w:val="none"/>
        </w:rPr>
        <w:t>逾期</w:t>
      </w:r>
      <w:r>
        <w:rPr>
          <w:rFonts w:hint="eastAsia" w:ascii="仿宋" w:hAnsi="仿宋" w:eastAsia="仿宋" w:cs="仿宋"/>
          <w:szCs w:val="21"/>
          <w:highlight w:val="none"/>
          <w:lang w:eastAsia="zh-CN"/>
        </w:rPr>
        <w:t>进场</w:t>
      </w:r>
      <w:r>
        <w:rPr>
          <w:rFonts w:hint="eastAsia" w:ascii="仿宋" w:hAnsi="仿宋" w:eastAsia="仿宋" w:cs="仿宋"/>
          <w:szCs w:val="21"/>
          <w:highlight w:val="none"/>
        </w:rPr>
        <w:t>违约金的上限：</w:t>
      </w:r>
      <w:r>
        <w:rPr>
          <w:rFonts w:hint="eastAsia" w:ascii="仿宋" w:hAnsi="仿宋" w:eastAsia="仿宋" w:cs="仿宋"/>
          <w:b/>
          <w:szCs w:val="21"/>
          <w:highlight w:val="none"/>
          <w:u w:val="single"/>
        </w:rPr>
        <w:t>合同价格的</w:t>
      </w:r>
      <w:r>
        <w:rPr>
          <w:rFonts w:hint="eastAsia" w:ascii="仿宋" w:hAnsi="仿宋" w:eastAsia="仿宋" w:cs="仿宋"/>
          <w:b/>
          <w:szCs w:val="21"/>
          <w:highlight w:val="none"/>
          <w:u w:val="single"/>
          <w:lang w:val="en-US" w:eastAsia="zh-CN"/>
        </w:rPr>
        <w:t>5</w:t>
      </w:r>
      <w:r>
        <w:rPr>
          <w:rFonts w:hint="eastAsia" w:ascii="仿宋" w:hAnsi="仿宋" w:eastAsia="仿宋" w:cs="仿宋"/>
          <w:b/>
          <w:szCs w:val="21"/>
          <w:highlight w:val="none"/>
          <w:u w:val="single"/>
        </w:rPr>
        <w:t>% 。</w:t>
      </w:r>
    </w:p>
    <w:p w14:paraId="266D1C4B">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三、质量标准</w:t>
      </w:r>
    </w:p>
    <w:p w14:paraId="50D7B055">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59"/>
        <w:textAlignment w:val="auto"/>
        <w:rPr>
          <w:rFonts w:hint="eastAsia" w:ascii="仿宋" w:hAnsi="仿宋" w:eastAsia="仿宋" w:cs="仿宋"/>
          <w:highlight w:val="none"/>
        </w:rPr>
      </w:pPr>
      <w:r>
        <w:rPr>
          <w:rFonts w:hint="eastAsia" w:ascii="仿宋" w:hAnsi="仿宋" w:eastAsia="仿宋" w:cs="仿宋"/>
          <w:highlight w:val="none"/>
        </w:rPr>
        <w:t>工程质量符合</w:t>
      </w:r>
      <w:r>
        <w:rPr>
          <w:rFonts w:hint="eastAsia" w:ascii="仿宋" w:hAnsi="仿宋" w:eastAsia="仿宋" w:cs="仿宋"/>
          <w:highlight w:val="none"/>
          <w:u w:val="single"/>
        </w:rPr>
        <w:t xml:space="preserve">                </w:t>
      </w:r>
      <w:r>
        <w:rPr>
          <w:rFonts w:hint="eastAsia" w:ascii="仿宋" w:hAnsi="仿宋" w:eastAsia="仿宋" w:cs="仿宋"/>
          <w:highlight w:val="none"/>
        </w:rPr>
        <w:t>标准。</w:t>
      </w:r>
    </w:p>
    <w:p w14:paraId="5CA3EA8F">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四、签约合同价与合同价格形式</w:t>
      </w:r>
      <w:r>
        <w:rPr>
          <w:rFonts w:hint="eastAsia" w:ascii="仿宋" w:hAnsi="仿宋" w:eastAsia="仿宋" w:cs="仿宋"/>
          <w:b/>
          <w:bCs/>
          <w:highlight w:val="none"/>
        </w:rPr>
        <w:tab/>
      </w:r>
    </w:p>
    <w:p w14:paraId="2AD42564">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1.签约合同价为：人民币（大写）</w:t>
      </w:r>
      <w:r>
        <w:rPr>
          <w:rFonts w:hint="eastAsia" w:ascii="仿宋" w:hAnsi="仿宋" w:eastAsia="仿宋" w:cs="仿宋"/>
          <w:highlight w:val="none"/>
          <w:u w:val="single"/>
        </w:rPr>
        <w:t xml:space="preserve">                 </w:t>
      </w:r>
      <w:r>
        <w:rPr>
          <w:rFonts w:hint="eastAsia" w:ascii="仿宋" w:hAnsi="仿宋" w:eastAsia="仿宋" w:cs="仿宋"/>
          <w:highlight w:val="none"/>
        </w:rPr>
        <w:t>(¥</w:t>
      </w:r>
      <w:r>
        <w:rPr>
          <w:rFonts w:hint="eastAsia" w:ascii="仿宋" w:hAnsi="仿宋" w:eastAsia="仿宋" w:cs="仿宋"/>
          <w:highlight w:val="none"/>
          <w:u w:val="single"/>
        </w:rPr>
        <w:t xml:space="preserve">            </w:t>
      </w:r>
      <w:r>
        <w:rPr>
          <w:rFonts w:hint="eastAsia" w:ascii="仿宋" w:hAnsi="仿宋" w:eastAsia="仿宋" w:cs="仿宋"/>
          <w:highlight w:val="none"/>
        </w:rPr>
        <w:t>元)；</w:t>
      </w:r>
    </w:p>
    <w:p w14:paraId="3B3284C4">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其中：</w:t>
      </w:r>
    </w:p>
    <w:p w14:paraId="28CE0FED">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（1）安全文明施工费：人民币（大写）</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元)；</w:t>
      </w:r>
    </w:p>
    <w:p w14:paraId="76EC5836">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（2）材料和工程设备暂估价金额：人民币（大写）</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元)；</w:t>
      </w:r>
    </w:p>
    <w:p w14:paraId="0C83E1E5">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（3）专业工程暂估价金额：人民币（大写）</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元)；</w:t>
      </w:r>
    </w:p>
    <w:p w14:paraId="2FF3B7F0">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（4）暂列金额：人民币（大写）</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元)。</w:t>
      </w:r>
    </w:p>
    <w:p w14:paraId="274F2700">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2.合同价格形式：</w:t>
      </w:r>
      <w:r>
        <w:rPr>
          <w:rFonts w:hint="eastAsia" w:ascii="仿宋" w:hAnsi="仿宋" w:eastAsia="仿宋" w:cs="仿宋"/>
          <w:highlight w:val="none"/>
          <w:u w:val="single"/>
        </w:rPr>
        <w:t xml:space="preserve">                                                          </w:t>
      </w:r>
      <w:r>
        <w:rPr>
          <w:rFonts w:hint="eastAsia" w:ascii="仿宋" w:hAnsi="仿宋" w:eastAsia="仿宋" w:cs="仿宋"/>
          <w:highlight w:val="none"/>
        </w:rPr>
        <w:t>。</w:t>
      </w:r>
    </w:p>
    <w:p w14:paraId="7C726D97">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五、项目经理</w:t>
      </w:r>
    </w:p>
    <w:p w14:paraId="349F19FA">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承包人项目经理：</w:t>
      </w:r>
      <w:r>
        <w:rPr>
          <w:rFonts w:hint="eastAsia" w:ascii="仿宋" w:hAnsi="仿宋" w:eastAsia="仿宋" w:cs="仿宋"/>
          <w:highlight w:val="none"/>
          <w:u w:val="single"/>
        </w:rPr>
        <w:t xml:space="preserve">                                   </w:t>
      </w:r>
      <w:r>
        <w:rPr>
          <w:rFonts w:hint="eastAsia" w:ascii="仿宋" w:hAnsi="仿宋" w:eastAsia="仿宋" w:cs="仿宋"/>
          <w:highlight w:val="none"/>
        </w:rPr>
        <w:t>。</w:t>
      </w:r>
    </w:p>
    <w:p w14:paraId="52D426C0">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六、合同文件构成</w:t>
      </w:r>
    </w:p>
    <w:p w14:paraId="3F61FE56">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本协议书与下列文件一起构成合同文件：</w:t>
      </w:r>
    </w:p>
    <w:p w14:paraId="08C0306B">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（1）中标通知书（如果有）；</w:t>
      </w:r>
    </w:p>
    <w:p w14:paraId="0E1D3A84">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 xml:space="preserve">（2）投标函及其附录（如果有）； </w:t>
      </w:r>
    </w:p>
    <w:p w14:paraId="3BB02576">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（3）专用合同条款及其附件；</w:t>
      </w:r>
    </w:p>
    <w:p w14:paraId="07ADCEC2">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（4）通用合同条款；</w:t>
      </w:r>
    </w:p>
    <w:p w14:paraId="4521807A">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（5）技术标准和要求；</w:t>
      </w:r>
    </w:p>
    <w:p w14:paraId="2DC1D811">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（6）图纸；</w:t>
      </w:r>
    </w:p>
    <w:p w14:paraId="5A0DF933">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（7）已标价工程量清单或预算书；</w:t>
      </w:r>
    </w:p>
    <w:p w14:paraId="19824535">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（8）其他合同文件。</w:t>
      </w:r>
    </w:p>
    <w:p w14:paraId="7B2A9BE1">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在合同订立及履行过程中形成的与合同有关的文件均构成合同文件组成部分。</w:t>
      </w:r>
    </w:p>
    <w:p w14:paraId="595EAB17">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highlight w:val="none"/>
        </w:rPr>
      </w:pPr>
      <w:r>
        <w:rPr>
          <w:rFonts w:hint="eastAsia" w:ascii="仿宋" w:hAnsi="仿宋" w:eastAsia="仿宋" w:cs="仿宋"/>
          <w:highlight w:val="none"/>
        </w:rPr>
        <w:t>上述各项合同文件包括合同当事人就该项合同文件所作出的补充和修改，属于同一类内容的文件，应以最新签署的为准。专用合同条款及其附件须经合同当事人签字或盖章。</w:t>
      </w:r>
    </w:p>
    <w:p w14:paraId="40051677">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七、承诺</w:t>
      </w:r>
    </w:p>
    <w:p w14:paraId="39A3C055">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1.发包人承诺按照法律规定履行项目审批手续、筹集工程建设资金并按照合同约定的期限和方式支付合同价款。</w:t>
      </w:r>
    </w:p>
    <w:p w14:paraId="004E51E8">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2.承包人承诺按照法律规定及合同约定组织完成工程施工，确保工程质量和安全，不进行转包及违法分包，并在缺陷责任期及保修期内承担相应的工程维修责任。</w:t>
      </w:r>
    </w:p>
    <w:p w14:paraId="0498154F">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3.发包人和承包人通过招投标形式签订合同的，双方理解并承诺不再就同一工程另行签订与合同实质性内容相背离的协议。</w:t>
      </w:r>
    </w:p>
    <w:p w14:paraId="425BCEF4">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rPr>
      </w:pPr>
      <w:r>
        <w:rPr>
          <w:rFonts w:hint="eastAsia" w:ascii="仿宋" w:hAnsi="仿宋" w:eastAsia="仿宋" w:cs="仿宋"/>
          <w:b/>
          <w:bCs/>
          <w:highlight w:val="none"/>
        </w:rPr>
        <w:t xml:space="preserve">    八、词语含义</w:t>
      </w:r>
    </w:p>
    <w:p w14:paraId="376A0783">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本协议书中词语含义与第二部分通用合同条款中赋予的含义相同。</w:t>
      </w:r>
    </w:p>
    <w:p w14:paraId="0D5E4A72">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九、签订时间</w:t>
      </w:r>
    </w:p>
    <w:p w14:paraId="29E38AE2">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本合同于</w:t>
      </w:r>
      <w:r>
        <w:rPr>
          <w:rFonts w:hint="eastAsia" w:ascii="仿宋" w:hAnsi="仿宋" w:eastAsia="仿宋" w:cs="仿宋"/>
          <w:highlight w:val="none"/>
          <w:u w:val="single"/>
        </w:rPr>
        <w:t xml:space="preserve">         </w:t>
      </w:r>
      <w:r>
        <w:rPr>
          <w:rFonts w:hint="eastAsia" w:ascii="仿宋" w:hAnsi="仿宋" w:eastAsia="仿宋" w:cs="仿宋"/>
          <w:highlight w:val="none"/>
        </w:rPr>
        <w:t>年</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日签订。</w:t>
      </w:r>
    </w:p>
    <w:p w14:paraId="3C22C8AB">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十、签订地点</w:t>
      </w:r>
    </w:p>
    <w:p w14:paraId="1497D4E6">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本合同在</w:t>
      </w:r>
      <w:r>
        <w:rPr>
          <w:rFonts w:hint="eastAsia" w:ascii="仿宋" w:hAnsi="仿宋" w:eastAsia="仿宋" w:cs="仿宋"/>
          <w:highlight w:val="none"/>
          <w:u w:val="single"/>
        </w:rPr>
        <w:t xml:space="preserve">  </w:t>
      </w:r>
      <w:r>
        <w:rPr>
          <w:rFonts w:hint="eastAsia" w:ascii="仿宋" w:hAnsi="仿宋" w:eastAsia="仿宋" w:cs="仿宋"/>
          <w:b/>
          <w:bCs/>
          <w:highlight w:val="none"/>
          <w:u w:val="single"/>
        </w:rPr>
        <w:t>荣成</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签订。</w:t>
      </w:r>
    </w:p>
    <w:p w14:paraId="40DB22CC">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十一、补充协议</w:t>
      </w:r>
    </w:p>
    <w:p w14:paraId="088753FB">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b/>
          <w:bCs/>
          <w:highlight w:val="none"/>
        </w:rPr>
      </w:pPr>
      <w:r>
        <w:rPr>
          <w:rFonts w:hint="eastAsia" w:ascii="仿宋" w:hAnsi="仿宋" w:eastAsia="仿宋" w:cs="仿宋"/>
          <w:highlight w:val="none"/>
        </w:rPr>
        <w:t>合同未尽事宜，合同当事人另行签订补充协议，补充协议是合同的组成部分。</w:t>
      </w:r>
    </w:p>
    <w:p w14:paraId="4A68EC69">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十二、合同生效</w:t>
      </w:r>
    </w:p>
    <w:p w14:paraId="7A56F32C">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本合同自</w:t>
      </w:r>
      <w:r>
        <w:rPr>
          <w:rFonts w:hint="eastAsia" w:ascii="仿宋" w:hAnsi="仿宋" w:eastAsia="仿宋" w:cs="仿宋"/>
          <w:highlight w:val="none"/>
          <w:u w:val="single"/>
        </w:rPr>
        <w:t xml:space="preserve">      </w:t>
      </w:r>
      <w:r>
        <w:rPr>
          <w:rFonts w:hint="eastAsia" w:ascii="仿宋" w:hAnsi="仿宋" w:eastAsia="仿宋" w:cs="仿宋"/>
          <w:b/>
          <w:bCs/>
          <w:highlight w:val="none"/>
          <w:u w:val="single"/>
        </w:rPr>
        <w:t>双方签字盖章后</w:t>
      </w:r>
      <w:r>
        <w:rPr>
          <w:rFonts w:hint="eastAsia" w:ascii="仿宋" w:hAnsi="仿宋" w:eastAsia="仿宋" w:cs="仿宋"/>
          <w:highlight w:val="none"/>
          <w:u w:val="single"/>
        </w:rPr>
        <w:t xml:space="preserve">      </w:t>
      </w:r>
      <w:r>
        <w:rPr>
          <w:rFonts w:hint="eastAsia" w:ascii="仿宋" w:hAnsi="仿宋" w:eastAsia="仿宋" w:cs="仿宋"/>
          <w:highlight w:val="none"/>
        </w:rPr>
        <w:t>生效。</w:t>
      </w:r>
    </w:p>
    <w:p w14:paraId="34E61632">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t xml:space="preserve">    十三、合同份数</w:t>
      </w:r>
    </w:p>
    <w:p w14:paraId="63FA843E">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本合同一式</w:t>
      </w:r>
      <w:r>
        <w:rPr>
          <w:rFonts w:hint="eastAsia" w:ascii="仿宋" w:hAnsi="仿宋" w:eastAsia="仿宋" w:cs="仿宋"/>
          <w:highlight w:val="none"/>
          <w:u w:val="single"/>
        </w:rPr>
        <w:t xml:space="preserve">    </w:t>
      </w:r>
      <w:r>
        <w:rPr>
          <w:rFonts w:hint="eastAsia" w:ascii="仿宋" w:hAnsi="仿宋" w:eastAsia="仿宋" w:cs="仿宋"/>
          <w:highlight w:val="none"/>
        </w:rPr>
        <w:t>份，均具有同等法律效力，发包人执</w:t>
      </w:r>
      <w:r>
        <w:rPr>
          <w:rFonts w:hint="eastAsia" w:ascii="仿宋" w:hAnsi="仿宋" w:eastAsia="仿宋" w:cs="仿宋"/>
          <w:highlight w:val="none"/>
          <w:u w:val="single"/>
        </w:rPr>
        <w:t xml:space="preserve">    </w:t>
      </w:r>
      <w:r>
        <w:rPr>
          <w:rFonts w:hint="eastAsia" w:ascii="仿宋" w:hAnsi="仿宋" w:eastAsia="仿宋" w:cs="仿宋"/>
          <w:highlight w:val="none"/>
        </w:rPr>
        <w:t>份，承包人执</w:t>
      </w:r>
      <w:r>
        <w:rPr>
          <w:rFonts w:hint="eastAsia" w:ascii="仿宋" w:hAnsi="仿宋" w:eastAsia="仿宋" w:cs="仿宋"/>
          <w:highlight w:val="none"/>
          <w:u w:val="single"/>
        </w:rPr>
        <w:t xml:space="preserve">    </w:t>
      </w:r>
      <w:r>
        <w:rPr>
          <w:rFonts w:hint="eastAsia" w:ascii="仿宋" w:hAnsi="仿宋" w:eastAsia="仿宋" w:cs="仿宋"/>
          <w:highlight w:val="none"/>
        </w:rPr>
        <w:t>份。</w:t>
      </w:r>
    </w:p>
    <w:p w14:paraId="578C151E">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rPr>
      </w:pPr>
    </w:p>
    <w:p w14:paraId="3236CB95">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rPr>
      </w:pPr>
      <w:r>
        <w:rPr>
          <w:rFonts w:hint="eastAsia" w:ascii="仿宋" w:hAnsi="仿宋" w:eastAsia="仿宋" w:cs="仿宋"/>
          <w:highlight w:val="none"/>
        </w:rPr>
        <w:t>发包人：  (公章)                 承包人：  (公章)</w:t>
      </w:r>
    </w:p>
    <w:p w14:paraId="379593CD">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rPr>
      </w:pPr>
      <w:r>
        <w:rPr>
          <w:rFonts w:hint="eastAsia" w:ascii="仿宋" w:hAnsi="仿宋" w:eastAsia="仿宋" w:cs="仿宋"/>
          <w:highlight w:val="none"/>
        </w:rPr>
        <w:t>法定代表人或其委托代理人：      法定代表人或其委托代理人：</w:t>
      </w:r>
    </w:p>
    <w:p w14:paraId="46B89947">
      <w:pPr>
        <w:keepNext w:val="0"/>
        <w:keepLines w:val="0"/>
        <w:pageBreakBefore w:val="0"/>
        <w:widowControl w:val="0"/>
        <w:shd w:val="clear" w:color="auto" w:fill="auto"/>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rPr>
      </w:pPr>
      <w:r>
        <w:rPr>
          <w:rFonts w:hint="eastAsia" w:ascii="仿宋" w:hAnsi="仿宋" w:eastAsia="仿宋" w:cs="仿宋"/>
          <w:highlight w:val="none"/>
        </w:rPr>
        <w:t>（签字）                       （签字）</w:t>
      </w:r>
    </w:p>
    <w:p w14:paraId="6A7B1BD8">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lang w:eastAsia="zh-CN"/>
        </w:rPr>
      </w:pPr>
      <w:r>
        <w:rPr>
          <w:rFonts w:hint="eastAsia" w:ascii="仿宋" w:hAnsi="仿宋" w:eastAsia="仿宋" w:cs="仿宋"/>
          <w:highlight w:val="none"/>
        </w:rPr>
        <w:t>组织机构代码：</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组织机构代码：</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w:t>
      </w:r>
    </w:p>
    <w:p w14:paraId="5FC98C24">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u w:val="single"/>
          <w:lang w:eastAsia="zh-CN"/>
        </w:rPr>
      </w:pPr>
      <w:r>
        <w:rPr>
          <w:rFonts w:hint="eastAsia" w:ascii="仿宋" w:hAnsi="仿宋" w:eastAsia="仿宋" w:cs="仿宋"/>
          <w:highlight w:val="none"/>
        </w:rPr>
        <w:t>地  址：</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地  址：</w:t>
      </w:r>
      <w:r>
        <w:rPr>
          <w:rFonts w:hint="eastAsia" w:ascii="仿宋" w:hAnsi="仿宋" w:eastAsia="仿宋" w:cs="仿宋"/>
          <w:highlight w:val="none"/>
          <w:u w:val="single"/>
        </w:rPr>
        <w:t xml:space="preserve">                     </w:t>
      </w:r>
    </w:p>
    <w:p w14:paraId="53AF62C9">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u w:val="single"/>
          <w:lang w:eastAsia="zh-CN"/>
        </w:rPr>
      </w:pPr>
      <w:r>
        <w:rPr>
          <w:rFonts w:hint="eastAsia" w:ascii="仿宋" w:hAnsi="仿宋" w:eastAsia="仿宋" w:cs="仿宋"/>
          <w:highlight w:val="none"/>
        </w:rPr>
        <w:t>邮政编码：</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邮政编码：</w:t>
      </w:r>
      <w:r>
        <w:rPr>
          <w:rFonts w:hint="eastAsia" w:ascii="仿宋" w:hAnsi="仿宋" w:eastAsia="仿宋" w:cs="仿宋"/>
          <w:highlight w:val="none"/>
          <w:u w:val="single"/>
        </w:rPr>
        <w:t xml:space="preserve">                   </w:t>
      </w:r>
    </w:p>
    <w:p w14:paraId="0721750B">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u w:val="single"/>
          <w:lang w:eastAsia="zh-CN"/>
        </w:rPr>
      </w:pPr>
      <w:r>
        <w:rPr>
          <w:rFonts w:hint="eastAsia" w:ascii="仿宋" w:hAnsi="仿宋" w:eastAsia="仿宋" w:cs="仿宋"/>
          <w:highlight w:val="none"/>
        </w:rPr>
        <w:t>法定代表人：</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法定代表人：</w:t>
      </w:r>
      <w:r>
        <w:rPr>
          <w:rFonts w:hint="eastAsia" w:ascii="仿宋" w:hAnsi="仿宋" w:eastAsia="仿宋" w:cs="仿宋"/>
          <w:highlight w:val="none"/>
          <w:u w:val="single"/>
        </w:rPr>
        <w:t xml:space="preserve">                 </w:t>
      </w:r>
    </w:p>
    <w:p w14:paraId="629FCD8E">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u w:val="single"/>
          <w:lang w:eastAsia="zh-CN"/>
        </w:rPr>
      </w:pPr>
      <w:r>
        <w:rPr>
          <w:rFonts w:hint="eastAsia" w:ascii="仿宋" w:hAnsi="仿宋" w:eastAsia="仿宋" w:cs="仿宋"/>
          <w:highlight w:val="none"/>
        </w:rPr>
        <w:t>委托代理人：</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委托代理人：</w:t>
      </w:r>
      <w:r>
        <w:rPr>
          <w:rFonts w:hint="eastAsia" w:ascii="仿宋" w:hAnsi="仿宋" w:eastAsia="仿宋" w:cs="仿宋"/>
          <w:highlight w:val="none"/>
          <w:u w:val="single"/>
        </w:rPr>
        <w:t xml:space="preserve">                 </w:t>
      </w:r>
    </w:p>
    <w:p w14:paraId="2735DE7F">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u w:val="single"/>
          <w:lang w:eastAsia="zh-CN"/>
        </w:rPr>
      </w:pPr>
      <w:r>
        <w:rPr>
          <w:rFonts w:hint="eastAsia" w:ascii="仿宋" w:hAnsi="仿宋" w:eastAsia="仿宋" w:cs="仿宋"/>
          <w:highlight w:val="none"/>
        </w:rPr>
        <w:t>电  话：</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电  话：</w:t>
      </w:r>
      <w:r>
        <w:rPr>
          <w:rFonts w:hint="eastAsia" w:ascii="仿宋" w:hAnsi="仿宋" w:eastAsia="仿宋" w:cs="仿宋"/>
          <w:highlight w:val="none"/>
          <w:u w:val="single"/>
        </w:rPr>
        <w:t xml:space="preserve">                     </w:t>
      </w:r>
    </w:p>
    <w:p w14:paraId="17567CC6">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u w:val="single"/>
          <w:lang w:eastAsia="zh-CN"/>
        </w:rPr>
      </w:pPr>
      <w:r>
        <w:rPr>
          <w:rFonts w:hint="eastAsia" w:ascii="仿宋" w:hAnsi="仿宋" w:eastAsia="仿宋" w:cs="仿宋"/>
          <w:highlight w:val="none"/>
        </w:rPr>
        <w:t>电子信箱：</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电子信箱：</w:t>
      </w:r>
      <w:r>
        <w:rPr>
          <w:rFonts w:hint="eastAsia" w:ascii="仿宋" w:hAnsi="仿宋" w:eastAsia="仿宋" w:cs="仿宋"/>
          <w:highlight w:val="none"/>
          <w:u w:val="single"/>
        </w:rPr>
        <w:t xml:space="preserve">                   </w:t>
      </w:r>
    </w:p>
    <w:p w14:paraId="1700506B">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u w:val="single"/>
          <w:lang w:eastAsia="zh-CN"/>
        </w:rPr>
      </w:pPr>
      <w:r>
        <w:rPr>
          <w:rFonts w:hint="eastAsia" w:ascii="仿宋" w:hAnsi="仿宋" w:eastAsia="仿宋" w:cs="仿宋"/>
          <w:highlight w:val="none"/>
        </w:rPr>
        <w:t>开户银行：</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开户银行：</w:t>
      </w:r>
      <w:r>
        <w:rPr>
          <w:rFonts w:hint="eastAsia" w:ascii="仿宋" w:hAnsi="仿宋" w:eastAsia="仿宋" w:cs="仿宋"/>
          <w:highlight w:val="none"/>
          <w:u w:val="single"/>
        </w:rPr>
        <w:t xml:space="preserve">                   </w:t>
      </w:r>
    </w:p>
    <w:p w14:paraId="3BB59D97">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highlight w:val="none"/>
          <w:u w:val="single"/>
          <w:lang w:eastAsia="zh-CN"/>
        </w:rPr>
      </w:pPr>
      <w:r>
        <w:rPr>
          <w:rFonts w:hint="eastAsia" w:ascii="仿宋" w:hAnsi="仿宋" w:eastAsia="仿宋" w:cs="仿宋"/>
          <w:highlight w:val="none"/>
        </w:rPr>
        <w:t>账  号：</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账  号：</w:t>
      </w:r>
      <w:r>
        <w:rPr>
          <w:rFonts w:hint="eastAsia" w:ascii="仿宋" w:hAnsi="仿宋" w:eastAsia="仿宋" w:cs="仿宋"/>
          <w:highlight w:val="none"/>
          <w:u w:val="single"/>
        </w:rPr>
        <w:t xml:space="preserve">                    </w:t>
      </w:r>
    </w:p>
    <w:p w14:paraId="20F05511">
      <w:pPr>
        <w:keepNext w:val="0"/>
        <w:keepLines w:val="0"/>
        <w:pageBreakBefore w:val="0"/>
        <w:widowControl w:val="0"/>
        <w:shd w:val="clear" w:color="auto" w:fill="auto"/>
        <w:tabs>
          <w:tab w:val="left" w:pos="4410"/>
        </w:tabs>
        <w:kinsoku/>
        <w:wordWrap/>
        <w:overflowPunct/>
        <w:topLinePunct w:val="0"/>
        <w:autoSpaceDE w:val="0"/>
        <w:autoSpaceDN w:val="0"/>
        <w:bidi w:val="0"/>
        <w:snapToGrid/>
        <w:spacing w:before="0" w:after="0" w:line="400" w:lineRule="exact"/>
        <w:textAlignment w:val="auto"/>
        <w:rPr>
          <w:rFonts w:hint="eastAsia" w:ascii="仿宋" w:hAnsi="仿宋" w:eastAsia="仿宋" w:cs="仿宋"/>
          <w:b/>
          <w:bCs/>
          <w:highlight w:val="none"/>
        </w:rPr>
      </w:pPr>
      <w:r>
        <w:rPr>
          <w:rFonts w:hint="eastAsia" w:ascii="仿宋" w:hAnsi="仿宋" w:eastAsia="仿宋" w:cs="仿宋"/>
          <w:b/>
          <w:bCs/>
          <w:highlight w:val="none"/>
        </w:rPr>
        <w:br w:type="page"/>
      </w:r>
    </w:p>
    <w:p w14:paraId="653034B3">
      <w:pPr>
        <w:keepNext/>
        <w:keepLines/>
        <w:pageBreakBefore w:val="0"/>
        <w:widowControl w:val="0"/>
        <w:shd w:val="clear" w:color="auto" w:fill="auto"/>
        <w:kinsoku/>
        <w:wordWrap/>
        <w:overflowPunct/>
        <w:topLinePunct w:val="0"/>
        <w:autoSpaceDE w:val="0"/>
        <w:autoSpaceDN w:val="0"/>
        <w:bidi w:val="0"/>
        <w:snapToGrid/>
        <w:spacing w:before="0" w:after="0" w:line="400" w:lineRule="exact"/>
        <w:jc w:val="center"/>
        <w:textAlignment w:val="auto"/>
        <w:rPr>
          <w:rFonts w:hint="eastAsia" w:ascii="仿宋" w:hAnsi="仿宋" w:eastAsia="仿宋" w:cs="仿宋"/>
          <w:b/>
          <w:bCs/>
          <w:sz w:val="32"/>
          <w:szCs w:val="32"/>
          <w:highlight w:val="none"/>
        </w:rPr>
      </w:pPr>
      <w:bookmarkStart w:id="40" w:name="_Toc21092"/>
      <w:bookmarkStart w:id="41" w:name="_Toc28587"/>
      <w:bookmarkStart w:id="42" w:name="_Toc2006"/>
      <w:bookmarkStart w:id="43" w:name="_Toc11636"/>
      <w:bookmarkStart w:id="44" w:name="_Toc18205"/>
      <w:bookmarkStart w:id="45" w:name="_Toc351203652"/>
      <w:r>
        <w:rPr>
          <w:rFonts w:hint="eastAsia" w:ascii="仿宋" w:hAnsi="仿宋" w:eastAsia="仿宋" w:cs="仿宋"/>
          <w:b/>
          <w:bCs/>
          <w:sz w:val="32"/>
          <w:szCs w:val="32"/>
          <w:highlight w:val="none"/>
        </w:rPr>
        <w:t>第二节  通用合同条款</w:t>
      </w:r>
      <w:bookmarkEnd w:id="40"/>
      <w:bookmarkEnd w:id="41"/>
      <w:bookmarkEnd w:id="42"/>
      <w:bookmarkEnd w:id="43"/>
      <w:bookmarkEnd w:id="44"/>
    </w:p>
    <w:p w14:paraId="42A72EC7">
      <w:pPr>
        <w:pStyle w:val="30"/>
        <w:pageBreakBefore w:val="0"/>
        <w:widowControl w:val="0"/>
        <w:shd w:val="clear" w:color="auto" w:fill="auto"/>
        <w:kinsoku/>
        <w:wordWrap/>
        <w:overflowPunct/>
        <w:topLinePunct w:val="0"/>
        <w:autoSpaceDE w:val="0"/>
        <w:autoSpaceDN w:val="0"/>
        <w:bidi w:val="0"/>
        <w:snapToGrid/>
        <w:spacing w:before="0" w:after="0" w:line="400" w:lineRule="exact"/>
        <w:textAlignment w:val="auto"/>
        <w:rPr>
          <w:rStyle w:val="216"/>
          <w:rFonts w:hint="eastAsia" w:ascii="仿宋" w:hAnsi="仿宋" w:eastAsia="仿宋" w:cs="仿宋"/>
          <w:szCs w:val="24"/>
          <w:highlight w:val="none"/>
        </w:rPr>
      </w:pPr>
      <w:bookmarkStart w:id="46" w:name="_Toc370303518"/>
      <w:bookmarkStart w:id="47" w:name="_Toc369008998"/>
      <w:bookmarkStart w:id="48" w:name="_Toc369009683"/>
    </w:p>
    <w:bookmarkEnd w:id="46"/>
    <w:bookmarkEnd w:id="47"/>
    <w:bookmarkEnd w:id="48"/>
    <w:p w14:paraId="48D141B8">
      <w:pPr>
        <w:pStyle w:val="30"/>
        <w:pageBreakBefore w:val="0"/>
        <w:widowControl w:val="0"/>
        <w:shd w:val="clear" w:color="auto" w:fill="auto"/>
        <w:kinsoku/>
        <w:wordWrap/>
        <w:overflowPunct/>
        <w:topLinePunct w:val="0"/>
        <w:autoSpaceDE w:val="0"/>
        <w:autoSpaceDN w:val="0"/>
        <w:bidi w:val="0"/>
        <w:snapToGrid/>
        <w:spacing w:before="0" w:after="0" w:line="400" w:lineRule="exact"/>
        <w:ind w:firstLine="1575" w:firstLineChars="750"/>
        <w:textAlignment w:val="auto"/>
        <w:rPr>
          <w:rFonts w:hint="eastAsia" w:ascii="仿宋" w:hAnsi="仿宋" w:eastAsia="仿宋" w:cs="仿宋"/>
          <w:szCs w:val="21"/>
          <w:highlight w:val="none"/>
        </w:rPr>
      </w:pPr>
      <w:r>
        <w:rPr>
          <w:rFonts w:hint="eastAsia" w:ascii="仿宋" w:hAnsi="仿宋" w:eastAsia="仿宋" w:cs="仿宋"/>
          <w:szCs w:val="21"/>
          <w:highlight w:val="none"/>
        </w:rPr>
        <w:t>详见（SDF—2019—0002）山东省建设工程施工合同（示范文本）</w:t>
      </w:r>
    </w:p>
    <w:p w14:paraId="50EE58C1">
      <w:pPr>
        <w:pageBreakBefore w:val="0"/>
        <w:widowControl w:val="0"/>
        <w:shd w:val="clear" w:color="auto" w:fill="auto"/>
        <w:kinsoku/>
        <w:wordWrap/>
        <w:overflowPunct/>
        <w:topLinePunct w:val="0"/>
        <w:autoSpaceDE w:val="0"/>
        <w:autoSpaceDN w:val="0"/>
        <w:bidi w:val="0"/>
        <w:snapToGrid/>
        <w:spacing w:before="0" w:after="0" w:line="400" w:lineRule="exact"/>
        <w:ind w:firstLine="703" w:firstLineChars="250"/>
        <w:jc w:val="center"/>
        <w:textAlignment w:val="auto"/>
        <w:rPr>
          <w:rFonts w:hint="eastAsia" w:ascii="仿宋" w:hAnsi="仿宋" w:eastAsia="仿宋" w:cs="仿宋"/>
          <w:b/>
          <w:sz w:val="28"/>
          <w:szCs w:val="28"/>
          <w:highlight w:val="none"/>
        </w:rPr>
      </w:pPr>
    </w:p>
    <w:p w14:paraId="6B4C03CE">
      <w:pPr>
        <w:keepNext/>
        <w:keepLines/>
        <w:pageBreakBefore w:val="0"/>
        <w:widowControl w:val="0"/>
        <w:shd w:val="clear" w:color="auto" w:fill="auto"/>
        <w:kinsoku/>
        <w:wordWrap/>
        <w:overflowPunct/>
        <w:topLinePunct w:val="0"/>
        <w:autoSpaceDE w:val="0"/>
        <w:autoSpaceDN w:val="0"/>
        <w:bidi w:val="0"/>
        <w:snapToGrid/>
        <w:spacing w:before="0" w:after="0" w:line="400" w:lineRule="exact"/>
        <w:jc w:val="center"/>
        <w:textAlignment w:val="auto"/>
        <w:rPr>
          <w:rFonts w:hint="eastAsia" w:ascii="仿宋" w:hAnsi="仿宋" w:eastAsia="仿宋" w:cs="仿宋"/>
          <w:b/>
          <w:bCs/>
          <w:sz w:val="32"/>
          <w:szCs w:val="32"/>
          <w:highlight w:val="none"/>
        </w:rPr>
      </w:pPr>
      <w:bookmarkStart w:id="49" w:name="_Toc12828"/>
      <w:bookmarkStart w:id="50" w:name="_Toc32590"/>
      <w:bookmarkStart w:id="51" w:name="_Toc25283"/>
      <w:bookmarkStart w:id="52" w:name="_Toc29447"/>
      <w:r>
        <w:rPr>
          <w:rFonts w:hint="eastAsia" w:ascii="仿宋" w:hAnsi="仿宋" w:eastAsia="仿宋" w:cs="仿宋"/>
          <w:b/>
          <w:bCs/>
          <w:sz w:val="32"/>
          <w:szCs w:val="32"/>
          <w:highlight w:val="none"/>
        </w:rPr>
        <w:t>第三节 专用条款</w:t>
      </w:r>
      <w:bookmarkEnd w:id="49"/>
      <w:bookmarkEnd w:id="50"/>
      <w:bookmarkEnd w:id="51"/>
      <w:bookmarkEnd w:id="52"/>
    </w:p>
    <w:p w14:paraId="209B5960">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szCs w:val="21"/>
          <w:highlight w:val="none"/>
        </w:rPr>
      </w:pPr>
      <w:r>
        <w:rPr>
          <w:rFonts w:hint="eastAsia" w:ascii="仿宋" w:hAnsi="仿宋" w:eastAsia="仿宋" w:cs="仿宋"/>
          <w:b/>
          <w:bCs/>
          <w:szCs w:val="21"/>
          <w:highlight w:val="none"/>
        </w:rPr>
        <w:t>1</w:t>
      </w:r>
      <w:bookmarkStart w:id="53" w:name="_Toc296890984"/>
      <w:bookmarkStart w:id="54" w:name="_Toc297048342"/>
      <w:bookmarkStart w:id="55" w:name="_Toc296503156"/>
      <w:bookmarkStart w:id="56" w:name="_Toc297120456"/>
      <w:bookmarkStart w:id="57" w:name="_Toc296891196"/>
      <w:bookmarkStart w:id="58" w:name="_Toc292559866"/>
      <w:bookmarkStart w:id="59" w:name="_Toc296346657"/>
      <w:bookmarkStart w:id="60" w:name="_Toc296944495"/>
      <w:bookmarkStart w:id="61" w:name="_Toc296347155"/>
      <w:bookmarkStart w:id="62" w:name="_Toc292559361"/>
      <w:r>
        <w:rPr>
          <w:rFonts w:hint="eastAsia" w:ascii="仿宋" w:hAnsi="仿宋" w:eastAsia="仿宋" w:cs="仿宋"/>
          <w:b/>
          <w:bCs/>
          <w:szCs w:val="21"/>
          <w:highlight w:val="none"/>
        </w:rPr>
        <w:t>. 一般约定</w:t>
      </w:r>
    </w:p>
    <w:bookmarkEnd w:id="53"/>
    <w:bookmarkEnd w:id="54"/>
    <w:bookmarkEnd w:id="55"/>
    <w:bookmarkEnd w:id="56"/>
    <w:bookmarkEnd w:id="57"/>
    <w:bookmarkEnd w:id="58"/>
    <w:bookmarkEnd w:id="59"/>
    <w:bookmarkEnd w:id="60"/>
    <w:bookmarkEnd w:id="61"/>
    <w:bookmarkEnd w:id="62"/>
    <w:p w14:paraId="373472A9">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 词语定义</w:t>
      </w:r>
    </w:p>
    <w:p w14:paraId="644F17EF">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1.1.1合同</w:t>
      </w:r>
    </w:p>
    <w:p w14:paraId="4A61E88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1.1.1.10其他合同文件包括：</w:t>
      </w:r>
      <w:r>
        <w:rPr>
          <w:rFonts w:hint="eastAsia" w:ascii="仿宋" w:hAnsi="仿宋" w:eastAsia="仿宋" w:cs="仿宋"/>
          <w:b/>
          <w:szCs w:val="21"/>
          <w:highlight w:val="none"/>
          <w:u w:val="single"/>
        </w:rPr>
        <w:t>在合同订立及履行过程中形成的与合同有关的文件均构成合同文件组成部分；合同当事人就该项合同文件所作出的补充和修改，且已经过合同当事人签字或盖章。</w:t>
      </w:r>
    </w:p>
    <w:p w14:paraId="6CED6571">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1.1.2 合同当事人及其他相关方</w:t>
      </w:r>
    </w:p>
    <w:p w14:paraId="219D7AF4">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1.1.3 工程和设备</w:t>
      </w:r>
    </w:p>
    <w:p w14:paraId="61FDCD5D">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1.1.3.7 作为施工现场组成部分的其他场所包括：</w:t>
      </w:r>
      <w:r>
        <w:rPr>
          <w:rFonts w:hint="eastAsia" w:ascii="仿宋" w:hAnsi="仿宋" w:eastAsia="仿宋" w:cs="仿宋"/>
          <w:b/>
          <w:szCs w:val="21"/>
          <w:highlight w:val="none"/>
          <w:u w:val="single"/>
        </w:rPr>
        <w:t xml:space="preserve">            </w:t>
      </w:r>
      <w:r>
        <w:rPr>
          <w:rFonts w:hint="eastAsia" w:ascii="仿宋" w:hAnsi="仿宋" w:eastAsia="仿宋" w:cs="仿宋"/>
          <w:szCs w:val="21"/>
          <w:highlight w:val="none"/>
        </w:rPr>
        <w:t>。</w:t>
      </w:r>
    </w:p>
    <w:p w14:paraId="187C1427">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1.1.3.9 永久占地包括：</w:t>
      </w:r>
      <w:r>
        <w:rPr>
          <w:rFonts w:hint="eastAsia" w:ascii="仿宋" w:hAnsi="仿宋" w:eastAsia="仿宋" w:cs="仿宋"/>
          <w:szCs w:val="21"/>
          <w:highlight w:val="none"/>
          <w:u w:val="single"/>
        </w:rPr>
        <w:t xml:space="preserve">  </w:t>
      </w:r>
      <w:r>
        <w:rPr>
          <w:rFonts w:hint="eastAsia" w:ascii="仿宋" w:hAnsi="仿宋" w:eastAsia="仿宋" w:cs="仿宋"/>
          <w:b/>
          <w:szCs w:val="21"/>
          <w:highlight w:val="none"/>
          <w:u w:val="single"/>
          <w:lang w:val="en-US" w:eastAsia="zh-CN"/>
        </w:rPr>
        <w:t>/</w:t>
      </w:r>
      <w:r>
        <w:rPr>
          <w:rFonts w:hint="eastAsia" w:ascii="仿宋" w:hAnsi="仿宋" w:eastAsia="仿宋" w:cs="仿宋"/>
          <w:b/>
          <w:szCs w:val="21"/>
          <w:highlight w:val="none"/>
          <w:u w:val="single"/>
        </w:rPr>
        <w:t xml:space="preserve">  </w:t>
      </w:r>
      <w:r>
        <w:rPr>
          <w:rFonts w:hint="eastAsia" w:ascii="仿宋" w:hAnsi="仿宋" w:eastAsia="仿宋" w:cs="仿宋"/>
          <w:szCs w:val="21"/>
          <w:highlight w:val="none"/>
        </w:rPr>
        <w:t>。</w:t>
      </w:r>
    </w:p>
    <w:p w14:paraId="279E25E2">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1.1.3.10 临时占地包括：</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632EB0D4">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 xml:space="preserve">1.3法律 </w:t>
      </w:r>
    </w:p>
    <w:p w14:paraId="2388BB9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适用于合同的其他规范性文件：</w:t>
      </w:r>
      <w:r>
        <w:rPr>
          <w:rFonts w:hint="eastAsia" w:ascii="仿宋" w:hAnsi="仿宋" w:eastAsia="仿宋" w:cs="仿宋"/>
          <w:b/>
          <w:szCs w:val="21"/>
          <w:highlight w:val="none"/>
          <w:u w:val="single"/>
        </w:rPr>
        <w:t>《中华人民共和国</w:t>
      </w:r>
      <w:r>
        <w:rPr>
          <w:rFonts w:hint="eastAsia" w:ascii="仿宋" w:hAnsi="仿宋" w:eastAsia="仿宋" w:cs="仿宋"/>
          <w:b/>
          <w:szCs w:val="21"/>
          <w:highlight w:val="none"/>
          <w:u w:val="single"/>
          <w:lang w:eastAsia="zh-CN"/>
        </w:rPr>
        <w:t>民法典</w:t>
      </w:r>
      <w:r>
        <w:rPr>
          <w:rFonts w:hint="eastAsia" w:ascii="仿宋" w:hAnsi="仿宋" w:eastAsia="仿宋" w:cs="仿宋"/>
          <w:b/>
          <w:szCs w:val="21"/>
          <w:highlight w:val="none"/>
          <w:u w:val="single"/>
        </w:rPr>
        <w:t>》、《中华人民共和国建筑法》、《中华人民共和国招标投标法》、《中华人民共和国招标投标法实施条例》、《建设工程质量管理条例》、《建筑工程施工发包与承包计价管理办法》、《山东省建筑安全生产管理规定》等及相关法律、法规、规定。</w:t>
      </w:r>
      <w:r>
        <w:rPr>
          <w:rFonts w:hint="eastAsia" w:ascii="仿宋" w:hAnsi="仿宋" w:eastAsia="仿宋" w:cs="仿宋"/>
          <w:szCs w:val="21"/>
          <w:highlight w:val="none"/>
          <w:u w:val="single"/>
        </w:rPr>
        <w:t xml:space="preserve">   </w:t>
      </w:r>
    </w:p>
    <w:p w14:paraId="01CC5E22">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1.4 标准和规范</w:t>
      </w:r>
    </w:p>
    <w:p w14:paraId="3C0F90C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1.4.1适用于工程的标准规范包括：</w:t>
      </w:r>
      <w:r>
        <w:rPr>
          <w:rFonts w:hint="eastAsia" w:ascii="仿宋" w:hAnsi="仿宋" w:eastAsia="仿宋" w:cs="仿宋"/>
          <w:b/>
          <w:szCs w:val="21"/>
          <w:highlight w:val="none"/>
          <w:u w:val="single"/>
        </w:rPr>
        <w:t xml:space="preserve">国家现行标准、规范；没有国家标准、规范但有行业标准、规范的，使用行业标准、规范；没有国家和行业标准、规范的，使用山东省标准、规范。   </w:t>
      </w:r>
    </w:p>
    <w:p w14:paraId="3631C5D6">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1.4.2 发包人提供国外标准、规范的名称：</w:t>
      </w:r>
      <w:r>
        <w:rPr>
          <w:rFonts w:hint="eastAsia" w:ascii="仿宋" w:hAnsi="仿宋" w:eastAsia="仿宋" w:cs="仿宋"/>
          <w:b/>
          <w:szCs w:val="21"/>
          <w:highlight w:val="none"/>
          <w:u w:val="single"/>
        </w:rPr>
        <w:t xml:space="preserve">  发包人不负责向承包人提供各类标准、规范，由承包人自行解决。   </w:t>
      </w:r>
    </w:p>
    <w:p w14:paraId="1FBBDEE8">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kern w:val="0"/>
          <w:szCs w:val="21"/>
          <w:highlight w:val="none"/>
        </w:rPr>
      </w:pPr>
      <w:r>
        <w:rPr>
          <w:rFonts w:hint="eastAsia" w:ascii="仿宋" w:hAnsi="仿宋" w:eastAsia="仿宋" w:cs="仿宋"/>
          <w:szCs w:val="21"/>
          <w:highlight w:val="none"/>
        </w:rPr>
        <w:t>1.4.3发包人对工程的技术标准和功能要求的特殊要求：</w:t>
      </w:r>
      <w:r>
        <w:rPr>
          <w:rFonts w:hint="eastAsia" w:ascii="仿宋" w:hAnsi="仿宋" w:eastAsia="仿宋" w:cs="仿宋"/>
          <w:b/>
          <w:szCs w:val="21"/>
          <w:highlight w:val="none"/>
          <w:u w:val="single"/>
        </w:rPr>
        <w:t xml:space="preserve">  由发包人委托设计单位提出标准及规范，经工程师确认后执行。</w:t>
      </w:r>
      <w:r>
        <w:rPr>
          <w:rFonts w:hint="eastAsia" w:ascii="仿宋" w:hAnsi="仿宋" w:eastAsia="仿宋" w:cs="仿宋"/>
          <w:b/>
          <w:kern w:val="0"/>
          <w:szCs w:val="21"/>
          <w:highlight w:val="none"/>
        </w:rPr>
        <w:t>现行的国家、行业及地方有关标准、规范，与发包人或设计技术条款要求不一致时，采用较严格标准，合同价款和工期视为已包括执行较严格标准所需之全部费用和工期。</w:t>
      </w:r>
    </w:p>
    <w:p w14:paraId="2B616CB1">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7" w:firstLineChars="250"/>
        <w:jc w:val="left"/>
        <w:textAlignment w:val="auto"/>
        <w:rPr>
          <w:rFonts w:hint="eastAsia" w:ascii="仿宋" w:hAnsi="仿宋" w:eastAsia="仿宋" w:cs="仿宋"/>
          <w:b/>
          <w:kern w:val="0"/>
          <w:szCs w:val="21"/>
          <w:highlight w:val="none"/>
        </w:rPr>
      </w:pPr>
      <w:r>
        <w:rPr>
          <w:rFonts w:hint="eastAsia" w:ascii="仿宋" w:hAnsi="仿宋" w:eastAsia="仿宋" w:cs="仿宋"/>
          <w:b/>
          <w:kern w:val="0"/>
          <w:szCs w:val="21"/>
          <w:highlight w:val="none"/>
        </w:rPr>
        <w:t>1.4.4 若现行标准、规范不能完全满足本工程施工需要，发包人将参照近期同类项目制定标准、规范，或将由发包人组织专家论证制定标准、规范报政府有关部门批准后执行。承包人须承担由此导致的一切风险和费用损失。</w:t>
      </w:r>
    </w:p>
    <w:p w14:paraId="6694E313">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2" w:firstLineChars="200"/>
        <w:jc w:val="left"/>
        <w:textAlignment w:val="auto"/>
        <w:rPr>
          <w:rFonts w:hint="eastAsia" w:ascii="仿宋" w:hAnsi="仿宋" w:eastAsia="仿宋" w:cs="仿宋"/>
          <w:b/>
          <w:kern w:val="0"/>
          <w:szCs w:val="21"/>
          <w:highlight w:val="none"/>
        </w:rPr>
      </w:pPr>
      <w:r>
        <w:rPr>
          <w:rFonts w:hint="eastAsia" w:ascii="仿宋" w:hAnsi="仿宋" w:eastAsia="仿宋" w:cs="仿宋"/>
          <w:b/>
          <w:kern w:val="0"/>
          <w:szCs w:val="21"/>
          <w:highlight w:val="none"/>
        </w:rPr>
        <w:t>1.4.5当合同期内发生相关标准、规范变更或修改的，按国家有关规定执行。</w:t>
      </w:r>
    </w:p>
    <w:p w14:paraId="17C31B14">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2" w:firstLineChars="200"/>
        <w:jc w:val="left"/>
        <w:textAlignment w:val="auto"/>
        <w:rPr>
          <w:rFonts w:hint="eastAsia" w:ascii="仿宋" w:hAnsi="仿宋" w:eastAsia="仿宋" w:cs="仿宋"/>
          <w:b/>
          <w:kern w:val="0"/>
          <w:szCs w:val="21"/>
          <w:highlight w:val="none"/>
        </w:rPr>
      </w:pPr>
      <w:r>
        <w:rPr>
          <w:rFonts w:hint="eastAsia" w:ascii="仿宋" w:hAnsi="仿宋" w:eastAsia="仿宋" w:cs="仿宋"/>
          <w:b/>
          <w:kern w:val="0"/>
          <w:szCs w:val="21"/>
          <w:highlight w:val="none"/>
        </w:rPr>
        <w:t>1.4.6本工程所说明的工程规范亦包括设计说明、施工说明及做法说明和要求等。</w:t>
      </w:r>
    </w:p>
    <w:p w14:paraId="7DDC29D6">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2" w:firstLineChars="200"/>
        <w:jc w:val="left"/>
        <w:textAlignment w:val="auto"/>
        <w:rPr>
          <w:rFonts w:hint="eastAsia" w:ascii="仿宋" w:hAnsi="仿宋" w:eastAsia="仿宋" w:cs="仿宋"/>
          <w:b/>
          <w:kern w:val="0"/>
          <w:szCs w:val="21"/>
          <w:highlight w:val="none"/>
        </w:rPr>
      </w:pPr>
      <w:r>
        <w:rPr>
          <w:rFonts w:hint="eastAsia" w:ascii="仿宋" w:hAnsi="仿宋" w:eastAsia="仿宋" w:cs="仿宋"/>
          <w:b/>
          <w:kern w:val="0"/>
          <w:szCs w:val="21"/>
          <w:highlight w:val="none"/>
        </w:rPr>
        <w:t>1.4.7本工程所说明的工程适用的法律、标准与规范按政府颁布的最新文件和最新规定执行。</w:t>
      </w:r>
    </w:p>
    <w:p w14:paraId="298485B0">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1.5 合同文件的优先顺序</w:t>
      </w:r>
    </w:p>
    <w:p w14:paraId="2266E0F5">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合同文件组成及优先顺序为：</w:t>
      </w:r>
      <w:r>
        <w:rPr>
          <w:rFonts w:hint="eastAsia" w:ascii="仿宋" w:hAnsi="仿宋" w:eastAsia="仿宋" w:cs="仿宋"/>
          <w:b/>
          <w:szCs w:val="21"/>
          <w:highlight w:val="none"/>
          <w:u w:val="single"/>
        </w:rPr>
        <w:t xml:space="preserve">  （1）合同协议书；（2）中标通知书；（3）投标函及投标函附录；（4）承诺书；（5）专用合同条款；（6）通用合同条款；（7）技术标准和要求；（8）图纸；（9）已标价工程量清单；(10)在合同订立及履行过程中形成经双方当事人签字或盖章的补充协议、设计变更及经济签证等资料，同一类内容的文件，应以最新签署的为准。   </w:t>
      </w:r>
    </w:p>
    <w:p w14:paraId="262309A7">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1.6 图纸和承包人文件</w:t>
      </w:r>
      <w:r>
        <w:rPr>
          <w:rFonts w:hint="eastAsia" w:ascii="仿宋" w:hAnsi="仿宋" w:eastAsia="仿宋" w:cs="仿宋"/>
          <w:szCs w:val="21"/>
          <w:highlight w:val="none"/>
        </w:rPr>
        <w:tab/>
      </w:r>
    </w:p>
    <w:p w14:paraId="2BADC00F">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1.6.1 图纸的提供</w:t>
      </w:r>
    </w:p>
    <w:p w14:paraId="42B8FF7F">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发包人向承包人提供图纸的期限：</w:t>
      </w:r>
      <w:r>
        <w:rPr>
          <w:rFonts w:hint="eastAsia" w:ascii="仿宋" w:hAnsi="仿宋" w:eastAsia="仿宋" w:cs="仿宋"/>
          <w:b/>
          <w:szCs w:val="21"/>
          <w:highlight w:val="none"/>
          <w:u w:val="single"/>
        </w:rPr>
        <w:t>发包人于合同签订之日起7日内向承包人提供工程施工图纸；</w:t>
      </w:r>
    </w:p>
    <w:p w14:paraId="048A5C0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lang w:eastAsia="zh-CN"/>
        </w:rPr>
      </w:pPr>
      <w:r>
        <w:rPr>
          <w:rFonts w:hint="eastAsia" w:ascii="仿宋" w:hAnsi="仿宋" w:eastAsia="仿宋" w:cs="仿宋"/>
          <w:szCs w:val="21"/>
          <w:highlight w:val="none"/>
        </w:rPr>
        <w:t>发包人向承包人提供图纸的数量：</w:t>
      </w:r>
      <w:r>
        <w:rPr>
          <w:rFonts w:hint="eastAsia" w:ascii="仿宋" w:hAnsi="仿宋" w:eastAsia="仿宋" w:cs="仿宋"/>
          <w:b/>
          <w:szCs w:val="21"/>
          <w:highlight w:val="none"/>
          <w:u w:val="single"/>
        </w:rPr>
        <w:t xml:space="preserve">   2套蓝图，1套电子版图纸；</w:t>
      </w:r>
    </w:p>
    <w:p w14:paraId="45DA28D8">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发包人向承包人提供图纸的内容：</w:t>
      </w:r>
      <w:r>
        <w:rPr>
          <w:rFonts w:hint="eastAsia" w:ascii="仿宋" w:hAnsi="仿宋" w:eastAsia="仿宋" w:cs="仿宋"/>
          <w:b/>
          <w:szCs w:val="21"/>
          <w:highlight w:val="none"/>
          <w:u w:val="single"/>
        </w:rPr>
        <w:t>承包范围内的全部内容。</w:t>
      </w:r>
    </w:p>
    <w:p w14:paraId="34CEFAC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1.6.4 承包人文件</w:t>
      </w:r>
    </w:p>
    <w:p w14:paraId="43CE50FB">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需要由承包人提供的文件，包括：</w:t>
      </w:r>
      <w:r>
        <w:rPr>
          <w:rFonts w:hint="eastAsia" w:ascii="仿宋" w:hAnsi="仿宋" w:eastAsia="仿宋" w:cs="仿宋"/>
          <w:szCs w:val="21"/>
          <w:highlight w:val="none"/>
          <w:u w:val="single"/>
        </w:rPr>
        <w:t xml:space="preserve"> </w:t>
      </w:r>
      <w:r>
        <w:rPr>
          <w:rFonts w:hint="eastAsia" w:ascii="仿宋" w:hAnsi="仿宋" w:eastAsia="仿宋" w:cs="仿宋"/>
          <w:b/>
          <w:szCs w:val="21"/>
          <w:highlight w:val="none"/>
          <w:u w:val="single"/>
        </w:rPr>
        <w:t xml:space="preserve">工程需要的施工组织设计及相关文件，相关部门要求提供的其它文件。 </w:t>
      </w:r>
    </w:p>
    <w:p w14:paraId="4E981EB0">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承包人提供的文件的期限为：</w:t>
      </w:r>
      <w:r>
        <w:rPr>
          <w:rFonts w:hint="eastAsia" w:ascii="仿宋" w:hAnsi="仿宋" w:eastAsia="仿宋" w:cs="仿宋"/>
          <w:b/>
          <w:szCs w:val="21"/>
          <w:highlight w:val="none"/>
          <w:u w:val="single"/>
        </w:rPr>
        <w:t>根据需要的合理期限内。</w:t>
      </w:r>
    </w:p>
    <w:p w14:paraId="3099D0C4">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承包人提供的文件的数量为：</w:t>
      </w:r>
      <w:r>
        <w:rPr>
          <w:rFonts w:hint="eastAsia" w:ascii="仿宋" w:hAnsi="仿宋" w:eastAsia="仿宋" w:cs="仿宋"/>
          <w:b/>
          <w:szCs w:val="21"/>
          <w:highlight w:val="none"/>
          <w:u w:val="single"/>
        </w:rPr>
        <w:t>根据各种文件需要的合理份数。</w:t>
      </w:r>
    </w:p>
    <w:p w14:paraId="7DCE5E49">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承包人提供的文件的形式为：</w:t>
      </w:r>
      <w:r>
        <w:rPr>
          <w:rFonts w:hint="eastAsia" w:ascii="仿宋" w:hAnsi="仿宋" w:eastAsia="仿宋" w:cs="仿宋"/>
          <w:b/>
          <w:szCs w:val="21"/>
          <w:highlight w:val="none"/>
          <w:u w:val="single"/>
        </w:rPr>
        <w:t>书面文件加电子文档。</w:t>
      </w:r>
    </w:p>
    <w:p w14:paraId="3639C5F0">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发包人审批承包人文件的期限：</w:t>
      </w:r>
      <w:r>
        <w:rPr>
          <w:rFonts w:hint="eastAsia" w:ascii="仿宋" w:hAnsi="仿宋" w:eastAsia="仿宋" w:cs="仿宋"/>
          <w:b/>
          <w:szCs w:val="21"/>
          <w:highlight w:val="none"/>
          <w:u w:val="single"/>
        </w:rPr>
        <w:t>发包人于1周内审批完承包人提供的文件，如有特殊情况顺延。</w:t>
      </w:r>
    </w:p>
    <w:p w14:paraId="102FBB71">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rPr>
      </w:pPr>
      <w:r>
        <w:rPr>
          <w:rFonts w:hint="eastAsia" w:ascii="仿宋" w:hAnsi="仿宋" w:eastAsia="仿宋" w:cs="仿宋"/>
          <w:szCs w:val="21"/>
          <w:highlight w:val="none"/>
        </w:rPr>
        <w:t>1.6.5 现场图纸准备</w:t>
      </w:r>
    </w:p>
    <w:p w14:paraId="76C198BD">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关于现场图纸准备的约定：</w:t>
      </w:r>
      <w:r>
        <w:rPr>
          <w:rFonts w:hint="eastAsia" w:ascii="仿宋" w:hAnsi="仿宋" w:eastAsia="仿宋" w:cs="仿宋"/>
          <w:b/>
          <w:szCs w:val="21"/>
          <w:highlight w:val="none"/>
          <w:u w:val="single"/>
        </w:rPr>
        <w:t>现场办公室需存放图纸，供发包人、承包人使用。</w:t>
      </w:r>
    </w:p>
    <w:p w14:paraId="0743951F">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1.7 联络</w:t>
      </w:r>
    </w:p>
    <w:p w14:paraId="76A380A6">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1.7.1发包人和承包人应当在</w:t>
      </w:r>
      <w:r>
        <w:rPr>
          <w:rFonts w:hint="eastAsia" w:ascii="仿宋" w:hAnsi="仿宋" w:eastAsia="仿宋" w:cs="仿宋"/>
          <w:b/>
          <w:szCs w:val="21"/>
          <w:highlight w:val="none"/>
          <w:u w:val="single"/>
        </w:rPr>
        <w:t>3</w:t>
      </w:r>
      <w:r>
        <w:rPr>
          <w:rFonts w:hint="eastAsia" w:ascii="仿宋" w:hAnsi="仿宋" w:eastAsia="仿宋" w:cs="仿宋"/>
          <w:szCs w:val="21"/>
          <w:highlight w:val="none"/>
        </w:rPr>
        <w:t>天内将与合同有关的通知、批准、证明、证书、指示、指令、要求、请求、同意、意见、确定和决定等书面函件送达对方当事人。</w:t>
      </w:r>
    </w:p>
    <w:p w14:paraId="72868E0F">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szCs w:val="21"/>
          <w:highlight w:val="none"/>
          <w:lang w:val="en-US" w:eastAsia="zh-CN"/>
        </w:rPr>
      </w:pPr>
      <w:r>
        <w:rPr>
          <w:rFonts w:hint="eastAsia" w:ascii="仿宋" w:hAnsi="仿宋" w:eastAsia="仿宋" w:cs="仿宋"/>
          <w:szCs w:val="21"/>
          <w:highlight w:val="none"/>
        </w:rPr>
        <w:t>1.7.2 发包人接收文件的地点：</w:t>
      </w:r>
      <w:r>
        <w:rPr>
          <w:rFonts w:hint="eastAsia" w:ascii="仿宋" w:hAnsi="仿宋" w:eastAsia="仿宋" w:cs="仿宋"/>
          <w:b/>
          <w:bCs/>
          <w:szCs w:val="21"/>
          <w:highlight w:val="none"/>
          <w:u w:val="single"/>
        </w:rPr>
        <w:t xml:space="preserve"> </w:t>
      </w:r>
      <w:r>
        <w:rPr>
          <w:rFonts w:hint="eastAsia" w:ascii="仿宋" w:hAnsi="仿宋" w:eastAsia="仿宋" w:cs="仿宋"/>
          <w:b/>
          <w:bCs/>
          <w:szCs w:val="21"/>
          <w:highlight w:val="none"/>
          <w:u w:val="single"/>
          <w:lang w:val="en-US" w:eastAsia="zh-CN"/>
        </w:rPr>
        <w:t xml:space="preserve">        </w:t>
      </w:r>
    </w:p>
    <w:p w14:paraId="7859F70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发包人指定的接收人为：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39902F65">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承包人接收文件的地点：</w:t>
      </w:r>
      <w:r>
        <w:rPr>
          <w:rFonts w:hint="eastAsia" w:ascii="仿宋" w:hAnsi="仿宋" w:eastAsia="仿宋" w:cs="仿宋"/>
          <w:b/>
          <w:szCs w:val="21"/>
          <w:highlight w:val="none"/>
          <w:u w:val="single"/>
        </w:rPr>
        <w:t xml:space="preserve">         </w:t>
      </w:r>
      <w:r>
        <w:rPr>
          <w:rFonts w:hint="eastAsia" w:ascii="仿宋" w:hAnsi="仿宋" w:eastAsia="仿宋" w:cs="仿宋"/>
          <w:b/>
          <w:szCs w:val="21"/>
          <w:highlight w:val="none"/>
        </w:rPr>
        <w:t>；</w:t>
      </w:r>
    </w:p>
    <w:p w14:paraId="3A5FED87">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承包人指定的接收人为：</w:t>
      </w:r>
      <w:r>
        <w:rPr>
          <w:rFonts w:hint="eastAsia" w:ascii="仿宋" w:hAnsi="仿宋" w:eastAsia="仿宋" w:cs="仿宋"/>
          <w:szCs w:val="21"/>
          <w:highlight w:val="none"/>
          <w:u w:val="single"/>
        </w:rPr>
        <w:t xml:space="preserve">     </w:t>
      </w:r>
      <w:r>
        <w:rPr>
          <w:rFonts w:hint="eastAsia" w:ascii="仿宋" w:hAnsi="仿宋" w:eastAsia="仿宋" w:cs="仿宋"/>
          <w:b/>
          <w:szCs w:val="21"/>
          <w:highlight w:val="none"/>
          <w:u w:val="singl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6403467C">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1.10 交通运输</w:t>
      </w:r>
    </w:p>
    <w:p w14:paraId="31913298">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w:t>
      </w:r>
      <w:bookmarkStart w:id="63" w:name="_Toc318581155"/>
      <w:bookmarkStart w:id="64" w:name="_Toc312677986"/>
      <w:bookmarkStart w:id="65" w:name="_Toc304295521"/>
      <w:bookmarkStart w:id="66" w:name="_Toc303539100"/>
      <w:bookmarkStart w:id="67" w:name="_Toc300934943"/>
      <w:r>
        <w:rPr>
          <w:rFonts w:hint="eastAsia" w:ascii="仿宋" w:hAnsi="仿宋" w:eastAsia="仿宋" w:cs="仿宋"/>
          <w:szCs w:val="21"/>
          <w:highlight w:val="none"/>
        </w:rPr>
        <w:t>.10.1 出入现场的权利</w:t>
      </w:r>
    </w:p>
    <w:bookmarkEnd w:id="63"/>
    <w:bookmarkEnd w:id="64"/>
    <w:bookmarkEnd w:id="65"/>
    <w:bookmarkEnd w:id="66"/>
    <w:bookmarkEnd w:id="67"/>
    <w:p w14:paraId="1E2A1360">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2" w:firstLineChars="200"/>
        <w:jc w:val="left"/>
        <w:textAlignment w:val="auto"/>
        <w:rPr>
          <w:rFonts w:hint="eastAsia" w:ascii="仿宋" w:hAnsi="仿宋" w:eastAsia="仿宋" w:cs="仿宋"/>
          <w:szCs w:val="21"/>
          <w:highlight w:val="none"/>
        </w:rPr>
      </w:pPr>
      <w:r>
        <w:rPr>
          <w:rFonts w:hint="eastAsia" w:ascii="仿宋" w:hAnsi="仿宋" w:eastAsia="仿宋" w:cs="仿宋"/>
          <w:b/>
          <w:szCs w:val="21"/>
          <w:highlight w:val="none"/>
          <w:u w:val="single"/>
        </w:rPr>
        <w:t xml:space="preserve">  承包人不得将用于本工程的材料设备等私自运出。</w:t>
      </w:r>
      <w:r>
        <w:rPr>
          <w:rFonts w:hint="eastAsia" w:ascii="仿宋" w:hAnsi="仿宋" w:eastAsia="仿宋" w:cs="仿宋"/>
          <w:kern w:val="0"/>
          <w:szCs w:val="21"/>
          <w:highlight w:val="none"/>
          <w:u w:val="single"/>
        </w:rPr>
        <w:t>由承包人按发包人要求负责取得出入施工现场所需的批准手续和全部权利，以及取得因施工所需修建的临时道路、桥梁以及其他基础设施的权利，并承担相关手续费用和建设费用。</w:t>
      </w:r>
    </w:p>
    <w:p w14:paraId="53C9F08B">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w:t>
      </w:r>
      <w:bookmarkStart w:id="68" w:name="_Toc318581156"/>
      <w:bookmarkStart w:id="69" w:name="_Toc300934944"/>
      <w:bookmarkStart w:id="70" w:name="_Toc303539101"/>
      <w:bookmarkStart w:id="71" w:name="_Toc312677987"/>
      <w:bookmarkStart w:id="72" w:name="_Toc304295522"/>
      <w:r>
        <w:rPr>
          <w:rFonts w:hint="eastAsia" w:ascii="仿宋" w:hAnsi="仿宋" w:eastAsia="仿宋" w:cs="仿宋"/>
          <w:szCs w:val="21"/>
          <w:highlight w:val="none"/>
        </w:rPr>
        <w:t>.10.3 场内交通</w:t>
      </w:r>
    </w:p>
    <w:bookmarkEnd w:id="68"/>
    <w:bookmarkEnd w:id="69"/>
    <w:bookmarkEnd w:id="70"/>
    <w:bookmarkEnd w:id="71"/>
    <w:bookmarkEnd w:id="72"/>
    <w:p w14:paraId="1AAC0F4B">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bookmarkStart w:id="73" w:name="_Toc318581157"/>
      <w:r>
        <w:rPr>
          <w:rFonts w:hint="eastAsia" w:ascii="仿宋" w:hAnsi="仿宋" w:eastAsia="仿宋" w:cs="仿宋"/>
          <w:szCs w:val="21"/>
          <w:highlight w:val="none"/>
        </w:rPr>
        <w:t>关于场外交通和场内交通的边界的约定：</w:t>
      </w:r>
      <w:r>
        <w:rPr>
          <w:rFonts w:hint="eastAsia" w:ascii="仿宋" w:hAnsi="仿宋" w:eastAsia="仿宋" w:cs="仿宋"/>
          <w:b/>
          <w:szCs w:val="21"/>
          <w:highlight w:val="none"/>
          <w:u w:val="single"/>
        </w:rPr>
        <w:t xml:space="preserve">  施工出入口为场外交通和场内交通的边界。   </w:t>
      </w:r>
    </w:p>
    <w:p w14:paraId="39E9D8F4">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kern w:val="0"/>
          <w:szCs w:val="21"/>
          <w:highlight w:val="none"/>
        </w:rPr>
      </w:pPr>
      <w:r>
        <w:rPr>
          <w:rFonts w:hint="eastAsia" w:ascii="仿宋" w:hAnsi="仿宋" w:eastAsia="仿宋" w:cs="仿宋"/>
          <w:szCs w:val="21"/>
          <w:highlight w:val="none"/>
        </w:rPr>
        <w:t>关于发包人向承包人免费提供满足工程施工需要的场内道路和交通设施的约定：</w:t>
      </w:r>
      <w:r>
        <w:rPr>
          <w:rFonts w:hint="eastAsia" w:ascii="仿宋" w:hAnsi="仿宋" w:eastAsia="仿宋" w:cs="仿宋"/>
          <w:kern w:val="0"/>
          <w:szCs w:val="21"/>
          <w:highlight w:val="none"/>
          <w:u w:val="single"/>
        </w:rPr>
        <w:t></w:t>
      </w:r>
      <w:r>
        <w:rPr>
          <w:rFonts w:hint="eastAsia" w:ascii="仿宋" w:hAnsi="仿宋" w:eastAsia="仿宋" w:cs="仿宋"/>
          <w:szCs w:val="21"/>
          <w:highlight w:val="none"/>
          <w:u w:val="single"/>
        </w:rPr>
        <w:t>发包人不再对施工场地进行修整，承包人对场地的自行踏勘视为其已了解并接受施工场地现状，若需修整，由承包人自行解决，费用自理，工期不予补偿</w:t>
      </w:r>
      <w:r>
        <w:rPr>
          <w:rFonts w:hint="eastAsia" w:ascii="仿宋" w:hAnsi="仿宋" w:eastAsia="仿宋" w:cs="仿宋"/>
          <w:kern w:val="0"/>
          <w:szCs w:val="21"/>
          <w:highlight w:val="none"/>
        </w:rPr>
        <w:t>。</w:t>
      </w:r>
    </w:p>
    <w:p w14:paraId="35E92BFF">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rPr>
      </w:pPr>
      <w:r>
        <w:rPr>
          <w:rFonts w:hint="eastAsia" w:ascii="仿宋" w:hAnsi="仿宋" w:eastAsia="仿宋" w:cs="仿宋"/>
          <w:szCs w:val="21"/>
          <w:highlight w:val="none"/>
          <w:u w:val="single"/>
        </w:rPr>
        <w:t>施工场地与公共道路的通道视为已开通，若承包人认为需增加设施，则由承包人自行解决，费用自行承担，工期不予补偿。</w:t>
      </w:r>
      <w:r>
        <w:rPr>
          <w:rFonts w:hint="eastAsia" w:ascii="仿宋" w:hAnsi="仿宋" w:eastAsia="仿宋" w:cs="仿宋"/>
          <w:b/>
          <w:szCs w:val="21"/>
          <w:highlight w:val="none"/>
          <w:u w:val="single"/>
        </w:rPr>
        <w:t xml:space="preserve"> </w:t>
      </w:r>
      <w:r>
        <w:rPr>
          <w:rFonts w:hint="eastAsia" w:ascii="仿宋" w:hAnsi="仿宋" w:eastAsia="仿宋" w:cs="仿宋"/>
          <w:szCs w:val="21"/>
          <w:highlight w:val="none"/>
          <w:u w:val="single"/>
        </w:rPr>
        <w:t xml:space="preserve"> </w:t>
      </w:r>
    </w:p>
    <w:p w14:paraId="4A9776C5">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1.10.4超大件和超重件的运输</w:t>
      </w:r>
    </w:p>
    <w:p w14:paraId="1EE1F39C">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运输超大件或超重件所需的道路和桥梁临时加固改造费用和其他有关费用由</w:t>
      </w:r>
      <w:r>
        <w:rPr>
          <w:rFonts w:hint="eastAsia" w:ascii="仿宋" w:hAnsi="仿宋" w:eastAsia="仿宋" w:cs="仿宋"/>
          <w:b/>
          <w:szCs w:val="21"/>
          <w:highlight w:val="none"/>
          <w:u w:val="single"/>
        </w:rPr>
        <w:t xml:space="preserve"> 承包人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承担。</w:t>
      </w:r>
    </w:p>
    <w:bookmarkEnd w:id="73"/>
    <w:p w14:paraId="2F64D6CD">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1.11 知识产权</w:t>
      </w:r>
    </w:p>
    <w:p w14:paraId="3C4AA39C">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b/>
          <w:szCs w:val="21"/>
          <w:highlight w:val="none"/>
          <w:u w:val="single"/>
        </w:rPr>
        <w:t xml:space="preserve">发包人。  </w:t>
      </w:r>
    </w:p>
    <w:p w14:paraId="59AB31DF">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关于发包人提供的上述文件的使用限制的要求：</w:t>
      </w:r>
      <w:r>
        <w:rPr>
          <w:rFonts w:hint="eastAsia" w:ascii="仿宋" w:hAnsi="仿宋" w:eastAsia="仿宋" w:cs="仿宋"/>
          <w:b/>
          <w:szCs w:val="21"/>
          <w:highlight w:val="none"/>
          <w:u w:val="single"/>
        </w:rPr>
        <w:t>未经发包人许可，承包人不得用于其它工程或转给第三方。</w:t>
      </w:r>
    </w:p>
    <w:p w14:paraId="147E5411">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1.11.2 关于承包人为实施工程所编制文件的著作权的归属：</w:t>
      </w:r>
      <w:r>
        <w:rPr>
          <w:rFonts w:hint="eastAsia" w:ascii="仿宋" w:hAnsi="仿宋" w:eastAsia="仿宋" w:cs="仿宋"/>
          <w:b/>
          <w:szCs w:val="21"/>
          <w:highlight w:val="none"/>
          <w:u w:val="single"/>
        </w:rPr>
        <w:t>发包人。</w:t>
      </w:r>
    </w:p>
    <w:p w14:paraId="3639F486">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关于承包人提供的上述文件的使用限制的要求：</w:t>
      </w:r>
      <w:r>
        <w:rPr>
          <w:rFonts w:hint="eastAsia" w:ascii="仿宋" w:hAnsi="仿宋" w:eastAsia="仿宋" w:cs="仿宋"/>
          <w:b/>
          <w:szCs w:val="21"/>
          <w:highlight w:val="none"/>
          <w:u w:val="single"/>
        </w:rPr>
        <w:t>未经发包人许可，承包人不得用于其它工程或转给第三方。</w:t>
      </w:r>
    </w:p>
    <w:p w14:paraId="43CC2046">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1.11.4 承包人在施工过程中所采用的专利、专有技术、技术秘密的使用费的承担方式：</w:t>
      </w:r>
      <w:r>
        <w:rPr>
          <w:rFonts w:hint="eastAsia" w:ascii="仿宋" w:hAnsi="仿宋" w:eastAsia="仿宋" w:cs="仿宋"/>
          <w:b/>
          <w:szCs w:val="21"/>
          <w:highlight w:val="none"/>
          <w:u w:val="single"/>
        </w:rPr>
        <w:t>由承包人承担。</w:t>
      </w:r>
    </w:p>
    <w:p w14:paraId="090EF6E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1.13工程量清单错误的修正</w:t>
      </w:r>
    </w:p>
    <w:p w14:paraId="06B38FE9">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bookmarkStart w:id="74" w:name="_Toc371167936"/>
      <w:bookmarkStart w:id="75" w:name="_Toc351203634"/>
      <w:r>
        <w:rPr>
          <w:rFonts w:hint="eastAsia" w:ascii="仿宋" w:hAnsi="仿宋" w:eastAsia="仿宋" w:cs="仿宋"/>
          <w:szCs w:val="21"/>
          <w:highlight w:val="none"/>
        </w:rPr>
        <w:t>出现工程量清单错误时，是否调整合同价格：</w:t>
      </w:r>
      <w:r>
        <w:rPr>
          <w:rFonts w:hint="eastAsia" w:ascii="仿宋" w:hAnsi="仿宋" w:eastAsia="仿宋" w:cs="仿宋"/>
          <w:b/>
          <w:szCs w:val="21"/>
          <w:highlight w:val="none"/>
          <w:u w:val="single"/>
        </w:rPr>
        <w:t xml:space="preserve">  按结算条款约定计算规则调整。</w:t>
      </w:r>
    </w:p>
    <w:p w14:paraId="4F63E5E1">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允许调整合同价格的工程量偏差范围：</w:t>
      </w:r>
      <w:r>
        <w:rPr>
          <w:rFonts w:hint="eastAsia" w:ascii="仿宋" w:hAnsi="仿宋" w:eastAsia="仿宋" w:cs="仿宋"/>
          <w:szCs w:val="21"/>
          <w:highlight w:val="none"/>
          <w:u w:val="single"/>
        </w:rPr>
        <w:t>实际工程量与招标清单工程量偏差</w:t>
      </w:r>
      <w:r>
        <w:rPr>
          <w:rFonts w:hint="eastAsia" w:ascii="仿宋" w:hAnsi="仿宋" w:eastAsia="仿宋" w:cs="仿宋"/>
          <w:b/>
          <w:szCs w:val="21"/>
          <w:highlight w:val="none"/>
          <w:u w:val="single"/>
        </w:rPr>
        <w:t xml:space="preserve">          </w:t>
      </w:r>
    </w:p>
    <w:p w14:paraId="2F01A95C">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szCs w:val="21"/>
          <w:highlight w:val="none"/>
        </w:rPr>
      </w:pPr>
      <w:r>
        <w:rPr>
          <w:rFonts w:hint="eastAsia" w:ascii="仿宋" w:hAnsi="仿宋" w:eastAsia="仿宋" w:cs="仿宋"/>
          <w:b/>
          <w:bCs/>
          <w:szCs w:val="21"/>
          <w:highlight w:val="none"/>
        </w:rPr>
        <w:t>2</w:t>
      </w:r>
      <w:bookmarkStart w:id="76" w:name="_Toc297120457"/>
      <w:bookmarkStart w:id="77" w:name="_Toc296891197"/>
      <w:bookmarkStart w:id="78" w:name="_Toc292559362"/>
      <w:bookmarkStart w:id="79" w:name="_Toc296347156"/>
      <w:bookmarkStart w:id="80" w:name="_Toc296503157"/>
      <w:bookmarkStart w:id="81" w:name="_Toc296346658"/>
      <w:bookmarkStart w:id="82" w:name="_Toc297048343"/>
      <w:bookmarkStart w:id="83" w:name="_Toc292559867"/>
      <w:bookmarkStart w:id="84" w:name="_Toc296890985"/>
      <w:bookmarkStart w:id="85" w:name="_Toc296944496"/>
      <w:r>
        <w:rPr>
          <w:rFonts w:hint="eastAsia" w:ascii="仿宋" w:hAnsi="仿宋" w:eastAsia="仿宋" w:cs="仿宋"/>
          <w:b/>
          <w:bCs/>
          <w:szCs w:val="21"/>
          <w:highlight w:val="none"/>
        </w:rPr>
        <w:t>. 发包人</w:t>
      </w:r>
      <w:bookmarkEnd w:id="74"/>
      <w:bookmarkEnd w:id="75"/>
    </w:p>
    <w:bookmarkEnd w:id="76"/>
    <w:bookmarkEnd w:id="77"/>
    <w:bookmarkEnd w:id="78"/>
    <w:bookmarkEnd w:id="79"/>
    <w:bookmarkEnd w:id="80"/>
    <w:bookmarkEnd w:id="81"/>
    <w:bookmarkEnd w:id="82"/>
    <w:bookmarkEnd w:id="83"/>
    <w:bookmarkEnd w:id="84"/>
    <w:bookmarkEnd w:id="85"/>
    <w:p w14:paraId="09C31A61">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2.2 发包人代表</w:t>
      </w:r>
    </w:p>
    <w:p w14:paraId="3C551EB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发包人代表：</w:t>
      </w:r>
    </w:p>
    <w:p w14:paraId="7AE5C5C7">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姓    名：</w:t>
      </w:r>
      <w:r>
        <w:rPr>
          <w:rFonts w:hint="eastAsia" w:ascii="仿宋" w:hAnsi="仿宋" w:eastAsia="仿宋" w:cs="仿宋"/>
          <w:b/>
          <w:szCs w:val="21"/>
          <w:highlight w:val="none"/>
          <w:u w:val="single"/>
        </w:rPr>
        <w:t xml:space="preserve">  </w:t>
      </w:r>
      <w:r>
        <w:rPr>
          <w:rFonts w:hint="eastAsia" w:ascii="仿宋" w:hAnsi="仿宋" w:eastAsia="仿宋" w:cs="仿宋"/>
          <w:b/>
          <w:szCs w:val="21"/>
          <w:highlight w:val="none"/>
          <w:u w:val="single"/>
          <w:lang w:val="en-US" w:eastAsia="zh-CN"/>
        </w:rPr>
        <w:t xml:space="preserve">         </w:t>
      </w:r>
      <w:r>
        <w:rPr>
          <w:rFonts w:hint="eastAsia" w:ascii="仿宋" w:hAnsi="仿宋" w:eastAsia="仿宋" w:cs="仿宋"/>
          <w:b/>
          <w:szCs w:val="21"/>
          <w:highlight w:val="none"/>
          <w:u w:val="single"/>
        </w:rPr>
        <w:t xml:space="preserve">    </w:t>
      </w:r>
      <w:r>
        <w:rPr>
          <w:rFonts w:hint="eastAsia" w:ascii="仿宋" w:hAnsi="仿宋" w:eastAsia="仿宋" w:cs="仿宋"/>
          <w:szCs w:val="21"/>
          <w:highlight w:val="none"/>
        </w:rPr>
        <w:t>；</w:t>
      </w:r>
    </w:p>
    <w:p w14:paraId="3C9A697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身份证号：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6698D4D2">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职    务：</w:t>
      </w:r>
      <w:r>
        <w:rPr>
          <w:rFonts w:hint="eastAsia" w:ascii="仿宋" w:hAnsi="仿宋" w:eastAsia="仿宋" w:cs="仿宋"/>
          <w:b/>
          <w:szCs w:val="21"/>
          <w:highlight w:val="none"/>
          <w:u w:val="single"/>
        </w:rPr>
        <w:t xml:space="preserve">    </w:t>
      </w:r>
      <w:r>
        <w:rPr>
          <w:rFonts w:hint="eastAsia" w:ascii="仿宋" w:hAnsi="仿宋" w:eastAsia="仿宋" w:cs="仿宋"/>
          <w:b/>
          <w:szCs w:val="21"/>
          <w:highlight w:val="none"/>
          <w:u w:val="single"/>
          <w:lang w:val="en-US" w:eastAsia="zh-CN"/>
        </w:rPr>
        <w:t xml:space="preserve">       </w:t>
      </w:r>
      <w:r>
        <w:rPr>
          <w:rFonts w:hint="eastAsia" w:ascii="仿宋" w:hAnsi="仿宋" w:eastAsia="仿宋" w:cs="仿宋"/>
          <w:b/>
          <w:szCs w:val="21"/>
          <w:highlight w:val="none"/>
          <w:u w:val="single"/>
        </w:rPr>
        <w:t xml:space="preserve">    </w:t>
      </w:r>
      <w:r>
        <w:rPr>
          <w:rFonts w:hint="eastAsia" w:ascii="仿宋" w:hAnsi="仿宋" w:eastAsia="仿宋" w:cs="仿宋"/>
          <w:szCs w:val="21"/>
          <w:highlight w:val="none"/>
        </w:rPr>
        <w:t>；</w:t>
      </w:r>
    </w:p>
    <w:p w14:paraId="249FF47E">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联系电话：</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724D9EA1">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电子信箱：</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5D497C89">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通信地址：</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1DEDCBA2">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kern w:val="0"/>
          <w:szCs w:val="21"/>
          <w:highlight w:val="none"/>
        </w:rPr>
      </w:pPr>
      <w:r>
        <w:rPr>
          <w:rFonts w:hint="eastAsia" w:ascii="仿宋" w:hAnsi="仿宋" w:eastAsia="仿宋" w:cs="仿宋"/>
          <w:szCs w:val="21"/>
          <w:highlight w:val="none"/>
        </w:rPr>
        <w:t>发包人对发包人代表的授权范围如下：</w:t>
      </w:r>
      <w:r>
        <w:rPr>
          <w:rFonts w:hint="eastAsia" w:ascii="仿宋" w:hAnsi="仿宋" w:eastAsia="仿宋" w:cs="仿宋"/>
          <w:b/>
          <w:szCs w:val="21"/>
          <w:highlight w:val="none"/>
          <w:u w:val="single"/>
        </w:rPr>
        <w:t xml:space="preserve"> </w:t>
      </w:r>
      <w:r>
        <w:rPr>
          <w:rFonts w:hint="eastAsia" w:ascii="仿宋" w:hAnsi="仿宋" w:eastAsia="仿宋" w:cs="仿宋"/>
          <w:kern w:val="0"/>
          <w:szCs w:val="21"/>
          <w:highlight w:val="none"/>
          <w:u w:val="single"/>
        </w:rPr>
        <w:t xml:space="preserve">督促指导工程师行驶职权，协调施工现场各方面的关系，协调工程质量、进度和安全文明施工中存在的问题，解决有关设计和技术签证，办理签认现场经济技术签证，审核工程进度报表 </w:t>
      </w:r>
      <w:r>
        <w:rPr>
          <w:rFonts w:hint="eastAsia" w:ascii="仿宋" w:hAnsi="仿宋" w:eastAsia="仿宋" w:cs="仿宋"/>
          <w:kern w:val="0"/>
          <w:szCs w:val="21"/>
          <w:highlight w:val="none"/>
        </w:rPr>
        <w:t xml:space="preserve"> 。</w:t>
      </w:r>
    </w:p>
    <w:p w14:paraId="5FF058F4">
      <w:pPr>
        <w:pageBreakBefore w:val="0"/>
        <w:widowControl w:val="0"/>
        <w:shd w:val="clear" w:color="auto" w:fill="auto"/>
        <w:kinsoku/>
        <w:wordWrap/>
        <w:overflowPunct/>
        <w:topLinePunct w:val="0"/>
        <w:autoSpaceDE w:val="0"/>
        <w:autoSpaceDN w:val="0"/>
        <w:bidi w:val="0"/>
        <w:adjustRightInd w:val="0"/>
        <w:snapToGrid/>
        <w:spacing w:before="0" w:after="0" w:line="400" w:lineRule="exact"/>
        <w:ind w:right="-30" w:firstLine="420" w:firstLineChars="200"/>
        <w:jc w:val="left"/>
        <w:textAlignment w:val="auto"/>
        <w:rPr>
          <w:rFonts w:hint="eastAsia" w:ascii="仿宋" w:hAnsi="仿宋" w:eastAsia="仿宋" w:cs="仿宋"/>
          <w:kern w:val="0"/>
          <w:szCs w:val="21"/>
          <w:highlight w:val="none"/>
          <w:u w:val="single"/>
        </w:rPr>
      </w:pPr>
      <w:r>
        <w:rPr>
          <w:rFonts w:hint="eastAsia" w:ascii="仿宋" w:hAnsi="仿宋" w:eastAsia="仿宋" w:cs="仿宋"/>
          <w:kern w:val="0"/>
          <w:szCs w:val="21"/>
          <w:highlight w:val="none"/>
          <w:u w:val="single"/>
        </w:rPr>
        <w:t>发包人可能会随时更换其代表，但在承包人收到发包人的相应书面通知之前，任何对发包人代表的任命或更换应不产生合同效力。</w:t>
      </w:r>
    </w:p>
    <w:p w14:paraId="2D6BFDB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kern w:val="0"/>
          <w:szCs w:val="21"/>
          <w:highlight w:val="none"/>
          <w:u w:val="single"/>
        </w:rPr>
        <w:t>发包人代表的任何批准、校核、证明、同意、检查、检验、指示、通知、建议、要求、试验或类似行动（包括未表示不批准），不应解除承包人根据合同规定应承担的任何义务和责任，包括对错误、遗漏、误差和未履行的义务和责任。</w:t>
      </w:r>
    </w:p>
    <w:p w14:paraId="0CC263B7">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2.4 施工现场、施工条件和基础资料的提供</w:t>
      </w:r>
    </w:p>
    <w:p w14:paraId="66E1E52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2.4.1 提供施工现场</w:t>
      </w:r>
    </w:p>
    <w:p w14:paraId="4C65648B">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关于发包人移交施工现场的期限要求：</w:t>
      </w:r>
      <w:r>
        <w:rPr>
          <w:rFonts w:hint="eastAsia" w:ascii="仿宋" w:hAnsi="仿宋" w:eastAsia="仿宋" w:cs="仿宋"/>
          <w:b/>
          <w:szCs w:val="21"/>
          <w:highlight w:val="none"/>
          <w:u w:val="single"/>
        </w:rPr>
        <w:t>投标单位中标后发包人即可移交施工现场。</w:t>
      </w:r>
    </w:p>
    <w:p w14:paraId="4F907FCD">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2.4.2 提供施工条件</w:t>
      </w:r>
    </w:p>
    <w:p w14:paraId="7DE9D7A0">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关于发包人应负责提供施工所需要的条件，包括：</w:t>
      </w:r>
      <w:r>
        <w:rPr>
          <w:rFonts w:hint="eastAsia" w:ascii="仿宋" w:hAnsi="仿宋" w:eastAsia="仿宋" w:cs="仿宋"/>
          <w:b/>
          <w:szCs w:val="21"/>
          <w:highlight w:val="none"/>
          <w:u w:val="single"/>
        </w:rPr>
        <w:t>发包人负责协调水、电、电讯线路的接入，由承包人按开工需要接至施工场地，费用由承包人承担。</w:t>
      </w:r>
    </w:p>
    <w:p w14:paraId="16B65565">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2.5 资金来源证明及支付担保</w:t>
      </w:r>
    </w:p>
    <w:p w14:paraId="48CF4794">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发包人提供资金来源证明的期限要求：</w:t>
      </w:r>
      <w:r>
        <w:rPr>
          <w:rFonts w:hint="eastAsia" w:ascii="仿宋" w:hAnsi="仿宋" w:eastAsia="仿宋" w:cs="仿宋"/>
          <w:b/>
          <w:szCs w:val="21"/>
          <w:highlight w:val="none"/>
          <w:u w:val="single"/>
        </w:rPr>
        <w:t xml:space="preserve">    /   </w:t>
      </w:r>
      <w:r>
        <w:rPr>
          <w:rFonts w:hint="eastAsia" w:ascii="仿宋" w:hAnsi="仿宋" w:eastAsia="仿宋" w:cs="仿宋"/>
          <w:szCs w:val="21"/>
          <w:highlight w:val="none"/>
        </w:rPr>
        <w:t>。</w:t>
      </w:r>
    </w:p>
    <w:p w14:paraId="277DDD9D">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发包人是否提供支付担保：</w:t>
      </w:r>
      <w:r>
        <w:rPr>
          <w:rFonts w:hint="eastAsia" w:ascii="仿宋" w:hAnsi="仿宋" w:eastAsia="仿宋" w:cs="仿宋"/>
          <w:b/>
          <w:szCs w:val="21"/>
          <w:highlight w:val="none"/>
          <w:u w:val="single"/>
        </w:rPr>
        <w:t xml:space="preserve">    /   </w:t>
      </w:r>
      <w:r>
        <w:rPr>
          <w:rFonts w:hint="eastAsia" w:ascii="仿宋" w:hAnsi="仿宋" w:eastAsia="仿宋" w:cs="仿宋"/>
          <w:szCs w:val="21"/>
          <w:highlight w:val="none"/>
        </w:rPr>
        <w:t>。</w:t>
      </w:r>
    </w:p>
    <w:p w14:paraId="2AC4D657">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发包人提供支付担保的形式：</w:t>
      </w:r>
      <w:r>
        <w:rPr>
          <w:rFonts w:hint="eastAsia" w:ascii="仿宋" w:hAnsi="仿宋" w:eastAsia="仿宋" w:cs="仿宋"/>
          <w:b/>
          <w:szCs w:val="21"/>
          <w:highlight w:val="none"/>
          <w:u w:val="single"/>
        </w:rPr>
        <w:t xml:space="preserve">    /   </w:t>
      </w:r>
      <w:r>
        <w:rPr>
          <w:rFonts w:hint="eastAsia" w:ascii="仿宋" w:hAnsi="仿宋" w:eastAsia="仿宋" w:cs="仿宋"/>
          <w:szCs w:val="21"/>
          <w:highlight w:val="none"/>
        </w:rPr>
        <w:t>。</w:t>
      </w:r>
    </w:p>
    <w:p w14:paraId="34D6A094">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szCs w:val="21"/>
          <w:highlight w:val="none"/>
        </w:rPr>
      </w:pPr>
      <w:bookmarkStart w:id="86" w:name="_Toc371167937"/>
      <w:bookmarkStart w:id="87" w:name="_Toc351203635"/>
      <w:r>
        <w:rPr>
          <w:rFonts w:hint="eastAsia" w:ascii="仿宋" w:hAnsi="仿宋" w:eastAsia="仿宋" w:cs="仿宋"/>
          <w:b/>
          <w:bCs/>
          <w:szCs w:val="21"/>
          <w:highlight w:val="none"/>
        </w:rPr>
        <w:t>3</w:t>
      </w:r>
      <w:bookmarkStart w:id="88" w:name="_Toc297120458"/>
      <w:bookmarkStart w:id="89" w:name="_Toc296890986"/>
      <w:bookmarkStart w:id="90" w:name="_Toc296503158"/>
      <w:bookmarkStart w:id="91" w:name="_Toc292559868"/>
      <w:bookmarkStart w:id="92" w:name="_Toc296891198"/>
      <w:bookmarkStart w:id="93" w:name="_Toc292559363"/>
      <w:bookmarkStart w:id="94" w:name="_Toc297048344"/>
      <w:bookmarkStart w:id="95" w:name="_Toc296944497"/>
      <w:bookmarkStart w:id="96" w:name="_Toc296347157"/>
      <w:bookmarkStart w:id="97" w:name="_Toc296346659"/>
      <w:r>
        <w:rPr>
          <w:rFonts w:hint="eastAsia" w:ascii="仿宋" w:hAnsi="仿宋" w:eastAsia="仿宋" w:cs="仿宋"/>
          <w:b/>
          <w:bCs/>
          <w:szCs w:val="21"/>
          <w:highlight w:val="none"/>
        </w:rPr>
        <w:t>. 承包人</w:t>
      </w:r>
      <w:bookmarkEnd w:id="86"/>
      <w:bookmarkEnd w:id="87"/>
    </w:p>
    <w:bookmarkEnd w:id="88"/>
    <w:bookmarkEnd w:id="89"/>
    <w:bookmarkEnd w:id="90"/>
    <w:bookmarkEnd w:id="91"/>
    <w:bookmarkEnd w:id="92"/>
    <w:bookmarkEnd w:id="93"/>
    <w:bookmarkEnd w:id="94"/>
    <w:bookmarkEnd w:id="95"/>
    <w:bookmarkEnd w:id="96"/>
    <w:bookmarkEnd w:id="97"/>
    <w:p w14:paraId="0A925927">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3.1 承包人的一般义务</w:t>
      </w:r>
    </w:p>
    <w:p w14:paraId="7D6FC46E">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（5）承包人提交的竣工资料的内容：</w:t>
      </w:r>
      <w:r>
        <w:rPr>
          <w:rFonts w:hint="eastAsia" w:ascii="仿宋" w:hAnsi="仿宋" w:eastAsia="仿宋" w:cs="仿宋"/>
          <w:b/>
          <w:szCs w:val="21"/>
          <w:highlight w:val="none"/>
          <w:u w:val="single"/>
        </w:rPr>
        <w:t>竣工图及完整的档案资料,满足城建档案部门对竣工资料的要求。</w:t>
      </w:r>
    </w:p>
    <w:p w14:paraId="640432C5">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承包人需要提交的竣工资料套数：</w:t>
      </w:r>
      <w:r>
        <w:rPr>
          <w:rFonts w:hint="eastAsia" w:ascii="仿宋" w:hAnsi="仿宋" w:eastAsia="仿宋" w:cs="仿宋"/>
          <w:b/>
          <w:szCs w:val="21"/>
          <w:highlight w:val="none"/>
          <w:u w:val="single"/>
        </w:rPr>
        <w:t>完整竣工图及竣工资料2套</w:t>
      </w:r>
      <w:r>
        <w:rPr>
          <w:rFonts w:hint="eastAsia" w:ascii="仿宋" w:hAnsi="仿宋" w:eastAsia="仿宋" w:cs="仿宋"/>
          <w:szCs w:val="21"/>
          <w:highlight w:val="none"/>
        </w:rPr>
        <w:t>。</w:t>
      </w:r>
    </w:p>
    <w:p w14:paraId="2D3861CE">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承包人提交的竣工资料的费用承担：</w:t>
      </w:r>
      <w:r>
        <w:rPr>
          <w:rFonts w:hint="eastAsia" w:ascii="仿宋" w:hAnsi="仿宋" w:eastAsia="仿宋" w:cs="仿宋"/>
          <w:b/>
          <w:szCs w:val="21"/>
          <w:highlight w:val="none"/>
          <w:u w:val="single"/>
        </w:rPr>
        <w:t>由承包人承担。</w:t>
      </w:r>
    </w:p>
    <w:p w14:paraId="0BAAABA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承包人提交的竣工资料移交时间：</w:t>
      </w:r>
      <w:r>
        <w:rPr>
          <w:rFonts w:hint="eastAsia" w:ascii="仿宋" w:hAnsi="仿宋" w:eastAsia="仿宋" w:cs="仿宋"/>
          <w:b/>
          <w:szCs w:val="21"/>
          <w:highlight w:val="none"/>
          <w:u w:val="single"/>
        </w:rPr>
        <w:t>承包人应在竣工验收之日起30日内将完整的档案资料移交城建档案馆及发包人。</w:t>
      </w:r>
    </w:p>
    <w:p w14:paraId="49352AA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承包人提交的竣工资料形式要求：</w:t>
      </w:r>
      <w:r>
        <w:rPr>
          <w:rFonts w:hint="eastAsia" w:ascii="仿宋" w:hAnsi="仿宋" w:eastAsia="仿宋" w:cs="仿宋"/>
          <w:b/>
          <w:szCs w:val="21"/>
          <w:highlight w:val="none"/>
          <w:u w:val="single"/>
        </w:rPr>
        <w:t>书面资料。</w:t>
      </w:r>
    </w:p>
    <w:p w14:paraId="2E2DB480">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（6）承包人应履行的其他义务：</w:t>
      </w:r>
      <w:r>
        <w:rPr>
          <w:rFonts w:hint="eastAsia" w:ascii="仿宋" w:hAnsi="仿宋" w:eastAsia="仿宋" w:cs="仿宋"/>
          <w:b/>
          <w:szCs w:val="21"/>
          <w:highlight w:val="none"/>
          <w:u w:val="single"/>
        </w:rPr>
        <w:t>包括项目负责人要求提供的一切与工程有关的技术资料及其他资料</w:t>
      </w:r>
      <w:r>
        <w:rPr>
          <w:rFonts w:hint="eastAsia" w:ascii="仿宋" w:hAnsi="仿宋" w:eastAsia="仿宋" w:cs="仿宋"/>
          <w:szCs w:val="21"/>
          <w:highlight w:val="none"/>
        </w:rPr>
        <w:t>。</w:t>
      </w:r>
    </w:p>
    <w:p w14:paraId="59806E1D">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3.2 项目经理</w:t>
      </w:r>
    </w:p>
    <w:p w14:paraId="7F84298F">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3.2.1 项目经理：</w:t>
      </w:r>
    </w:p>
    <w:p w14:paraId="19C2258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姓    名：</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39294C6B">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身份证号：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047B0E24">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建造师执业资格等级：</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3F11F6CE">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建造师注册证书号：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46356B0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建造师执业印章号：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6ADA5814">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安全生产考核合格证书号：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41666D6B">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联系电话：</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3888121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电子信箱：</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4DF13EA0">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通信地址：</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7DDA1880">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rPr>
      </w:pPr>
      <w:r>
        <w:rPr>
          <w:rFonts w:hint="eastAsia" w:ascii="仿宋" w:hAnsi="仿宋" w:eastAsia="仿宋" w:cs="仿宋"/>
          <w:szCs w:val="21"/>
          <w:highlight w:val="none"/>
        </w:rPr>
        <w:t>承包人对项目经理的授权范围如下：</w:t>
      </w:r>
      <w:r>
        <w:rPr>
          <w:rFonts w:hint="eastAsia" w:ascii="仿宋" w:hAnsi="仿宋" w:eastAsia="仿宋" w:cs="仿宋"/>
          <w:kern w:val="0"/>
          <w:szCs w:val="21"/>
          <w:highlight w:val="none"/>
          <w:u w:val="single"/>
        </w:rPr>
        <w:t>项目经理按发包人认可的施工组织设计（施工方案）和监理工程师依据合同发出的指令组织施工。在情况紧急且无法与发包人联系时，项目经理应当采取保证人员生命和工程、财产安全的紧急措施，并在采取措施后48小时内向发包人递交报告。责任在发包人或第三人，由发包人承担由此发生的追加合同价款，相应顺延工期；责任在承包人，由承包人承担费用，不顺延工期</w:t>
      </w:r>
      <w:r>
        <w:rPr>
          <w:rFonts w:hint="eastAsia" w:ascii="仿宋" w:hAnsi="仿宋" w:eastAsia="仿宋" w:cs="仿宋"/>
          <w:szCs w:val="21"/>
          <w:highlight w:val="none"/>
        </w:rPr>
        <w:t>。</w:t>
      </w:r>
    </w:p>
    <w:p w14:paraId="603DA94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关于项目经理每月在施工现场的时间要求：</w:t>
      </w:r>
      <w:r>
        <w:rPr>
          <w:rFonts w:hint="eastAsia" w:ascii="仿宋" w:hAnsi="仿宋" w:eastAsia="仿宋" w:cs="仿宋"/>
          <w:b/>
          <w:szCs w:val="21"/>
          <w:highlight w:val="none"/>
          <w:u w:val="single"/>
        </w:rPr>
        <w:t>每月在现场不得低于26天。不得承接其他工程。</w:t>
      </w:r>
    </w:p>
    <w:p w14:paraId="3BA1AD81">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rPr>
      </w:pPr>
      <w:r>
        <w:rPr>
          <w:rFonts w:hint="eastAsia" w:ascii="仿宋" w:hAnsi="仿宋" w:eastAsia="仿宋" w:cs="仿宋"/>
          <w:szCs w:val="21"/>
          <w:highlight w:val="none"/>
        </w:rPr>
        <w:t>承包人未提交劳动合同，以及没有为项目经理缴纳社会保险证明的违约责任：</w:t>
      </w:r>
      <w:r>
        <w:rPr>
          <w:rFonts w:hint="eastAsia" w:ascii="仿宋" w:hAnsi="仿宋" w:eastAsia="仿宋" w:cs="仿宋"/>
          <w:kern w:val="0"/>
          <w:szCs w:val="21"/>
          <w:highlight w:val="none"/>
          <w:u w:val="single"/>
        </w:rPr>
        <w:t xml:space="preserve">处以1万元罚款，责令限期提交劳动合同并补缴社会保险   </w:t>
      </w:r>
      <w:r>
        <w:rPr>
          <w:rFonts w:hint="eastAsia" w:ascii="仿宋" w:hAnsi="仿宋" w:eastAsia="仿宋" w:cs="仿宋"/>
          <w:szCs w:val="21"/>
          <w:highlight w:val="none"/>
        </w:rPr>
        <w:t>。</w:t>
      </w:r>
    </w:p>
    <w:p w14:paraId="6C66CE65">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项目经理未经批准，擅自离开施工现场的违约责任：</w:t>
      </w:r>
      <w:r>
        <w:rPr>
          <w:rFonts w:hint="eastAsia" w:ascii="仿宋" w:hAnsi="仿宋" w:eastAsia="仿宋" w:cs="仿宋"/>
          <w:b/>
          <w:szCs w:val="21"/>
          <w:highlight w:val="none"/>
          <w:u w:val="single"/>
        </w:rPr>
        <w:t>每发现一次罚款2000元。</w:t>
      </w:r>
    </w:p>
    <w:p w14:paraId="2E00095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3.2.3 承包人擅自更换项目经理的违约责任：</w:t>
      </w:r>
      <w:r>
        <w:rPr>
          <w:rFonts w:hint="eastAsia" w:ascii="仿宋" w:hAnsi="仿宋" w:eastAsia="仿宋" w:cs="仿宋"/>
          <w:b/>
          <w:szCs w:val="21"/>
          <w:highlight w:val="none"/>
          <w:u w:val="single"/>
        </w:rPr>
        <w:t>承包人未经发包人同意更换项目经理，承包人应按项目经理5000元 /人支付违约金。</w:t>
      </w:r>
    </w:p>
    <w:p w14:paraId="7FF0E4AF">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3.2.4 承包人无正当理由拒绝更换项目经理的违约责任：</w:t>
      </w:r>
      <w:r>
        <w:rPr>
          <w:rFonts w:hint="eastAsia" w:ascii="仿宋" w:hAnsi="仿宋" w:eastAsia="仿宋" w:cs="仿宋"/>
          <w:b/>
          <w:szCs w:val="21"/>
          <w:highlight w:val="none"/>
          <w:u w:val="single"/>
        </w:rPr>
        <w:t>罚款5万元。</w:t>
      </w:r>
    </w:p>
    <w:p w14:paraId="22B974C5">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3.3 承包人人员</w:t>
      </w:r>
    </w:p>
    <w:p w14:paraId="72476C2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3.3.1 承包人提交项目管理机构及施工现场管理人员安排报告的期限：</w:t>
      </w:r>
      <w:r>
        <w:rPr>
          <w:rFonts w:hint="eastAsia" w:ascii="仿宋" w:hAnsi="仿宋" w:eastAsia="仿宋" w:cs="仿宋"/>
          <w:b/>
          <w:szCs w:val="21"/>
          <w:highlight w:val="none"/>
          <w:u w:val="single"/>
        </w:rPr>
        <w:t>合同签定后7日内。</w:t>
      </w:r>
    </w:p>
    <w:p w14:paraId="0159FCB4">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 xml:space="preserve">承包人应按投标书所报名单委派项目经理及各岗位管理人员，并保持其岗位的相对稳定。未经发包人同意，严禁随意更换。确需更换的，须向发包人提出书面申请，陈述更换理由。更换人员资质条件必须高于或等同于被换人员的资质条件，按程序逐级上报发包人审批。如果发包人认为已委派的项目经理或岗位人员的工作能力或业务水平不称职，不能胜任本职工作，或不能认真履行合同，有权提出限期更换人员，更换人员的资质条件必须高于或等同于合同要求的资质条件。 </w:t>
      </w:r>
    </w:p>
    <w:p w14:paraId="2D842435">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szCs w:val="21"/>
          <w:highlight w:val="none"/>
        </w:rPr>
      </w:pPr>
      <w:r>
        <w:rPr>
          <w:rFonts w:hint="eastAsia" w:ascii="仿宋" w:hAnsi="仿宋" w:eastAsia="仿宋" w:cs="仿宋"/>
          <w:b/>
          <w:szCs w:val="21"/>
          <w:highlight w:val="none"/>
          <w:u w:val="single"/>
        </w:rPr>
        <w:t>承包人未经发包人同意更换项目经理或其他岗位人员，承包人应按项目经理或技术负责人5000元 /人、其他岗位人员2000元 /人的标准向发包人支付违约金。施工现场各阶段具体施工人员的数量，未按招标文件要求配备的，承包人必须按1000元/人•天的标准向发包方支付违约金。</w:t>
      </w:r>
    </w:p>
    <w:p w14:paraId="66261F16">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3.3.3 承包人无正当理由拒绝撤换主要施工管理人员的违约责任：</w:t>
      </w:r>
      <w:r>
        <w:rPr>
          <w:rFonts w:hint="eastAsia" w:ascii="仿宋" w:hAnsi="仿宋" w:eastAsia="仿宋" w:cs="仿宋"/>
          <w:b/>
          <w:szCs w:val="21"/>
          <w:highlight w:val="none"/>
          <w:u w:val="single"/>
        </w:rPr>
        <w:t>每人次罚款1万元。</w:t>
      </w:r>
    </w:p>
    <w:p w14:paraId="567C68A7">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3.3.4 承包人主要施工管理人员离开施工现场的批准要求：</w:t>
      </w:r>
      <w:r>
        <w:rPr>
          <w:rFonts w:hint="eastAsia" w:ascii="仿宋" w:hAnsi="仿宋" w:eastAsia="仿宋" w:cs="仿宋"/>
          <w:b/>
          <w:szCs w:val="21"/>
          <w:highlight w:val="none"/>
          <w:u w:val="single"/>
        </w:rPr>
        <w:t xml:space="preserve">向项目经理请假，报发包人请假。 </w:t>
      </w:r>
    </w:p>
    <w:p w14:paraId="4968743B">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3.3.5承包人擅自更换主要施工管理人员的违约责任：</w:t>
      </w:r>
      <w:r>
        <w:rPr>
          <w:rFonts w:hint="eastAsia" w:ascii="仿宋" w:hAnsi="仿宋" w:eastAsia="仿宋" w:cs="仿宋"/>
          <w:b/>
          <w:szCs w:val="21"/>
          <w:highlight w:val="none"/>
          <w:u w:val="single"/>
        </w:rPr>
        <w:t>每人罚款2000元。</w:t>
      </w:r>
    </w:p>
    <w:p w14:paraId="76C679DC">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承包人主要施工管理人员擅自离开施工现场的违约责任：</w:t>
      </w:r>
      <w:r>
        <w:rPr>
          <w:rFonts w:hint="eastAsia" w:ascii="仿宋" w:hAnsi="仿宋" w:eastAsia="仿宋" w:cs="仿宋"/>
          <w:b/>
          <w:szCs w:val="21"/>
          <w:highlight w:val="none"/>
          <w:u w:val="single"/>
        </w:rPr>
        <w:t>每发现一次罚款1000元。</w:t>
      </w:r>
    </w:p>
    <w:p w14:paraId="4A073294">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w:t>
      </w:r>
      <w:bookmarkStart w:id="98" w:name="_Toc296890987"/>
      <w:bookmarkStart w:id="99" w:name="_Toc296503159"/>
      <w:bookmarkStart w:id="100" w:name="_Toc296346660"/>
      <w:bookmarkStart w:id="101" w:name="_Toc312677988"/>
      <w:bookmarkStart w:id="102" w:name="_Toc292559869"/>
      <w:bookmarkStart w:id="103" w:name="_Toc296347158"/>
      <w:bookmarkStart w:id="104" w:name="_Toc297120459"/>
      <w:bookmarkStart w:id="105" w:name="_Toc296944498"/>
      <w:bookmarkStart w:id="106" w:name="_Toc304295523"/>
      <w:bookmarkStart w:id="107" w:name="_Toc300934945"/>
      <w:bookmarkStart w:id="108" w:name="_Toc297216151"/>
      <w:bookmarkStart w:id="109" w:name="_Toc303539102"/>
      <w:bookmarkStart w:id="110" w:name="_Toc292559364"/>
      <w:bookmarkStart w:id="111" w:name="_Toc296891199"/>
      <w:bookmarkStart w:id="112" w:name="_Toc297123492"/>
      <w:bookmarkStart w:id="113" w:name="_Toc297048345"/>
      <w:r>
        <w:rPr>
          <w:rFonts w:hint="eastAsia" w:ascii="仿宋" w:hAnsi="仿宋" w:eastAsia="仿宋" w:cs="仿宋"/>
          <w:szCs w:val="21"/>
          <w:highlight w:val="none"/>
        </w:rPr>
        <w:t>.5 分包</w:t>
      </w:r>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14:paraId="47A8B339">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w:t>
      </w:r>
      <w:bookmarkStart w:id="114" w:name="_Toc296347159"/>
      <w:bookmarkStart w:id="115" w:name="_Toc304295524"/>
      <w:bookmarkStart w:id="116" w:name="_Toc297123493"/>
      <w:bookmarkStart w:id="117" w:name="_Toc296346661"/>
      <w:bookmarkStart w:id="118" w:name="_Toc300934946"/>
      <w:bookmarkStart w:id="119" w:name="_Toc296891200"/>
      <w:bookmarkStart w:id="120" w:name="_Toc296944499"/>
      <w:bookmarkStart w:id="121" w:name="_Toc297216152"/>
      <w:bookmarkStart w:id="122" w:name="_Toc297048346"/>
      <w:bookmarkStart w:id="123" w:name="_Toc292559870"/>
      <w:bookmarkStart w:id="124" w:name="_Toc303539103"/>
      <w:bookmarkStart w:id="125" w:name="_Toc296503160"/>
      <w:bookmarkStart w:id="126" w:name="_Toc296890988"/>
      <w:bookmarkStart w:id="127" w:name="_Toc297120460"/>
      <w:bookmarkStart w:id="128" w:name="_Toc292559365"/>
      <w:bookmarkStart w:id="129" w:name="_Toc318581158"/>
      <w:bookmarkStart w:id="130" w:name="_Toc312677989"/>
      <w:r>
        <w:rPr>
          <w:rFonts w:hint="eastAsia" w:ascii="仿宋" w:hAnsi="仿宋" w:eastAsia="仿宋" w:cs="仿宋"/>
          <w:szCs w:val="21"/>
          <w:highlight w:val="none"/>
        </w:rPr>
        <w:t>.5.1 分包的一般约定</w:t>
      </w:r>
    </w:p>
    <w:p w14:paraId="6E2C3A66">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禁止分包的工程包括：本工程不得分包</w:t>
      </w:r>
    </w:p>
    <w:p w14:paraId="4395B138">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主体结构、关键性工作的范围：</w:t>
      </w:r>
      <w:r>
        <w:rPr>
          <w:rFonts w:hint="eastAsia" w:ascii="仿宋" w:hAnsi="仿宋" w:eastAsia="仿宋" w:cs="仿宋"/>
          <w:b/>
          <w:szCs w:val="21"/>
          <w:highlight w:val="none"/>
          <w:u w:val="single"/>
        </w:rPr>
        <w:t xml:space="preserve">          </w:t>
      </w:r>
      <w:r>
        <w:rPr>
          <w:rFonts w:hint="eastAsia" w:ascii="仿宋" w:hAnsi="仿宋" w:eastAsia="仿宋" w:cs="仿宋"/>
          <w:b/>
          <w:szCs w:val="21"/>
          <w:highlight w:val="none"/>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Start w:id="131" w:name="_Toc297123494"/>
      <w:bookmarkStart w:id="132" w:name="_Toc296346662"/>
      <w:bookmarkStart w:id="133" w:name="_Toc300934947"/>
      <w:bookmarkStart w:id="134" w:name="_Toc296347160"/>
      <w:bookmarkStart w:id="135" w:name="_Toc296891201"/>
      <w:bookmarkStart w:id="136" w:name="_Toc296890989"/>
      <w:bookmarkStart w:id="137" w:name="_Toc297216153"/>
      <w:bookmarkStart w:id="138" w:name="_Toc297120461"/>
      <w:bookmarkStart w:id="139" w:name="_Toc304295525"/>
      <w:bookmarkStart w:id="140" w:name="_Toc303539104"/>
      <w:bookmarkStart w:id="141" w:name="_Toc297048347"/>
      <w:bookmarkStart w:id="142" w:name="_Toc296503161"/>
      <w:bookmarkStart w:id="143" w:name="_Toc296944500"/>
    </w:p>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7F48865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 xml:space="preserve"> 3</w:t>
      </w:r>
      <w:bookmarkStart w:id="144" w:name="_Toc312677990"/>
      <w:bookmarkStart w:id="145" w:name="_Toc318581159"/>
      <w:r>
        <w:rPr>
          <w:rFonts w:hint="eastAsia" w:ascii="仿宋" w:hAnsi="仿宋" w:eastAsia="仿宋" w:cs="仿宋"/>
          <w:szCs w:val="21"/>
          <w:highlight w:val="none"/>
        </w:rPr>
        <w:t>.5.2分包的确定</w:t>
      </w:r>
    </w:p>
    <w:p w14:paraId="32FFAF2D">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允许分包的专业工程包括：</w:t>
      </w:r>
      <w:r>
        <w:rPr>
          <w:rFonts w:hint="eastAsia" w:ascii="仿宋" w:hAnsi="仿宋" w:eastAsia="仿宋" w:cs="仿宋"/>
          <w:b/>
          <w:szCs w:val="21"/>
          <w:highlight w:val="none"/>
          <w:u w:val="single"/>
        </w:rPr>
        <w:t xml:space="preserve">              </w:t>
      </w:r>
      <w:r>
        <w:rPr>
          <w:rFonts w:hint="eastAsia" w:ascii="仿宋" w:hAnsi="仿宋" w:eastAsia="仿宋" w:cs="仿宋"/>
          <w:b/>
          <w:szCs w:val="21"/>
          <w:highlight w:val="none"/>
        </w:rPr>
        <w:t>。</w:t>
      </w:r>
    </w:p>
    <w:p w14:paraId="477E4A8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其他关于分包的约定：</w:t>
      </w:r>
      <w:r>
        <w:rPr>
          <w:rFonts w:hint="eastAsia" w:ascii="仿宋" w:hAnsi="仿宋" w:eastAsia="仿宋" w:cs="仿宋"/>
          <w:b/>
          <w:szCs w:val="21"/>
          <w:highlight w:val="none"/>
          <w:u w:val="single"/>
        </w:rPr>
        <w:t xml:space="preserve">          </w:t>
      </w:r>
      <w:r>
        <w:rPr>
          <w:rFonts w:hint="eastAsia" w:ascii="仿宋" w:hAnsi="仿宋" w:eastAsia="仿宋" w:cs="仿宋"/>
          <w:b/>
          <w:szCs w:val="21"/>
          <w:highlight w:val="none"/>
        </w:rPr>
        <w:t>。</w:t>
      </w:r>
    </w:p>
    <w:p w14:paraId="03B2A112">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3.5.4 分包合同价款</w:t>
      </w:r>
    </w:p>
    <w:p w14:paraId="0B153090">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关于分包合同价款支付的约定：</w:t>
      </w:r>
      <w:r>
        <w:rPr>
          <w:rFonts w:hint="eastAsia" w:ascii="仿宋" w:hAnsi="仿宋" w:eastAsia="仿宋" w:cs="仿宋"/>
          <w:b/>
          <w:szCs w:val="21"/>
          <w:highlight w:val="none"/>
          <w:u w:val="single"/>
        </w:rPr>
        <w:t xml:space="preserve">        </w:t>
      </w:r>
      <w:r>
        <w:rPr>
          <w:rFonts w:hint="eastAsia" w:ascii="仿宋" w:hAnsi="仿宋" w:eastAsia="仿宋" w:cs="仿宋"/>
          <w:b/>
          <w:szCs w:val="21"/>
          <w:highlight w:val="none"/>
        </w:rPr>
        <w:t>。</w:t>
      </w:r>
    </w:p>
    <w:bookmarkEnd w:id="144"/>
    <w:bookmarkEnd w:id="145"/>
    <w:p w14:paraId="46E0C953">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3.6 工程照管与成品、半成品保护</w:t>
      </w:r>
    </w:p>
    <w:p w14:paraId="12A69565">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承包人负责照管工程及工程相关的材料、工程设备的起始时间：</w:t>
      </w:r>
      <w:r>
        <w:rPr>
          <w:rFonts w:hint="eastAsia" w:ascii="仿宋" w:hAnsi="仿宋" w:eastAsia="仿宋" w:cs="仿宋"/>
          <w:b/>
          <w:szCs w:val="21"/>
          <w:highlight w:val="none"/>
          <w:u w:val="single"/>
        </w:rPr>
        <w:t>自承包人进驻工地时间开始。</w:t>
      </w:r>
    </w:p>
    <w:p w14:paraId="7A680170">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3.7 履约担保</w:t>
      </w:r>
    </w:p>
    <w:p w14:paraId="7D3032AA">
      <w:pPr>
        <w:pageBreakBefore w:val="0"/>
        <w:widowControl w:val="0"/>
        <w:shd w:val="clear" w:color="auto" w:fill="auto"/>
        <w:kinsoku/>
        <w:wordWrap/>
        <w:overflowPunct/>
        <w:topLinePunct w:val="0"/>
        <w:autoSpaceDE w:val="0"/>
        <w:autoSpaceDN w:val="0"/>
        <w:bidi w:val="0"/>
        <w:snapToGrid/>
        <w:spacing w:before="0" w:after="0" w:line="400" w:lineRule="exact"/>
        <w:ind w:firstLine="525" w:firstLineChars="25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承包人是否提供履约担保：</w:t>
      </w:r>
      <w:r>
        <w:rPr>
          <w:rFonts w:hint="eastAsia" w:ascii="仿宋" w:hAnsi="仿宋" w:eastAsia="仿宋" w:cs="仿宋"/>
          <w:b/>
          <w:szCs w:val="21"/>
          <w:highlight w:val="none"/>
          <w:u w:val="single"/>
        </w:rPr>
        <w:t xml:space="preserve">    /   </w:t>
      </w:r>
      <w:r>
        <w:rPr>
          <w:rFonts w:hint="eastAsia" w:ascii="仿宋" w:hAnsi="仿宋" w:eastAsia="仿宋" w:cs="仿宋"/>
          <w:szCs w:val="21"/>
          <w:highlight w:val="none"/>
        </w:rPr>
        <w:t>。</w:t>
      </w:r>
    </w:p>
    <w:p w14:paraId="4ADAA904">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szCs w:val="21"/>
          <w:highlight w:val="none"/>
        </w:rPr>
      </w:pPr>
      <w:bookmarkStart w:id="146" w:name="_Toc351203636"/>
      <w:bookmarkStart w:id="147" w:name="_Toc371167938"/>
      <w:r>
        <w:rPr>
          <w:rFonts w:hint="eastAsia" w:ascii="仿宋" w:hAnsi="仿宋" w:eastAsia="仿宋" w:cs="仿宋"/>
          <w:b/>
          <w:bCs/>
          <w:szCs w:val="21"/>
          <w:highlight w:val="none"/>
        </w:rPr>
        <w:t>4</w:t>
      </w:r>
      <w:bookmarkStart w:id="148" w:name="_Toc296503162"/>
      <w:bookmarkStart w:id="149" w:name="_Toc296891202"/>
      <w:bookmarkStart w:id="150" w:name="_Toc292559366"/>
      <w:bookmarkStart w:id="151" w:name="_Toc296944501"/>
      <w:bookmarkStart w:id="152" w:name="_Toc297048348"/>
      <w:bookmarkStart w:id="153" w:name="_Toc296890990"/>
      <w:bookmarkStart w:id="154" w:name="_Toc297120462"/>
      <w:bookmarkStart w:id="155" w:name="_Toc267251413"/>
      <w:bookmarkStart w:id="156" w:name="_Toc296346663"/>
      <w:bookmarkStart w:id="157" w:name="_Toc292559871"/>
      <w:bookmarkStart w:id="158" w:name="_Toc296347161"/>
      <w:r>
        <w:rPr>
          <w:rFonts w:hint="eastAsia" w:ascii="仿宋" w:hAnsi="仿宋" w:eastAsia="仿宋" w:cs="仿宋"/>
          <w:b/>
          <w:bCs/>
          <w:szCs w:val="21"/>
          <w:highlight w:val="none"/>
        </w:rPr>
        <w:t>. 监</w:t>
      </w:r>
      <w:bookmarkEnd w:id="148"/>
      <w:bookmarkEnd w:id="149"/>
      <w:bookmarkEnd w:id="150"/>
      <w:bookmarkEnd w:id="151"/>
      <w:bookmarkEnd w:id="152"/>
      <w:bookmarkEnd w:id="153"/>
      <w:bookmarkEnd w:id="154"/>
      <w:bookmarkEnd w:id="155"/>
      <w:bookmarkEnd w:id="156"/>
      <w:bookmarkEnd w:id="157"/>
      <w:bookmarkEnd w:id="158"/>
      <w:r>
        <w:rPr>
          <w:rFonts w:hint="eastAsia" w:ascii="仿宋" w:hAnsi="仿宋" w:eastAsia="仿宋" w:cs="仿宋"/>
          <w:b/>
          <w:bCs/>
          <w:szCs w:val="21"/>
          <w:highlight w:val="none"/>
        </w:rPr>
        <w:t>理人</w:t>
      </w:r>
      <w:bookmarkEnd w:id="146"/>
      <w:bookmarkEnd w:id="147"/>
    </w:p>
    <w:p w14:paraId="53509950">
      <w:pPr>
        <w:pageBreakBefore w:val="0"/>
        <w:widowControl w:val="0"/>
        <w:shd w:val="clear" w:color="auto" w:fill="auto"/>
        <w:kinsoku/>
        <w:wordWrap/>
        <w:overflowPunct/>
        <w:topLinePunct w:val="0"/>
        <w:autoSpaceDE w:val="0"/>
        <w:autoSpaceDN w:val="0"/>
        <w:bidi w:val="0"/>
        <w:snapToGrid/>
        <w:spacing w:before="0" w:after="0" w:line="400" w:lineRule="exact"/>
        <w:ind w:firstLine="527" w:firstLineChars="250"/>
        <w:textAlignment w:val="auto"/>
        <w:rPr>
          <w:rFonts w:hint="eastAsia" w:ascii="仿宋" w:hAnsi="仿宋" w:eastAsia="仿宋" w:cs="仿宋"/>
          <w:b/>
          <w:bCs/>
          <w:szCs w:val="21"/>
          <w:highlight w:val="none"/>
        </w:rPr>
      </w:pPr>
      <w:bookmarkStart w:id="159" w:name="_Toc351203637"/>
      <w:r>
        <w:rPr>
          <w:rFonts w:hint="eastAsia" w:ascii="仿宋" w:hAnsi="仿宋" w:eastAsia="仿宋" w:cs="仿宋"/>
          <w:b/>
          <w:bCs/>
          <w:szCs w:val="21"/>
          <w:highlight w:val="none"/>
        </w:rPr>
        <w:t>5</w:t>
      </w:r>
      <w:bookmarkStart w:id="160" w:name="_Toc296944502"/>
      <w:bookmarkStart w:id="161" w:name="_Toc292559367"/>
      <w:bookmarkStart w:id="162" w:name="_Toc292559872"/>
      <w:bookmarkStart w:id="163" w:name="_Toc297120463"/>
      <w:bookmarkStart w:id="164" w:name="_Toc296346664"/>
      <w:bookmarkStart w:id="165" w:name="_Toc296891203"/>
      <w:bookmarkStart w:id="166" w:name="_Toc296347162"/>
      <w:bookmarkStart w:id="167" w:name="_Toc296503163"/>
      <w:bookmarkStart w:id="168" w:name="_Toc296890991"/>
      <w:bookmarkStart w:id="169" w:name="_Toc297048349"/>
      <w:r>
        <w:rPr>
          <w:rFonts w:hint="eastAsia" w:ascii="仿宋" w:hAnsi="仿宋" w:eastAsia="仿宋" w:cs="仿宋"/>
          <w:b/>
          <w:bCs/>
          <w:szCs w:val="21"/>
          <w:highlight w:val="none"/>
        </w:rPr>
        <w:t>. 工程质量</w:t>
      </w:r>
      <w:bookmarkEnd w:id="159"/>
    </w:p>
    <w:bookmarkEnd w:id="160"/>
    <w:bookmarkEnd w:id="161"/>
    <w:bookmarkEnd w:id="162"/>
    <w:bookmarkEnd w:id="163"/>
    <w:bookmarkEnd w:id="164"/>
    <w:bookmarkEnd w:id="165"/>
    <w:bookmarkEnd w:id="166"/>
    <w:bookmarkEnd w:id="167"/>
    <w:bookmarkEnd w:id="168"/>
    <w:bookmarkEnd w:id="169"/>
    <w:p w14:paraId="1E50688C">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rPr>
      </w:pPr>
      <w:r>
        <w:rPr>
          <w:rFonts w:hint="eastAsia" w:ascii="仿宋" w:hAnsi="仿宋" w:eastAsia="仿宋" w:cs="仿宋"/>
          <w:szCs w:val="21"/>
          <w:highlight w:val="none"/>
        </w:rPr>
        <w:t>5.1 质量要求</w:t>
      </w:r>
    </w:p>
    <w:p w14:paraId="36EA2C9B">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5</w:t>
      </w:r>
      <w:bookmarkStart w:id="170" w:name="_Toc297216155"/>
      <w:bookmarkStart w:id="171" w:name="_Toc318581164"/>
      <w:bookmarkStart w:id="172" w:name="_Toc303539106"/>
      <w:bookmarkStart w:id="173" w:name="_Toc300934949"/>
      <w:bookmarkStart w:id="174" w:name="_Toc297123496"/>
      <w:bookmarkStart w:id="175" w:name="_Toc304295527"/>
      <w:bookmarkStart w:id="176" w:name="_Toc312677997"/>
      <w:r>
        <w:rPr>
          <w:rFonts w:hint="eastAsia" w:ascii="仿宋" w:hAnsi="仿宋" w:eastAsia="仿宋" w:cs="仿宋"/>
          <w:szCs w:val="21"/>
          <w:highlight w:val="none"/>
        </w:rPr>
        <w:t>.1.1 特殊质量标准和要求：</w:t>
      </w:r>
      <w:r>
        <w:rPr>
          <w:rFonts w:hint="eastAsia" w:ascii="仿宋" w:hAnsi="仿宋" w:eastAsia="仿宋" w:cs="仿宋"/>
          <w:szCs w:val="21"/>
          <w:highlight w:val="none"/>
          <w:u w:val="single"/>
        </w:rPr>
        <w:t>双方对工程质量有争议，由双方同意的工程质量检测机构鉴定，所需费用及因此造成的损失，由责任方承担。双方均有责任，由双方根据其责任分别承担。</w:t>
      </w:r>
    </w:p>
    <w:p w14:paraId="6278D689">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对于合同中可能出现的新材料、新技术或新工艺，合同文件可能只对其施工技术或验收标准做出约定，或者合同中 对某类材料、技术、工艺未约定制造的标准或实施的方法，在发包人认为必要的时候，承包人应按发包人的要求提出施工工艺以及发包人认为必要的任何资料和文件，并在取得发包人的批准后执行。如承包人不能一次性通过竣工验收并达到本合同约定的质量等级，则承包人向发包人支付质量违约金额为承包人合同总价的2%，且进行返工直至验收合格，如此耽误的工期发包人不予延长；质量违约金额可以由承包人向发包人支付或由发包人直接从承包人任何应得的款项中除。承包人按本款约定支付质量违约金，并不减少或免除承包人本合同项下的义务。</w:t>
      </w:r>
    </w:p>
    <w:p w14:paraId="4BD461AE">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如果承包人支付给发包人的质量违约金总额不足以弥补因承包人质量违约给发包人造成的损失，承包人应另行向发包人支付赔偿金。承包人知晓本工程的质量违约将会给发包人带来非常严重的违约责任和经济损失。</w:t>
      </w:r>
    </w:p>
    <w:p w14:paraId="21955CE8">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kern w:val="0"/>
          <w:szCs w:val="21"/>
          <w:highlight w:val="none"/>
        </w:rPr>
      </w:pPr>
      <w:r>
        <w:rPr>
          <w:rFonts w:hint="eastAsia" w:ascii="仿宋" w:hAnsi="仿宋" w:eastAsia="仿宋" w:cs="仿宋"/>
          <w:szCs w:val="21"/>
          <w:highlight w:val="none"/>
          <w:u w:val="single"/>
        </w:rPr>
        <w:t>施工过程中如果发包人确认施工质量已无法最终满足合同要求，发包人有权单方解除施工承包合同。合同解除并不影响承包人承担违约责任。</w:t>
      </w:r>
    </w:p>
    <w:p w14:paraId="603D1BE3">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kern w:val="0"/>
          <w:szCs w:val="21"/>
          <w:highlight w:val="none"/>
        </w:rPr>
        <w:t>关于工程奖项的约定：</w:t>
      </w:r>
      <w:r>
        <w:rPr>
          <w:rFonts w:hint="eastAsia" w:ascii="仿宋" w:hAnsi="仿宋" w:eastAsia="仿宋" w:cs="仿宋"/>
          <w:kern w:val="0"/>
          <w:szCs w:val="21"/>
          <w:highlight w:val="none"/>
          <w:u w:val="single"/>
        </w:rPr>
        <w:t xml:space="preserve">           </w:t>
      </w:r>
      <w:r>
        <w:rPr>
          <w:rFonts w:hint="eastAsia" w:ascii="仿宋" w:hAnsi="仿宋" w:eastAsia="仿宋" w:cs="仿宋"/>
          <w:kern w:val="0"/>
          <w:szCs w:val="21"/>
          <w:highlight w:val="none"/>
          <w:u w:val="single"/>
          <w:lang w:val="en-US" w:eastAsia="zh-CN"/>
        </w:rPr>
        <w:t>/</w:t>
      </w:r>
      <w:r>
        <w:rPr>
          <w:rFonts w:hint="eastAsia" w:ascii="仿宋" w:hAnsi="仿宋" w:eastAsia="仿宋" w:cs="仿宋"/>
          <w:kern w:val="0"/>
          <w:szCs w:val="21"/>
          <w:highlight w:val="none"/>
          <w:u w:val="singl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62EB506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5.3 隐蔽工程检查</w:t>
      </w:r>
    </w:p>
    <w:p w14:paraId="5C0C6FD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5.3.2承包人提前通知发包人隐蔽工程检查的期限的约定：</w:t>
      </w:r>
      <w:r>
        <w:rPr>
          <w:rFonts w:hint="eastAsia" w:ascii="仿宋" w:hAnsi="仿宋" w:eastAsia="仿宋" w:cs="仿宋"/>
          <w:szCs w:val="21"/>
          <w:highlight w:val="none"/>
          <w:u w:val="single"/>
        </w:rPr>
        <w:t>工程具备隐蔽条件或达到国家、山东省及威海市相关法律、法规、规章和规范性文件规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r>
        <w:rPr>
          <w:rFonts w:hint="eastAsia" w:ascii="仿宋" w:hAnsi="仿宋" w:eastAsia="仿宋" w:cs="仿宋"/>
          <w:szCs w:val="21"/>
          <w:highlight w:val="none"/>
        </w:rPr>
        <w:t>。</w:t>
      </w:r>
    </w:p>
    <w:p w14:paraId="473E9F12">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177" w:name="_Toc351203638"/>
      <w:bookmarkStart w:id="178" w:name="_Toc371167940"/>
      <w:r>
        <w:rPr>
          <w:rFonts w:hint="eastAsia" w:ascii="仿宋" w:hAnsi="仿宋" w:eastAsia="仿宋" w:cs="仿宋"/>
          <w:b/>
          <w:bCs/>
          <w:szCs w:val="21"/>
          <w:highlight w:val="none"/>
        </w:rPr>
        <w:t>6. 安全文明施工与环境保护</w:t>
      </w:r>
      <w:bookmarkEnd w:id="177"/>
      <w:bookmarkEnd w:id="178"/>
    </w:p>
    <w:p w14:paraId="522BE28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6.1安全文明施工</w:t>
      </w:r>
    </w:p>
    <w:p w14:paraId="0090609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6.1.1 项目安全生产的达标目标及相应事项的约定：</w:t>
      </w:r>
    </w:p>
    <w:p w14:paraId="0D6B4891">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（1）承包人应严格按照《山东省建筑安全生产管理规定》、《环境保护法》等文件要求，保证施工现场安全生产文明施工。</w:t>
      </w:r>
    </w:p>
    <w:p w14:paraId="1C33AC13">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（2）承包人负责在工程施工、竣工及保修的整个过程中施工现场全部人员的安全。发包人不承担承包人单位人员或其他人员的伤亡赔偿或补偿责任。</w:t>
      </w:r>
    </w:p>
    <w:p w14:paraId="3E11DAEA">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3）工程施工中，承包方必须遵守安全生产的有关规定，采取必要的安全防护措施，杜绝安全质量事故的发生，如施工过程中确实存在重大安全隐患，应及时书面报告发包方，在排除后方可施工。如现场发生重大安全、质量事故，承包人应采取措施，负责自费保护好事故现场。</w:t>
      </w:r>
    </w:p>
    <w:p w14:paraId="417CD6AF">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4）在施工现场设置施工围挡和警示标志，做好安全施工工作。按标准设置围挡，要整齐牢固、美观整洁，宣传内容齐全；标志标牌符合要求，指定安全责任人，确保安全生产；施工人员要按要求挂牌上岗，安全帽要设置统一标识。如达不到规定要求的，除按发包人的要求整改达标外，发包人有权扣除相应违约金。</w:t>
      </w:r>
    </w:p>
    <w:p w14:paraId="3A70175B">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5）承包人应从施工现场清除并运出承包装备、剩余材料、垃圾和各种临时设施，并保持整个现场及工程整洁，达到发包人认为合格的使用状态。由于承包人未及时清理而发生的罚款、赔偿、纠纷等责任和费用应由承包人承担，发包人可从承包人的任何款项中扣除。</w:t>
      </w:r>
    </w:p>
    <w:p w14:paraId="47EB5BF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6.1.4 关于治安保卫的特别约定：</w:t>
      </w:r>
      <w:r>
        <w:rPr>
          <w:rFonts w:hint="eastAsia" w:ascii="仿宋" w:hAnsi="仿宋" w:eastAsia="仿宋" w:cs="仿宋"/>
          <w:b/>
          <w:szCs w:val="21"/>
          <w:highlight w:val="none"/>
          <w:u w:val="single"/>
        </w:rPr>
        <w:t>按照工程所在地行政主管部门规定执行</w:t>
      </w:r>
      <w:r>
        <w:rPr>
          <w:rFonts w:hint="eastAsia" w:ascii="仿宋" w:hAnsi="仿宋" w:eastAsia="仿宋" w:cs="仿宋"/>
          <w:szCs w:val="21"/>
          <w:highlight w:val="none"/>
        </w:rPr>
        <w:t>。</w:t>
      </w:r>
    </w:p>
    <w:p w14:paraId="522BB80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关于编制施工场地治安管理计划的约定：</w:t>
      </w:r>
      <w:r>
        <w:rPr>
          <w:rFonts w:hint="eastAsia" w:ascii="仿宋" w:hAnsi="仿宋" w:eastAsia="仿宋" w:cs="仿宋"/>
          <w:b/>
          <w:szCs w:val="21"/>
          <w:highlight w:val="none"/>
          <w:u w:val="single"/>
        </w:rPr>
        <w:t>按照工程所在地行政主管部门规定执行</w:t>
      </w:r>
      <w:r>
        <w:rPr>
          <w:rFonts w:hint="eastAsia" w:ascii="仿宋" w:hAnsi="仿宋" w:eastAsia="仿宋" w:cs="仿宋"/>
          <w:szCs w:val="21"/>
          <w:highlight w:val="none"/>
        </w:rPr>
        <w:t>。</w:t>
      </w:r>
    </w:p>
    <w:p w14:paraId="42A0ECC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6.1.5 文明施工</w:t>
      </w:r>
    </w:p>
    <w:p w14:paraId="16559C7A">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合同当事人对文明施工的要求：</w:t>
      </w:r>
      <w:r>
        <w:rPr>
          <w:rFonts w:hint="eastAsia" w:ascii="仿宋" w:hAnsi="仿宋" w:eastAsia="仿宋" w:cs="仿宋"/>
          <w:b/>
          <w:szCs w:val="21"/>
          <w:highlight w:val="none"/>
          <w:u w:val="single"/>
        </w:rPr>
        <w:t>承包人应按通用条款要求做好文明施工工作。宣传内容齐全，制定防尘降噪措施，如达不到规定要求的，除按发包人的要求整改达标外，发包人有权扣除相应违约金。</w:t>
      </w:r>
    </w:p>
    <w:p w14:paraId="665C4200">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6.1.6 关于安全文明施工费支付比例和支付期限的约定：</w:t>
      </w:r>
      <w:r>
        <w:rPr>
          <w:rFonts w:hint="eastAsia" w:ascii="仿宋" w:hAnsi="仿宋" w:eastAsia="仿宋" w:cs="仿宋"/>
          <w:b/>
          <w:szCs w:val="21"/>
          <w:highlight w:val="none"/>
          <w:u w:val="single"/>
        </w:rPr>
        <w:t>已包含在合同价款内，按工程进度款支付比例支付。</w:t>
      </w:r>
    </w:p>
    <w:bookmarkEnd w:id="170"/>
    <w:bookmarkEnd w:id="171"/>
    <w:bookmarkEnd w:id="172"/>
    <w:bookmarkEnd w:id="173"/>
    <w:bookmarkEnd w:id="174"/>
    <w:bookmarkEnd w:id="175"/>
    <w:bookmarkEnd w:id="176"/>
    <w:p w14:paraId="52E61403">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179" w:name="_Toc351203639"/>
      <w:bookmarkStart w:id="180" w:name="_Toc371167941"/>
      <w:r>
        <w:rPr>
          <w:rFonts w:hint="eastAsia" w:ascii="仿宋" w:hAnsi="仿宋" w:eastAsia="仿宋" w:cs="仿宋"/>
          <w:b/>
          <w:bCs/>
          <w:szCs w:val="21"/>
          <w:highlight w:val="none"/>
        </w:rPr>
        <w:t>7. 工期和进度</w:t>
      </w:r>
      <w:bookmarkEnd w:id="179"/>
      <w:bookmarkEnd w:id="180"/>
    </w:p>
    <w:p w14:paraId="3CD0013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7.1 施工组织设计</w:t>
      </w:r>
    </w:p>
    <w:p w14:paraId="0C43BD70">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7.1.1 合同当事人约定的施工组织设计应包括的其他内容：</w:t>
      </w:r>
      <w:r>
        <w:rPr>
          <w:rFonts w:hint="eastAsia" w:ascii="仿宋" w:hAnsi="仿宋" w:eastAsia="仿宋" w:cs="仿宋"/>
          <w:szCs w:val="21"/>
          <w:highlight w:val="none"/>
          <w:u w:val="single"/>
        </w:rPr>
        <w:t xml:space="preserve">承包人应在合同生效后向发包人提交一份适合于整个工程的施工组织设计（含主要工序的施工方案）供发包人批准。该施工组织设计不应低于随投标文件提交的施工组织设计内所说明的所有工程内容和承诺，而是对其的进一步细化及优化。在施工过程中，发包人有权要求承包人随时提发包人认为必要的关于施工组织设计的任何说明或文件，承包人应按要求提供。 </w:t>
      </w:r>
    </w:p>
    <w:p w14:paraId="333028C7">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承包人应按照经发包人批准的上述施工组织设计进行施工。但在任何情况下，发包人对上述任何施工组织设计的批准不应减轻或免除承包人对其应负的责任</w:t>
      </w:r>
      <w:r>
        <w:rPr>
          <w:rFonts w:hint="eastAsia" w:ascii="仿宋" w:hAnsi="仿宋" w:eastAsia="仿宋" w:cs="仿宋"/>
          <w:szCs w:val="21"/>
          <w:highlight w:val="none"/>
        </w:rPr>
        <w:t>。</w:t>
      </w:r>
    </w:p>
    <w:p w14:paraId="54BD5D8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7.1.2 施工组织设计的提交和修改</w:t>
      </w:r>
    </w:p>
    <w:p w14:paraId="2AF3C9C0">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承包人提交详细施工组织设计的期限的约定：</w:t>
      </w:r>
      <w:r>
        <w:rPr>
          <w:rFonts w:hint="eastAsia" w:ascii="仿宋" w:hAnsi="仿宋" w:eastAsia="仿宋" w:cs="仿宋"/>
          <w:b/>
          <w:szCs w:val="21"/>
          <w:highlight w:val="none"/>
          <w:u w:val="single"/>
        </w:rPr>
        <w:t>承包人应在图纸会审后5天内将施工组织设计和进度计划按发包人同意的格式和详细程度提报给发包人各一份，以获取发包人的批准。</w:t>
      </w:r>
      <w:r>
        <w:rPr>
          <w:rFonts w:hint="eastAsia" w:ascii="仿宋" w:hAnsi="仿宋" w:eastAsia="仿宋" w:cs="仿宋"/>
          <w:szCs w:val="21"/>
          <w:highlight w:val="none"/>
          <w:u w:val="single"/>
        </w:rPr>
        <w:t>同时，还应以书面形式提交一份为保证该进度计划而拟采用的方法和安排的说明，此工程进度计划不对报价文件做实质性变动，而是对其的进一步细化。</w:t>
      </w:r>
    </w:p>
    <w:p w14:paraId="03AA179F">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rPr>
      </w:pPr>
      <w:r>
        <w:rPr>
          <w:rFonts w:hint="eastAsia" w:ascii="仿宋" w:hAnsi="仿宋" w:eastAsia="仿宋" w:cs="仿宋"/>
          <w:szCs w:val="21"/>
          <w:highlight w:val="none"/>
          <w:u w:val="single"/>
        </w:rPr>
        <w:t>为保证工程按期竣工，当工程的实际进度与已经批准的进度计划不符时，承包人应根据发包人的要求修订原进度计划。同时，承包人要有必要和适当的措施来保证工程按照批准的进度计划或修订的进度计划进行</w:t>
      </w:r>
      <w:r>
        <w:rPr>
          <w:rFonts w:hint="eastAsia" w:ascii="仿宋" w:hAnsi="仿宋" w:eastAsia="仿宋" w:cs="仿宋"/>
          <w:szCs w:val="21"/>
          <w:highlight w:val="none"/>
        </w:rPr>
        <w:t>。</w:t>
      </w:r>
    </w:p>
    <w:p w14:paraId="486BA4A3">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发包人在收到详细的施工组织设计后确认或提出修改意见的期限：</w:t>
      </w:r>
      <w:r>
        <w:rPr>
          <w:rFonts w:hint="eastAsia" w:ascii="仿宋" w:hAnsi="仿宋" w:eastAsia="仿宋" w:cs="仿宋"/>
          <w:b/>
          <w:szCs w:val="21"/>
          <w:highlight w:val="none"/>
          <w:u w:val="single"/>
        </w:rPr>
        <w:t xml:space="preserve">发包人收到后7天内应予以确认或提出修改意见。 </w:t>
      </w:r>
    </w:p>
    <w:p w14:paraId="54A9D3D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w:t>
      </w:r>
      <w:bookmarkStart w:id="181" w:name="_Toc297123514"/>
      <w:bookmarkStart w:id="182" w:name="_Toc304295541"/>
      <w:bookmarkStart w:id="183" w:name="_Toc312678005"/>
      <w:bookmarkStart w:id="184" w:name="_Toc303539123"/>
      <w:bookmarkStart w:id="185" w:name="_Toc297216173"/>
      <w:bookmarkStart w:id="186" w:name="_Toc300934966"/>
      <w:bookmarkStart w:id="187" w:name="_Toc312677479"/>
      <w:r>
        <w:rPr>
          <w:rFonts w:hint="eastAsia" w:ascii="仿宋" w:hAnsi="仿宋" w:eastAsia="仿宋" w:cs="仿宋"/>
          <w:szCs w:val="21"/>
          <w:highlight w:val="none"/>
        </w:rPr>
        <w:t>.2 施工进度计划</w:t>
      </w:r>
    </w:p>
    <w:p w14:paraId="6424A97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7.2.2 施工进度计划的修订</w:t>
      </w:r>
    </w:p>
    <w:p w14:paraId="10881293">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发包人在收到修订的施工进度计划后确认或提出修改意见的期限：</w:t>
      </w:r>
      <w:r>
        <w:rPr>
          <w:rFonts w:hint="eastAsia" w:ascii="仿宋" w:hAnsi="仿宋" w:eastAsia="仿宋" w:cs="仿宋"/>
          <w:b/>
          <w:szCs w:val="21"/>
          <w:highlight w:val="none"/>
          <w:u w:val="single"/>
        </w:rPr>
        <w:t>发包人收到后7天内应予以确认或提出修改意见。</w:t>
      </w:r>
    </w:p>
    <w:p w14:paraId="723B63D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7.3 开工</w:t>
      </w:r>
    </w:p>
    <w:p w14:paraId="0A39715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7.3.1 开工准备</w:t>
      </w:r>
    </w:p>
    <w:p w14:paraId="2B9D974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关于承包人提交工程开工报审表的期限：</w:t>
      </w:r>
      <w:r>
        <w:rPr>
          <w:rFonts w:hint="eastAsia" w:ascii="仿宋" w:hAnsi="仿宋" w:eastAsia="仿宋" w:cs="仿宋"/>
          <w:b/>
          <w:szCs w:val="21"/>
          <w:highlight w:val="none"/>
          <w:u w:val="single"/>
        </w:rPr>
        <w:t>开工前7日内</w:t>
      </w:r>
      <w:r>
        <w:rPr>
          <w:rFonts w:hint="eastAsia" w:ascii="仿宋" w:hAnsi="仿宋" w:eastAsia="仿宋" w:cs="仿宋"/>
          <w:szCs w:val="21"/>
          <w:highlight w:val="none"/>
        </w:rPr>
        <w:t>。</w:t>
      </w:r>
    </w:p>
    <w:p w14:paraId="6CF4A70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关于发包人应完成的其他开工准备工作及期限：</w:t>
      </w:r>
      <w:r>
        <w:rPr>
          <w:rFonts w:hint="eastAsia" w:ascii="仿宋" w:hAnsi="仿宋" w:eastAsia="仿宋" w:cs="仿宋"/>
          <w:b/>
          <w:szCs w:val="21"/>
          <w:highlight w:val="none"/>
          <w:u w:val="single"/>
        </w:rPr>
        <w:t>开工前7日内</w:t>
      </w:r>
      <w:r>
        <w:rPr>
          <w:rFonts w:hint="eastAsia" w:ascii="仿宋" w:hAnsi="仿宋" w:eastAsia="仿宋" w:cs="仿宋"/>
          <w:szCs w:val="21"/>
          <w:highlight w:val="none"/>
        </w:rPr>
        <w:t>。</w:t>
      </w:r>
    </w:p>
    <w:p w14:paraId="00A3D58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关于承包人应完成的其他开工准备工作及期限：</w:t>
      </w:r>
      <w:r>
        <w:rPr>
          <w:rFonts w:hint="eastAsia" w:ascii="仿宋" w:hAnsi="仿宋" w:eastAsia="仿宋" w:cs="仿宋"/>
          <w:b/>
          <w:szCs w:val="21"/>
          <w:highlight w:val="none"/>
          <w:u w:val="single"/>
        </w:rPr>
        <w:t>开工前7日内</w:t>
      </w:r>
      <w:r>
        <w:rPr>
          <w:rFonts w:hint="eastAsia" w:ascii="仿宋" w:hAnsi="仿宋" w:eastAsia="仿宋" w:cs="仿宋"/>
          <w:szCs w:val="21"/>
          <w:highlight w:val="none"/>
          <w:u w:val="single"/>
        </w:rPr>
        <w:t>。</w:t>
      </w:r>
    </w:p>
    <w:p w14:paraId="31B5049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7.3.2开工通知</w:t>
      </w:r>
    </w:p>
    <w:p w14:paraId="4425E22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因发包人原因造成未能在计划开工日期之日起</w:t>
      </w:r>
      <w:r>
        <w:rPr>
          <w:rFonts w:hint="eastAsia" w:ascii="仿宋" w:hAnsi="仿宋" w:eastAsia="仿宋" w:cs="仿宋"/>
          <w:b/>
          <w:szCs w:val="21"/>
          <w:highlight w:val="none"/>
          <w:u w:val="single"/>
        </w:rPr>
        <w:t>90</w:t>
      </w:r>
      <w:r>
        <w:rPr>
          <w:rFonts w:hint="eastAsia" w:ascii="仿宋" w:hAnsi="仿宋" w:eastAsia="仿宋" w:cs="仿宋"/>
          <w:szCs w:val="21"/>
          <w:highlight w:val="none"/>
        </w:rPr>
        <w:t>天内发出开工通知的，承包人有权提出价格调整要求，或者解除合同。</w:t>
      </w:r>
    </w:p>
    <w:bookmarkEnd w:id="181"/>
    <w:bookmarkEnd w:id="182"/>
    <w:bookmarkEnd w:id="183"/>
    <w:bookmarkEnd w:id="184"/>
    <w:bookmarkEnd w:id="185"/>
    <w:bookmarkEnd w:id="186"/>
    <w:bookmarkEnd w:id="187"/>
    <w:p w14:paraId="30DA97F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7.4 测量放线</w:t>
      </w:r>
    </w:p>
    <w:p w14:paraId="4AEFE39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7.4.1发包人向承包人提供测量基准点、基准线和水准点及其书面资料的期限：</w:t>
      </w:r>
      <w:r>
        <w:rPr>
          <w:rFonts w:hint="eastAsia" w:ascii="仿宋" w:hAnsi="仿宋" w:eastAsia="仿宋" w:cs="仿宋"/>
          <w:b/>
          <w:szCs w:val="21"/>
          <w:highlight w:val="none"/>
          <w:u w:val="single"/>
        </w:rPr>
        <w:t>开工前</w:t>
      </w:r>
      <w:r>
        <w:rPr>
          <w:rFonts w:hint="eastAsia" w:ascii="仿宋" w:hAnsi="仿宋" w:eastAsia="仿宋" w:cs="仿宋"/>
          <w:szCs w:val="21"/>
          <w:highlight w:val="none"/>
        </w:rPr>
        <w:t>。</w:t>
      </w:r>
    </w:p>
    <w:p w14:paraId="0CBD2E83">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w:t>
      </w:r>
      <w:bookmarkStart w:id="188" w:name="_Toc303539125"/>
      <w:bookmarkStart w:id="189" w:name="_Toc312677484"/>
      <w:bookmarkStart w:id="190" w:name="_Toc297123516"/>
      <w:bookmarkStart w:id="191" w:name="_Toc300934968"/>
      <w:bookmarkStart w:id="192" w:name="_Toc304295546"/>
      <w:bookmarkStart w:id="193" w:name="_Toc297216175"/>
      <w:bookmarkStart w:id="194" w:name="_Toc312678010"/>
      <w:r>
        <w:rPr>
          <w:rFonts w:hint="eastAsia" w:ascii="仿宋" w:hAnsi="仿宋" w:eastAsia="仿宋" w:cs="仿宋"/>
          <w:szCs w:val="21"/>
          <w:highlight w:val="none"/>
        </w:rPr>
        <w:t>.5 工期延误</w:t>
      </w:r>
    </w:p>
    <w:bookmarkEnd w:id="188"/>
    <w:bookmarkEnd w:id="189"/>
    <w:bookmarkEnd w:id="190"/>
    <w:bookmarkEnd w:id="191"/>
    <w:bookmarkEnd w:id="192"/>
    <w:bookmarkEnd w:id="193"/>
    <w:bookmarkEnd w:id="194"/>
    <w:p w14:paraId="0EADBBCA">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7.5.1 因发包人原因导致工期延误</w:t>
      </w:r>
    </w:p>
    <w:p w14:paraId="3760CAF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（7）因发包人原因导致工期延误的其他情形：</w:t>
      </w:r>
      <w:r>
        <w:rPr>
          <w:rFonts w:hint="eastAsia" w:ascii="仿宋" w:hAnsi="仿宋" w:eastAsia="仿宋" w:cs="仿宋"/>
          <w:szCs w:val="21"/>
          <w:highlight w:val="none"/>
          <w:u w:val="single"/>
        </w:rPr>
        <w:t>延期开工和工期顺延的请求必须经发包人书面批复后生效。</w:t>
      </w:r>
    </w:p>
    <w:p w14:paraId="10A6288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w:t>
      </w:r>
      <w:bookmarkStart w:id="195" w:name="_Toc312678012"/>
      <w:bookmarkStart w:id="196" w:name="_Toc318581169"/>
      <w:bookmarkStart w:id="197" w:name="_Toc312677486"/>
      <w:bookmarkStart w:id="198" w:name="_Toc304295548"/>
      <w:bookmarkStart w:id="199" w:name="_Toc300934970"/>
      <w:bookmarkStart w:id="200" w:name="_Toc297123518"/>
      <w:bookmarkStart w:id="201" w:name="_Toc303539127"/>
      <w:bookmarkStart w:id="202" w:name="_Toc297216177"/>
      <w:r>
        <w:rPr>
          <w:rFonts w:hint="eastAsia" w:ascii="仿宋" w:hAnsi="仿宋" w:eastAsia="仿宋" w:cs="仿宋"/>
          <w:szCs w:val="21"/>
          <w:highlight w:val="none"/>
        </w:rPr>
        <w:t>.5.2 因承包人原因导致工期延误</w:t>
      </w:r>
    </w:p>
    <w:bookmarkEnd w:id="195"/>
    <w:bookmarkEnd w:id="196"/>
    <w:bookmarkEnd w:id="197"/>
    <w:p w14:paraId="533DA25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因</w:t>
      </w:r>
      <w:bookmarkStart w:id="203" w:name="_Toc312677487"/>
      <w:bookmarkStart w:id="204" w:name="_Toc318581170"/>
      <w:bookmarkStart w:id="205" w:name="_Toc312678013"/>
      <w:r>
        <w:rPr>
          <w:rFonts w:hint="eastAsia" w:ascii="仿宋" w:hAnsi="仿宋" w:eastAsia="仿宋" w:cs="仿宋"/>
          <w:szCs w:val="21"/>
          <w:highlight w:val="none"/>
        </w:rPr>
        <w:t>承包人原因造成工期延误，逾期竣工违约金的计算方法为：</w:t>
      </w:r>
    </w:p>
    <w:p w14:paraId="1A089E47">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承包人保证按批准的计划进度进行施工，若发包人发现实际进度与计划进度不符时，或认为本合同工程的进度过慢，可要求承包人增加人员和机械设备，或通知承包人采取必要的措施，以确保工程在合同规定的时期内完成，承包人不得无故拒绝，也无权要求为了采取这些措施而支付任何附加费用。</w:t>
      </w:r>
    </w:p>
    <w:p w14:paraId="2AD7CBF2">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如果在接到发包人通知后3天内，未能采取加快工程进度的措施，致使实际工程进度进一步滞后，或承包人虽采取了一些措施，仍无法按照规定的工期完成合同工程，则必须向发包人支付按合同总价的千分之一计算的金额作为赔偿金。时间自在接到发包人通知后 3天起到工程施工工期止，按天计算。发包人可以从应付或到期应付给承包人的任何款项中扣除此偿金，但不排除其他扣款方法。扣除赔偿金，并不解除合同规定的承包人对完成本工程的义务和责任。同时发包人有权安排其它承包人承担全部剩余工程。</w:t>
      </w:r>
    </w:p>
    <w:p w14:paraId="49CEC7B0">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rPr>
      </w:pPr>
      <w:r>
        <w:rPr>
          <w:rFonts w:hint="eastAsia" w:ascii="仿宋" w:hAnsi="仿宋" w:eastAsia="仿宋" w:cs="仿宋"/>
          <w:szCs w:val="21"/>
          <w:highlight w:val="none"/>
          <w:u w:val="single"/>
        </w:rPr>
        <w:t>如果承包人中间节点工期延误，但经承包人努力，总工期按期完工的，并且不影响专业分包工程和独立工程的施工时间，承包人所支付的节点工期违约金应予返还</w:t>
      </w:r>
      <w:r>
        <w:rPr>
          <w:rFonts w:hint="eastAsia" w:ascii="仿宋" w:hAnsi="仿宋" w:eastAsia="仿宋" w:cs="仿宋"/>
          <w:szCs w:val="21"/>
          <w:highlight w:val="none"/>
        </w:rPr>
        <w:t>。</w:t>
      </w:r>
    </w:p>
    <w:p w14:paraId="19DFC59F">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rPr>
      </w:pPr>
      <w:r>
        <w:rPr>
          <w:rFonts w:hint="eastAsia" w:ascii="仿宋" w:hAnsi="仿宋" w:eastAsia="仿宋" w:cs="仿宋"/>
          <w:szCs w:val="21"/>
          <w:highlight w:val="none"/>
          <w:u w:val="single"/>
        </w:rPr>
        <w:t>如果承包人支付给发包人的误期违约金总额不足以弥补因承包人误期竣工给发包人造成的损失，并且该损失是任何有经验承包人在订立合同时预见到或应当预见到的，承包人应另行向发包人支付赔偿金。赔偿金的数额以补足误期违约金与上述损失间的不足部分为限。承包人 应当充分了解，发包人已就本工程竣工交付与有关第三方达成了相关协议，因此本工程的误期竣工将会给发包人带来非常严重的违约责任和经济损失。</w:t>
      </w:r>
    </w:p>
    <w:p w14:paraId="2B730E52">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u w:val="single"/>
        </w:rPr>
        <w:t>承包人工期延误时如果发包人确认工期已无法最终满足甲方要求，发包人有权单方解除施工承包合同。合同解除并不影响承包人承担违约责任。</w:t>
      </w:r>
    </w:p>
    <w:p w14:paraId="24435D8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如达不到约定质量标准，承包人应采取返工、修理等补救措施使工程质量达到约定的质量标准，并承担所支付的一切费用。因此给发包人造成相应损失由承包人承担，返工期间工期不予顺延，并赔偿发包人的合理损失。</w:t>
      </w:r>
    </w:p>
    <w:bookmarkEnd w:id="198"/>
    <w:bookmarkEnd w:id="199"/>
    <w:bookmarkEnd w:id="200"/>
    <w:bookmarkEnd w:id="201"/>
    <w:bookmarkEnd w:id="202"/>
    <w:bookmarkEnd w:id="203"/>
    <w:bookmarkEnd w:id="204"/>
    <w:bookmarkEnd w:id="205"/>
    <w:p w14:paraId="4800CE0A">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因承包人原因造成工期延误，逾</w:t>
      </w:r>
      <w:bookmarkStart w:id="206" w:name="_Toc312678014"/>
      <w:bookmarkStart w:id="207" w:name="_Toc318581171"/>
      <w:r>
        <w:rPr>
          <w:rFonts w:hint="eastAsia" w:ascii="仿宋" w:hAnsi="仿宋" w:eastAsia="仿宋" w:cs="仿宋"/>
          <w:szCs w:val="21"/>
          <w:highlight w:val="none"/>
        </w:rPr>
        <w:t>期竣工违约金的上限：</w:t>
      </w:r>
      <w:r>
        <w:rPr>
          <w:rFonts w:hint="eastAsia" w:ascii="仿宋" w:hAnsi="仿宋" w:eastAsia="仿宋" w:cs="仿宋"/>
          <w:b/>
          <w:szCs w:val="21"/>
          <w:highlight w:val="none"/>
          <w:u w:val="single"/>
        </w:rPr>
        <w:t>合同价格的10% 。</w:t>
      </w:r>
    </w:p>
    <w:bookmarkEnd w:id="206"/>
    <w:bookmarkEnd w:id="207"/>
    <w:p w14:paraId="01378AE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w:t>
      </w:r>
      <w:bookmarkStart w:id="208" w:name="_Toc300934971"/>
      <w:bookmarkStart w:id="209" w:name="_Toc297216178"/>
      <w:bookmarkStart w:id="210" w:name="_Toc297123519"/>
      <w:bookmarkStart w:id="211" w:name="_Toc312678015"/>
      <w:bookmarkStart w:id="212" w:name="_Toc303539128"/>
      <w:bookmarkStart w:id="213" w:name="_Toc304295549"/>
      <w:r>
        <w:rPr>
          <w:rFonts w:hint="eastAsia" w:ascii="仿宋" w:hAnsi="仿宋" w:eastAsia="仿宋" w:cs="仿宋"/>
          <w:szCs w:val="21"/>
          <w:highlight w:val="none"/>
        </w:rPr>
        <w:t>.6 不</w:t>
      </w:r>
      <w:bookmarkEnd w:id="208"/>
      <w:bookmarkEnd w:id="209"/>
      <w:bookmarkEnd w:id="210"/>
      <w:bookmarkEnd w:id="211"/>
      <w:bookmarkEnd w:id="212"/>
      <w:bookmarkEnd w:id="213"/>
      <w:r>
        <w:rPr>
          <w:rFonts w:hint="eastAsia" w:ascii="仿宋" w:hAnsi="仿宋" w:eastAsia="仿宋" w:cs="仿宋"/>
          <w:szCs w:val="21"/>
          <w:highlight w:val="none"/>
        </w:rPr>
        <w:t>利物质条件</w:t>
      </w:r>
    </w:p>
    <w:p w14:paraId="265C058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bookmarkStart w:id="214" w:name="_Toc297123520"/>
      <w:bookmarkStart w:id="215" w:name="_Toc304295550"/>
      <w:bookmarkStart w:id="216" w:name="_Toc297216179"/>
      <w:bookmarkStart w:id="217" w:name="_Toc303539129"/>
      <w:bookmarkStart w:id="218" w:name="_Toc300934972"/>
      <w:bookmarkStart w:id="219" w:name="_Toc312678016"/>
      <w:bookmarkStart w:id="220" w:name="_Toc318581172"/>
      <w:r>
        <w:rPr>
          <w:rFonts w:hint="eastAsia" w:ascii="仿宋" w:hAnsi="仿宋" w:eastAsia="仿宋" w:cs="仿宋"/>
          <w:szCs w:val="21"/>
          <w:highlight w:val="none"/>
        </w:rPr>
        <w:t>不利物质条件的其他情形和有关约定：</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bookmarkEnd w:id="214"/>
    <w:bookmarkEnd w:id="215"/>
    <w:bookmarkEnd w:id="216"/>
    <w:bookmarkEnd w:id="217"/>
    <w:bookmarkEnd w:id="218"/>
    <w:bookmarkEnd w:id="219"/>
    <w:bookmarkEnd w:id="220"/>
    <w:p w14:paraId="1D1EA94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w:t>
      </w:r>
      <w:bookmarkStart w:id="221" w:name="_Toc297216180"/>
      <w:bookmarkStart w:id="222" w:name="_Toc300934973"/>
      <w:bookmarkStart w:id="223" w:name="_Toc304295551"/>
      <w:bookmarkStart w:id="224" w:name="_Toc297123521"/>
      <w:bookmarkStart w:id="225" w:name="_Toc312678017"/>
      <w:bookmarkStart w:id="226" w:name="_Toc303539130"/>
      <w:r>
        <w:rPr>
          <w:rFonts w:hint="eastAsia" w:ascii="仿宋" w:hAnsi="仿宋" w:eastAsia="仿宋" w:cs="仿宋"/>
          <w:szCs w:val="21"/>
          <w:highlight w:val="none"/>
        </w:rPr>
        <w:t>.7异常恶劣的气候条件</w:t>
      </w:r>
    </w:p>
    <w:bookmarkEnd w:id="221"/>
    <w:bookmarkEnd w:id="222"/>
    <w:bookmarkEnd w:id="223"/>
    <w:bookmarkEnd w:id="224"/>
    <w:bookmarkEnd w:id="225"/>
    <w:bookmarkEnd w:id="226"/>
    <w:p w14:paraId="7CE58162">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发包人和承包人同意以下情形视为异常恶劣的气候条件：</w:t>
      </w:r>
    </w:p>
    <w:p w14:paraId="07A4A19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1B49E99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43126E4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（3）</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297A1E7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7.8暂停施工</w:t>
      </w:r>
    </w:p>
    <w:p w14:paraId="1088C6A0">
      <w:pPr>
        <w:pageBreakBefore w:val="0"/>
        <w:widowControl w:val="0"/>
        <w:shd w:val="clear" w:color="auto" w:fill="auto"/>
        <w:tabs>
          <w:tab w:val="left" w:pos="723"/>
        </w:tabs>
        <w:kinsoku/>
        <w:wordWrap/>
        <w:overflowPunct/>
        <w:topLinePunct w:val="0"/>
        <w:autoSpaceDE w:val="0"/>
        <w:autoSpaceDN w:val="0"/>
        <w:bidi w:val="0"/>
        <w:adjustRightInd w:val="0"/>
        <w:snapToGrid/>
        <w:spacing w:before="0" w:after="0" w:line="400" w:lineRule="exact"/>
        <w:ind w:right="-30" w:firstLine="420" w:firstLineChars="200"/>
        <w:jc w:val="left"/>
        <w:textAlignment w:val="auto"/>
        <w:rPr>
          <w:rFonts w:hint="eastAsia" w:ascii="仿宋" w:hAnsi="仿宋" w:eastAsia="仿宋" w:cs="仿宋"/>
          <w:kern w:val="0"/>
          <w:szCs w:val="21"/>
          <w:highlight w:val="none"/>
          <w:u w:val="single"/>
        </w:rPr>
      </w:pPr>
      <w:r>
        <w:rPr>
          <w:rFonts w:hint="eastAsia" w:ascii="仿宋" w:hAnsi="仿宋" w:eastAsia="仿宋" w:cs="仿宋"/>
          <w:kern w:val="0"/>
          <w:szCs w:val="21"/>
          <w:highlight w:val="none"/>
          <w:u w:val="single"/>
        </w:rPr>
        <w:t>考虑到项目的整体计划，发包人可以随时要求承包人暂停进行部分或全部工程。如果在发包人发出部分或全部工程暂停指令之前，承包人已经订购了有关工程设备或材料，并且工程暂停已经超过28天，承包人有权得到的付款应为该工程设备或材料在停工日期前订购上述材料设备而发生的费用。但以下列条件为前提：</w:t>
      </w:r>
    </w:p>
    <w:p w14:paraId="405E1789">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kern w:val="0"/>
          <w:szCs w:val="21"/>
          <w:highlight w:val="none"/>
          <w:u w:val="single"/>
        </w:rPr>
      </w:pPr>
      <w:r>
        <w:rPr>
          <w:rFonts w:hint="eastAsia" w:ascii="仿宋" w:hAnsi="仿宋" w:eastAsia="仿宋" w:cs="仿宋"/>
          <w:kern w:val="0"/>
          <w:szCs w:val="21"/>
          <w:highlight w:val="none"/>
          <w:u w:val="single"/>
        </w:rPr>
        <w:t>(1) 承包人根据发包人的指令已将该工程设备或材料标记为发包人的财产；</w:t>
      </w:r>
    </w:p>
    <w:p w14:paraId="0AA98C94">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kern w:val="0"/>
          <w:szCs w:val="21"/>
          <w:highlight w:val="none"/>
          <w:u w:val="single"/>
        </w:rPr>
      </w:pPr>
      <w:r>
        <w:rPr>
          <w:rFonts w:hint="eastAsia" w:ascii="仿宋" w:hAnsi="仿宋" w:eastAsia="仿宋" w:cs="仿宋"/>
          <w:kern w:val="0"/>
          <w:szCs w:val="21"/>
          <w:highlight w:val="none"/>
          <w:u w:val="single"/>
        </w:rPr>
        <w:t>(2) 暂时停工不是由于承包人原因造成的；</w:t>
      </w:r>
    </w:p>
    <w:p w14:paraId="688EA9B1">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kern w:val="0"/>
          <w:szCs w:val="21"/>
          <w:highlight w:val="none"/>
          <w:u w:val="single"/>
        </w:rPr>
      </w:pPr>
      <w:r>
        <w:rPr>
          <w:rFonts w:hint="eastAsia" w:ascii="仿宋" w:hAnsi="仿宋" w:eastAsia="仿宋" w:cs="仿宋"/>
          <w:kern w:val="0"/>
          <w:szCs w:val="21"/>
          <w:highlight w:val="none"/>
          <w:u w:val="single"/>
        </w:rPr>
        <w:t>(3) 如果承包人要求，发包人应随后接管该工程设备或材料。</w:t>
      </w:r>
    </w:p>
    <w:p w14:paraId="1E1B1D05">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kern w:val="0"/>
          <w:szCs w:val="21"/>
          <w:highlight w:val="none"/>
          <w:u w:val="single"/>
        </w:rPr>
      </w:pPr>
      <w:r>
        <w:rPr>
          <w:rFonts w:hint="eastAsia" w:ascii="仿宋" w:hAnsi="仿宋" w:eastAsia="仿宋" w:cs="仿宋"/>
          <w:kern w:val="0"/>
          <w:szCs w:val="21"/>
          <w:highlight w:val="none"/>
          <w:u w:val="single"/>
        </w:rPr>
        <w:t>一旦双方对于窝工损失发生争议，则承包人应当证明其采取了所有可能采取的合理措施以避免损失扩大，并应当提供书面的记录或文件予以佐证。</w:t>
      </w:r>
    </w:p>
    <w:p w14:paraId="0066F174">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kern w:val="0"/>
          <w:szCs w:val="21"/>
          <w:highlight w:val="none"/>
        </w:rPr>
      </w:pPr>
      <w:r>
        <w:rPr>
          <w:rFonts w:hint="eastAsia" w:ascii="仿宋" w:hAnsi="仿宋" w:eastAsia="仿宋" w:cs="仿宋"/>
          <w:kern w:val="0"/>
          <w:szCs w:val="21"/>
          <w:highlight w:val="none"/>
        </w:rPr>
        <w:t>暂停后复工：</w:t>
      </w:r>
    </w:p>
    <w:p w14:paraId="143DB119">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rPr>
      </w:pPr>
      <w:r>
        <w:rPr>
          <w:rFonts w:hint="eastAsia" w:ascii="仿宋" w:hAnsi="仿宋" w:eastAsia="仿宋" w:cs="仿宋"/>
          <w:kern w:val="0"/>
          <w:szCs w:val="21"/>
          <w:highlight w:val="none"/>
          <w:u w:val="single"/>
        </w:rPr>
        <w:t xml:space="preserve">在收到发包人发出的继续施工的许可或指示（该许可和指示已经事先得到发包人的批准）后，承包人应与发包人一起检查受到暂停影响的工程以及工程设备和材料。承包人应修复在暂停期间发生在工程中的任何损蚀、缺陷或损失。如果此类暂停不是由于承包人的某种违约或过失造成，则修复费用由发包人承担；如果此类暂停是由于承包人的某种违约或过失造成，或（无论由于何种原因造成）承包人未能执行发包人的指示履行适当保护和照管责任，则修复费用由承包人承担。 </w:t>
      </w:r>
    </w:p>
    <w:p w14:paraId="3C8CEAC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7.9 提前竣工的奖励</w:t>
      </w:r>
    </w:p>
    <w:p w14:paraId="3B0EBF3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7.9.2提前竣工的奖励：</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4200CB62">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227" w:name="_Toc371167942"/>
      <w:bookmarkStart w:id="228" w:name="_Toc351203640"/>
      <w:r>
        <w:rPr>
          <w:rFonts w:hint="eastAsia" w:ascii="仿宋" w:hAnsi="仿宋" w:eastAsia="仿宋" w:cs="仿宋"/>
          <w:b/>
          <w:bCs/>
          <w:szCs w:val="21"/>
          <w:highlight w:val="none"/>
        </w:rPr>
        <w:t>8. 材料与设备</w:t>
      </w:r>
      <w:bookmarkEnd w:id="227"/>
      <w:bookmarkEnd w:id="228"/>
    </w:p>
    <w:p w14:paraId="6157A3F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8</w:t>
      </w:r>
      <w:bookmarkStart w:id="229" w:name="_Toc297216186"/>
      <w:bookmarkStart w:id="230" w:name="_Toc296503167"/>
      <w:bookmarkStart w:id="231" w:name="_Toc300934979"/>
      <w:bookmarkStart w:id="232" w:name="_Toc297048353"/>
      <w:bookmarkStart w:id="233" w:name="_Toc296346668"/>
      <w:bookmarkStart w:id="234" w:name="_Toc296347166"/>
      <w:bookmarkStart w:id="235" w:name="_Toc280868654"/>
      <w:bookmarkStart w:id="236" w:name="_Toc296944506"/>
      <w:bookmarkStart w:id="237" w:name="_Toc296891207"/>
      <w:bookmarkStart w:id="238" w:name="_Toc304295556"/>
      <w:bookmarkStart w:id="239" w:name="_Toc312678019"/>
      <w:bookmarkStart w:id="240" w:name="_Toc292559877"/>
      <w:bookmarkStart w:id="241" w:name="_Toc303539136"/>
      <w:bookmarkStart w:id="242" w:name="_Toc312677493"/>
      <w:bookmarkStart w:id="243" w:name="_Toc297120467"/>
      <w:bookmarkStart w:id="244" w:name="_Toc292559372"/>
      <w:bookmarkStart w:id="245" w:name="_Toc296890995"/>
      <w:bookmarkStart w:id="246" w:name="_Toc297123527"/>
      <w:bookmarkStart w:id="247" w:name="_Toc280868656"/>
      <w:bookmarkStart w:id="248" w:name="_Toc267251424"/>
      <w:bookmarkStart w:id="249" w:name="_Toc280868655"/>
      <w:r>
        <w:rPr>
          <w:rFonts w:hint="eastAsia" w:ascii="仿宋" w:hAnsi="仿宋" w:eastAsia="仿宋" w:cs="仿宋"/>
          <w:szCs w:val="21"/>
          <w:highlight w:val="none"/>
        </w:rPr>
        <w:t>.4材料与工程设备的保管与使用</w:t>
      </w:r>
    </w:p>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14:paraId="6F39156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8</w:t>
      </w:r>
      <w:bookmarkStart w:id="250" w:name="_Toc292559373"/>
      <w:bookmarkStart w:id="251" w:name="_Toc292559878"/>
      <w:bookmarkStart w:id="252" w:name="_Toc296890996"/>
      <w:bookmarkStart w:id="253" w:name="_Toc296346669"/>
      <w:bookmarkStart w:id="254" w:name="_Toc312677494"/>
      <w:bookmarkStart w:id="255" w:name="_Toc297123528"/>
      <w:bookmarkStart w:id="256" w:name="_Toc312678020"/>
      <w:bookmarkStart w:id="257" w:name="_Toc296347167"/>
      <w:bookmarkStart w:id="258" w:name="_Toc296944507"/>
      <w:bookmarkStart w:id="259" w:name="_Toc318581173"/>
      <w:bookmarkStart w:id="260" w:name="_Toc303539137"/>
      <w:bookmarkStart w:id="261" w:name="_Toc296503168"/>
      <w:bookmarkStart w:id="262" w:name="_Toc297120468"/>
      <w:bookmarkStart w:id="263" w:name="_Toc300934980"/>
      <w:bookmarkStart w:id="264" w:name="_Toc297048354"/>
      <w:bookmarkStart w:id="265" w:name="_Toc296891208"/>
      <w:bookmarkStart w:id="266" w:name="_Toc297216187"/>
      <w:bookmarkStart w:id="267" w:name="_Toc304295557"/>
      <w:r>
        <w:rPr>
          <w:rFonts w:hint="eastAsia" w:ascii="仿宋" w:hAnsi="仿宋" w:eastAsia="仿宋" w:cs="仿宋"/>
          <w:szCs w:val="21"/>
          <w:highlight w:val="none"/>
        </w:rPr>
        <w:t>.4.1发包人供应的材料设备的保管费用的承担：</w:t>
      </w:r>
      <w:r>
        <w:rPr>
          <w:rFonts w:hint="eastAsia" w:ascii="仿宋" w:hAnsi="仿宋" w:eastAsia="仿宋" w:cs="仿宋"/>
          <w:b/>
          <w:szCs w:val="21"/>
          <w:highlight w:val="none"/>
          <w:u w:val="single"/>
        </w:rPr>
        <w:t>承包人。</w:t>
      </w:r>
      <w:bookmarkEnd w:id="250"/>
      <w:bookmarkEnd w:id="251"/>
    </w:p>
    <w:p w14:paraId="64C71F5A">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8.4.2 关于材料的采购及使用约定：</w:t>
      </w:r>
    </w:p>
    <w:p w14:paraId="6334B4A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8.6 样品</w:t>
      </w:r>
    </w:p>
    <w:p w14:paraId="5BAEA35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8.6.1</w:t>
      </w:r>
      <w:r>
        <w:rPr>
          <w:rFonts w:hint="eastAsia" w:ascii="仿宋" w:hAnsi="仿宋" w:eastAsia="仿宋" w:cs="仿宋"/>
          <w:szCs w:val="21"/>
          <w:highlight w:val="none"/>
        </w:rPr>
        <w:tab/>
      </w:r>
      <w:r>
        <w:rPr>
          <w:rFonts w:hint="eastAsia" w:ascii="仿宋" w:hAnsi="仿宋" w:eastAsia="仿宋" w:cs="仿宋"/>
          <w:szCs w:val="21"/>
          <w:highlight w:val="none"/>
        </w:rPr>
        <w:t>样品的报送与封存</w:t>
      </w:r>
    </w:p>
    <w:p w14:paraId="31DA7DEB">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需要承包人报送样品的材料或工程设备，样品的种类、名称、规格、数量要求：</w:t>
      </w:r>
      <w:r>
        <w:rPr>
          <w:rFonts w:hint="eastAsia" w:ascii="仿宋" w:hAnsi="仿宋" w:eastAsia="仿宋" w:cs="仿宋"/>
          <w:b/>
          <w:szCs w:val="21"/>
          <w:highlight w:val="none"/>
          <w:u w:val="single"/>
        </w:rPr>
        <w:t xml:space="preserve">  根据实际情况确定。</w:t>
      </w:r>
      <w:r>
        <w:rPr>
          <w:rFonts w:hint="eastAsia" w:ascii="仿宋" w:hAnsi="仿宋" w:eastAsia="仿宋" w:cs="仿宋"/>
          <w:szCs w:val="21"/>
          <w:highlight w:val="none"/>
          <w:u w:val="single"/>
        </w:rPr>
        <w:t>包括但不限于在合同中列明的以及虽然合同中没有列明，但合同中对其质量标准、性能、规格、档次、厂家或品牌有要求或约定的材料和工程设备，承包人应加工定货时至少提前56天，向发包人提交样品并附上任何必要的说明书、证书、出厂报告、性能介绍、使用说明等相关资料，以供检验和审批。样品送达的地点和样品的数量或尺寸应符合发包人的要求。除非合同中另有约定，承包人在报送任何样品时应按发包人同意的格式填写并递交样品报送单。</w:t>
      </w:r>
    </w:p>
    <w:p w14:paraId="6F14AAE1">
      <w:pPr>
        <w:pageBreakBefore w:val="0"/>
        <w:widowControl w:val="0"/>
        <w:shd w:val="clear" w:color="auto" w:fill="auto"/>
        <w:kinsoku/>
        <w:wordWrap/>
        <w:overflowPunct/>
        <w:topLinePunct w:val="0"/>
        <w:autoSpaceDE w:val="0"/>
        <w:autoSpaceDN w:val="0"/>
        <w:bidi w:val="0"/>
        <w:adjustRightInd w:val="0"/>
        <w:snapToGrid/>
        <w:spacing w:before="0" w:after="0" w:line="400" w:lineRule="exact"/>
        <w:ind w:right="88" w:firstLine="420" w:firstLineChars="200"/>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发包人在收到样品后7天内就此样品给出书面批复，通知承包人他对此样品所做出的决定或指示。承包人应根据发包人的书面批复和指示相应地进行下一步工作。如果发包人未能在承包人报送样品后14天内给出书面批复，承包人应就此通知发包人尽快批复。如果发包人在收到此类通知后7天内仍未对样品进行批复，则视为发包人已经批准。</w:t>
      </w:r>
    </w:p>
    <w:p w14:paraId="4EB006BC">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rPr>
      </w:pPr>
      <w:r>
        <w:rPr>
          <w:rFonts w:hint="eastAsia" w:ascii="仿宋" w:hAnsi="仿宋" w:eastAsia="仿宋" w:cs="仿宋"/>
          <w:szCs w:val="21"/>
          <w:highlight w:val="none"/>
          <w:u w:val="single"/>
        </w:rPr>
        <w:t>得到批准后的样品按发包人要求的数量进行封样后由各方负责存放。但承包人应为保存样品提供适当和固定的场所并保持。</w:t>
      </w:r>
    </w:p>
    <w:p w14:paraId="76571CF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8.8 施工设备和临时设施</w:t>
      </w:r>
    </w:p>
    <w:p w14:paraId="79E7B28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8.8.1 承包人提供的施工设备和临时设施</w:t>
      </w:r>
    </w:p>
    <w:p w14:paraId="1346D43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1、关于承包人提供的施工设备的约定：</w:t>
      </w:r>
    </w:p>
    <w:p w14:paraId="2438299E">
      <w:pPr>
        <w:pageBreakBefore w:val="0"/>
        <w:widowControl w:val="0"/>
        <w:shd w:val="clear" w:color="auto" w:fill="auto"/>
        <w:kinsoku/>
        <w:wordWrap/>
        <w:overflowPunct/>
        <w:topLinePunct w:val="0"/>
        <w:autoSpaceDE w:val="0"/>
        <w:autoSpaceDN w:val="0"/>
        <w:bidi w:val="0"/>
        <w:snapToGrid/>
        <w:spacing w:before="0" w:after="0" w:line="400" w:lineRule="exact"/>
        <w:ind w:firstLine="413" w:firstLineChars="196"/>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承包人应严格按招标文件要求的机械设备按时到达现场，不得拖延、缺短或任意更换，否则将视为承包人违约。为保证施工正常进展，承包人进场施工后，发包人将根据承包人提交的施工组织设计安排，检查其施工设备的到位情况。承包人进场的机械、试验设备必须与招标文件所列的机械表一一对应，任何的更改和替换承包人必须出示足够的证明，证明其替换的人员或设备更优越，并须得到发包人的批准。否则属于承包人违约，承包人应按下列标准向发包人支付违约赔偿金，且此项违约赔偿金的支付并不意味免除承包人的任何责任及义务。</w:t>
      </w:r>
    </w:p>
    <w:p w14:paraId="35289B4F">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主要机械设备未能按工程计划及时到场，或到场设备不能正常运转，承包人应按 2000元 /天 ·台（套）标准向发包人支付违约偿金，承包人设备未经发包人同意擅自撤离施工现场，发包人将视情节轻重处以 1万元—5万元违约金。</w:t>
      </w:r>
    </w:p>
    <w:p w14:paraId="7CE1AE8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关于修建临时设施费用承担的约定：</w:t>
      </w:r>
      <w:r>
        <w:rPr>
          <w:rFonts w:hint="eastAsia" w:ascii="仿宋" w:hAnsi="仿宋" w:eastAsia="仿宋" w:cs="仿宋"/>
          <w:b/>
          <w:szCs w:val="21"/>
          <w:highlight w:val="none"/>
          <w:u w:val="single"/>
        </w:rPr>
        <w:t>由承包人承担，已包含在工程量清单报价中。</w:t>
      </w:r>
    </w:p>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14:paraId="17D138BF">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268" w:name="_Toc371167943"/>
      <w:bookmarkStart w:id="269" w:name="_Toc351203641"/>
      <w:r>
        <w:rPr>
          <w:rFonts w:hint="eastAsia" w:ascii="仿宋" w:hAnsi="仿宋" w:eastAsia="仿宋" w:cs="仿宋"/>
          <w:b/>
          <w:bCs/>
          <w:szCs w:val="21"/>
          <w:highlight w:val="none"/>
        </w:rPr>
        <w:t>9</w:t>
      </w:r>
      <w:bookmarkEnd w:id="247"/>
      <w:bookmarkEnd w:id="248"/>
      <w:bookmarkEnd w:id="249"/>
      <w:bookmarkStart w:id="270" w:name="_Toc297123533"/>
      <w:bookmarkStart w:id="271" w:name="_Toc304295559"/>
      <w:bookmarkStart w:id="272" w:name="_Toc312677495"/>
      <w:bookmarkStart w:id="273" w:name="_Toc303539139"/>
      <w:bookmarkStart w:id="274" w:name="_Toc312678021"/>
      <w:bookmarkStart w:id="275" w:name="_Toc300934982"/>
      <w:bookmarkStart w:id="276" w:name="_Toc297216192"/>
      <w:bookmarkStart w:id="277" w:name="_Toc296944512"/>
      <w:bookmarkStart w:id="278" w:name="_Toc296346674"/>
      <w:bookmarkStart w:id="279" w:name="_Toc267251428"/>
      <w:bookmarkStart w:id="280" w:name="_Toc296891001"/>
      <w:bookmarkStart w:id="281" w:name="_Toc267251427"/>
      <w:bookmarkStart w:id="282" w:name="_Toc292559883"/>
      <w:bookmarkStart w:id="283" w:name="_Toc292559378"/>
      <w:bookmarkStart w:id="284" w:name="_Toc296503173"/>
      <w:bookmarkStart w:id="285" w:name="_Toc296891213"/>
      <w:bookmarkStart w:id="286" w:name="_Toc297120473"/>
      <w:bookmarkStart w:id="287" w:name="_Toc297048359"/>
      <w:bookmarkStart w:id="288" w:name="_Toc296347172"/>
      <w:r>
        <w:rPr>
          <w:rFonts w:hint="eastAsia" w:ascii="仿宋" w:hAnsi="仿宋" w:eastAsia="仿宋" w:cs="仿宋"/>
          <w:b/>
          <w:bCs/>
          <w:szCs w:val="21"/>
          <w:highlight w:val="none"/>
        </w:rPr>
        <w:t>. 试验与检验</w:t>
      </w:r>
      <w:bookmarkEnd w:id="268"/>
      <w:bookmarkEnd w:id="269"/>
    </w:p>
    <w:bookmarkEnd w:id="270"/>
    <w:bookmarkEnd w:id="271"/>
    <w:bookmarkEnd w:id="272"/>
    <w:bookmarkEnd w:id="273"/>
    <w:bookmarkEnd w:id="274"/>
    <w:bookmarkEnd w:id="275"/>
    <w:bookmarkEnd w:id="276"/>
    <w:p w14:paraId="66E055B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9</w:t>
      </w:r>
      <w:bookmarkStart w:id="289" w:name="_Toc300934983"/>
      <w:bookmarkStart w:id="290" w:name="_Toc304295560"/>
      <w:bookmarkStart w:id="291" w:name="_Toc312678022"/>
      <w:bookmarkStart w:id="292" w:name="_Toc297216193"/>
      <w:bookmarkStart w:id="293" w:name="_Toc312677496"/>
      <w:bookmarkStart w:id="294" w:name="_Toc303539140"/>
      <w:bookmarkStart w:id="295" w:name="_Toc297123534"/>
      <w:r>
        <w:rPr>
          <w:rFonts w:hint="eastAsia" w:ascii="仿宋" w:hAnsi="仿宋" w:eastAsia="仿宋" w:cs="仿宋"/>
          <w:szCs w:val="21"/>
          <w:highlight w:val="none"/>
        </w:rPr>
        <w:t>.1试验设备与试验人员</w:t>
      </w:r>
    </w:p>
    <w:bookmarkEnd w:id="289"/>
    <w:bookmarkEnd w:id="290"/>
    <w:bookmarkEnd w:id="291"/>
    <w:bookmarkEnd w:id="292"/>
    <w:bookmarkEnd w:id="293"/>
    <w:bookmarkEnd w:id="294"/>
    <w:bookmarkEnd w:id="295"/>
    <w:p w14:paraId="5061D22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9</w:t>
      </w:r>
      <w:bookmarkStart w:id="296" w:name="_Toc304295561"/>
      <w:bookmarkStart w:id="297" w:name="_Toc312678023"/>
      <w:bookmarkStart w:id="298" w:name="_Toc303539141"/>
      <w:bookmarkStart w:id="299" w:name="_Toc312677497"/>
      <w:bookmarkStart w:id="300" w:name="_Toc297123535"/>
      <w:bookmarkStart w:id="301" w:name="_Toc300934984"/>
      <w:bookmarkStart w:id="302" w:name="_Toc297216194"/>
      <w:bookmarkStart w:id="303" w:name="_Toc318581174"/>
      <w:r>
        <w:rPr>
          <w:rFonts w:hint="eastAsia" w:ascii="仿宋" w:hAnsi="仿宋" w:eastAsia="仿宋" w:cs="仿宋"/>
          <w:szCs w:val="21"/>
          <w:highlight w:val="none"/>
        </w:rPr>
        <w:t>.1.2 试验设备</w:t>
      </w:r>
    </w:p>
    <w:bookmarkEnd w:id="296"/>
    <w:bookmarkEnd w:id="297"/>
    <w:bookmarkEnd w:id="298"/>
    <w:bookmarkEnd w:id="299"/>
    <w:bookmarkEnd w:id="300"/>
    <w:bookmarkEnd w:id="301"/>
    <w:bookmarkEnd w:id="302"/>
    <w:p w14:paraId="46CED16A">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bookmarkStart w:id="304" w:name="_Toc297123536"/>
      <w:bookmarkStart w:id="305" w:name="_Toc297216195"/>
      <w:bookmarkStart w:id="306" w:name="_Toc300934985"/>
      <w:bookmarkStart w:id="307" w:name="_Toc312677498"/>
      <w:bookmarkStart w:id="308" w:name="_Toc303539142"/>
      <w:bookmarkStart w:id="309" w:name="_Toc312678024"/>
      <w:bookmarkStart w:id="310" w:name="_Toc304295562"/>
      <w:r>
        <w:rPr>
          <w:rFonts w:hint="eastAsia" w:ascii="仿宋" w:hAnsi="仿宋" w:eastAsia="仿宋" w:cs="仿宋"/>
          <w:szCs w:val="21"/>
          <w:highlight w:val="none"/>
        </w:rPr>
        <w:t>施工现场需要配置的试验场所：</w:t>
      </w:r>
      <w:r>
        <w:rPr>
          <w:rFonts w:hint="eastAsia" w:ascii="仿宋" w:hAnsi="仿宋" w:eastAsia="仿宋" w:cs="仿宋"/>
          <w:szCs w:val="21"/>
          <w:highlight w:val="none"/>
          <w:u w:val="single"/>
        </w:rPr>
        <w:t>按有关规定执行</w:t>
      </w:r>
    </w:p>
    <w:p w14:paraId="4BFACD4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施工现场需要配备的试验设备：</w:t>
      </w:r>
      <w:r>
        <w:rPr>
          <w:rFonts w:hint="eastAsia" w:ascii="仿宋" w:hAnsi="仿宋" w:eastAsia="仿宋" w:cs="仿宋"/>
          <w:szCs w:val="21"/>
          <w:highlight w:val="none"/>
          <w:u w:val="single"/>
        </w:rPr>
        <w:t>按有关规定执行</w:t>
      </w:r>
    </w:p>
    <w:p w14:paraId="38BB944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施工现场需要具备的其他试验条件：</w:t>
      </w:r>
      <w:r>
        <w:rPr>
          <w:rFonts w:hint="eastAsia" w:ascii="仿宋" w:hAnsi="仿宋" w:eastAsia="仿宋" w:cs="仿宋"/>
          <w:szCs w:val="21"/>
          <w:highlight w:val="none"/>
          <w:u w:val="single"/>
        </w:rPr>
        <w:t xml:space="preserve">按有关规定执行    </w:t>
      </w:r>
    </w:p>
    <w:p w14:paraId="1CC7B30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9.4 现场工艺试验</w:t>
      </w:r>
    </w:p>
    <w:p w14:paraId="2772E5D2">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现场工艺试验的有关约定：</w:t>
      </w:r>
      <w:r>
        <w:rPr>
          <w:rFonts w:hint="eastAsia" w:ascii="仿宋" w:hAnsi="仿宋" w:eastAsia="仿宋" w:cs="仿宋"/>
          <w:kern w:val="0"/>
          <w:szCs w:val="21"/>
          <w:highlight w:val="none"/>
          <w:u w:val="single"/>
        </w:rPr>
        <w:t>工程变更仅指设计修改通知、修改图或图纸会审记录（须经设计单位及发包人盖章确认）以及现场签证（须经发包人签字盖章），除此以外的任何形式等均不作为工程变更的依据</w:t>
      </w:r>
      <w:r>
        <w:rPr>
          <w:rFonts w:hint="eastAsia" w:ascii="仿宋" w:hAnsi="仿宋" w:eastAsia="仿宋" w:cs="仿宋"/>
          <w:szCs w:val="21"/>
          <w:highlight w:val="none"/>
        </w:rPr>
        <w:t>。</w:t>
      </w:r>
    </w:p>
    <w:bookmarkEnd w:id="303"/>
    <w:bookmarkEnd w:id="304"/>
    <w:bookmarkEnd w:id="305"/>
    <w:bookmarkEnd w:id="306"/>
    <w:bookmarkEnd w:id="307"/>
    <w:bookmarkEnd w:id="308"/>
    <w:bookmarkEnd w:id="309"/>
    <w:bookmarkEnd w:id="310"/>
    <w:p w14:paraId="29DA47D6">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311" w:name="_Toc351203642"/>
      <w:bookmarkStart w:id="312" w:name="_Toc371167944"/>
      <w:r>
        <w:rPr>
          <w:rFonts w:hint="eastAsia" w:ascii="仿宋" w:hAnsi="仿宋" w:eastAsia="仿宋" w:cs="仿宋"/>
          <w:b/>
          <w:bCs/>
          <w:szCs w:val="21"/>
          <w:highlight w:val="none"/>
        </w:rPr>
        <w:t>1</w:t>
      </w:r>
      <w:bookmarkEnd w:id="277"/>
      <w:bookmarkEnd w:id="278"/>
      <w:bookmarkEnd w:id="279"/>
      <w:bookmarkEnd w:id="280"/>
      <w:bookmarkEnd w:id="281"/>
      <w:bookmarkEnd w:id="282"/>
      <w:bookmarkEnd w:id="283"/>
      <w:bookmarkEnd w:id="284"/>
      <w:bookmarkEnd w:id="285"/>
      <w:bookmarkEnd w:id="286"/>
      <w:bookmarkEnd w:id="287"/>
      <w:bookmarkEnd w:id="288"/>
      <w:bookmarkStart w:id="313" w:name="_Toc300934989"/>
      <w:bookmarkStart w:id="314" w:name="_Toc297216199"/>
      <w:bookmarkStart w:id="315" w:name="_Toc296944532"/>
      <w:bookmarkStart w:id="316" w:name="_Toc296503193"/>
      <w:bookmarkStart w:id="317" w:name="_Toc297048379"/>
      <w:bookmarkStart w:id="318" w:name="_Toc296347192"/>
      <w:bookmarkStart w:id="319" w:name="_Toc296346694"/>
      <w:bookmarkStart w:id="320" w:name="_Toc304295566"/>
      <w:bookmarkStart w:id="321" w:name="_Toc297123540"/>
      <w:bookmarkStart w:id="322" w:name="_Toc296891021"/>
      <w:bookmarkStart w:id="323" w:name="_Toc297120493"/>
      <w:bookmarkStart w:id="324" w:name="_Toc296891233"/>
      <w:bookmarkStart w:id="325" w:name="_Toc292559903"/>
      <w:bookmarkStart w:id="326" w:name="_Toc303539146"/>
      <w:bookmarkStart w:id="327" w:name="_Toc292559398"/>
      <w:bookmarkStart w:id="328" w:name="_Toc312678025"/>
      <w:bookmarkStart w:id="329" w:name="_Toc312677499"/>
      <w:bookmarkStart w:id="330" w:name="_Toc267251435"/>
      <w:bookmarkStart w:id="331" w:name="_Toc267251440"/>
      <w:bookmarkStart w:id="332" w:name="_Toc267251437"/>
      <w:bookmarkStart w:id="333" w:name="_Toc267251441"/>
      <w:bookmarkStart w:id="334" w:name="_Toc267251439"/>
      <w:bookmarkStart w:id="335" w:name="_Toc267251433"/>
      <w:bookmarkStart w:id="336" w:name="_Toc267251442"/>
      <w:r>
        <w:rPr>
          <w:rFonts w:hint="eastAsia" w:ascii="仿宋" w:hAnsi="仿宋" w:eastAsia="仿宋" w:cs="仿宋"/>
          <w:b/>
          <w:bCs/>
          <w:szCs w:val="21"/>
          <w:highlight w:val="none"/>
        </w:rPr>
        <w:t>0. 变更</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bookmarkEnd w:id="328"/>
    <w:bookmarkEnd w:id="329"/>
    <w:p w14:paraId="3F1872A2">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w:t>
      </w:r>
      <w:bookmarkStart w:id="337" w:name="_Toc296347193"/>
      <w:bookmarkStart w:id="338" w:name="_Toc292559904"/>
      <w:bookmarkStart w:id="339" w:name="_Toc292559399"/>
      <w:bookmarkStart w:id="340" w:name="_Toc304295567"/>
      <w:bookmarkStart w:id="341" w:name="_Toc296503194"/>
      <w:bookmarkStart w:id="342" w:name="_Toc296346695"/>
      <w:bookmarkStart w:id="343" w:name="_Toc297216200"/>
      <w:bookmarkStart w:id="344" w:name="_Toc296944533"/>
      <w:bookmarkStart w:id="345" w:name="_Toc312678026"/>
      <w:bookmarkStart w:id="346" w:name="_Toc297123541"/>
      <w:bookmarkStart w:id="347" w:name="_Toc303539147"/>
      <w:bookmarkStart w:id="348" w:name="_Toc297120494"/>
      <w:bookmarkStart w:id="349" w:name="_Toc312677500"/>
      <w:bookmarkStart w:id="350" w:name="_Toc297048380"/>
      <w:bookmarkStart w:id="351" w:name="_Toc296891022"/>
      <w:bookmarkStart w:id="352" w:name="_Toc296891234"/>
      <w:bookmarkStart w:id="353" w:name="_Toc300934990"/>
      <w:r>
        <w:rPr>
          <w:rFonts w:hint="eastAsia" w:ascii="仿宋" w:hAnsi="仿宋" w:eastAsia="仿宋" w:cs="仿宋"/>
          <w:szCs w:val="21"/>
          <w:highlight w:val="none"/>
        </w:rPr>
        <w:t>0.1变更的范围</w:t>
      </w:r>
    </w:p>
    <w:p w14:paraId="3727BC2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关于变更的范围的约定：</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232D771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10.4 变更估价</w:t>
      </w:r>
    </w:p>
    <w:p w14:paraId="6FF7B76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10.4.1 变更估价原则</w:t>
      </w:r>
    </w:p>
    <w:p w14:paraId="4C0DE14A">
      <w:pPr>
        <w:pStyle w:val="430"/>
        <w:pageBreakBefore w:val="0"/>
        <w:widowControl w:val="0"/>
        <w:shd w:val="clear" w:color="auto" w:fill="auto"/>
        <w:kinsoku/>
        <w:wordWrap/>
        <w:overflowPunct/>
        <w:topLinePunct w:val="0"/>
        <w:autoSpaceDE w:val="0"/>
        <w:autoSpaceDN w:val="0"/>
        <w:bidi w:val="0"/>
        <w:snapToGrid/>
        <w:spacing w:before="0" w:after="0" w:line="400" w:lineRule="exact"/>
        <w:ind w:left="0" w:right="12" w:firstLine="413" w:firstLineChars="196"/>
        <w:textAlignment w:val="auto"/>
        <w:rPr>
          <w:rFonts w:hint="eastAsia" w:ascii="仿宋" w:hAnsi="仿宋" w:eastAsia="仿宋" w:cs="仿宋"/>
          <w:b/>
          <w:kern w:val="2"/>
          <w:sz w:val="21"/>
          <w:szCs w:val="21"/>
          <w:highlight w:val="none"/>
          <w:u w:val="single"/>
        </w:rPr>
      </w:pPr>
      <w:r>
        <w:rPr>
          <w:rFonts w:hint="eastAsia" w:ascii="仿宋" w:hAnsi="仿宋" w:eastAsia="仿宋" w:cs="仿宋"/>
          <w:b/>
          <w:kern w:val="2"/>
          <w:sz w:val="21"/>
          <w:szCs w:val="21"/>
          <w:highlight w:val="none"/>
          <w:u w:val="single"/>
        </w:rPr>
        <w:t>本合同采用固定综合单价合同，工程量按实调整。按照实际发生的工程量和该工程量清单中承包人所填写的固定单价进行结算和支付。</w:t>
      </w:r>
    </w:p>
    <w:p w14:paraId="4E896D74">
      <w:pPr>
        <w:pageBreakBefore w:val="0"/>
        <w:widowControl w:val="0"/>
        <w:shd w:val="clear" w:color="auto" w:fill="auto"/>
        <w:kinsoku/>
        <w:wordWrap/>
        <w:overflowPunct/>
        <w:topLinePunct w:val="0"/>
        <w:autoSpaceDE w:val="0"/>
        <w:autoSpaceDN w:val="0"/>
        <w:bidi w:val="0"/>
        <w:snapToGrid/>
        <w:spacing w:before="0" w:after="0" w:line="400" w:lineRule="exact"/>
        <w:ind w:firstLine="411" w:firstLineChars="196"/>
        <w:textAlignment w:val="auto"/>
        <w:rPr>
          <w:rFonts w:hint="eastAsia" w:ascii="仿宋" w:hAnsi="仿宋" w:eastAsia="仿宋" w:cs="仿宋"/>
          <w:szCs w:val="21"/>
          <w:highlight w:val="none"/>
        </w:rPr>
      </w:pPr>
      <w:r>
        <w:rPr>
          <w:rFonts w:hint="eastAsia" w:ascii="仿宋" w:hAnsi="仿宋" w:eastAsia="仿宋" w:cs="仿宋"/>
          <w:szCs w:val="21"/>
          <w:highlight w:val="none"/>
        </w:rPr>
        <w:t>风险范围以外合同价款调整方法：</w:t>
      </w:r>
    </w:p>
    <w:p w14:paraId="32F8A61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20" w:firstLineChars="200"/>
        <w:textAlignment w:val="auto"/>
        <w:rPr>
          <w:rFonts w:hint="eastAsia" w:ascii="仿宋" w:hAnsi="仿宋" w:eastAsia="仿宋" w:cs="仿宋"/>
          <w:highlight w:val="none"/>
          <w:u w:val="single"/>
          <w:lang w:val="en-US" w:eastAsia="zh-CN"/>
        </w:rPr>
      </w:pPr>
      <w:r>
        <w:rPr>
          <w:rFonts w:hint="eastAsia" w:ascii="仿宋" w:hAnsi="仿宋" w:eastAsia="仿宋" w:cs="仿宋"/>
          <w:highlight w:val="none"/>
          <w:u w:val="single"/>
          <w:lang w:val="en-US" w:eastAsia="zh-CN"/>
        </w:rPr>
        <w:t>（1）清单中已有适用于变更工程的价格，按清单已有的价格变更清单价款。</w:t>
      </w:r>
    </w:p>
    <w:p w14:paraId="69CA20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20" w:firstLineChars="200"/>
        <w:textAlignment w:val="auto"/>
        <w:rPr>
          <w:rFonts w:hint="eastAsia" w:ascii="仿宋" w:hAnsi="仿宋" w:eastAsia="仿宋" w:cs="仿宋"/>
          <w:highlight w:val="none"/>
          <w:u w:val="single"/>
          <w:lang w:val="en-US" w:eastAsia="zh-CN"/>
        </w:rPr>
      </w:pPr>
      <w:r>
        <w:rPr>
          <w:rFonts w:hint="eastAsia" w:ascii="仿宋" w:hAnsi="仿宋" w:eastAsia="仿宋" w:cs="仿宋"/>
          <w:highlight w:val="none"/>
          <w:u w:val="single"/>
          <w:lang w:val="en-US" w:eastAsia="zh-CN"/>
        </w:rPr>
        <w:t>（2）清单中只有类似于变更工程的价格，可以参照类似价格变更清单价款。</w:t>
      </w:r>
    </w:p>
    <w:p w14:paraId="768342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20" w:firstLineChars="200"/>
        <w:textAlignment w:val="auto"/>
        <w:rPr>
          <w:rFonts w:hint="eastAsia" w:ascii="仿宋" w:hAnsi="仿宋" w:eastAsia="仿宋" w:cs="仿宋"/>
          <w:highlight w:val="none"/>
          <w:u w:val="single"/>
          <w:lang w:val="en-US" w:eastAsia="zh-CN"/>
        </w:rPr>
      </w:pPr>
      <w:r>
        <w:rPr>
          <w:rFonts w:hint="eastAsia" w:ascii="仿宋" w:hAnsi="仿宋" w:eastAsia="仿宋" w:cs="仿宋"/>
          <w:highlight w:val="none"/>
          <w:u w:val="single"/>
          <w:lang w:val="en-US" w:eastAsia="zh-CN"/>
        </w:rPr>
        <w:t>（3）已标价工程量清单中无相同项目及类似项目单价的按以下方式结算：市场上有单列价的项目按市场价计算，不下浮；套用定额的项目采用2016版山东省工程消耗量相关定额，价目表、定额人工及相关费率按省市相关规定执行，人工按117元找差价，相关材料价格有中标价格的按中标价格，没有中标价格的材料单价按财审部门确认的同期价格计算，套用建筑和安装定额的项目总价下浮7%，套用市政和园林绿化定额的项目总价下浮2%，在上述下浮比例的基础上再按照中标价与控制价之间的下浮比例下浮，中标价与控制价之间的下浮比例小于5%的按5%执行。</w:t>
      </w:r>
    </w:p>
    <w:p w14:paraId="720E2B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20" w:firstLineChars="200"/>
        <w:textAlignment w:val="auto"/>
        <w:rPr>
          <w:rFonts w:hint="eastAsia" w:ascii="仿宋" w:hAnsi="仿宋" w:eastAsia="仿宋" w:cs="仿宋"/>
          <w:highlight w:val="none"/>
          <w:u w:val="single"/>
          <w:lang w:val="en-US" w:eastAsia="zh-CN"/>
        </w:rPr>
      </w:pPr>
      <w:r>
        <w:rPr>
          <w:rFonts w:hint="eastAsia" w:ascii="仿宋" w:hAnsi="仿宋" w:eastAsia="仿宋" w:cs="仿宋"/>
          <w:highlight w:val="none"/>
          <w:u w:val="single"/>
          <w:lang w:val="en-US" w:eastAsia="zh-CN"/>
        </w:rPr>
        <w:t>（4）投标单位在投标报价时税率执行鲁建标字[2019]10号文规定不含税造价的9%计取，中标后需按此税率开具增值税专用发票。若后期出现政策性税率调整，或出现因中标单位纳税资格所开具的增值税发票税率与投标税率不一致的情况，最终结算时税率按照中标单位实际开具的增值税发票税率计取。仅调整税率差额，其他影响因素不调整，即调后的总造价=[投标税率工程总造价/（1+投标税率）]*(1+实际税率)。</w:t>
      </w:r>
    </w:p>
    <w:p w14:paraId="692AB3A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Start w:id="354" w:name="_Toc296891237"/>
      <w:bookmarkStart w:id="355" w:name="_Toc292559907"/>
      <w:bookmarkStart w:id="356" w:name="_Toc297123544"/>
      <w:bookmarkStart w:id="357" w:name="_Toc297120497"/>
      <w:bookmarkStart w:id="358" w:name="_Toc297048383"/>
      <w:bookmarkStart w:id="359" w:name="_Toc300934993"/>
      <w:bookmarkStart w:id="360" w:name="_Toc296503197"/>
      <w:bookmarkStart w:id="361" w:name="_Toc296944536"/>
      <w:bookmarkStart w:id="362" w:name="_Toc296346698"/>
      <w:bookmarkStart w:id="363" w:name="_Toc303539150"/>
      <w:bookmarkStart w:id="364" w:name="_Toc297216203"/>
      <w:bookmarkStart w:id="365" w:name="_Toc296891025"/>
      <w:bookmarkStart w:id="366" w:name="_Toc292559402"/>
      <w:bookmarkStart w:id="367" w:name="_Toc296347196"/>
      <w:bookmarkStart w:id="368" w:name="_Toc312677503"/>
      <w:bookmarkStart w:id="369" w:name="_Toc304295570"/>
      <w:bookmarkStart w:id="370" w:name="_Toc312678029"/>
      <w:r>
        <w:rPr>
          <w:rFonts w:hint="eastAsia" w:ascii="仿宋" w:hAnsi="仿宋" w:eastAsia="仿宋" w:cs="仿宋"/>
          <w:szCs w:val="21"/>
          <w:highlight w:val="none"/>
        </w:rPr>
        <w:t>0.5承</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Start w:id="371" w:name="_Toc297123545"/>
      <w:bookmarkStart w:id="372" w:name="_Toc292559913"/>
      <w:bookmarkStart w:id="373" w:name="_Toc303539151"/>
      <w:bookmarkStart w:id="374" w:name="_Toc297216204"/>
      <w:bookmarkStart w:id="375" w:name="_Toc296944542"/>
      <w:bookmarkStart w:id="376" w:name="_Toc292559408"/>
      <w:bookmarkStart w:id="377" w:name="_Toc296891031"/>
      <w:bookmarkStart w:id="378" w:name="_Toc296503203"/>
      <w:bookmarkStart w:id="379" w:name="_Toc296346704"/>
      <w:bookmarkStart w:id="380" w:name="_Toc297120503"/>
      <w:bookmarkStart w:id="381" w:name="_Toc300934994"/>
      <w:bookmarkStart w:id="382" w:name="_Toc297048389"/>
      <w:bookmarkStart w:id="383" w:name="_Toc296347202"/>
      <w:bookmarkStart w:id="384" w:name="_Toc296891243"/>
      <w:r>
        <w:rPr>
          <w:rFonts w:hint="eastAsia" w:ascii="仿宋" w:hAnsi="仿宋" w:eastAsia="仿宋" w:cs="仿宋"/>
          <w:szCs w:val="21"/>
          <w:highlight w:val="none"/>
        </w:rPr>
        <w:t>包人的合理化建议</w:t>
      </w:r>
    </w:p>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14:paraId="368690D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发包人审批承包人合理化建议的期限：</w:t>
      </w:r>
      <w:r>
        <w:rPr>
          <w:rFonts w:hint="eastAsia" w:ascii="仿宋" w:hAnsi="仿宋" w:eastAsia="仿宋" w:cs="仿宋"/>
          <w:b/>
          <w:szCs w:val="21"/>
          <w:highlight w:val="none"/>
          <w:u w:val="single"/>
        </w:rPr>
        <w:t>一周内</w:t>
      </w:r>
      <w:r>
        <w:rPr>
          <w:rFonts w:hint="eastAsia" w:ascii="仿宋" w:hAnsi="仿宋" w:eastAsia="仿宋" w:cs="仿宋"/>
          <w:szCs w:val="21"/>
          <w:highlight w:val="none"/>
        </w:rPr>
        <w:t>。</w:t>
      </w:r>
    </w:p>
    <w:p w14:paraId="6492283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承</w:t>
      </w:r>
      <w:bookmarkStart w:id="385" w:name="_Toc296503204"/>
      <w:bookmarkStart w:id="386" w:name="_Toc297048390"/>
      <w:bookmarkStart w:id="387" w:name="_Toc304295571"/>
      <w:bookmarkStart w:id="388" w:name="_Toc296944543"/>
      <w:bookmarkStart w:id="389" w:name="_Toc296346705"/>
      <w:bookmarkStart w:id="390" w:name="_Toc318581175"/>
      <w:bookmarkStart w:id="391" w:name="_Toc312677504"/>
      <w:bookmarkStart w:id="392" w:name="_Toc297120504"/>
      <w:bookmarkStart w:id="393" w:name="_Toc303539152"/>
      <w:bookmarkStart w:id="394" w:name="_Toc296891244"/>
      <w:bookmarkStart w:id="395" w:name="_Toc292559409"/>
      <w:bookmarkStart w:id="396" w:name="_Toc296347203"/>
      <w:bookmarkStart w:id="397" w:name="_Toc300934995"/>
      <w:bookmarkStart w:id="398" w:name="_Toc312678030"/>
      <w:bookmarkStart w:id="399" w:name="_Toc296891032"/>
      <w:bookmarkStart w:id="400" w:name="_Toc297216205"/>
      <w:bookmarkStart w:id="401" w:name="_Toc297123546"/>
      <w:bookmarkStart w:id="402" w:name="_Toc292559914"/>
      <w:r>
        <w:rPr>
          <w:rFonts w:hint="eastAsia" w:ascii="仿宋" w:hAnsi="仿宋" w:eastAsia="仿宋" w:cs="仿宋"/>
          <w:szCs w:val="21"/>
          <w:highlight w:val="none"/>
        </w:rPr>
        <w:t>包人提出的合理化建议降低了合同价格或者提高了工程经济效益的奖励的方法和金额为：</w:t>
      </w:r>
      <w:r>
        <w:rPr>
          <w:rFonts w:hint="eastAsia" w:ascii="仿宋" w:hAnsi="仿宋" w:eastAsia="仿宋" w:cs="仿宋"/>
          <w:szCs w:val="21"/>
          <w:highlight w:val="none"/>
          <w:u w:val="single"/>
        </w:rPr>
        <w:t>/</w:t>
      </w:r>
      <w:r>
        <w:rPr>
          <w:rFonts w:hint="eastAsia" w:ascii="仿宋" w:hAnsi="仿宋" w:eastAsia="仿宋" w:cs="仿宋"/>
          <w:b/>
          <w:szCs w:val="21"/>
          <w:highlight w:val="none"/>
          <w:u w:val="single"/>
        </w:rPr>
        <w:t>。</w:t>
      </w:r>
    </w:p>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770D609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10.7暂估价</w:t>
      </w:r>
    </w:p>
    <w:p w14:paraId="1EDE4B1A">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暂估价专业分包工程、服务、材料和工程设备的明细由合同当事人在专用合同条款中约定。</w:t>
      </w:r>
    </w:p>
    <w:p w14:paraId="40CC1961">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403" w:name="_Toc351203643"/>
      <w:bookmarkStart w:id="404" w:name="_Toc371167945"/>
      <w:r>
        <w:rPr>
          <w:rFonts w:hint="eastAsia" w:ascii="仿宋" w:hAnsi="仿宋" w:eastAsia="仿宋" w:cs="仿宋"/>
          <w:b/>
          <w:bCs/>
          <w:szCs w:val="21"/>
          <w:highlight w:val="none"/>
        </w:rPr>
        <w:t>11. 价格调整</w:t>
      </w:r>
      <w:bookmarkEnd w:id="403"/>
      <w:bookmarkEnd w:id="404"/>
    </w:p>
    <w:p w14:paraId="30F76FC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bookmarkStart w:id="405" w:name="_Toc303539157"/>
      <w:bookmarkStart w:id="406" w:name="_Toc297216209"/>
      <w:bookmarkStart w:id="407" w:name="_Toc296891241"/>
      <w:bookmarkStart w:id="408" w:name="_Toc296346702"/>
      <w:bookmarkStart w:id="409" w:name="_Toc292559406"/>
      <w:bookmarkStart w:id="410" w:name="_Toc297120501"/>
      <w:bookmarkStart w:id="411" w:name="_Toc296944540"/>
      <w:bookmarkStart w:id="412" w:name="_Toc297123550"/>
      <w:bookmarkStart w:id="413" w:name="_Toc296503201"/>
      <w:bookmarkStart w:id="414" w:name="_Toc304295577"/>
      <w:bookmarkStart w:id="415" w:name="_Toc312678039"/>
      <w:bookmarkStart w:id="416" w:name="_Toc300935000"/>
      <w:bookmarkStart w:id="417" w:name="_Toc296347200"/>
      <w:bookmarkStart w:id="418" w:name="_Toc296891029"/>
      <w:bookmarkStart w:id="419" w:name="_Toc297048387"/>
      <w:bookmarkStart w:id="420" w:name="_Toc292559911"/>
      <w:r>
        <w:rPr>
          <w:rFonts w:hint="eastAsia" w:ascii="仿宋" w:hAnsi="仿宋" w:eastAsia="仿宋" w:cs="仿宋"/>
          <w:szCs w:val="21"/>
          <w:highlight w:val="none"/>
        </w:rPr>
        <w:t>11.1 市场价格波动引起的调整</w:t>
      </w:r>
    </w:p>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14:paraId="627A30B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kern w:val="2"/>
          <w:sz w:val="21"/>
          <w:szCs w:val="21"/>
          <w:highlight w:val="none"/>
          <w:u w:val="single"/>
          <w:lang w:eastAsia="zh-CN"/>
        </w:rPr>
      </w:pPr>
      <w:r>
        <w:rPr>
          <w:rFonts w:hint="eastAsia" w:ascii="仿宋" w:hAnsi="仿宋" w:eastAsia="仿宋" w:cs="仿宋"/>
          <w:sz w:val="21"/>
          <w:szCs w:val="21"/>
          <w:highlight w:val="none"/>
        </w:rPr>
        <w:t>市场价格波动是否调整合同价格的约定：</w:t>
      </w:r>
      <w:r>
        <w:rPr>
          <w:rFonts w:hint="eastAsia" w:ascii="仿宋" w:hAnsi="仿宋" w:eastAsia="仿宋" w:cs="仿宋"/>
          <w:b/>
          <w:kern w:val="2"/>
          <w:sz w:val="21"/>
          <w:szCs w:val="21"/>
          <w:highlight w:val="none"/>
          <w:u w:val="single"/>
          <w:lang w:eastAsia="zh-CN"/>
        </w:rPr>
        <w:t>不调整。</w:t>
      </w:r>
    </w:p>
    <w:bookmarkEnd w:id="330"/>
    <w:bookmarkEnd w:id="331"/>
    <w:bookmarkEnd w:id="332"/>
    <w:bookmarkEnd w:id="333"/>
    <w:bookmarkEnd w:id="334"/>
    <w:bookmarkEnd w:id="335"/>
    <w:p w14:paraId="7DE2998A">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421" w:name="_Toc296347204"/>
      <w:bookmarkStart w:id="422" w:name="_Toc292559410"/>
      <w:bookmarkStart w:id="423" w:name="_Toc297120505"/>
      <w:bookmarkStart w:id="424" w:name="_Toc296346706"/>
      <w:bookmarkStart w:id="425" w:name="_Toc296891245"/>
      <w:bookmarkStart w:id="426" w:name="_Toc296944544"/>
      <w:bookmarkStart w:id="427" w:name="_Toc296891033"/>
      <w:bookmarkStart w:id="428" w:name="_Toc292559915"/>
      <w:bookmarkStart w:id="429" w:name="_Toc296503205"/>
      <w:bookmarkStart w:id="430" w:name="_Toc297048391"/>
      <w:bookmarkStart w:id="431" w:name="_Toc351203644"/>
      <w:bookmarkStart w:id="432" w:name="_Toc371167946"/>
      <w:bookmarkStart w:id="433" w:name="_Toc297216211"/>
      <w:bookmarkStart w:id="434" w:name="_Toc297123552"/>
      <w:bookmarkStart w:id="435" w:name="_Toc312678040"/>
      <w:bookmarkStart w:id="436" w:name="_Toc304295579"/>
      <w:bookmarkStart w:id="437" w:name="_Toc300935002"/>
      <w:bookmarkStart w:id="438" w:name="_Toc303539159"/>
      <w:r>
        <w:rPr>
          <w:rFonts w:hint="eastAsia" w:ascii="仿宋" w:hAnsi="仿宋" w:eastAsia="仿宋" w:cs="仿宋"/>
          <w:b/>
          <w:bCs/>
          <w:szCs w:val="21"/>
          <w:highlight w:val="none"/>
        </w:rPr>
        <w:t xml:space="preserve">12. </w:t>
      </w:r>
      <w:bookmarkEnd w:id="421"/>
      <w:bookmarkEnd w:id="422"/>
      <w:bookmarkEnd w:id="423"/>
      <w:bookmarkEnd w:id="424"/>
      <w:bookmarkEnd w:id="425"/>
      <w:bookmarkEnd w:id="426"/>
      <w:bookmarkEnd w:id="427"/>
      <w:bookmarkEnd w:id="428"/>
      <w:bookmarkEnd w:id="429"/>
      <w:bookmarkEnd w:id="430"/>
      <w:r>
        <w:rPr>
          <w:rFonts w:hint="eastAsia" w:ascii="仿宋" w:hAnsi="仿宋" w:eastAsia="仿宋" w:cs="仿宋"/>
          <w:b/>
          <w:bCs/>
          <w:szCs w:val="21"/>
          <w:highlight w:val="none"/>
        </w:rPr>
        <w:t>合同价格、计量与支付</w:t>
      </w:r>
      <w:bookmarkEnd w:id="431"/>
      <w:bookmarkEnd w:id="432"/>
    </w:p>
    <w:bookmarkEnd w:id="433"/>
    <w:bookmarkEnd w:id="434"/>
    <w:bookmarkEnd w:id="435"/>
    <w:bookmarkEnd w:id="436"/>
    <w:bookmarkEnd w:id="437"/>
    <w:bookmarkEnd w:id="438"/>
    <w:p w14:paraId="0B443DC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highlight w:val="none"/>
        </w:rPr>
      </w:pPr>
      <w:bookmarkStart w:id="439" w:name="_Toc292559411"/>
      <w:bookmarkStart w:id="440" w:name="_Toc267251461"/>
      <w:bookmarkStart w:id="441" w:name="_Toc292559916"/>
      <w:bookmarkStart w:id="442" w:name="_Toc297120506"/>
      <w:bookmarkStart w:id="443" w:name="_Toc296944545"/>
      <w:bookmarkStart w:id="444" w:name="_Toc296891246"/>
      <w:bookmarkStart w:id="445" w:name="_Toc296891034"/>
      <w:bookmarkStart w:id="446" w:name="_Toc296346707"/>
      <w:bookmarkStart w:id="447" w:name="_Toc296503206"/>
      <w:bookmarkStart w:id="448" w:name="_Toc296347205"/>
      <w:bookmarkStart w:id="449" w:name="_Toc297048392"/>
      <w:bookmarkStart w:id="450" w:name="_Toc297123553"/>
      <w:bookmarkStart w:id="451" w:name="_Toc304295580"/>
      <w:bookmarkStart w:id="452" w:name="_Toc312678041"/>
      <w:bookmarkStart w:id="453" w:name="_Toc303539160"/>
      <w:bookmarkStart w:id="454" w:name="_Toc297216212"/>
      <w:bookmarkStart w:id="455" w:name="_Toc300935003"/>
      <w:r>
        <w:rPr>
          <w:rFonts w:hint="eastAsia" w:ascii="仿宋" w:hAnsi="仿宋" w:eastAsia="仿宋" w:cs="仿宋"/>
          <w:highlight w:val="none"/>
        </w:rPr>
        <w:t>12.1 合</w:t>
      </w:r>
      <w:bookmarkEnd w:id="439"/>
      <w:bookmarkEnd w:id="440"/>
      <w:bookmarkEnd w:id="441"/>
      <w:r>
        <w:rPr>
          <w:rFonts w:hint="eastAsia" w:ascii="仿宋" w:hAnsi="仿宋" w:eastAsia="仿宋" w:cs="仿宋"/>
          <w:highlight w:val="none"/>
        </w:rPr>
        <w:t>同价</w:t>
      </w:r>
      <w:bookmarkEnd w:id="442"/>
      <w:bookmarkEnd w:id="443"/>
      <w:bookmarkEnd w:id="444"/>
      <w:bookmarkEnd w:id="445"/>
      <w:bookmarkEnd w:id="446"/>
      <w:bookmarkEnd w:id="447"/>
      <w:bookmarkEnd w:id="448"/>
      <w:bookmarkEnd w:id="449"/>
      <w:r>
        <w:rPr>
          <w:rFonts w:hint="eastAsia" w:ascii="仿宋" w:hAnsi="仿宋" w:eastAsia="仿宋" w:cs="仿宋"/>
          <w:highlight w:val="none"/>
        </w:rPr>
        <w:t>格形式</w:t>
      </w:r>
    </w:p>
    <w:bookmarkEnd w:id="450"/>
    <w:bookmarkEnd w:id="451"/>
    <w:bookmarkEnd w:id="452"/>
    <w:bookmarkEnd w:id="453"/>
    <w:bookmarkEnd w:id="454"/>
    <w:bookmarkEnd w:id="455"/>
    <w:p w14:paraId="75ADD06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highlight w:val="none"/>
        </w:rPr>
      </w:pPr>
      <w:r>
        <w:rPr>
          <w:rFonts w:hint="eastAsia" w:ascii="仿宋" w:hAnsi="仿宋" w:eastAsia="仿宋" w:cs="仿宋"/>
          <w:highlight w:val="none"/>
        </w:rPr>
        <w:t>1、单价合同。</w:t>
      </w:r>
    </w:p>
    <w:p w14:paraId="1C8FD45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highlight w:val="none"/>
        </w:rPr>
      </w:pPr>
      <w:r>
        <w:rPr>
          <w:rFonts w:hint="eastAsia" w:ascii="仿宋" w:hAnsi="仿宋" w:eastAsia="仿宋" w:cs="仿宋"/>
          <w:highlight w:val="none"/>
        </w:rPr>
        <w:t>综合单价包含的风险范围：</w:t>
      </w:r>
      <w:r>
        <w:rPr>
          <w:rFonts w:hint="eastAsia" w:ascii="仿宋" w:hAnsi="仿宋" w:eastAsia="仿宋" w:cs="仿宋"/>
          <w:b/>
          <w:highlight w:val="none"/>
          <w:u w:val="single"/>
        </w:rPr>
        <w:t xml:space="preserve"> 在建设过程中发生的物价波动和政策性不调价。</w:t>
      </w:r>
    </w:p>
    <w:p w14:paraId="072C950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highlight w:val="none"/>
        </w:rPr>
      </w:pPr>
      <w:r>
        <w:rPr>
          <w:rFonts w:hint="eastAsia" w:ascii="仿宋" w:hAnsi="仿宋" w:eastAsia="仿宋" w:cs="仿宋"/>
          <w:highlight w:val="none"/>
        </w:rPr>
        <w:t>风险费用的计算方法：</w:t>
      </w:r>
    </w:p>
    <w:p w14:paraId="704F7D79">
      <w:pPr>
        <w:pStyle w:val="430"/>
        <w:pageBreakBefore w:val="0"/>
        <w:widowControl w:val="0"/>
        <w:shd w:val="clear" w:color="auto" w:fill="auto"/>
        <w:kinsoku/>
        <w:wordWrap/>
        <w:overflowPunct/>
        <w:topLinePunct w:val="0"/>
        <w:autoSpaceDE w:val="0"/>
        <w:autoSpaceDN w:val="0"/>
        <w:bidi w:val="0"/>
        <w:snapToGrid/>
        <w:spacing w:before="0" w:after="0" w:line="400" w:lineRule="exact"/>
        <w:ind w:left="0" w:right="12" w:firstLine="413" w:firstLineChars="196"/>
        <w:textAlignment w:val="auto"/>
        <w:rPr>
          <w:rFonts w:hint="eastAsia" w:ascii="仿宋" w:hAnsi="仿宋" w:eastAsia="仿宋" w:cs="仿宋"/>
          <w:b/>
          <w:kern w:val="2"/>
          <w:sz w:val="21"/>
          <w:szCs w:val="21"/>
          <w:highlight w:val="none"/>
          <w:u w:val="single"/>
        </w:rPr>
      </w:pPr>
      <w:r>
        <w:rPr>
          <w:rFonts w:hint="eastAsia" w:ascii="仿宋" w:hAnsi="仿宋" w:eastAsia="仿宋" w:cs="仿宋"/>
          <w:b/>
          <w:kern w:val="2"/>
          <w:sz w:val="21"/>
          <w:szCs w:val="21"/>
          <w:highlight w:val="none"/>
          <w:u w:val="single"/>
        </w:rPr>
        <w:t>在合同执行期间价格波动</w:t>
      </w:r>
      <w:r>
        <w:rPr>
          <w:rFonts w:hint="eastAsia" w:ascii="仿宋" w:hAnsi="仿宋" w:eastAsia="仿宋" w:cs="仿宋"/>
          <w:b/>
          <w:kern w:val="2"/>
          <w:sz w:val="21"/>
          <w:szCs w:val="21"/>
          <w:highlight w:val="none"/>
          <w:u w:val="single"/>
          <w:lang w:eastAsia="zh-CN"/>
        </w:rPr>
        <w:t>不进行</w:t>
      </w:r>
      <w:r>
        <w:rPr>
          <w:rFonts w:hint="eastAsia" w:ascii="仿宋" w:hAnsi="仿宋" w:eastAsia="仿宋" w:cs="仿宋"/>
          <w:b/>
          <w:kern w:val="2"/>
          <w:sz w:val="21"/>
          <w:szCs w:val="21"/>
          <w:highlight w:val="none"/>
          <w:u w:val="single"/>
        </w:rPr>
        <w:t>调整。</w:t>
      </w:r>
    </w:p>
    <w:p w14:paraId="4CCB92A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风险范围以外合同价格的调整方法：</w:t>
      </w:r>
      <w:r>
        <w:rPr>
          <w:rFonts w:hint="eastAsia" w:ascii="仿宋" w:hAnsi="仿宋" w:eastAsia="仿宋" w:cs="仿宋"/>
          <w:szCs w:val="21"/>
          <w:highlight w:val="none"/>
          <w:u w:val="single"/>
        </w:rPr>
        <w:t xml:space="preserve">经发包人确认的     </w:t>
      </w:r>
    </w:p>
    <w:p w14:paraId="2AC5153B">
      <w:pPr>
        <w:pageBreakBefore w:val="0"/>
        <w:widowControl w:val="0"/>
        <w:shd w:val="clear" w:color="auto" w:fill="auto"/>
        <w:kinsoku/>
        <w:wordWrap/>
        <w:overflowPunct/>
        <w:topLinePunct w:val="0"/>
        <w:autoSpaceDE w:val="0"/>
        <w:autoSpaceDN w:val="0"/>
        <w:bidi w:val="0"/>
        <w:snapToGrid/>
        <w:spacing w:before="0" w:after="0" w:line="400" w:lineRule="exact"/>
        <w:ind w:firstLine="315" w:firstLineChars="150"/>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（1）设计变更。</w:t>
      </w:r>
    </w:p>
    <w:p w14:paraId="430A94D6">
      <w:pPr>
        <w:pageBreakBefore w:val="0"/>
        <w:widowControl w:val="0"/>
        <w:shd w:val="clear" w:color="auto" w:fill="auto"/>
        <w:kinsoku/>
        <w:wordWrap/>
        <w:overflowPunct/>
        <w:topLinePunct w:val="0"/>
        <w:autoSpaceDE w:val="0"/>
        <w:autoSpaceDN w:val="0"/>
        <w:bidi w:val="0"/>
        <w:snapToGrid/>
        <w:spacing w:before="0" w:after="0" w:line="400" w:lineRule="exact"/>
        <w:ind w:firstLine="315" w:firstLineChars="150"/>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（2）现场签证。</w:t>
      </w:r>
    </w:p>
    <w:p w14:paraId="7C955FA0">
      <w:pPr>
        <w:pageBreakBefore w:val="0"/>
        <w:widowControl w:val="0"/>
        <w:shd w:val="clear" w:color="auto" w:fill="auto"/>
        <w:kinsoku/>
        <w:wordWrap/>
        <w:overflowPunct/>
        <w:topLinePunct w:val="0"/>
        <w:autoSpaceDE w:val="0"/>
        <w:autoSpaceDN w:val="0"/>
        <w:bidi w:val="0"/>
        <w:snapToGrid/>
        <w:spacing w:before="0" w:after="0" w:line="400" w:lineRule="exact"/>
        <w:ind w:firstLine="315" w:firstLineChars="150"/>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（3）计日工：结算时除计取税金外，不再计取其他任何费用。</w:t>
      </w:r>
    </w:p>
    <w:p w14:paraId="547770A8">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① 如果发包人认为必要时，可发出指令，规定以计日工的形式实施变更工作；</w:t>
      </w:r>
    </w:p>
    <w:p w14:paraId="2BD42A30">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② 如果承包人认为相关变更工作不适宜按照变更计价方法计价，要求按计日工的方式计价，承包人应当在执行有关工作前不少于3天的时间向发包人提交，发包人应当在2天内予以答复（是否按计日工的方式计价，由发包人根据现场实际情况确定）；</w:t>
      </w:r>
    </w:p>
    <w:p w14:paraId="5E5F22DD">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③ 对此类变更工作，已标价的计日工项目清单中已有相应的人工、材料和机械价格，按照已有的执行；如果没有，由承包人提出，报发包人确认后执行；</w:t>
      </w:r>
    </w:p>
    <w:p w14:paraId="0E57B3E7">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④ 承包人应当向发包人提供可能需要的证实所付款额的收据或其他凭证，并且在订购材料之前，向发包人提交订货报价单供发包人批准；</w:t>
      </w:r>
    </w:p>
    <w:p w14:paraId="755279A4">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⑤ 以计日工方式实施的工程，承包人应在该工程持续进行过程中，每天向发包人提交：受雇从事该工作的所有工人的姓名、工种和工时的确切清单，一式两份；表明所有该项工作所用和所需材料以及设备的种类和数量的报表，一式两份。如内容正确并经发包人同意后，发包人应在上述清单和报表的一份上签字并退还给承包人。除非已完整按时地提交了此类计日工报表，否则承包人无权获得与此有关的任何款项。</w:t>
      </w:r>
    </w:p>
    <w:p w14:paraId="3AD74F0E">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525" w:firstLineChars="25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签证计日工的内容，对所完成的工程内容、部位进行详细描述，能计量工程量的应按实际工程量计量，否则签证零工无效，不予补偿。</w:t>
      </w:r>
    </w:p>
    <w:p w14:paraId="0DCCF6D1">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（4）竣工结算时，规费中的工程排污费凭环保部门的缴款凭证按实结算</w:t>
      </w:r>
    </w:p>
    <w:p w14:paraId="214D56FB">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（5）暂估价项目</w:t>
      </w:r>
    </w:p>
    <w:p w14:paraId="46225C44">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u w:val="single"/>
        </w:rPr>
      </w:pPr>
      <w:r>
        <w:rPr>
          <w:rFonts w:hint="eastAsia" w:ascii="仿宋" w:hAnsi="仿宋" w:eastAsia="仿宋" w:cs="仿宋"/>
          <w:szCs w:val="21"/>
          <w:highlight w:val="none"/>
          <w:u w:val="single"/>
        </w:rPr>
        <w:t>暂估价项目的调整方法是结算时全部扣除（含税金），并按发包人确认的价格计入结算金额（含税金），价格确认方法参考工程变更。需要公开招标的暂估价项目由发包人和承包人共同招标，承包人需配合审批盖章，审批盖章时间不能超过五日，否则每超出一日罚款五万元。</w:t>
      </w:r>
    </w:p>
    <w:p w14:paraId="3647C2EA">
      <w:pPr>
        <w:pageBreakBefore w:val="0"/>
        <w:widowControl w:val="0"/>
        <w:shd w:val="clear" w:color="auto" w:fill="auto"/>
        <w:kinsoku/>
        <w:wordWrap/>
        <w:overflowPunct/>
        <w:topLinePunct w:val="0"/>
        <w:autoSpaceDE w:val="0"/>
        <w:autoSpaceDN w:val="0"/>
        <w:bidi w:val="0"/>
        <w:adjustRightInd w:val="0"/>
        <w:snapToGrid/>
        <w:spacing w:before="0" w:after="0" w:line="400" w:lineRule="exact"/>
        <w:ind w:firstLine="420" w:firstLineChars="200"/>
        <w:jc w:val="left"/>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12.1.2.4</w:t>
      </w:r>
      <w:r>
        <w:rPr>
          <w:rFonts w:hint="eastAsia" w:ascii="仿宋" w:hAnsi="仿宋" w:eastAsia="仿宋" w:cs="仿宋"/>
          <w:szCs w:val="21"/>
          <w:highlight w:val="none"/>
          <w:u w:val="single"/>
        </w:rPr>
        <w:t xml:space="preserve">承包人的投标报价总价应与分部分项工程费、措施项目费、其他项目费和规费、税金的合计金额一致，各部分的合计金额应与其中的各分项之和一致。如果在中标后，以至于竣工结算时，发现仍存在以上问题时，发包人有权做出判断，承包人必须无条件服从。 </w:t>
      </w:r>
    </w:p>
    <w:p w14:paraId="3E3FF0E6">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b/>
          <w:szCs w:val="21"/>
          <w:highlight w:val="none"/>
        </w:rPr>
      </w:pPr>
      <w:r>
        <w:rPr>
          <w:rFonts w:hint="eastAsia" w:ascii="仿宋" w:hAnsi="仿宋" w:eastAsia="仿宋" w:cs="仿宋"/>
          <w:szCs w:val="21"/>
          <w:highlight w:val="none"/>
        </w:rPr>
        <w:t xml:space="preserve">12.1.2.5  </w:t>
      </w:r>
      <w:r>
        <w:rPr>
          <w:rFonts w:hint="eastAsia" w:ascii="仿宋" w:hAnsi="仿宋" w:eastAsia="仿宋" w:cs="仿宋"/>
          <w:b/>
          <w:szCs w:val="21"/>
          <w:highlight w:val="none"/>
        </w:rPr>
        <w:t>发包人有权根据工程实际情况，调整承包人工程施工范围。发包人施工前若取消招标图纸中某项施工内容，承包人应无条件接受，并在总价中调减有关费用。</w:t>
      </w:r>
    </w:p>
    <w:p w14:paraId="6FCA249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bookmarkStart w:id="456" w:name="_Toc297216213"/>
      <w:bookmarkStart w:id="457" w:name="_Toc312678042"/>
      <w:bookmarkStart w:id="458" w:name="_Toc303539161"/>
      <w:bookmarkStart w:id="459" w:name="_Toc300935004"/>
      <w:bookmarkStart w:id="460" w:name="_Toc304295581"/>
      <w:bookmarkStart w:id="461" w:name="_Toc297123554"/>
      <w:bookmarkStart w:id="462" w:name="_Toc296891035"/>
      <w:bookmarkStart w:id="463" w:name="_Toc296944546"/>
      <w:bookmarkStart w:id="464" w:name="_Toc296347206"/>
      <w:bookmarkStart w:id="465" w:name="_Toc296346708"/>
      <w:bookmarkStart w:id="466" w:name="_Toc292559917"/>
      <w:bookmarkStart w:id="467" w:name="_Toc296891247"/>
      <w:bookmarkStart w:id="468" w:name="_Toc296503207"/>
      <w:bookmarkStart w:id="469" w:name="_Toc297048393"/>
      <w:bookmarkStart w:id="470" w:name="_Toc297120507"/>
      <w:bookmarkStart w:id="471" w:name="_Toc292559412"/>
      <w:r>
        <w:rPr>
          <w:rFonts w:hint="eastAsia" w:ascii="仿宋" w:hAnsi="仿宋" w:eastAsia="仿宋" w:cs="仿宋"/>
          <w:szCs w:val="21"/>
          <w:highlight w:val="none"/>
        </w:rPr>
        <w:t>12.2 预付款</w:t>
      </w:r>
    </w:p>
    <w:bookmarkEnd w:id="456"/>
    <w:bookmarkEnd w:id="457"/>
    <w:bookmarkEnd w:id="458"/>
    <w:bookmarkEnd w:id="459"/>
    <w:bookmarkEnd w:id="460"/>
    <w:bookmarkEnd w:id="461"/>
    <w:p w14:paraId="26498D4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12.2.1 预付款的支付</w:t>
      </w:r>
    </w:p>
    <w:p w14:paraId="6D174823">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预付款支付比例或金额：</w:t>
      </w:r>
      <w:r>
        <w:rPr>
          <w:rFonts w:hint="eastAsia" w:ascii="仿宋" w:hAnsi="仿宋" w:eastAsia="仿宋" w:cs="仿宋"/>
          <w:szCs w:val="21"/>
          <w:highlight w:val="none"/>
          <w:u w:val="single"/>
        </w:rPr>
        <w:t xml:space="preserve">  </w:t>
      </w:r>
      <w:r>
        <w:rPr>
          <w:rFonts w:hint="eastAsia" w:ascii="仿宋" w:hAnsi="仿宋" w:eastAsia="仿宋" w:cs="仿宋"/>
          <w:b/>
          <w:szCs w:val="21"/>
          <w:highlight w:val="none"/>
          <w:u w:val="singl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bookmarkEnd w:id="462"/>
    <w:bookmarkEnd w:id="463"/>
    <w:bookmarkEnd w:id="464"/>
    <w:bookmarkEnd w:id="465"/>
    <w:bookmarkEnd w:id="466"/>
    <w:bookmarkEnd w:id="467"/>
    <w:bookmarkEnd w:id="468"/>
    <w:bookmarkEnd w:id="469"/>
    <w:bookmarkEnd w:id="470"/>
    <w:bookmarkEnd w:id="471"/>
    <w:p w14:paraId="18FDC3E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12.3 计量</w:t>
      </w:r>
    </w:p>
    <w:p w14:paraId="4DA583D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12.3.1 计量原则</w:t>
      </w:r>
    </w:p>
    <w:p w14:paraId="3CA57A9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p>
    <w:p w14:paraId="66A58EF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工程量计算规则：</w:t>
      </w:r>
      <w:r>
        <w:rPr>
          <w:rFonts w:hint="eastAsia" w:ascii="仿宋" w:hAnsi="仿宋" w:eastAsia="仿宋" w:cs="仿宋"/>
          <w:b/>
          <w:szCs w:val="21"/>
          <w:highlight w:val="none"/>
          <w:u w:val="single"/>
        </w:rPr>
        <w:t>按现场实际发生工程量计算，除合同和清单中另有约定，适用于本工程的是《建</w:t>
      </w:r>
      <w:r>
        <w:rPr>
          <w:rFonts w:hint="eastAsia" w:ascii="仿宋" w:hAnsi="仿宋" w:eastAsia="仿宋" w:cs="仿宋"/>
          <w:b/>
          <w:szCs w:val="21"/>
          <w:highlight w:val="none"/>
          <w:u w:val="single"/>
          <w:lang w:eastAsia="zh-CN"/>
        </w:rPr>
        <w:t>设</w:t>
      </w:r>
      <w:r>
        <w:rPr>
          <w:rFonts w:hint="eastAsia" w:ascii="仿宋" w:hAnsi="仿宋" w:eastAsia="仿宋" w:cs="仿宋"/>
          <w:b/>
          <w:szCs w:val="21"/>
          <w:highlight w:val="none"/>
          <w:u w:val="single"/>
        </w:rPr>
        <w:t>工程工程量清单计价规范》（GB50500-20</w:t>
      </w:r>
      <w:r>
        <w:rPr>
          <w:rFonts w:hint="eastAsia" w:ascii="仿宋" w:hAnsi="仿宋" w:eastAsia="仿宋" w:cs="仿宋"/>
          <w:b/>
          <w:szCs w:val="21"/>
          <w:highlight w:val="none"/>
          <w:u w:val="single"/>
          <w:lang w:val="en-US" w:eastAsia="zh-CN"/>
        </w:rPr>
        <w:t>13</w:t>
      </w:r>
      <w:r>
        <w:rPr>
          <w:rFonts w:hint="eastAsia" w:ascii="仿宋" w:hAnsi="仿宋" w:eastAsia="仿宋" w:cs="仿宋"/>
          <w:b/>
          <w:szCs w:val="21"/>
          <w:highlight w:val="none"/>
          <w:u w:val="single"/>
        </w:rPr>
        <w:t xml:space="preserve">）中所描述的工程量计算规则。该工程量计算规则适用于本合同下任何性质的工程以及合同外工作、洽商和变更的计量。如果上述工程量计算规则中缺少（或不适用）相对应的计量规则或约定，则执行按图纸标示的理论净量进行相应工程量计算的原则。  </w:t>
      </w:r>
    </w:p>
    <w:p w14:paraId="6AD3659E">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水电费由承包人按实承担。</w:t>
      </w:r>
      <w:r>
        <w:rPr>
          <w:rFonts w:hint="eastAsia" w:ascii="仿宋" w:hAnsi="仿宋" w:eastAsia="仿宋" w:cs="仿宋"/>
          <w:kern w:val="0"/>
          <w:szCs w:val="21"/>
          <w:highlight w:val="none"/>
          <w:u w:val="single"/>
        </w:rPr>
        <w:t xml:space="preserve"> </w:t>
      </w:r>
      <w:r>
        <w:rPr>
          <w:rFonts w:hint="eastAsia" w:ascii="仿宋" w:hAnsi="仿宋" w:eastAsia="仿宋" w:cs="仿宋"/>
          <w:b/>
          <w:szCs w:val="21"/>
          <w:highlight w:val="none"/>
          <w:u w:val="single"/>
        </w:rPr>
        <w:t xml:space="preserve"> </w:t>
      </w:r>
    </w:p>
    <w:p w14:paraId="5957D5F0">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kern w:val="2"/>
          <w:sz w:val="21"/>
          <w:szCs w:val="21"/>
          <w:highlight w:val="none"/>
          <w:u w:val="single"/>
        </w:rPr>
      </w:pPr>
      <w:r>
        <w:rPr>
          <w:rFonts w:hint="eastAsia" w:ascii="仿宋" w:hAnsi="仿宋" w:eastAsia="仿宋" w:cs="仿宋"/>
          <w:kern w:val="2"/>
          <w:sz w:val="21"/>
          <w:szCs w:val="21"/>
          <w:highlight w:val="none"/>
          <w:u w:val="single"/>
        </w:rPr>
        <w:t>有关招标文件的解释权属于招标人。</w:t>
      </w:r>
    </w:p>
    <w:p w14:paraId="181326F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 xml:space="preserve">关于变更估价的约定: </w:t>
      </w:r>
      <w:r>
        <w:rPr>
          <w:rFonts w:hint="eastAsia" w:ascii="仿宋" w:hAnsi="仿宋" w:eastAsia="仿宋" w:cs="仿宋"/>
          <w:b/>
          <w:szCs w:val="21"/>
          <w:highlight w:val="none"/>
          <w:u w:val="single"/>
        </w:rPr>
        <w:t xml:space="preserve">执行合同价款约定。 </w:t>
      </w:r>
    </w:p>
    <w:p w14:paraId="6605FBE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default" w:ascii="仿宋" w:hAnsi="仿宋" w:eastAsia="仿宋" w:cs="仿宋"/>
          <w:szCs w:val="21"/>
          <w:highlight w:val="none"/>
          <w:lang w:val="en-US" w:eastAsia="zh-CN"/>
        </w:rPr>
      </w:pPr>
      <w:r>
        <w:rPr>
          <w:rFonts w:hint="eastAsia" w:ascii="仿宋" w:hAnsi="仿宋" w:eastAsia="仿宋" w:cs="仿宋"/>
          <w:szCs w:val="21"/>
          <w:highlight w:val="none"/>
        </w:rPr>
        <w:t>12.4 工程进度款支付</w:t>
      </w:r>
      <w:r>
        <w:rPr>
          <w:rFonts w:hint="eastAsia" w:ascii="仿宋" w:hAnsi="仿宋" w:eastAsia="仿宋" w:cs="仿宋"/>
          <w:szCs w:val="21"/>
          <w:highlight w:val="none"/>
          <w:lang w:val="en-US" w:eastAsia="zh-CN"/>
        </w:rPr>
        <w:t xml:space="preserve">            </w:t>
      </w:r>
    </w:p>
    <w:p w14:paraId="7AE84AD1">
      <w:pPr>
        <w:pageBreakBefore w:val="0"/>
        <w:widowControl w:val="0"/>
        <w:shd w:val="clear" w:color="auto" w:fill="auto"/>
        <w:tabs>
          <w:tab w:val="left" w:pos="1560"/>
        </w:tabs>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bookmarkStart w:id="472" w:name="_Toc296346712"/>
      <w:bookmarkStart w:id="473" w:name="_Toc292559921"/>
      <w:bookmarkStart w:id="474" w:name="_Toc296503211"/>
      <w:bookmarkStart w:id="475" w:name="_Toc297216215"/>
      <w:bookmarkStart w:id="476" w:name="_Toc303539163"/>
      <w:bookmarkStart w:id="477" w:name="_Toc300935006"/>
      <w:bookmarkStart w:id="478" w:name="_Toc296347210"/>
      <w:bookmarkStart w:id="479" w:name="_Toc296891251"/>
      <w:bookmarkStart w:id="480" w:name="_Toc292559416"/>
      <w:bookmarkStart w:id="481" w:name="_Toc296944550"/>
      <w:bookmarkStart w:id="482" w:name="_Toc296891039"/>
      <w:bookmarkStart w:id="483" w:name="_Toc297048397"/>
      <w:bookmarkStart w:id="484" w:name="_Toc297123556"/>
      <w:bookmarkStart w:id="485" w:name="_Toc297120511"/>
      <w:r>
        <w:rPr>
          <w:rFonts w:hint="eastAsia" w:ascii="仿宋" w:hAnsi="仿宋" w:eastAsia="仿宋" w:cs="仿宋"/>
          <w:szCs w:val="21"/>
          <w:highlight w:val="none"/>
        </w:rPr>
        <w:t>12.4.1 付款周期</w:t>
      </w:r>
    </w:p>
    <w:p w14:paraId="387FD100">
      <w:pPr>
        <w:pageBreakBefore w:val="0"/>
        <w:widowControl w:val="0"/>
        <w:numPr>
          <w:ilvl w:val="0"/>
          <w:numId w:val="5"/>
        </w:numPr>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关于付款周期的约定：</w:t>
      </w:r>
      <w:r>
        <w:rPr>
          <w:rFonts w:hint="eastAsia" w:ascii="仿宋" w:hAnsi="仿宋" w:eastAsia="仿宋" w:cs="仿宋"/>
          <w:szCs w:val="21"/>
          <w:highlight w:val="none"/>
          <w:u w:val="single"/>
        </w:rPr>
        <w:t xml:space="preserve">    /</w:t>
      </w:r>
      <w:r>
        <w:rPr>
          <w:rFonts w:hint="eastAsia" w:ascii="仿宋" w:hAnsi="仿宋" w:eastAsia="仿宋" w:cs="仿宋"/>
          <w:b/>
          <w:bCs/>
          <w:szCs w:val="21"/>
          <w:highlight w:val="none"/>
          <w:u w:val="single"/>
        </w:rPr>
        <w:t>。</w:t>
      </w:r>
    </w:p>
    <w:p w14:paraId="4665C6D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12.4.2 进度付款申请单的编制</w:t>
      </w:r>
    </w:p>
    <w:p w14:paraId="639B797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关于进度付款申请单编制的约定：</w:t>
      </w:r>
      <w:r>
        <w:rPr>
          <w:rFonts w:hint="eastAsia" w:ascii="仿宋" w:hAnsi="仿宋" w:eastAsia="仿宋" w:cs="仿宋"/>
          <w:b/>
          <w:szCs w:val="21"/>
          <w:highlight w:val="none"/>
          <w:u w:val="single"/>
        </w:rPr>
        <w:t xml:space="preserve"> 由承包人按发包人签订的已完成工程量，套用中标综合单价计算。</w:t>
      </w:r>
    </w:p>
    <w:p w14:paraId="59F3012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rPr>
          <w:rFonts w:hint="eastAsia" w:ascii="仿宋" w:hAnsi="仿宋" w:eastAsia="仿宋" w:cs="仿宋"/>
          <w:szCs w:val="21"/>
          <w:highlight w:val="none"/>
        </w:rPr>
        <w:t>2.4.3 进度付款申请单的提交</w:t>
      </w:r>
    </w:p>
    <w:p w14:paraId="7ED4AB7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color w:val="auto"/>
          <w:szCs w:val="21"/>
          <w:highlight w:val="none"/>
        </w:rPr>
      </w:pPr>
      <w:r>
        <w:rPr>
          <w:rFonts w:hint="eastAsia" w:ascii="仿宋" w:hAnsi="仿宋" w:eastAsia="仿宋" w:cs="仿宋"/>
          <w:szCs w:val="21"/>
          <w:highlight w:val="none"/>
        </w:rPr>
        <w:t>（1）单价合同进</w:t>
      </w:r>
      <w:r>
        <w:rPr>
          <w:rFonts w:hint="eastAsia" w:ascii="仿宋" w:hAnsi="仿宋" w:eastAsia="仿宋" w:cs="仿宋"/>
          <w:color w:val="auto"/>
          <w:szCs w:val="21"/>
          <w:highlight w:val="none"/>
        </w:rPr>
        <w:t>度付款申请单提交的约定：</w:t>
      </w:r>
      <w:r>
        <w:rPr>
          <w:rFonts w:hint="eastAsia" w:ascii="仿宋" w:hAnsi="仿宋" w:eastAsia="仿宋" w:cs="仿宋"/>
          <w:color w:val="auto"/>
          <w:szCs w:val="21"/>
          <w:highlight w:val="none"/>
          <w:u w:val="single"/>
        </w:rPr>
        <w:t xml:space="preserve">  每月23日前提交 </w:t>
      </w:r>
      <w:r>
        <w:rPr>
          <w:rFonts w:hint="eastAsia" w:ascii="仿宋" w:hAnsi="仿宋" w:eastAsia="仿宋" w:cs="仿宋"/>
          <w:color w:val="auto"/>
          <w:szCs w:val="21"/>
          <w:highlight w:val="none"/>
        </w:rPr>
        <w:t xml:space="preserve"> 。</w:t>
      </w:r>
    </w:p>
    <w:p w14:paraId="4A5CB0E3">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（2）总价合同进度付款申请单提交的约定：</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 xml:space="preserve"> 。</w:t>
      </w:r>
    </w:p>
    <w:p w14:paraId="4CABC11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（3）其他价格形式合同进度付款申请单提交的约定：</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 xml:space="preserve"> 。</w:t>
      </w:r>
    </w:p>
    <w:p w14:paraId="20E3A32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12.4.4 进度款审核和支付</w:t>
      </w:r>
    </w:p>
    <w:p w14:paraId="637594F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（1）发包人审查期限：</w:t>
      </w:r>
      <w:r>
        <w:rPr>
          <w:rFonts w:hint="eastAsia" w:ascii="仿宋" w:hAnsi="仿宋" w:eastAsia="仿宋" w:cs="仿宋"/>
          <w:b/>
          <w:color w:val="auto"/>
          <w:szCs w:val="21"/>
          <w:highlight w:val="none"/>
          <w:u w:val="single"/>
        </w:rPr>
        <w:t>承包人必须在规定时限内将实际完成的工程量报告按要求送发包人</w:t>
      </w:r>
      <w:r>
        <w:rPr>
          <w:rFonts w:hint="eastAsia" w:ascii="仿宋" w:hAnsi="仿宋" w:eastAsia="仿宋" w:cs="仿宋"/>
          <w:color w:val="auto"/>
          <w:szCs w:val="21"/>
          <w:highlight w:val="none"/>
        </w:rPr>
        <w:t>。</w:t>
      </w:r>
    </w:p>
    <w:p w14:paraId="0E61BBD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发包人完成审批并签发进度款支付证书的期限：</w:t>
      </w:r>
      <w:r>
        <w:rPr>
          <w:rFonts w:hint="eastAsia" w:ascii="仿宋" w:hAnsi="仿宋" w:eastAsia="仿宋" w:cs="仿宋"/>
          <w:b/>
          <w:color w:val="auto"/>
          <w:szCs w:val="21"/>
          <w:highlight w:val="none"/>
          <w:u w:val="single"/>
        </w:rPr>
        <w:t xml:space="preserve">      /   。</w:t>
      </w:r>
    </w:p>
    <w:p w14:paraId="5E69EBB4">
      <w:pPr>
        <w:pageBreakBefore w:val="0"/>
        <w:widowControl w:val="0"/>
        <w:numPr>
          <w:ilvl w:val="0"/>
          <w:numId w:val="5"/>
        </w:numPr>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bCs/>
          <w:color w:val="auto"/>
          <w:szCs w:val="21"/>
          <w:highlight w:val="none"/>
          <w:u w:val="single"/>
        </w:rPr>
      </w:pPr>
      <w:r>
        <w:rPr>
          <w:rFonts w:hint="eastAsia" w:ascii="仿宋" w:hAnsi="仿宋" w:eastAsia="仿宋" w:cs="仿宋"/>
          <w:color w:val="auto"/>
          <w:szCs w:val="21"/>
          <w:highlight w:val="none"/>
        </w:rPr>
        <w:t>发包人支付进度款的期限：</w:t>
      </w:r>
      <w:r>
        <w:rPr>
          <w:rFonts w:hint="eastAsia" w:ascii="仿宋" w:hAnsi="仿宋" w:eastAsia="仿宋" w:cs="仿宋"/>
          <w:color w:val="auto"/>
          <w:szCs w:val="21"/>
          <w:highlight w:val="none"/>
          <w:u w:val="single"/>
          <w:lang w:eastAsia="zh-CN"/>
        </w:rPr>
        <w:t>按照甲方的拨款计划拨款。</w:t>
      </w:r>
    </w:p>
    <w:p w14:paraId="2F971550">
      <w:pPr>
        <w:pageBreakBefore w:val="0"/>
        <w:widowControl w:val="0"/>
        <w:shd w:val="clear" w:color="auto" w:fill="auto"/>
        <w:kinsoku/>
        <w:wordWrap/>
        <w:overflowPunct/>
        <w:topLinePunct w:val="0"/>
        <w:autoSpaceDE w:val="0"/>
        <w:autoSpaceDN w:val="0"/>
        <w:bidi w:val="0"/>
        <w:snapToGrid/>
        <w:spacing w:before="0" w:after="0" w:line="400" w:lineRule="exact"/>
        <w:ind w:firstLine="435"/>
        <w:textAlignment w:val="auto"/>
        <w:rPr>
          <w:rFonts w:hint="eastAsia" w:ascii="仿宋" w:hAnsi="仿宋" w:eastAsia="仿宋" w:cs="仿宋"/>
          <w:color w:val="auto"/>
          <w:kern w:val="0"/>
          <w:szCs w:val="21"/>
          <w:highlight w:val="none"/>
          <w:u w:val="single"/>
        </w:rPr>
      </w:pPr>
      <w:r>
        <w:rPr>
          <w:rFonts w:hint="eastAsia" w:ascii="仿宋" w:hAnsi="仿宋" w:eastAsia="仿宋" w:cs="仿宋"/>
          <w:b/>
          <w:color w:val="auto"/>
          <w:szCs w:val="21"/>
          <w:highlight w:val="none"/>
          <w:u w:val="single"/>
        </w:rPr>
        <w:t>12.4.5</w:t>
      </w:r>
      <w:r>
        <w:rPr>
          <w:rFonts w:hint="eastAsia" w:ascii="仿宋" w:hAnsi="仿宋" w:eastAsia="仿宋" w:cs="仿宋"/>
          <w:color w:val="auto"/>
          <w:kern w:val="0"/>
          <w:szCs w:val="21"/>
          <w:highlight w:val="none"/>
          <w:u w:val="single"/>
        </w:rPr>
        <w:t>合同约定的工程变更调整的合同价款、合同价款的调整、索赔的价款或费用以及其他约定的追加合同价款，应与工程进度款同期调整支付。</w:t>
      </w:r>
    </w:p>
    <w:p w14:paraId="3FD0709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发包人逾期支付进度款的违约金的计算方式：</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 xml:space="preserve"> 。</w:t>
      </w:r>
    </w:p>
    <w:p w14:paraId="2D4B708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12.4.7分包工程款支付</w:t>
      </w:r>
    </w:p>
    <w:p w14:paraId="4758C7AB">
      <w:pPr>
        <w:pageBreakBefore w:val="0"/>
        <w:widowControl w:val="0"/>
        <w:shd w:val="clear" w:color="auto" w:fill="auto"/>
        <w:kinsoku/>
        <w:wordWrap/>
        <w:overflowPunct/>
        <w:topLinePunct w:val="0"/>
        <w:autoSpaceDE w:val="0"/>
        <w:autoSpaceDN w:val="0"/>
        <w:bidi w:val="0"/>
        <w:snapToGrid/>
        <w:spacing w:before="0" w:after="0" w:line="400" w:lineRule="exact"/>
        <w:ind w:firstLine="435"/>
        <w:textAlignment w:val="auto"/>
        <w:rPr>
          <w:rFonts w:hint="eastAsia" w:ascii="仿宋" w:hAnsi="仿宋" w:eastAsia="仿宋" w:cs="仿宋"/>
          <w:szCs w:val="21"/>
          <w:highlight w:val="none"/>
        </w:rPr>
      </w:pPr>
      <w:r>
        <w:rPr>
          <w:rFonts w:hint="eastAsia" w:ascii="仿宋" w:hAnsi="仿宋" w:eastAsia="仿宋" w:cs="仿宋"/>
          <w:szCs w:val="21"/>
          <w:highlight w:val="none"/>
        </w:rPr>
        <w:t>承包人超过约定的支付时间不给分包人支付工程款（预付款、进度款），分包人可向承包人发出要求付款的通知。</w:t>
      </w:r>
    </w:p>
    <w:p w14:paraId="0CBBD376">
      <w:pPr>
        <w:pageBreakBefore w:val="0"/>
        <w:widowControl w:val="0"/>
        <w:shd w:val="clear" w:color="auto" w:fill="auto"/>
        <w:kinsoku/>
        <w:wordWrap/>
        <w:overflowPunct/>
        <w:topLinePunct w:val="0"/>
        <w:autoSpaceDE w:val="0"/>
        <w:autoSpaceDN w:val="0"/>
        <w:bidi w:val="0"/>
        <w:snapToGrid/>
        <w:spacing w:before="0" w:after="0" w:line="400" w:lineRule="exact"/>
        <w:ind w:firstLine="435"/>
        <w:textAlignment w:val="auto"/>
        <w:rPr>
          <w:rFonts w:hint="eastAsia" w:ascii="仿宋" w:hAnsi="仿宋" w:eastAsia="仿宋" w:cs="仿宋"/>
          <w:szCs w:val="21"/>
          <w:highlight w:val="none"/>
        </w:rPr>
      </w:pPr>
      <w:r>
        <w:rPr>
          <w:rFonts w:hint="eastAsia" w:ascii="仿宋" w:hAnsi="仿宋" w:eastAsia="仿宋" w:cs="仿宋"/>
          <w:szCs w:val="21"/>
          <w:highlight w:val="none"/>
        </w:rPr>
        <w:t>承包人不按分包合同约定支付工程款（预付款、进度款），导致施工无法进行，由承包人承担违约责任。</w:t>
      </w:r>
    </w:p>
    <w:p w14:paraId="66B2942D">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rPr>
      </w:pPr>
      <w:r>
        <w:rPr>
          <w:rFonts w:hint="eastAsia" w:ascii="仿宋" w:hAnsi="仿宋" w:eastAsia="仿宋" w:cs="仿宋"/>
          <w:szCs w:val="21"/>
          <w:highlight w:val="none"/>
        </w:rPr>
        <w:t>本工程付款采用发包人和承包人在银行设共管账户的形式进行支付。对分包人的付款由承包人发起并执行，由发包人管理共管账户与银行预留印鉴相符的法人章，承包人管理共管账户与银行预留印鉴相符的财务专用章。</w:t>
      </w:r>
    </w:p>
    <w:p w14:paraId="3CAA2672">
      <w:pPr>
        <w:pageBreakBefore w:val="0"/>
        <w:widowControl w:val="0"/>
        <w:shd w:val="clear" w:color="auto" w:fill="auto"/>
        <w:kinsoku/>
        <w:wordWrap/>
        <w:overflowPunct/>
        <w:topLinePunct w:val="0"/>
        <w:autoSpaceDE w:val="0"/>
        <w:autoSpaceDN w:val="0"/>
        <w:bidi w:val="0"/>
        <w:snapToGrid/>
        <w:spacing w:before="0" w:after="0" w:line="400" w:lineRule="exact"/>
        <w:ind w:firstLine="420" w:firstLineChars="200"/>
        <w:textAlignment w:val="auto"/>
        <w:rPr>
          <w:rFonts w:hint="eastAsia" w:ascii="仿宋" w:hAnsi="仿宋" w:eastAsia="仿宋" w:cs="仿宋"/>
          <w:szCs w:val="21"/>
          <w:highlight w:val="none"/>
        </w:rPr>
      </w:pPr>
      <w:r>
        <w:rPr>
          <w:rFonts w:hint="eastAsia" w:ascii="仿宋" w:hAnsi="仿宋" w:eastAsia="仿宋" w:cs="仿宋"/>
          <w:szCs w:val="21"/>
          <w:highlight w:val="none"/>
        </w:rPr>
        <w:t>如果发包人已将工程款支付至共管账户，则承包人在收到该款项后应全额支付给分包人，如承包人收到后的7日内未支付给分包人即视为承包人违约。承包人将承担应付金额0.3%/天的赔偿款。该应付金额及赔偿款由发包人在应付承包人的任何款项中抵扣，并且该应付金额由发包人直接支付给分包人。如承包人对已收到的分包人的工程款不予申报，按承包人收到后未支付给分包人的违约办法处理（办法见总包合同）。</w:t>
      </w:r>
    </w:p>
    <w:p w14:paraId="6EBA785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分包人应就每笔应得款项金额向承包人提交其认可的合法完税建安发票，承包人在收到该合法完税建安发票后向分包人支付，如分包人不能提供或不能及时提供，则承包人的付款将顺延。延迟付款产生的任何责任均由分包人承担。如果提供的发票真实性和合法性受到政府机关质疑和检查并被认定为非法票据，分包人除重新提供等额合法发票外，还应承担由此给承包人带来的一切损失（包括罚金、滞纳金、税款等），并按照所开发票金额的1%向承包人支付赔偿金。</w:t>
      </w:r>
    </w:p>
    <w:bookmarkEnd w:id="336"/>
    <w:p w14:paraId="71C599CF">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486" w:name="_Toc351203645"/>
      <w:bookmarkStart w:id="487" w:name="_Toc371167947"/>
      <w:bookmarkStart w:id="488" w:name="_Toc296347218"/>
      <w:bookmarkStart w:id="489" w:name="_Toc296891259"/>
      <w:bookmarkStart w:id="490" w:name="_Toc312678053"/>
      <w:bookmarkStart w:id="491" w:name="_Toc296944558"/>
      <w:bookmarkStart w:id="492" w:name="_Toc297048405"/>
      <w:bookmarkStart w:id="493" w:name="_Toc292559424"/>
      <w:bookmarkStart w:id="494" w:name="_Toc297216223"/>
      <w:bookmarkStart w:id="495" w:name="_Toc296503219"/>
      <w:bookmarkStart w:id="496" w:name="_Toc300935015"/>
      <w:bookmarkStart w:id="497" w:name="_Toc296346720"/>
      <w:bookmarkStart w:id="498" w:name="_Toc292559929"/>
      <w:bookmarkStart w:id="499" w:name="_Toc297120519"/>
      <w:bookmarkStart w:id="500" w:name="_Toc297123564"/>
      <w:bookmarkStart w:id="501" w:name="_Toc296891047"/>
      <w:bookmarkStart w:id="502" w:name="_Toc304295593"/>
      <w:bookmarkStart w:id="503" w:name="_Toc303539172"/>
      <w:r>
        <w:rPr>
          <w:rFonts w:hint="eastAsia" w:ascii="仿宋" w:hAnsi="仿宋" w:eastAsia="仿宋" w:cs="仿宋"/>
          <w:b/>
          <w:bCs/>
          <w:szCs w:val="21"/>
          <w:highlight w:val="none"/>
        </w:rPr>
        <w:t>13.验收和工程试车</w:t>
      </w:r>
      <w:bookmarkEnd w:id="486"/>
      <w:bookmarkEnd w:id="487"/>
    </w:p>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14:paraId="4C2645A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13.1 分部分项工程验收</w:t>
      </w:r>
    </w:p>
    <w:p w14:paraId="110BF04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bookmarkStart w:id="504" w:name="_Toc297048409"/>
      <w:bookmarkStart w:id="505" w:name="_Toc296891051"/>
      <w:bookmarkStart w:id="506" w:name="_Toc304295596"/>
      <w:bookmarkStart w:id="507" w:name="_Toc296347222"/>
      <w:bookmarkStart w:id="508" w:name="_Toc300935016"/>
      <w:bookmarkStart w:id="509" w:name="_Toc296503223"/>
      <w:bookmarkStart w:id="510" w:name="_Toc297123565"/>
      <w:bookmarkStart w:id="511" w:name="_Toc297120523"/>
      <w:bookmarkStart w:id="512" w:name="_Toc292559933"/>
      <w:bookmarkStart w:id="513" w:name="_Toc297216224"/>
      <w:bookmarkStart w:id="514" w:name="_Toc292559428"/>
      <w:bookmarkStart w:id="515" w:name="_Toc312678056"/>
      <w:bookmarkStart w:id="516" w:name="_Toc296346724"/>
      <w:bookmarkStart w:id="517" w:name="_Toc303539173"/>
      <w:bookmarkStart w:id="518" w:name="_Toc296944562"/>
      <w:bookmarkStart w:id="519" w:name="_Toc296891263"/>
      <w:bookmarkStart w:id="520" w:name="_Toc267251473"/>
      <w:bookmarkStart w:id="521" w:name="_Toc267251475"/>
      <w:bookmarkStart w:id="522" w:name="_Toc267251472"/>
      <w:bookmarkStart w:id="523" w:name="_Toc267251470"/>
      <w:bookmarkStart w:id="524" w:name="_Toc267251474"/>
      <w:bookmarkStart w:id="525" w:name="_Toc267251471"/>
      <w:bookmarkStart w:id="526" w:name="_Toc267251476"/>
      <w:r>
        <w:rPr>
          <w:rFonts w:hint="eastAsia" w:ascii="仿宋" w:hAnsi="仿宋" w:eastAsia="仿宋" w:cs="仿宋"/>
          <w:szCs w:val="21"/>
          <w:highlight w:val="none"/>
        </w:rPr>
        <w:t>13.2 竣工验收</w:t>
      </w:r>
    </w:p>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14:paraId="7608FB0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bookmarkStart w:id="527" w:name="_Toc280868704"/>
      <w:bookmarkStart w:id="528" w:name="_Toc280868705"/>
      <w:bookmarkStart w:id="529" w:name="_Toc280868706"/>
      <w:bookmarkStart w:id="530" w:name="_Toc280868707"/>
      <w:bookmarkStart w:id="531" w:name="_Toc280868708"/>
      <w:bookmarkStart w:id="532" w:name="_Toc280868709"/>
      <w:r>
        <w:rPr>
          <w:rFonts w:hint="eastAsia" w:ascii="仿宋" w:hAnsi="仿宋" w:eastAsia="仿宋" w:cs="仿宋"/>
          <w:szCs w:val="21"/>
          <w:highlight w:val="none"/>
        </w:rPr>
        <w:t>13.2.2竣工验收程序</w:t>
      </w:r>
    </w:p>
    <w:bookmarkEnd w:id="527"/>
    <w:p w14:paraId="481454F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rPr>
      </w:pPr>
      <w:r>
        <w:rPr>
          <w:rFonts w:hint="eastAsia" w:ascii="仿宋" w:hAnsi="仿宋" w:eastAsia="仿宋" w:cs="仿宋"/>
          <w:szCs w:val="21"/>
          <w:highlight w:val="none"/>
        </w:rPr>
        <w:t>关于竣工验收程序的约定：</w:t>
      </w:r>
      <w:r>
        <w:rPr>
          <w:rFonts w:hint="eastAsia" w:ascii="仿宋" w:hAnsi="仿宋" w:eastAsia="仿宋" w:cs="仿宋"/>
          <w:b/>
          <w:szCs w:val="21"/>
          <w:highlight w:val="none"/>
          <w:u w:val="single"/>
        </w:rPr>
        <w:t>承包人按规范、设计文件等完成合同内的所有工作；全部工程（含资料）自检验收完毕后，向发包人提交竣工验收申请报告</w:t>
      </w:r>
      <w:r>
        <w:rPr>
          <w:rFonts w:hint="eastAsia" w:ascii="仿宋" w:hAnsi="仿宋" w:eastAsia="仿宋" w:cs="仿宋"/>
          <w:b/>
          <w:szCs w:val="21"/>
          <w:highlight w:val="none"/>
        </w:rPr>
        <w:t>。</w:t>
      </w:r>
    </w:p>
    <w:p w14:paraId="0B6C605F">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szCs w:val="21"/>
          <w:highlight w:val="none"/>
          <w:u w:val="single"/>
        </w:rPr>
      </w:pPr>
      <w:r>
        <w:rPr>
          <w:rFonts w:hint="eastAsia" w:ascii="仿宋" w:hAnsi="仿宋" w:eastAsia="仿宋" w:cs="仿宋"/>
          <w:b/>
          <w:szCs w:val="21"/>
          <w:highlight w:val="none"/>
          <w:u w:val="single"/>
        </w:rPr>
        <w:t>承包人提供竣工图的约定:工程竣工验收合格后二十日内向发包人提供竣工图、竣工资料三份</w:t>
      </w:r>
      <w:r>
        <w:rPr>
          <w:rFonts w:hint="eastAsia" w:ascii="仿宋" w:hAnsi="仿宋" w:eastAsia="仿宋" w:cs="仿宋"/>
          <w:szCs w:val="21"/>
          <w:highlight w:val="none"/>
        </w:rPr>
        <w:t>。</w:t>
      </w:r>
    </w:p>
    <w:p w14:paraId="57077FC0">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发包人不按照本项约定组织竣工验收、颁发工程接收证书的违约金的计算方法：</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bookmarkEnd w:id="528"/>
    <w:p w14:paraId="4EDBD8B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13.2.5移交、接收全部与部分工程</w:t>
      </w:r>
    </w:p>
    <w:bookmarkEnd w:id="529"/>
    <w:p w14:paraId="0DCADE1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承包人向发包人移交工程的期限：</w:t>
      </w:r>
      <w:r>
        <w:rPr>
          <w:rFonts w:hint="eastAsia" w:ascii="仿宋" w:hAnsi="仿宋" w:eastAsia="仿宋" w:cs="仿宋"/>
          <w:b/>
          <w:szCs w:val="21"/>
          <w:highlight w:val="none"/>
          <w:u w:val="single"/>
        </w:rPr>
        <w:t>执行通用条款。</w:t>
      </w:r>
    </w:p>
    <w:p w14:paraId="75659BD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发包人未按本合同约定接收全部或部分工程的，违约金的计算方法为：</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bookmarkEnd w:id="530"/>
    <w:p w14:paraId="3AE2F37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承包人未按时移交工程的，违约金的计算方法为：</w:t>
      </w:r>
      <w:r>
        <w:rPr>
          <w:rFonts w:hint="eastAsia" w:ascii="仿宋" w:hAnsi="仿宋" w:eastAsia="仿宋" w:cs="仿宋"/>
          <w:b/>
          <w:szCs w:val="21"/>
          <w:highlight w:val="none"/>
          <w:u w:val="single"/>
        </w:rPr>
        <w:t>每延期一天支付合同额1‰的违约金。</w:t>
      </w:r>
    </w:p>
    <w:p w14:paraId="28B7753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13.3 工程试车</w:t>
      </w:r>
    </w:p>
    <w:bookmarkEnd w:id="531"/>
    <w:p w14:paraId="1A99134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13.3.1 试车程序</w:t>
      </w:r>
    </w:p>
    <w:p w14:paraId="0EF9B0E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工程试车内容：</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w:t>
      </w:r>
    </w:p>
    <w:p w14:paraId="0F9615D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（1）单机无负荷试车费用由</w:t>
      </w:r>
      <w:r>
        <w:rPr>
          <w:rFonts w:hint="eastAsia" w:ascii="仿宋" w:hAnsi="仿宋" w:eastAsia="仿宋" w:cs="仿宋"/>
          <w:szCs w:val="21"/>
          <w:highlight w:val="none"/>
          <w:u w:val="single"/>
        </w:rPr>
        <w:t>/</w:t>
      </w:r>
      <w:r>
        <w:rPr>
          <w:rFonts w:hint="eastAsia" w:ascii="仿宋" w:hAnsi="仿宋" w:eastAsia="仿宋" w:cs="仿宋"/>
          <w:szCs w:val="21"/>
          <w:highlight w:val="none"/>
        </w:rPr>
        <w:t>承担；</w:t>
      </w:r>
    </w:p>
    <w:p w14:paraId="05E4F87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（2）无负荷联动试车费用由</w:t>
      </w:r>
      <w:r>
        <w:rPr>
          <w:rFonts w:hint="eastAsia" w:ascii="仿宋" w:hAnsi="仿宋" w:eastAsia="仿宋" w:cs="仿宋"/>
          <w:szCs w:val="21"/>
          <w:highlight w:val="none"/>
          <w:u w:val="single"/>
        </w:rPr>
        <w:t>/</w:t>
      </w:r>
      <w:r>
        <w:rPr>
          <w:rFonts w:hint="eastAsia" w:ascii="仿宋" w:hAnsi="仿宋" w:eastAsia="仿宋" w:cs="仿宋"/>
          <w:szCs w:val="21"/>
          <w:highlight w:val="none"/>
        </w:rPr>
        <w:t>承担。</w:t>
      </w:r>
    </w:p>
    <w:p w14:paraId="3A7E48F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13.3.3 投料试车</w:t>
      </w:r>
    </w:p>
    <w:p w14:paraId="0BE5936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关于投料试车相关事项的约定：</w:t>
      </w:r>
      <w:r>
        <w:rPr>
          <w:rFonts w:hint="eastAsia" w:ascii="仿宋" w:hAnsi="仿宋" w:eastAsia="仿宋" w:cs="仿宋"/>
          <w:szCs w:val="21"/>
          <w:highlight w:val="none"/>
          <w:u w:val="single"/>
        </w:rPr>
        <w:t xml:space="preserve">         /</w:t>
      </w:r>
    </w:p>
    <w:p w14:paraId="16603D0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13.6 竣工退场</w:t>
      </w:r>
    </w:p>
    <w:p w14:paraId="2736AA9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13.6.1 竣工退场</w:t>
      </w:r>
    </w:p>
    <w:p w14:paraId="3684353A">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承包人完成竣工退场的期限：</w:t>
      </w:r>
      <w:r>
        <w:rPr>
          <w:rFonts w:hint="eastAsia" w:ascii="仿宋" w:hAnsi="仿宋" w:eastAsia="仿宋" w:cs="仿宋"/>
          <w:szCs w:val="21"/>
          <w:highlight w:val="none"/>
          <w:u w:val="single"/>
        </w:rPr>
        <w:t>颁发工程接收证书后3日内</w:t>
      </w:r>
      <w:r>
        <w:rPr>
          <w:rFonts w:hint="eastAsia" w:ascii="仿宋" w:hAnsi="仿宋" w:eastAsia="仿宋" w:cs="仿宋"/>
          <w:szCs w:val="21"/>
          <w:highlight w:val="none"/>
        </w:rPr>
        <w:t>。。</w:t>
      </w:r>
    </w:p>
    <w:p w14:paraId="55AD494F">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533" w:name="_Toc351203646"/>
      <w:bookmarkStart w:id="534" w:name="_Toc371167948"/>
      <w:r>
        <w:rPr>
          <w:rFonts w:hint="eastAsia" w:ascii="仿宋" w:hAnsi="仿宋" w:eastAsia="仿宋" w:cs="仿宋"/>
          <w:b/>
          <w:bCs/>
          <w:szCs w:val="21"/>
          <w:highlight w:val="none"/>
        </w:rPr>
        <w:t>14. 竣工结算</w:t>
      </w:r>
      <w:bookmarkEnd w:id="533"/>
      <w:bookmarkEnd w:id="534"/>
    </w:p>
    <w:p w14:paraId="54AA4673">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14.1 竣工付款申请</w:t>
      </w:r>
    </w:p>
    <w:p w14:paraId="61BAE0E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承包人提交竣工付款申请单的期限：</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112BE8D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竣工付款申请单应包括的内容：</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56E62A1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14.2 竣工结算审核</w:t>
      </w:r>
    </w:p>
    <w:p w14:paraId="44D782B3">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u w:val="single"/>
        </w:rPr>
      </w:pPr>
      <w:r>
        <w:rPr>
          <w:rFonts w:hint="eastAsia" w:ascii="仿宋" w:hAnsi="仿宋" w:eastAsia="仿宋" w:cs="仿宋"/>
          <w:b/>
          <w:szCs w:val="21"/>
          <w:highlight w:val="none"/>
          <w:u w:val="single"/>
        </w:rPr>
        <w:t>结算时以投标综合单价乘以实际发生的工程量（依据招标文件中工程量清单、工程量清单计价规范应予计量的且经发包人、承包人共同签证确认的实际工程量）计算。最终结算值以财审部门审定的价格为准。</w:t>
      </w:r>
    </w:p>
    <w:p w14:paraId="314BBD9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发包人审批竣工付款申请单的期限：</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1DC66DB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发包人完成竣工付款的期限：</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318AA79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关于竣工付款证书异议部分复核的方式和程序：</w:t>
      </w:r>
      <w:r>
        <w:rPr>
          <w:rFonts w:hint="eastAsia" w:ascii="仿宋" w:hAnsi="仿宋" w:eastAsia="仿宋" w:cs="仿宋"/>
          <w:szCs w:val="21"/>
          <w:highlight w:val="none"/>
          <w:u w:val="single"/>
        </w:rPr>
        <w:t>/</w:t>
      </w:r>
    </w:p>
    <w:p w14:paraId="0D30A10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14.4 最终结清</w:t>
      </w:r>
    </w:p>
    <w:p w14:paraId="5B3D48B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14.4.1 最终结清申请单</w:t>
      </w:r>
    </w:p>
    <w:p w14:paraId="1A4D97D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承包人提交最终结清申请单的份数：</w:t>
      </w:r>
      <w:r>
        <w:rPr>
          <w:rFonts w:hint="eastAsia" w:ascii="仿宋" w:hAnsi="仿宋" w:eastAsia="仿宋" w:cs="仿宋"/>
          <w:b/>
          <w:szCs w:val="21"/>
          <w:highlight w:val="none"/>
          <w:u w:val="single"/>
        </w:rPr>
        <w:t>2份</w:t>
      </w:r>
      <w:r>
        <w:rPr>
          <w:rFonts w:hint="eastAsia" w:ascii="仿宋" w:hAnsi="仿宋" w:eastAsia="仿宋" w:cs="仿宋"/>
          <w:szCs w:val="21"/>
          <w:highlight w:val="none"/>
        </w:rPr>
        <w:t>。</w:t>
      </w:r>
    </w:p>
    <w:p w14:paraId="1A45FB00">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承包人提交最终结算申请单的期限：</w:t>
      </w:r>
      <w:r>
        <w:rPr>
          <w:rFonts w:hint="eastAsia" w:ascii="仿宋" w:hAnsi="仿宋" w:eastAsia="仿宋" w:cs="仿宋"/>
          <w:b/>
          <w:szCs w:val="21"/>
          <w:highlight w:val="none"/>
          <w:u w:val="single"/>
        </w:rPr>
        <w:t xml:space="preserve"> 工程竣工验收后一个月内   </w:t>
      </w:r>
      <w:r>
        <w:rPr>
          <w:rFonts w:hint="eastAsia" w:ascii="仿宋" w:hAnsi="仿宋" w:eastAsia="仿宋" w:cs="仿宋"/>
          <w:szCs w:val="21"/>
          <w:highlight w:val="none"/>
        </w:rPr>
        <w:t xml:space="preserve">。 </w:t>
      </w:r>
    </w:p>
    <w:p w14:paraId="2B91C58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14.4.2 最终结清证书和支付</w:t>
      </w:r>
    </w:p>
    <w:p w14:paraId="4C55E1C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（1）发包人完成最终结清申请单的审批并颁发最终结清证书的期限：</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4CF9BA7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（2）发包人完成支付的期限：</w:t>
      </w:r>
      <w:r>
        <w:rPr>
          <w:rFonts w:hint="eastAsia" w:ascii="仿宋" w:hAnsi="仿宋" w:eastAsia="仿宋" w:cs="仿宋"/>
          <w:b/>
          <w:szCs w:val="21"/>
          <w:highlight w:val="none"/>
          <w:u w:val="single"/>
        </w:rPr>
        <w:t xml:space="preserve">/ </w:t>
      </w:r>
    </w:p>
    <w:bookmarkEnd w:id="520"/>
    <w:bookmarkEnd w:id="521"/>
    <w:bookmarkEnd w:id="522"/>
    <w:bookmarkEnd w:id="523"/>
    <w:bookmarkEnd w:id="524"/>
    <w:bookmarkEnd w:id="525"/>
    <w:bookmarkEnd w:id="526"/>
    <w:bookmarkEnd w:id="532"/>
    <w:p w14:paraId="7348287E">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535" w:name="_Toc371167949"/>
      <w:bookmarkStart w:id="536" w:name="_Toc351203647"/>
      <w:bookmarkStart w:id="537" w:name="_Toc267251483"/>
      <w:bookmarkStart w:id="538" w:name="_Toc267251482"/>
      <w:bookmarkStart w:id="539" w:name="_Toc267251484"/>
      <w:bookmarkStart w:id="540" w:name="_Toc267251485"/>
      <w:bookmarkStart w:id="541" w:name="_Toc267251488"/>
      <w:bookmarkStart w:id="542" w:name="_Toc267251490"/>
      <w:bookmarkStart w:id="543" w:name="_Toc267251489"/>
      <w:bookmarkStart w:id="544" w:name="_Toc267251486"/>
      <w:bookmarkStart w:id="545" w:name="_Toc267251496"/>
      <w:bookmarkStart w:id="546" w:name="_Toc267251494"/>
      <w:bookmarkStart w:id="547" w:name="_Toc267251492"/>
      <w:bookmarkStart w:id="548" w:name="_Toc267251499"/>
      <w:bookmarkStart w:id="549" w:name="_Toc267251497"/>
      <w:bookmarkStart w:id="550" w:name="_Toc267251501"/>
      <w:bookmarkStart w:id="551" w:name="_Toc267251491"/>
      <w:bookmarkStart w:id="552" w:name="_Toc267251498"/>
      <w:bookmarkStart w:id="553" w:name="_Toc267251502"/>
      <w:bookmarkStart w:id="554" w:name="_Toc267251503"/>
      <w:bookmarkStart w:id="555" w:name="_Toc267251493"/>
      <w:bookmarkStart w:id="556" w:name="_Toc267251495"/>
      <w:bookmarkStart w:id="557" w:name="_Toc267251504"/>
      <w:bookmarkStart w:id="558" w:name="_Toc267251506"/>
      <w:bookmarkStart w:id="559" w:name="_Toc267251507"/>
      <w:bookmarkStart w:id="560" w:name="_Toc267251508"/>
      <w:r>
        <w:rPr>
          <w:rFonts w:hint="eastAsia" w:ascii="仿宋" w:hAnsi="仿宋" w:eastAsia="仿宋" w:cs="仿宋"/>
          <w:b/>
          <w:bCs/>
          <w:szCs w:val="21"/>
          <w:highlight w:val="none"/>
        </w:rPr>
        <w:t>15. 缺陷责任期与保修</w:t>
      </w:r>
      <w:bookmarkEnd w:id="535"/>
      <w:bookmarkEnd w:id="536"/>
    </w:p>
    <w:p w14:paraId="5621616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15.2缺陷责任期</w:t>
      </w:r>
      <w:bookmarkEnd w:id="537"/>
    </w:p>
    <w:p w14:paraId="075CED5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缺陷责任期的具体期限：</w:t>
      </w:r>
      <w:r>
        <w:rPr>
          <w:rFonts w:hint="eastAsia" w:ascii="仿宋" w:hAnsi="仿宋" w:eastAsia="仿宋" w:cs="仿宋"/>
          <w:b/>
          <w:szCs w:val="21"/>
          <w:highlight w:val="none"/>
          <w:u w:val="single"/>
        </w:rPr>
        <w:t xml:space="preserve">执行《工程质量保修书》 </w:t>
      </w:r>
    </w:p>
    <w:p w14:paraId="06F3215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15.3 质量保证金</w:t>
      </w:r>
    </w:p>
    <w:p w14:paraId="48E7738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关于是否扣留质量保证金的约定：</w:t>
      </w:r>
      <w:r>
        <w:rPr>
          <w:rFonts w:hint="eastAsia" w:ascii="仿宋" w:hAnsi="仿宋" w:eastAsia="仿宋" w:cs="仿宋"/>
          <w:b/>
          <w:szCs w:val="21"/>
          <w:highlight w:val="none"/>
          <w:u w:val="single"/>
        </w:rPr>
        <w:t>扣留质量保证金。</w:t>
      </w:r>
    </w:p>
    <w:p w14:paraId="05CD6C8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15.3.1 承包人提供质量保证金的方式</w:t>
      </w:r>
    </w:p>
    <w:p w14:paraId="270195D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质量保证金采用以下第</w:t>
      </w:r>
      <w:r>
        <w:rPr>
          <w:rFonts w:hint="eastAsia" w:ascii="仿宋" w:hAnsi="仿宋" w:eastAsia="仿宋" w:cs="仿宋"/>
          <w:b/>
          <w:szCs w:val="21"/>
          <w:highlight w:val="none"/>
          <w:u w:val="single"/>
        </w:rPr>
        <w:t>（2）</w:t>
      </w:r>
      <w:r>
        <w:rPr>
          <w:rFonts w:hint="eastAsia" w:ascii="仿宋" w:hAnsi="仿宋" w:eastAsia="仿宋" w:cs="仿宋"/>
          <w:szCs w:val="21"/>
          <w:highlight w:val="none"/>
        </w:rPr>
        <w:t>种方式：</w:t>
      </w:r>
    </w:p>
    <w:p w14:paraId="67A5DE1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（1）质量保证金保函，保证金额为：</w:t>
      </w:r>
      <w:r>
        <w:rPr>
          <w:rFonts w:hint="eastAsia" w:ascii="仿宋" w:hAnsi="仿宋" w:eastAsia="仿宋" w:cs="仿宋"/>
          <w:b/>
          <w:szCs w:val="21"/>
          <w:highlight w:val="none"/>
          <w:u w:val="single"/>
        </w:rPr>
        <w:t xml:space="preserve"> / </w:t>
      </w:r>
      <w:r>
        <w:rPr>
          <w:rFonts w:hint="eastAsia" w:ascii="仿宋" w:hAnsi="仿宋" w:eastAsia="仿宋" w:cs="仿宋"/>
          <w:szCs w:val="21"/>
          <w:highlight w:val="none"/>
        </w:rPr>
        <w:t xml:space="preserve">； </w:t>
      </w:r>
    </w:p>
    <w:p w14:paraId="78A2DF6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（2）3</w:t>
      </w:r>
      <w:r>
        <w:rPr>
          <w:rFonts w:hint="eastAsia" w:ascii="仿宋" w:hAnsi="仿宋" w:eastAsia="仿宋" w:cs="仿宋"/>
          <w:b/>
          <w:szCs w:val="21"/>
          <w:highlight w:val="none"/>
          <w:u w:val="single"/>
        </w:rPr>
        <w:t>%</w:t>
      </w:r>
      <w:r>
        <w:rPr>
          <w:rFonts w:hint="eastAsia" w:ascii="仿宋" w:hAnsi="仿宋" w:eastAsia="仿宋" w:cs="仿宋"/>
          <w:szCs w:val="21"/>
          <w:highlight w:val="none"/>
        </w:rPr>
        <w:t>的工程款；</w:t>
      </w:r>
    </w:p>
    <w:p w14:paraId="28CF633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（3）其他方式:</w:t>
      </w:r>
      <w:r>
        <w:rPr>
          <w:rFonts w:hint="eastAsia" w:ascii="仿宋" w:hAnsi="仿宋" w:eastAsia="仿宋" w:cs="仿宋"/>
          <w:b/>
          <w:szCs w:val="21"/>
          <w:highlight w:val="none"/>
          <w:u w:val="single"/>
        </w:rPr>
        <w:t xml:space="preserve">/ </w:t>
      </w:r>
      <w:r>
        <w:rPr>
          <w:rFonts w:hint="eastAsia" w:ascii="仿宋" w:hAnsi="仿宋" w:eastAsia="仿宋" w:cs="仿宋"/>
          <w:szCs w:val="21"/>
          <w:highlight w:val="none"/>
        </w:rPr>
        <w:t>。</w:t>
      </w:r>
    </w:p>
    <w:p w14:paraId="5B8C906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 xml:space="preserve">15.3.2 质量保证金的扣留 </w:t>
      </w:r>
    </w:p>
    <w:p w14:paraId="6367326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质量保证金的扣留采取以下第</w:t>
      </w:r>
      <w:r>
        <w:rPr>
          <w:rFonts w:hint="eastAsia" w:ascii="仿宋" w:hAnsi="仿宋" w:eastAsia="仿宋" w:cs="仿宋"/>
          <w:b/>
          <w:szCs w:val="21"/>
          <w:highlight w:val="none"/>
          <w:u w:val="single"/>
        </w:rPr>
        <w:t>（2）</w:t>
      </w:r>
      <w:r>
        <w:rPr>
          <w:rFonts w:hint="eastAsia" w:ascii="仿宋" w:hAnsi="仿宋" w:eastAsia="仿宋" w:cs="仿宋"/>
          <w:szCs w:val="21"/>
          <w:highlight w:val="none"/>
        </w:rPr>
        <w:t>种方式：</w:t>
      </w:r>
    </w:p>
    <w:p w14:paraId="24A40D7A">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（1）在支付工程进度款时逐次扣留，在此情形下，质量保证金的计算基数不包括预付款的支付、扣回以及价格调整的金额；</w:t>
      </w:r>
    </w:p>
    <w:p w14:paraId="55EAE6C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（2）工程竣工结算时一次性扣留质量保证金；</w:t>
      </w:r>
    </w:p>
    <w:p w14:paraId="379AC13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 xml:space="preserve">（3）其他扣留方式: </w:t>
      </w:r>
      <w:r>
        <w:rPr>
          <w:rFonts w:hint="eastAsia" w:ascii="仿宋" w:hAnsi="仿宋" w:eastAsia="仿宋" w:cs="仿宋"/>
          <w:b/>
          <w:szCs w:val="21"/>
          <w:highlight w:val="none"/>
          <w:u w:val="single"/>
        </w:rPr>
        <w:t xml:space="preserve">           。</w:t>
      </w:r>
    </w:p>
    <w:bookmarkEnd w:id="538"/>
    <w:bookmarkEnd w:id="539"/>
    <w:p w14:paraId="346C31B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15.4保修</w:t>
      </w:r>
    </w:p>
    <w:bookmarkEnd w:id="540"/>
    <w:p w14:paraId="5917740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15.4.1 保修责任</w:t>
      </w:r>
    </w:p>
    <w:p w14:paraId="6FA3CB2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工程保修期为：</w:t>
      </w:r>
      <w:r>
        <w:rPr>
          <w:rFonts w:hint="eastAsia" w:ascii="仿宋" w:hAnsi="仿宋" w:eastAsia="仿宋" w:cs="仿宋"/>
          <w:b/>
          <w:szCs w:val="21"/>
          <w:highlight w:val="none"/>
          <w:u w:val="single"/>
        </w:rPr>
        <w:t>执行《工程质量保修书》。</w:t>
      </w:r>
    </w:p>
    <w:p w14:paraId="01CE5DD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15.4.3 修复通知</w:t>
      </w:r>
    </w:p>
    <w:p w14:paraId="4C31BC4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承包人收到保修通知并到达工程现场的合理时间：</w:t>
      </w:r>
      <w:r>
        <w:rPr>
          <w:rFonts w:hint="eastAsia" w:ascii="仿宋" w:hAnsi="仿宋" w:eastAsia="仿宋" w:cs="仿宋"/>
          <w:b/>
          <w:szCs w:val="21"/>
          <w:highlight w:val="none"/>
          <w:u w:val="single"/>
        </w:rPr>
        <w:t>详见《工程质量保修书》 。</w:t>
      </w:r>
    </w:p>
    <w:bookmarkEnd w:id="541"/>
    <w:bookmarkEnd w:id="542"/>
    <w:bookmarkEnd w:id="543"/>
    <w:bookmarkEnd w:id="544"/>
    <w:p w14:paraId="72706F1E">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561" w:name="_Toc351203648"/>
      <w:bookmarkStart w:id="562" w:name="_Toc371167950"/>
      <w:bookmarkStart w:id="563" w:name="_Toc280868717"/>
      <w:bookmarkStart w:id="564" w:name="_Toc280868718"/>
      <w:r>
        <w:rPr>
          <w:rFonts w:hint="eastAsia" w:ascii="仿宋" w:hAnsi="仿宋" w:eastAsia="仿宋" w:cs="仿宋"/>
          <w:b/>
          <w:bCs/>
          <w:szCs w:val="21"/>
          <w:highlight w:val="none"/>
        </w:rPr>
        <w:t>16. 违约</w:t>
      </w:r>
      <w:bookmarkEnd w:id="561"/>
      <w:bookmarkEnd w:id="562"/>
    </w:p>
    <w:p w14:paraId="20C79ED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16.1 发包人违约</w:t>
      </w:r>
    </w:p>
    <w:p w14:paraId="7BF243E2">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16.1.1发包人违约的情形</w:t>
      </w:r>
    </w:p>
    <w:p w14:paraId="1A7B6ACA">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发包人违约的其他情形：。</w:t>
      </w:r>
    </w:p>
    <w:p w14:paraId="40EACA50">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16.1.2 发包人违约的责任</w:t>
      </w:r>
    </w:p>
    <w:p w14:paraId="3EFC827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发包人违约责任的承担方式和计算方法：</w:t>
      </w:r>
    </w:p>
    <w:p w14:paraId="5B35E8D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（1）因发包人原因未能在计划开工日期前7天内下达开工通知的违约责任：</w:t>
      </w:r>
      <w:r>
        <w:rPr>
          <w:rFonts w:hint="eastAsia" w:ascii="仿宋" w:hAnsi="仿宋" w:eastAsia="仿宋" w:cs="仿宋"/>
          <w:b/>
          <w:szCs w:val="21"/>
          <w:highlight w:val="none"/>
          <w:u w:val="single"/>
        </w:rPr>
        <w:t>工期顺延</w:t>
      </w:r>
      <w:r>
        <w:rPr>
          <w:rFonts w:hint="eastAsia" w:ascii="仿宋" w:hAnsi="仿宋" w:eastAsia="仿宋" w:cs="仿宋"/>
          <w:b/>
          <w:szCs w:val="21"/>
          <w:highlight w:val="none"/>
        </w:rPr>
        <w:t>。</w:t>
      </w:r>
    </w:p>
    <w:p w14:paraId="3A34F28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（2）因发包人原因未能按合同约定支付合同价款的违约责任：</w:t>
      </w:r>
      <w:r>
        <w:rPr>
          <w:rFonts w:hint="eastAsia" w:ascii="仿宋" w:hAnsi="仿宋" w:eastAsia="仿宋" w:cs="仿宋"/>
          <w:b/>
          <w:szCs w:val="21"/>
          <w:highlight w:val="none"/>
          <w:u w:val="single"/>
        </w:rPr>
        <w:t>/</w:t>
      </w:r>
      <w:r>
        <w:rPr>
          <w:rFonts w:hint="eastAsia" w:ascii="仿宋" w:hAnsi="仿宋" w:eastAsia="仿宋" w:cs="仿宋"/>
          <w:b/>
          <w:szCs w:val="21"/>
          <w:highlight w:val="none"/>
        </w:rPr>
        <w:t>。</w:t>
      </w:r>
    </w:p>
    <w:p w14:paraId="6D9D8AA2">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（3）发包人违反第10.1款〔变更的范围〕第（2）项约定，自行实施被取消的工作或转由他人实施的违约责任：</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14:paraId="3FB5C6F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1CC6D44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（5）因发包人违反合同约定造成暂停施工的违约责任：</w:t>
      </w:r>
      <w:r>
        <w:rPr>
          <w:rFonts w:hint="eastAsia" w:ascii="仿宋" w:hAnsi="仿宋" w:eastAsia="仿宋" w:cs="仿宋"/>
          <w:b/>
          <w:szCs w:val="21"/>
          <w:highlight w:val="none"/>
          <w:u w:val="single"/>
        </w:rPr>
        <w:t>工期顺延</w:t>
      </w:r>
      <w:r>
        <w:rPr>
          <w:rFonts w:hint="eastAsia" w:ascii="仿宋" w:hAnsi="仿宋" w:eastAsia="仿宋" w:cs="仿宋"/>
          <w:b/>
          <w:szCs w:val="21"/>
          <w:highlight w:val="none"/>
        </w:rPr>
        <w:t>。</w:t>
      </w:r>
    </w:p>
    <w:p w14:paraId="2C0708F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（6）发包人无正当理由没有在约定期限内发出复工指示，导致承包人无法复工的违约责任：</w:t>
      </w:r>
      <w:r>
        <w:rPr>
          <w:rFonts w:hint="eastAsia" w:ascii="仿宋" w:hAnsi="仿宋" w:eastAsia="仿宋" w:cs="仿宋"/>
          <w:b/>
          <w:szCs w:val="21"/>
          <w:highlight w:val="none"/>
          <w:u w:val="single"/>
        </w:rPr>
        <w:t>工期顺延</w:t>
      </w:r>
      <w:r>
        <w:rPr>
          <w:rFonts w:hint="eastAsia" w:ascii="仿宋" w:hAnsi="仿宋" w:eastAsia="仿宋" w:cs="仿宋"/>
          <w:b/>
          <w:szCs w:val="21"/>
          <w:highlight w:val="none"/>
        </w:rPr>
        <w:t>。</w:t>
      </w:r>
    </w:p>
    <w:p w14:paraId="3E76281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（7）其他：</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5E2E75D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16.1.3 因发包人违约解除合同</w:t>
      </w:r>
    </w:p>
    <w:p w14:paraId="0836C322">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承包人按16.1.1项〔发包人违约的情形〕约定暂停施工满天后发包人仍不纠正其违约行为并致使合同目的不能实现的，承包人有权解除合同。</w:t>
      </w:r>
    </w:p>
    <w:p w14:paraId="2D1B5E6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16.2 承包人违约</w:t>
      </w:r>
    </w:p>
    <w:p w14:paraId="32FD649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16.2.1 承包人违约的情形</w:t>
      </w:r>
    </w:p>
    <w:p w14:paraId="7171DF9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承包人违约的其他情形：</w:t>
      </w:r>
      <w:r>
        <w:rPr>
          <w:rFonts w:hint="eastAsia" w:ascii="仿宋" w:hAnsi="仿宋" w:eastAsia="仿宋" w:cs="仿宋"/>
          <w:b/>
          <w:szCs w:val="21"/>
          <w:highlight w:val="none"/>
          <w:u w:val="single"/>
        </w:rPr>
        <w:t>如达不到约定质量标准，处以合同总额5%的罚款，承包人应采取返工、修理等补救措施，使工程质量达到约定的质量标准，并承担所支付的一切费用，因此给发包人造成相应损失由承包人承担</w:t>
      </w:r>
      <w:r>
        <w:rPr>
          <w:rFonts w:hint="eastAsia" w:ascii="仿宋" w:hAnsi="仿宋" w:eastAsia="仿宋" w:cs="仿宋"/>
          <w:b/>
          <w:szCs w:val="21"/>
          <w:highlight w:val="none"/>
        </w:rPr>
        <w:t>。</w:t>
      </w:r>
    </w:p>
    <w:p w14:paraId="12A2837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16.2.2承包人违约的责任</w:t>
      </w:r>
    </w:p>
    <w:p w14:paraId="286DD0D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承包人违约责任的承担方式和计算方法：</w:t>
      </w:r>
      <w:r>
        <w:rPr>
          <w:rFonts w:hint="eastAsia" w:ascii="仿宋" w:hAnsi="仿宋" w:eastAsia="仿宋" w:cs="仿宋"/>
          <w:b/>
          <w:szCs w:val="21"/>
          <w:highlight w:val="none"/>
          <w:u w:val="single"/>
        </w:rPr>
        <w:t>非经发包人认可，因承包人原因造成工期延误，每延误一天承担工程总造价千分之一的违约金。延误时间致使工程不能投入使用的，发包人可追加罚款、停止付款及终止合同</w:t>
      </w:r>
      <w:r>
        <w:rPr>
          <w:rFonts w:hint="eastAsia" w:ascii="仿宋" w:hAnsi="仿宋" w:eastAsia="仿宋" w:cs="仿宋"/>
          <w:szCs w:val="21"/>
          <w:highlight w:val="none"/>
        </w:rPr>
        <w:t xml:space="preserve">。   </w:t>
      </w:r>
    </w:p>
    <w:p w14:paraId="4509A69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16.2.3 因承包人违约解除合同</w:t>
      </w:r>
    </w:p>
    <w:p w14:paraId="5A2B6EB2">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关于承包人违约解除合同的特别约定：</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3AB924AB">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发包人继续使用承包人在施工现场的材料、设备、临时工程、承包人文件和由承包人或以其名义编制的其他文件的费用承担方式：</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146A531B">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565" w:name="_Toc351203649"/>
      <w:bookmarkStart w:id="566" w:name="_Toc371167951"/>
      <w:r>
        <w:rPr>
          <w:rFonts w:hint="eastAsia" w:ascii="仿宋" w:hAnsi="仿宋" w:eastAsia="仿宋" w:cs="仿宋"/>
          <w:b/>
          <w:bCs/>
          <w:szCs w:val="21"/>
          <w:highlight w:val="none"/>
        </w:rPr>
        <w:t>17. 不可抗力</w:t>
      </w:r>
      <w:bookmarkEnd w:id="563"/>
      <w:bookmarkEnd w:id="565"/>
      <w:bookmarkEnd w:id="566"/>
    </w:p>
    <w:p w14:paraId="209E4542">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17.1 不可抗力的确认</w:t>
      </w:r>
    </w:p>
    <w:p w14:paraId="7AB1E7B4">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b/>
          <w:szCs w:val="21"/>
          <w:highlight w:val="none"/>
          <w:u w:val="single"/>
        </w:rPr>
      </w:pPr>
      <w:r>
        <w:rPr>
          <w:rFonts w:hint="eastAsia" w:ascii="仿宋" w:hAnsi="仿宋" w:eastAsia="仿宋" w:cs="仿宋"/>
          <w:szCs w:val="21"/>
          <w:highlight w:val="none"/>
        </w:rPr>
        <w:t xml:space="preserve">除通用合同条款约定的不可抗力事件之外，视为不可抗力的其他情形：  </w:t>
      </w:r>
      <w:r>
        <w:rPr>
          <w:rFonts w:hint="eastAsia" w:ascii="仿宋" w:hAnsi="仿宋" w:eastAsia="仿宋" w:cs="仿宋"/>
          <w:b/>
          <w:szCs w:val="21"/>
          <w:highlight w:val="none"/>
          <w:u w:val="single"/>
        </w:rPr>
        <w:t>≥十级以上连续4小时的大风，200毫米以上的暴雨，百年一遇的山洪，五级以上的地震，国家法定的传染病疫情。</w:t>
      </w:r>
    </w:p>
    <w:p w14:paraId="2F7A57F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17.4 因不可抗力解除合同</w:t>
      </w:r>
    </w:p>
    <w:p w14:paraId="089D69B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合同解除后，发包人应在商定或确定发包人应支付款项后</w:t>
      </w:r>
      <w:r>
        <w:rPr>
          <w:rFonts w:hint="eastAsia" w:ascii="仿宋" w:hAnsi="仿宋" w:eastAsia="仿宋" w:cs="仿宋"/>
          <w:szCs w:val="21"/>
          <w:highlight w:val="none"/>
          <w:u w:val="single"/>
        </w:rPr>
        <w:t>60</w:t>
      </w:r>
      <w:r>
        <w:rPr>
          <w:rFonts w:hint="eastAsia" w:ascii="仿宋" w:hAnsi="仿宋" w:eastAsia="仿宋" w:cs="仿宋"/>
          <w:szCs w:val="21"/>
          <w:highlight w:val="none"/>
        </w:rPr>
        <w:t>天内完成款项的支付。</w:t>
      </w:r>
    </w:p>
    <w:p w14:paraId="0B7C06D3">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567" w:name="_Toc351203650"/>
      <w:bookmarkStart w:id="568" w:name="_Toc371167952"/>
      <w:r>
        <w:rPr>
          <w:rFonts w:hint="eastAsia" w:ascii="仿宋" w:hAnsi="仿宋" w:eastAsia="仿宋" w:cs="仿宋"/>
          <w:b/>
          <w:bCs/>
          <w:szCs w:val="21"/>
          <w:highlight w:val="none"/>
        </w:rPr>
        <w:t>18. 保险</w:t>
      </w:r>
      <w:bookmarkEnd w:id="567"/>
      <w:bookmarkEnd w:id="568"/>
    </w:p>
    <w:bookmarkEnd w:id="564"/>
    <w:p w14:paraId="6984F21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18.1 工程保险</w:t>
      </w:r>
    </w:p>
    <w:p w14:paraId="4BD55E8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关于工程保险的特别约定：</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14:paraId="426826C6">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18.3 其他保险</w:t>
      </w:r>
    </w:p>
    <w:p w14:paraId="67EA569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关于其他保险的约定：</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14:paraId="4454805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承包人是否应为其施工设备等办理财产保险：</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3CCA662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18.7 通知义务</w:t>
      </w:r>
    </w:p>
    <w:p w14:paraId="045A25D1">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关于变更保险合同时的通知义务的约定：</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bookmarkEnd w:id="545"/>
    <w:bookmarkEnd w:id="546"/>
    <w:bookmarkEnd w:id="547"/>
    <w:bookmarkEnd w:id="548"/>
    <w:bookmarkEnd w:id="549"/>
    <w:bookmarkEnd w:id="550"/>
    <w:bookmarkEnd w:id="551"/>
    <w:bookmarkEnd w:id="552"/>
    <w:bookmarkEnd w:id="553"/>
    <w:bookmarkEnd w:id="554"/>
    <w:bookmarkEnd w:id="555"/>
    <w:bookmarkEnd w:id="556"/>
    <w:p w14:paraId="64A0143C">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bCs/>
          <w:szCs w:val="21"/>
          <w:highlight w:val="none"/>
        </w:rPr>
      </w:pPr>
      <w:bookmarkStart w:id="569" w:name="_Toc351203651"/>
      <w:bookmarkStart w:id="570" w:name="_Toc371167953"/>
      <w:r>
        <w:rPr>
          <w:rFonts w:hint="eastAsia" w:ascii="仿宋" w:hAnsi="仿宋" w:eastAsia="仿宋" w:cs="仿宋"/>
          <w:b/>
          <w:bCs/>
          <w:szCs w:val="21"/>
          <w:highlight w:val="none"/>
        </w:rPr>
        <w:t>20. 争议解决</w:t>
      </w:r>
      <w:bookmarkEnd w:id="569"/>
      <w:bookmarkEnd w:id="570"/>
    </w:p>
    <w:bookmarkEnd w:id="557"/>
    <w:bookmarkEnd w:id="558"/>
    <w:p w14:paraId="21AF0AF0">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20.3 争</w:t>
      </w:r>
      <w:bookmarkEnd w:id="559"/>
      <w:r>
        <w:rPr>
          <w:rFonts w:hint="eastAsia" w:ascii="仿宋" w:hAnsi="仿宋" w:eastAsia="仿宋" w:cs="仿宋"/>
          <w:szCs w:val="21"/>
          <w:highlight w:val="none"/>
        </w:rPr>
        <w:t>议评审</w:t>
      </w:r>
    </w:p>
    <w:p w14:paraId="45C68C2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合同当事人是否同意将工程争议提交争议评审小组决定：</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 xml:space="preserve">。  </w:t>
      </w:r>
    </w:p>
    <w:p w14:paraId="13668E48">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20.3.1 争议评审小组的确定</w:t>
      </w:r>
    </w:p>
    <w:p w14:paraId="31EFD6A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u w:val="single"/>
        </w:rPr>
      </w:pPr>
      <w:r>
        <w:rPr>
          <w:rFonts w:hint="eastAsia" w:ascii="仿宋" w:hAnsi="仿宋" w:eastAsia="仿宋" w:cs="仿宋"/>
          <w:szCs w:val="21"/>
          <w:highlight w:val="none"/>
        </w:rPr>
        <w:t>争议评审小组成员的确定：</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11A0B737">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选定争议评审员的期限：</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4C6E5B63">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争议评审小组成员的报酬承担方式：</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48CCCAA5">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其他事项的约定：</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559769E0">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20.3.2 争议评审小组的决定</w:t>
      </w:r>
    </w:p>
    <w:p w14:paraId="3735D68D">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合同当事人关于本项的约定：</w:t>
      </w:r>
      <w:r>
        <w:rPr>
          <w:rFonts w:hint="eastAsia" w:ascii="仿宋" w:hAnsi="仿宋" w:eastAsia="仿宋" w:cs="仿宋"/>
          <w:szCs w:val="21"/>
          <w:highlight w:val="none"/>
          <w:u w:val="single"/>
        </w:rPr>
        <w:t>/</w:t>
      </w:r>
      <w:r>
        <w:rPr>
          <w:rFonts w:hint="eastAsia" w:ascii="仿宋" w:hAnsi="仿宋" w:eastAsia="仿宋" w:cs="仿宋"/>
          <w:szCs w:val="21"/>
          <w:highlight w:val="none"/>
        </w:rPr>
        <w:t>。</w:t>
      </w:r>
    </w:p>
    <w:p w14:paraId="6B5E187C">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20.4仲裁或诉讼</w:t>
      </w:r>
      <w:bookmarkEnd w:id="560"/>
    </w:p>
    <w:p w14:paraId="38A90809">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因合同及合同有关事项发生的争议，按下列第</w:t>
      </w:r>
      <w:r>
        <w:rPr>
          <w:rFonts w:hint="eastAsia" w:ascii="仿宋" w:hAnsi="仿宋" w:eastAsia="仿宋" w:cs="仿宋"/>
          <w:b/>
          <w:szCs w:val="21"/>
          <w:highlight w:val="none"/>
          <w:u w:val="single"/>
        </w:rPr>
        <w:t xml:space="preserve"> （2）</w:t>
      </w:r>
      <w:r>
        <w:rPr>
          <w:rFonts w:hint="eastAsia" w:ascii="仿宋" w:hAnsi="仿宋" w:eastAsia="仿宋" w:cs="仿宋"/>
          <w:szCs w:val="21"/>
          <w:highlight w:val="none"/>
        </w:rPr>
        <w:t>种方式解决：</w:t>
      </w:r>
    </w:p>
    <w:p w14:paraId="6074A81F">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（1）向</w:t>
      </w:r>
      <w:r>
        <w:rPr>
          <w:rFonts w:hint="eastAsia" w:ascii="仿宋" w:hAnsi="仿宋" w:eastAsia="仿宋" w:cs="仿宋"/>
          <w:b/>
          <w:szCs w:val="21"/>
          <w:highlight w:val="none"/>
          <w:u w:val="single"/>
        </w:rPr>
        <w:t xml:space="preserve">          </w:t>
      </w:r>
      <w:r>
        <w:rPr>
          <w:rFonts w:hint="eastAsia" w:ascii="仿宋" w:hAnsi="仿宋" w:eastAsia="仿宋" w:cs="仿宋"/>
          <w:szCs w:val="21"/>
          <w:highlight w:val="none"/>
        </w:rPr>
        <w:t>仲裁委员会申请仲裁；</w:t>
      </w:r>
    </w:p>
    <w:p w14:paraId="5FF8BF3E">
      <w:pPr>
        <w:pageBreakBefore w:val="0"/>
        <w:widowControl w:val="0"/>
        <w:shd w:val="clear" w:color="auto" w:fill="auto"/>
        <w:kinsoku/>
        <w:wordWrap/>
        <w:overflowPunct/>
        <w:topLinePunct w:val="0"/>
        <w:autoSpaceDE w:val="0"/>
        <w:autoSpaceDN w:val="0"/>
        <w:bidi w:val="0"/>
        <w:snapToGrid/>
        <w:spacing w:before="0" w:after="0" w:line="400" w:lineRule="exact"/>
        <w:ind w:firstLine="630" w:firstLineChars="300"/>
        <w:textAlignment w:val="auto"/>
        <w:rPr>
          <w:rFonts w:hint="eastAsia" w:ascii="仿宋" w:hAnsi="仿宋" w:eastAsia="仿宋" w:cs="仿宋"/>
          <w:szCs w:val="21"/>
          <w:highlight w:val="none"/>
        </w:rPr>
      </w:pPr>
      <w:r>
        <w:rPr>
          <w:rFonts w:hint="eastAsia" w:ascii="仿宋" w:hAnsi="仿宋" w:eastAsia="仿宋" w:cs="仿宋"/>
          <w:szCs w:val="21"/>
          <w:highlight w:val="none"/>
        </w:rPr>
        <w:t>（2）向</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eastAsia="zh-CN"/>
        </w:rPr>
        <w:t>荣成市</w:t>
      </w:r>
      <w:r>
        <w:rPr>
          <w:rFonts w:hint="eastAsia" w:ascii="仿宋" w:hAnsi="仿宋" w:eastAsia="仿宋" w:cs="仿宋"/>
          <w:szCs w:val="21"/>
          <w:highlight w:val="none"/>
        </w:rPr>
        <w:t>人民法院起诉。</w:t>
      </w:r>
    </w:p>
    <w:p w14:paraId="42DC35A4">
      <w:pPr>
        <w:pageBreakBefore w:val="0"/>
        <w:widowControl w:val="0"/>
        <w:shd w:val="clear" w:color="auto" w:fill="auto"/>
        <w:kinsoku/>
        <w:wordWrap/>
        <w:overflowPunct/>
        <w:topLinePunct w:val="0"/>
        <w:autoSpaceDE w:val="0"/>
        <w:autoSpaceDN w:val="0"/>
        <w:bidi w:val="0"/>
        <w:snapToGrid/>
        <w:spacing w:before="0" w:after="0" w:line="400" w:lineRule="exact"/>
        <w:ind w:firstLine="632" w:firstLineChars="300"/>
        <w:textAlignment w:val="auto"/>
        <w:rPr>
          <w:rFonts w:hint="eastAsia" w:ascii="仿宋" w:hAnsi="仿宋" w:eastAsia="仿宋" w:cs="仿宋"/>
          <w:b/>
          <w:szCs w:val="21"/>
          <w:highlight w:val="none"/>
        </w:rPr>
      </w:pPr>
      <w:r>
        <w:rPr>
          <w:rFonts w:hint="eastAsia" w:ascii="仿宋" w:hAnsi="仿宋" w:eastAsia="仿宋" w:cs="仿宋"/>
          <w:b/>
          <w:szCs w:val="21"/>
          <w:highlight w:val="none"/>
        </w:rPr>
        <w:t>21. 补充条款</w:t>
      </w:r>
    </w:p>
    <w:bookmarkEnd w:id="45"/>
    <w:p w14:paraId="49CB13C6">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textAlignment w:val="auto"/>
        <w:rPr>
          <w:rFonts w:hint="eastAsia" w:ascii="仿宋" w:hAnsi="仿宋" w:eastAsia="仿宋" w:cs="仿宋"/>
          <w:b/>
          <w:szCs w:val="21"/>
          <w:highlight w:val="none"/>
        </w:rPr>
      </w:pPr>
      <w:r>
        <w:rPr>
          <w:rFonts w:hint="eastAsia" w:ascii="仿宋" w:hAnsi="仿宋" w:eastAsia="仿宋" w:cs="仿宋"/>
          <w:b/>
          <w:szCs w:val="21"/>
          <w:highlight w:val="none"/>
        </w:rPr>
        <w:t>（1）承包人必须负责做好在施工中与其他相关施工单位协调工作，并无条件服从发包人统一协调。做好与其他相关工程的协调施工及成品保护，不能影响总工期，否则将追究责任方的责任，并要承担由此引起的返工怠工损失。</w:t>
      </w:r>
    </w:p>
    <w:p w14:paraId="576F564E">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textAlignment w:val="auto"/>
        <w:rPr>
          <w:rFonts w:hint="eastAsia" w:ascii="仿宋" w:hAnsi="仿宋" w:eastAsia="仿宋" w:cs="仿宋"/>
          <w:b/>
          <w:szCs w:val="21"/>
          <w:highlight w:val="none"/>
        </w:rPr>
      </w:pPr>
      <w:r>
        <w:rPr>
          <w:rFonts w:hint="eastAsia" w:ascii="仿宋" w:hAnsi="仿宋" w:eastAsia="仿宋" w:cs="仿宋"/>
          <w:b/>
          <w:szCs w:val="21"/>
          <w:highlight w:val="none"/>
        </w:rPr>
        <w:t>（2）承包人应按通用条款要求做好安全施工、文明施工工作。按标准设置围挡，要整齐牢固、美观整洁，宣传内容齐全；制定防尘降噪措施，标志标牌符合要求，指定安全责任人，确保安全生产；施工人员要按要求挂牌上岗，安全帽要设置统一标识。如达不到规定要求的，除按发包人的要求整改达标外，发包人有权扣除相应违约金。</w:t>
      </w:r>
    </w:p>
    <w:p w14:paraId="4B5FEA77">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textAlignment w:val="auto"/>
        <w:rPr>
          <w:rFonts w:hint="eastAsia" w:ascii="仿宋" w:hAnsi="仿宋" w:eastAsia="仿宋" w:cs="仿宋"/>
          <w:b/>
          <w:szCs w:val="21"/>
          <w:highlight w:val="none"/>
        </w:rPr>
      </w:pPr>
      <w:r>
        <w:rPr>
          <w:rFonts w:hint="eastAsia" w:ascii="仿宋" w:hAnsi="仿宋" w:eastAsia="仿宋" w:cs="仿宋"/>
          <w:b/>
          <w:szCs w:val="21"/>
          <w:highlight w:val="none"/>
        </w:rPr>
        <w:t xml:space="preserve">（3）施工资料要随施工进度同步进行，下一道工序施工前必须完成上一道工序技术资料的交验签证。工程完工验收合格后，施工单位要对施工资料整理归档。 </w:t>
      </w:r>
    </w:p>
    <w:p w14:paraId="29C41A8F">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jc w:val="left"/>
        <w:textAlignment w:val="auto"/>
        <w:rPr>
          <w:rFonts w:hint="eastAsia" w:ascii="仿宋" w:hAnsi="仿宋" w:eastAsia="仿宋" w:cs="仿宋"/>
          <w:b/>
          <w:szCs w:val="21"/>
          <w:highlight w:val="none"/>
        </w:rPr>
      </w:pPr>
      <w:r>
        <w:rPr>
          <w:rFonts w:hint="eastAsia" w:ascii="仿宋" w:hAnsi="仿宋" w:eastAsia="仿宋" w:cs="仿宋"/>
          <w:b/>
          <w:szCs w:val="21"/>
          <w:highlight w:val="none"/>
        </w:rPr>
        <w:t>（4）若中标单位投标总价与综合单价合价不一致，以总价不变的原则，招标人有权合理修正综合单价。评标时发现投标单位存在恶意不平衡报价,应予废标,评标时未发现的在结算时予以调整。</w:t>
      </w:r>
    </w:p>
    <w:p w14:paraId="7B26D80C">
      <w:pPr>
        <w:pageBreakBefore w:val="0"/>
        <w:widowControl w:val="0"/>
        <w:shd w:val="clear" w:color="auto" w:fill="auto"/>
        <w:kinsoku/>
        <w:wordWrap/>
        <w:overflowPunct/>
        <w:topLinePunct w:val="0"/>
        <w:autoSpaceDE w:val="0"/>
        <w:autoSpaceDN w:val="0"/>
        <w:bidi w:val="0"/>
        <w:snapToGrid/>
        <w:spacing w:before="0" w:after="0" w:line="400" w:lineRule="exact"/>
        <w:ind w:firstLine="565" w:firstLineChars="268"/>
        <w:jc w:val="left"/>
        <w:textAlignment w:val="auto"/>
        <w:rPr>
          <w:rFonts w:hint="eastAsia" w:ascii="仿宋" w:hAnsi="仿宋" w:eastAsia="仿宋" w:cs="仿宋"/>
          <w:b/>
          <w:szCs w:val="21"/>
          <w:highlight w:val="none"/>
        </w:rPr>
      </w:pPr>
      <w:r>
        <w:rPr>
          <w:rFonts w:hint="eastAsia" w:ascii="仿宋" w:hAnsi="仿宋" w:eastAsia="仿宋" w:cs="仿宋"/>
          <w:b/>
          <w:szCs w:val="21"/>
          <w:highlight w:val="none"/>
          <w:lang w:eastAsia="zh-CN"/>
        </w:rPr>
        <w:t>（</w:t>
      </w:r>
      <w:r>
        <w:rPr>
          <w:rFonts w:hint="eastAsia" w:ascii="仿宋" w:hAnsi="仿宋" w:eastAsia="仿宋" w:cs="仿宋"/>
          <w:b/>
          <w:szCs w:val="21"/>
          <w:highlight w:val="none"/>
          <w:lang w:val="en-US" w:eastAsia="zh-CN"/>
        </w:rPr>
        <w:t>5</w:t>
      </w:r>
      <w:r>
        <w:rPr>
          <w:rFonts w:hint="eastAsia" w:ascii="仿宋" w:hAnsi="仿宋" w:eastAsia="仿宋" w:cs="仿宋"/>
          <w:b/>
          <w:szCs w:val="21"/>
          <w:highlight w:val="none"/>
          <w:lang w:eastAsia="zh-CN"/>
        </w:rPr>
        <w:t>）</w:t>
      </w:r>
      <w:r>
        <w:rPr>
          <w:rFonts w:hint="eastAsia" w:ascii="仿宋" w:hAnsi="仿宋" w:eastAsia="仿宋" w:cs="仿宋"/>
          <w:b/>
          <w:szCs w:val="21"/>
          <w:highlight w:val="none"/>
        </w:rPr>
        <w:t>重要事项设计变更须经相关部门审批许可，且应附详细图纸及变更原因（签字盖章），否则不予结算。</w:t>
      </w:r>
    </w:p>
    <w:p w14:paraId="1AF1666D">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br w:type="page"/>
      </w:r>
      <w:r>
        <w:rPr>
          <w:rFonts w:hint="eastAsia" w:ascii="仿宋" w:hAnsi="仿宋" w:eastAsia="仿宋" w:cs="仿宋"/>
          <w:sz w:val="24"/>
          <w:highlight w:val="none"/>
        </w:rPr>
        <w:t>附</w:t>
      </w:r>
      <w:bookmarkStart w:id="571" w:name="_Toc296346727"/>
      <w:bookmarkStart w:id="572" w:name="_Toc296944565"/>
      <w:bookmarkStart w:id="573" w:name="_Toc267261693"/>
      <w:bookmarkStart w:id="574" w:name="_Toc296503226"/>
      <w:bookmarkStart w:id="575" w:name="_Toc296891054"/>
      <w:bookmarkStart w:id="576" w:name="_Toc296891266"/>
      <w:bookmarkStart w:id="577" w:name="_Toc296347225"/>
      <w:r>
        <w:rPr>
          <w:rFonts w:hint="eastAsia" w:ascii="仿宋" w:hAnsi="仿宋" w:eastAsia="仿宋" w:cs="仿宋"/>
          <w:sz w:val="24"/>
          <w:highlight w:val="none"/>
        </w:rPr>
        <w:t>件1：</w:t>
      </w:r>
      <w:bookmarkEnd w:id="571"/>
      <w:bookmarkEnd w:id="572"/>
      <w:bookmarkEnd w:id="573"/>
      <w:bookmarkEnd w:id="574"/>
      <w:bookmarkEnd w:id="575"/>
      <w:bookmarkEnd w:id="576"/>
      <w:bookmarkEnd w:id="577"/>
    </w:p>
    <w:p w14:paraId="7C5714A8">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jc w:val="center"/>
        <w:textAlignment w:val="auto"/>
        <w:rPr>
          <w:rFonts w:hint="eastAsia" w:ascii="仿宋" w:hAnsi="仿宋" w:eastAsia="仿宋" w:cs="仿宋"/>
          <w:b/>
          <w:sz w:val="24"/>
          <w:highlight w:val="none"/>
        </w:rPr>
      </w:pPr>
      <w:r>
        <w:rPr>
          <w:rFonts w:hint="eastAsia" w:ascii="仿宋" w:hAnsi="仿宋" w:eastAsia="仿宋" w:cs="仿宋"/>
          <w:b/>
          <w:sz w:val="24"/>
          <w:highlight w:val="none"/>
        </w:rPr>
        <w:t>工程质量保修书</w:t>
      </w:r>
    </w:p>
    <w:p w14:paraId="5EDB089E">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p>
    <w:p w14:paraId="5FB39508">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u w:val="single"/>
          <w:lang w:eastAsia="zh-CN"/>
        </w:rPr>
      </w:pPr>
      <w:r>
        <w:rPr>
          <w:rFonts w:hint="eastAsia" w:ascii="仿宋" w:hAnsi="仿宋" w:eastAsia="仿宋" w:cs="仿宋"/>
          <w:sz w:val="24"/>
          <w:highlight w:val="none"/>
        </w:rPr>
        <w:t>发包人（全称）：</w:t>
      </w:r>
      <w:r>
        <w:rPr>
          <w:rFonts w:hint="eastAsia" w:ascii="仿宋" w:hAnsi="仿宋" w:eastAsia="仿宋" w:cs="仿宋"/>
          <w:b/>
          <w:sz w:val="24"/>
          <w:highlight w:val="none"/>
          <w:u w:val="single"/>
        </w:rPr>
        <w:t xml:space="preserve"> </w:t>
      </w:r>
      <w:r>
        <w:rPr>
          <w:rFonts w:hint="eastAsia" w:ascii="仿宋" w:hAnsi="仿宋" w:eastAsia="仿宋" w:cs="仿宋"/>
          <w:sz w:val="24"/>
          <w:highlight w:val="none"/>
          <w:u w:val="single"/>
        </w:rPr>
        <w:t xml:space="preserve">                                 </w:t>
      </w:r>
    </w:p>
    <w:p w14:paraId="360EE901">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highlight w:val="none"/>
          <w:lang w:eastAsia="zh-CN"/>
        </w:rPr>
      </w:pPr>
      <w:r>
        <w:rPr>
          <w:rFonts w:hint="eastAsia" w:ascii="仿宋" w:hAnsi="仿宋" w:eastAsia="仿宋" w:cs="仿宋"/>
          <w:sz w:val="24"/>
          <w:highlight w:val="none"/>
        </w:rPr>
        <w:t>承包人（全称）：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p>
    <w:p w14:paraId="74230199">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jc w:val="left"/>
        <w:textAlignment w:val="auto"/>
        <w:rPr>
          <w:rFonts w:hint="eastAsia" w:ascii="仿宋" w:hAnsi="仿宋" w:eastAsia="仿宋" w:cs="仿宋"/>
          <w:sz w:val="24"/>
          <w:highlight w:val="none"/>
        </w:rPr>
      </w:pPr>
      <w:r>
        <w:rPr>
          <w:rFonts w:hint="eastAsia" w:ascii="仿宋" w:hAnsi="仿宋" w:eastAsia="仿宋" w:cs="仿宋"/>
          <w:sz w:val="24"/>
          <w:highlight w:val="none"/>
        </w:rPr>
        <w:t>　　发包人和承包人根据《中华人民共和国建筑法》和《建设工程质量管理条例》，经协商一致就</w:t>
      </w:r>
      <w:r>
        <w:rPr>
          <w:rFonts w:hint="eastAsia" w:ascii="仿宋" w:hAnsi="仿宋" w:eastAsia="仿宋" w:cs="仿宋"/>
          <w:b/>
          <w:sz w:val="24"/>
          <w:highlight w:val="none"/>
          <w:u w:val="single"/>
        </w:rPr>
        <w:t xml:space="preserve">                                工程</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签订工程质量保修书。</w:t>
      </w:r>
    </w:p>
    <w:p w14:paraId="76824646">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　　一、工程质量保修范围和内容</w:t>
      </w:r>
    </w:p>
    <w:p w14:paraId="44553556">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　　承包人在质量保修期内，按照有关法律规定和合同约定，承担工程质量保修责任。</w:t>
      </w:r>
    </w:p>
    <w:p w14:paraId="3088888F">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600"/>
        <w:textAlignment w:val="auto"/>
        <w:rPr>
          <w:rFonts w:hint="eastAsia" w:ascii="仿宋" w:hAnsi="仿宋" w:eastAsia="仿宋" w:cs="仿宋"/>
          <w:sz w:val="24"/>
          <w:highlight w:val="none"/>
        </w:rPr>
      </w:pPr>
      <w:r>
        <w:rPr>
          <w:rFonts w:hint="eastAsia" w:ascii="仿宋" w:hAnsi="仿宋" w:eastAsia="仿宋" w:cs="仿宋"/>
          <w:sz w:val="24"/>
          <w:highlight w:val="none"/>
        </w:rPr>
        <w:t>质量保修范围包括地基基础工程、主体结构工程，屋面防水工程、有防水要求的卫生间、房间和外墙面的防渗漏，供热与供冷系统，电气管线、给排水管道、设备安装和装修工程，以及双方约定的其他项目。</w:t>
      </w:r>
    </w:p>
    <w:p w14:paraId="5C96A631">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600"/>
        <w:textAlignment w:val="auto"/>
        <w:rPr>
          <w:rFonts w:hint="eastAsia" w:ascii="仿宋" w:hAnsi="仿宋" w:eastAsia="仿宋" w:cs="仿宋"/>
          <w:sz w:val="24"/>
          <w:highlight w:val="none"/>
        </w:rPr>
      </w:pPr>
      <w:r>
        <w:rPr>
          <w:rFonts w:hint="eastAsia" w:ascii="仿宋" w:hAnsi="仿宋" w:eastAsia="仿宋" w:cs="仿宋"/>
          <w:sz w:val="24"/>
          <w:highlight w:val="none"/>
        </w:rPr>
        <w:t>具体保修的内容，双方约定如下：</w:t>
      </w:r>
    </w:p>
    <w:p w14:paraId="6F6D1402">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72" w:firstLineChars="196"/>
        <w:textAlignment w:val="auto"/>
        <w:rPr>
          <w:rFonts w:hint="eastAsia" w:ascii="仿宋" w:hAnsi="仿宋" w:eastAsia="仿宋" w:cs="仿宋"/>
          <w:sz w:val="24"/>
          <w:highlight w:val="none"/>
        </w:rPr>
      </w:pPr>
      <w:r>
        <w:rPr>
          <w:rFonts w:hint="eastAsia" w:ascii="仿宋" w:hAnsi="仿宋" w:eastAsia="仿宋" w:cs="仿宋"/>
          <w:b/>
          <w:sz w:val="24"/>
          <w:highlight w:val="none"/>
          <w:u w:val="single"/>
        </w:rPr>
        <w:t xml:space="preserve">　承包人承包范围内的工程内容  </w:t>
      </w:r>
      <w:r>
        <w:rPr>
          <w:rFonts w:hint="eastAsia" w:ascii="仿宋" w:hAnsi="仿宋" w:eastAsia="仿宋" w:cs="仿宋"/>
          <w:sz w:val="24"/>
          <w:highlight w:val="none"/>
        </w:rPr>
        <w:t>。</w:t>
      </w:r>
    </w:p>
    <w:p w14:paraId="60551B9F">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sz w:val="24"/>
          <w:highlight w:val="none"/>
        </w:rPr>
      </w:pPr>
      <w:r>
        <w:rPr>
          <w:rFonts w:hint="eastAsia" w:ascii="仿宋" w:hAnsi="仿宋" w:eastAsia="仿宋" w:cs="仿宋"/>
          <w:b/>
          <w:sz w:val="24"/>
          <w:highlight w:val="none"/>
        </w:rPr>
        <w:t>　　</w:t>
      </w:r>
      <w:r>
        <w:rPr>
          <w:rFonts w:hint="eastAsia" w:ascii="仿宋" w:hAnsi="仿宋" w:eastAsia="仿宋" w:cs="仿宋"/>
          <w:sz w:val="24"/>
          <w:highlight w:val="none"/>
        </w:rPr>
        <w:t>二、质量保修期</w:t>
      </w:r>
    </w:p>
    <w:p w14:paraId="1C67E85F">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根据《建设工程质量管理条例》及有关规定，工程的质量保修期如下：</w:t>
      </w:r>
    </w:p>
    <w:p w14:paraId="32763C67">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1．地基基础工程和主体结构工程为设计文件规定的工程合理使用年限；</w:t>
      </w:r>
    </w:p>
    <w:p w14:paraId="24B620C6">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2．屋面防水工程、有防水要求的卫生间、房间和外墙面的防渗为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p>
    <w:p w14:paraId="570D8D7C">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3．装修工程为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p>
    <w:p w14:paraId="6B434E2E">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4．电气管线、给排水管道、设备安装工程隐蔽部分</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年，非隐蔽部分为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p>
    <w:p w14:paraId="1E520128">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5．供热与供冷系统为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个采暖期、供冷期；</w:t>
      </w:r>
    </w:p>
    <w:p w14:paraId="2B5F4E57">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6．住宅小区内的给排水设施、道路等配套工程为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p>
    <w:p w14:paraId="336B8A0B">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7．其他项目保修期限约定如下：</w:t>
      </w:r>
      <w:r>
        <w:rPr>
          <w:rFonts w:hint="eastAsia" w:ascii="仿宋" w:hAnsi="仿宋" w:eastAsia="仿宋" w:cs="仿宋"/>
          <w:b/>
          <w:sz w:val="24"/>
          <w:highlight w:val="none"/>
          <w:u w:val="single"/>
        </w:rPr>
        <w:t xml:space="preserve">本工程保修期为 </w:t>
      </w:r>
      <w:r>
        <w:rPr>
          <w:rFonts w:hint="eastAsia" w:ascii="仿宋" w:hAnsi="仿宋" w:eastAsia="仿宋" w:cs="仿宋"/>
          <w:b/>
          <w:sz w:val="24"/>
          <w:highlight w:val="none"/>
          <w:u w:val="single"/>
          <w:lang w:val="en-US" w:eastAsia="zh-CN"/>
        </w:rPr>
        <w:t xml:space="preserve">  </w:t>
      </w:r>
      <w:r>
        <w:rPr>
          <w:rFonts w:hint="eastAsia" w:ascii="仿宋" w:hAnsi="仿宋" w:eastAsia="仿宋" w:cs="仿宋"/>
          <w:b/>
          <w:sz w:val="24"/>
          <w:highlight w:val="none"/>
          <w:u w:val="single"/>
        </w:rPr>
        <w:t xml:space="preserve"> 年。</w:t>
      </w:r>
    </w:p>
    <w:p w14:paraId="5BAAE4F1">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　　质量保修期自工程竣工验收合格之日起计算。</w:t>
      </w:r>
    </w:p>
    <w:p w14:paraId="55752B68">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三、缺陷责任期</w:t>
      </w:r>
    </w:p>
    <w:p w14:paraId="5627C1F9">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工程缺陷责任期为</w:t>
      </w:r>
      <w:r>
        <w:rPr>
          <w:rFonts w:hint="eastAsia" w:ascii="仿宋" w:hAnsi="仿宋" w:eastAsia="仿宋" w:cs="仿宋"/>
          <w:sz w:val="24"/>
          <w:highlight w:val="none"/>
          <w:u w:val="single"/>
        </w:rPr>
        <w:t xml:space="preserve"> 24 </w:t>
      </w:r>
      <w:r>
        <w:rPr>
          <w:rFonts w:hint="eastAsia" w:ascii="仿宋" w:hAnsi="仿宋" w:eastAsia="仿宋" w:cs="仿宋"/>
          <w:sz w:val="24"/>
          <w:highlight w:val="none"/>
        </w:rPr>
        <w:t>个月，缺陷责任期自工程竣工验收合格之日起计算。单位工程先于全部工程进行验收，单位工程缺陷责任期自单位工程验收合格之日起算。</w:t>
      </w:r>
    </w:p>
    <w:p w14:paraId="1AAA8063">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缺陷责任期终止后，发包人应退还剩余的质量保证金。</w:t>
      </w:r>
    </w:p>
    <w:p w14:paraId="00565A49">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    四、质量保修责任</w:t>
      </w:r>
    </w:p>
    <w:p w14:paraId="26E758FC">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left="105" w:leftChars="50" w:firstLine="491" w:firstLineChars="205"/>
        <w:textAlignment w:val="auto"/>
        <w:rPr>
          <w:rFonts w:hint="eastAsia" w:ascii="仿宋" w:hAnsi="仿宋" w:eastAsia="仿宋" w:cs="仿宋"/>
          <w:sz w:val="24"/>
          <w:highlight w:val="none"/>
        </w:rPr>
      </w:pPr>
      <w:r>
        <w:rPr>
          <w:rFonts w:hint="eastAsia" w:ascii="仿宋" w:hAnsi="仿宋" w:eastAsia="仿宋" w:cs="仿宋"/>
          <w:sz w:val="24"/>
          <w:highlight w:val="none"/>
        </w:rPr>
        <w:t>1．属于保修范围、内容的项目，承包人应当在接到保修通知之日起7天内派人保修。承包人不在约定期限内派人保修的，发包人可以委托他人修理。</w:t>
      </w:r>
    </w:p>
    <w:p w14:paraId="0A50582B">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left="105" w:leftChars="50" w:firstLine="491" w:firstLineChars="205"/>
        <w:textAlignment w:val="auto"/>
        <w:rPr>
          <w:rFonts w:hint="eastAsia" w:ascii="仿宋" w:hAnsi="仿宋" w:eastAsia="仿宋" w:cs="仿宋"/>
          <w:sz w:val="24"/>
          <w:highlight w:val="none"/>
        </w:rPr>
      </w:pPr>
      <w:r>
        <w:rPr>
          <w:rFonts w:hint="eastAsia" w:ascii="仿宋" w:hAnsi="仿宋" w:eastAsia="仿宋" w:cs="仿宋"/>
          <w:sz w:val="24"/>
          <w:highlight w:val="none"/>
        </w:rPr>
        <w:t>2．发生紧急事故需抢修的，承包人在接到事故通知后，应当立即到达事故现场抢修。</w:t>
      </w:r>
    </w:p>
    <w:p w14:paraId="45C91F9A">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left="105" w:leftChars="50" w:firstLine="491" w:firstLineChars="205"/>
        <w:textAlignment w:val="auto"/>
        <w:rPr>
          <w:rFonts w:hint="eastAsia" w:ascii="仿宋" w:hAnsi="仿宋" w:eastAsia="仿宋" w:cs="仿宋"/>
          <w:sz w:val="24"/>
          <w:highlight w:val="none"/>
        </w:rPr>
      </w:pPr>
      <w:r>
        <w:rPr>
          <w:rFonts w:hint="eastAsia" w:ascii="仿宋" w:hAnsi="仿宋" w:eastAsia="仿宋" w:cs="仿宋"/>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63807CE">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left="420" w:leftChars="200" w:firstLine="120" w:firstLineChars="50"/>
        <w:textAlignment w:val="auto"/>
        <w:rPr>
          <w:rFonts w:hint="eastAsia" w:ascii="仿宋" w:hAnsi="仿宋" w:eastAsia="仿宋" w:cs="仿宋"/>
          <w:sz w:val="24"/>
          <w:highlight w:val="none"/>
        </w:rPr>
      </w:pPr>
      <w:r>
        <w:rPr>
          <w:rFonts w:hint="eastAsia" w:ascii="仿宋" w:hAnsi="仿宋" w:eastAsia="仿宋" w:cs="仿宋"/>
          <w:sz w:val="24"/>
          <w:highlight w:val="none"/>
        </w:rPr>
        <w:t>4．质量保修完成后，由发包人组织验收。</w:t>
      </w:r>
    </w:p>
    <w:p w14:paraId="52DB5D18">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textAlignment w:val="auto"/>
        <w:rPr>
          <w:rFonts w:hint="eastAsia" w:ascii="仿宋" w:hAnsi="仿宋" w:eastAsia="仿宋" w:cs="仿宋"/>
          <w:sz w:val="24"/>
          <w:highlight w:val="none"/>
        </w:rPr>
      </w:pPr>
      <w:r>
        <w:rPr>
          <w:rFonts w:hint="eastAsia" w:ascii="仿宋" w:hAnsi="仿宋" w:eastAsia="仿宋" w:cs="仿宋"/>
          <w:sz w:val="24"/>
          <w:highlight w:val="none"/>
        </w:rPr>
        <w:t>　　五、保修费用</w:t>
      </w:r>
    </w:p>
    <w:p w14:paraId="6784973D">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600"/>
        <w:textAlignment w:val="auto"/>
        <w:rPr>
          <w:rFonts w:hint="eastAsia" w:ascii="仿宋" w:hAnsi="仿宋" w:eastAsia="仿宋" w:cs="仿宋"/>
          <w:sz w:val="24"/>
          <w:highlight w:val="none"/>
        </w:rPr>
      </w:pPr>
      <w:r>
        <w:rPr>
          <w:rFonts w:hint="eastAsia" w:ascii="仿宋" w:hAnsi="仿宋" w:eastAsia="仿宋" w:cs="仿宋"/>
          <w:sz w:val="24"/>
          <w:highlight w:val="none"/>
        </w:rPr>
        <w:t>保修费用由造成质量缺陷的责任方承担。</w:t>
      </w:r>
    </w:p>
    <w:p w14:paraId="55CFA43F">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600"/>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六、双方约定的其他工程质量保修事项：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35287FF8">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56" w:firstLineChars="190"/>
        <w:textAlignment w:val="auto"/>
        <w:rPr>
          <w:rFonts w:hint="eastAsia" w:ascii="仿宋" w:hAnsi="仿宋" w:eastAsia="仿宋" w:cs="仿宋"/>
          <w:sz w:val="24"/>
          <w:highlight w:val="none"/>
        </w:rPr>
      </w:pPr>
      <w:r>
        <w:rPr>
          <w:rFonts w:hint="eastAsia" w:ascii="仿宋" w:hAnsi="仿宋" w:eastAsia="仿宋" w:cs="仿宋"/>
          <w:sz w:val="24"/>
          <w:highlight w:val="none"/>
        </w:rPr>
        <w:t>工程质量保修书由发包人、承包人在工程竣工验收前共同签署，作为施工合同附件，其有效期限至保修期满。</w:t>
      </w:r>
    </w:p>
    <w:p w14:paraId="10F51353">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发包人(公章)：         承包人(公章)：           </w:t>
      </w:r>
    </w:p>
    <w:p w14:paraId="332EF7CA">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地  址：       地  址：       </w:t>
      </w:r>
    </w:p>
    <w:p w14:paraId="02AEE93A">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法定代表人(签字)：       法定代表人(签字)：       </w:t>
      </w:r>
    </w:p>
    <w:p w14:paraId="5B2EEA48">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委托代理人(签字)：       委托代理人(签字)：       </w:t>
      </w:r>
    </w:p>
    <w:p w14:paraId="2BE01D16">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电  话：     电  话：     </w:t>
      </w:r>
    </w:p>
    <w:p w14:paraId="5EFE2DFA">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开户银行：     开户银行：   </w:t>
      </w:r>
    </w:p>
    <w:p w14:paraId="4C4E193C">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账  号：         账  号：     </w:t>
      </w:r>
    </w:p>
    <w:p w14:paraId="6296F821">
      <w:pPr>
        <w:pageBreakBefore w:val="0"/>
        <w:widowControl w:val="0"/>
        <w:shd w:val="clear" w:color="auto" w:fill="auto"/>
        <w:tabs>
          <w:tab w:val="left" w:pos="4860"/>
        </w:tabs>
        <w:kinsoku/>
        <w:wordWrap/>
        <w:overflowPunct/>
        <w:topLinePunct w:val="0"/>
        <w:autoSpaceDE w:val="0"/>
        <w:autoSpaceDN w:val="0"/>
        <w:bidi w:val="0"/>
        <w:snapToGrid/>
        <w:spacing w:before="0" w:after="0" w:line="40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邮政编码：       邮政编码：   </w:t>
      </w:r>
    </w:p>
    <w:p w14:paraId="71E58A07">
      <w:pPr>
        <w:shd w:val="clear" w:color="auto" w:fill="auto"/>
        <w:tabs>
          <w:tab w:val="left" w:pos="4860"/>
        </w:tabs>
        <w:spacing w:line="400" w:lineRule="exact"/>
        <w:rPr>
          <w:rFonts w:hint="eastAsia" w:ascii="仿宋" w:hAnsi="仿宋" w:eastAsia="仿宋" w:cs="仿宋"/>
          <w:sz w:val="24"/>
          <w:highlight w:val="none"/>
        </w:rPr>
      </w:pPr>
      <w:r>
        <w:rPr>
          <w:rFonts w:hint="eastAsia" w:ascii="仿宋" w:hAnsi="仿宋" w:eastAsia="仿宋" w:cs="仿宋"/>
          <w:b/>
          <w:sz w:val="28"/>
          <w:szCs w:val="28"/>
          <w:highlight w:val="none"/>
        </w:rPr>
        <w:br w:type="page"/>
      </w:r>
      <w:r>
        <w:rPr>
          <w:rFonts w:hint="eastAsia" w:ascii="仿宋" w:hAnsi="仿宋" w:eastAsia="仿宋" w:cs="仿宋"/>
          <w:sz w:val="24"/>
          <w:highlight w:val="none"/>
        </w:rPr>
        <w:t>附</w:t>
      </w:r>
      <w:bookmarkStart w:id="578" w:name="_Toc296891268"/>
      <w:bookmarkStart w:id="579" w:name="_Toc267261699"/>
      <w:bookmarkStart w:id="580" w:name="_Toc296347227"/>
      <w:bookmarkStart w:id="581" w:name="_Toc296503228"/>
      <w:bookmarkStart w:id="582" w:name="_Toc296944567"/>
      <w:bookmarkStart w:id="583" w:name="_Toc296891056"/>
      <w:bookmarkStart w:id="584" w:name="_Toc296346729"/>
      <w:r>
        <w:rPr>
          <w:rFonts w:hint="eastAsia" w:ascii="仿宋" w:hAnsi="仿宋" w:eastAsia="仿宋" w:cs="仿宋"/>
          <w:sz w:val="24"/>
          <w:highlight w:val="none"/>
        </w:rPr>
        <w:t>件2：</w:t>
      </w:r>
    </w:p>
    <w:p w14:paraId="79B495DF">
      <w:pPr>
        <w:shd w:val="clear" w:color="auto" w:fill="auto"/>
        <w:spacing w:beforeLines="50" w:afterLines="50" w:line="440" w:lineRule="exact"/>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承包人用于本工程施工的机械设备表</w:t>
      </w:r>
    </w:p>
    <w:tbl>
      <w:tblPr>
        <w:tblStyle w:val="60"/>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07D181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7194F7CC">
            <w:pPr>
              <w:pStyle w:val="21"/>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序号</w:t>
            </w:r>
          </w:p>
        </w:tc>
        <w:tc>
          <w:tcPr>
            <w:tcW w:w="1418" w:type="dxa"/>
            <w:tcBorders>
              <w:top w:val="single" w:color="auto" w:sz="12" w:space="0"/>
              <w:bottom w:val="double" w:color="auto" w:sz="6" w:space="0"/>
            </w:tcBorders>
            <w:noWrap w:val="0"/>
            <w:vAlign w:val="center"/>
          </w:tcPr>
          <w:p w14:paraId="2AB3C6DE">
            <w:pPr>
              <w:pStyle w:val="21"/>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机械或</w:t>
            </w:r>
          </w:p>
          <w:p w14:paraId="46ED3388">
            <w:pPr>
              <w:pStyle w:val="21"/>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设备名称</w:t>
            </w:r>
          </w:p>
        </w:tc>
        <w:tc>
          <w:tcPr>
            <w:tcW w:w="850" w:type="dxa"/>
            <w:tcBorders>
              <w:top w:val="single" w:color="auto" w:sz="12" w:space="0"/>
              <w:bottom w:val="double" w:color="auto" w:sz="6" w:space="0"/>
            </w:tcBorders>
            <w:noWrap w:val="0"/>
            <w:vAlign w:val="center"/>
          </w:tcPr>
          <w:p w14:paraId="6E5F45EB">
            <w:pPr>
              <w:pStyle w:val="21"/>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规格型号</w:t>
            </w:r>
          </w:p>
        </w:tc>
        <w:tc>
          <w:tcPr>
            <w:tcW w:w="1058" w:type="dxa"/>
            <w:tcBorders>
              <w:top w:val="single" w:color="auto" w:sz="12" w:space="0"/>
              <w:bottom w:val="double" w:color="auto" w:sz="6" w:space="0"/>
            </w:tcBorders>
            <w:noWrap w:val="0"/>
            <w:vAlign w:val="center"/>
          </w:tcPr>
          <w:p w14:paraId="08698C1F">
            <w:pPr>
              <w:pStyle w:val="21"/>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数量</w:t>
            </w:r>
          </w:p>
        </w:tc>
        <w:tc>
          <w:tcPr>
            <w:tcW w:w="880" w:type="dxa"/>
            <w:tcBorders>
              <w:top w:val="single" w:color="auto" w:sz="12" w:space="0"/>
              <w:bottom w:val="double" w:color="auto" w:sz="6" w:space="0"/>
            </w:tcBorders>
            <w:noWrap w:val="0"/>
            <w:vAlign w:val="center"/>
          </w:tcPr>
          <w:p w14:paraId="67A4F7B0">
            <w:pPr>
              <w:pStyle w:val="21"/>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产地</w:t>
            </w:r>
          </w:p>
        </w:tc>
        <w:tc>
          <w:tcPr>
            <w:tcW w:w="1020" w:type="dxa"/>
            <w:tcBorders>
              <w:top w:val="single" w:color="auto" w:sz="12" w:space="0"/>
              <w:bottom w:val="double" w:color="auto" w:sz="6" w:space="0"/>
            </w:tcBorders>
            <w:noWrap w:val="0"/>
            <w:vAlign w:val="center"/>
          </w:tcPr>
          <w:p w14:paraId="7D44512F">
            <w:pPr>
              <w:pStyle w:val="21"/>
              <w:keepNext/>
              <w:shd w:val="clear" w:color="auto" w:fill="auto"/>
              <w:spacing w:after="0" w:line="440" w:lineRule="exact"/>
              <w:ind w:left="63" w:right="63"/>
              <w:jc w:val="center"/>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制造年份</w:t>
            </w:r>
          </w:p>
        </w:tc>
        <w:tc>
          <w:tcPr>
            <w:tcW w:w="1480" w:type="dxa"/>
            <w:tcBorders>
              <w:top w:val="single" w:color="auto" w:sz="12" w:space="0"/>
              <w:bottom w:val="double" w:color="auto" w:sz="6" w:space="0"/>
            </w:tcBorders>
            <w:noWrap w:val="0"/>
            <w:vAlign w:val="center"/>
          </w:tcPr>
          <w:p w14:paraId="02F919C5">
            <w:pPr>
              <w:pStyle w:val="21"/>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额定功率</w:t>
            </w:r>
          </w:p>
          <w:p w14:paraId="7A67A949">
            <w:pPr>
              <w:pStyle w:val="21"/>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(kW)</w:t>
            </w:r>
          </w:p>
        </w:tc>
        <w:tc>
          <w:tcPr>
            <w:tcW w:w="1020" w:type="dxa"/>
            <w:tcBorders>
              <w:top w:val="single" w:color="auto" w:sz="12" w:space="0"/>
              <w:bottom w:val="double" w:color="auto" w:sz="6" w:space="0"/>
            </w:tcBorders>
            <w:noWrap w:val="0"/>
            <w:vAlign w:val="center"/>
          </w:tcPr>
          <w:p w14:paraId="2F995895">
            <w:pPr>
              <w:pStyle w:val="21"/>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生产</w:t>
            </w:r>
          </w:p>
          <w:p w14:paraId="7019E0DC">
            <w:pPr>
              <w:pStyle w:val="21"/>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能力</w:t>
            </w:r>
          </w:p>
        </w:tc>
        <w:tc>
          <w:tcPr>
            <w:tcW w:w="921" w:type="dxa"/>
            <w:tcBorders>
              <w:top w:val="single" w:color="auto" w:sz="12" w:space="0"/>
              <w:bottom w:val="double" w:color="auto" w:sz="6" w:space="0"/>
            </w:tcBorders>
            <w:noWrap w:val="0"/>
            <w:vAlign w:val="center"/>
          </w:tcPr>
          <w:p w14:paraId="20A92ABE">
            <w:pPr>
              <w:pStyle w:val="21"/>
              <w:keepNext/>
              <w:shd w:val="clear" w:color="auto" w:fill="auto"/>
              <w:spacing w:after="0" w:line="440" w:lineRule="exact"/>
              <w:ind w:left="63" w:right="63"/>
              <w:rPr>
                <w:rFonts w:hint="eastAsia" w:ascii="仿宋" w:hAnsi="仿宋" w:eastAsia="仿宋" w:cs="仿宋"/>
                <w:kern w:val="2"/>
                <w:sz w:val="28"/>
                <w:szCs w:val="30"/>
                <w:highlight w:val="none"/>
              </w:rPr>
            </w:pPr>
            <w:r>
              <w:rPr>
                <w:rFonts w:hint="eastAsia" w:ascii="仿宋" w:hAnsi="仿宋" w:eastAsia="仿宋" w:cs="仿宋"/>
                <w:kern w:val="2"/>
                <w:sz w:val="28"/>
                <w:szCs w:val="30"/>
                <w:highlight w:val="none"/>
              </w:rPr>
              <w:t>备注</w:t>
            </w:r>
          </w:p>
        </w:tc>
      </w:tr>
      <w:tr w14:paraId="2B7B16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3424DD2C">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18" w:type="dxa"/>
            <w:tcBorders>
              <w:top w:val="double" w:color="auto" w:sz="6" w:space="0"/>
              <w:bottom w:val="single" w:color="auto" w:sz="6" w:space="0"/>
            </w:tcBorders>
            <w:noWrap w:val="0"/>
            <w:vAlign w:val="center"/>
          </w:tcPr>
          <w:p w14:paraId="19D89864">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50" w:type="dxa"/>
            <w:tcBorders>
              <w:top w:val="double" w:color="auto" w:sz="6" w:space="0"/>
              <w:bottom w:val="single" w:color="auto" w:sz="6" w:space="0"/>
            </w:tcBorders>
            <w:noWrap w:val="0"/>
            <w:vAlign w:val="center"/>
          </w:tcPr>
          <w:p w14:paraId="6F651CE2">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58" w:type="dxa"/>
            <w:tcBorders>
              <w:top w:val="double" w:color="auto" w:sz="6" w:space="0"/>
              <w:bottom w:val="single" w:color="auto" w:sz="6" w:space="0"/>
            </w:tcBorders>
            <w:noWrap w:val="0"/>
            <w:vAlign w:val="center"/>
          </w:tcPr>
          <w:p w14:paraId="5AE45009">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80" w:type="dxa"/>
            <w:tcBorders>
              <w:top w:val="double" w:color="auto" w:sz="6" w:space="0"/>
              <w:bottom w:val="single" w:color="auto" w:sz="6" w:space="0"/>
            </w:tcBorders>
            <w:noWrap w:val="0"/>
            <w:vAlign w:val="center"/>
          </w:tcPr>
          <w:p w14:paraId="499546C2">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tcBorders>
              <w:top w:val="double" w:color="auto" w:sz="6" w:space="0"/>
              <w:bottom w:val="single" w:color="auto" w:sz="6" w:space="0"/>
            </w:tcBorders>
            <w:noWrap w:val="0"/>
            <w:vAlign w:val="center"/>
          </w:tcPr>
          <w:p w14:paraId="6CE43654">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80" w:type="dxa"/>
            <w:tcBorders>
              <w:top w:val="double" w:color="auto" w:sz="6" w:space="0"/>
              <w:bottom w:val="single" w:color="auto" w:sz="6" w:space="0"/>
            </w:tcBorders>
            <w:noWrap w:val="0"/>
            <w:vAlign w:val="center"/>
          </w:tcPr>
          <w:p w14:paraId="6D37A266">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tcBorders>
              <w:top w:val="double" w:color="auto" w:sz="6" w:space="0"/>
              <w:bottom w:val="single" w:color="auto" w:sz="6" w:space="0"/>
            </w:tcBorders>
            <w:noWrap w:val="0"/>
            <w:vAlign w:val="center"/>
          </w:tcPr>
          <w:p w14:paraId="291DAA45">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921" w:type="dxa"/>
            <w:tcBorders>
              <w:top w:val="double" w:color="auto" w:sz="6" w:space="0"/>
              <w:bottom w:val="single" w:color="auto" w:sz="6" w:space="0"/>
            </w:tcBorders>
            <w:noWrap w:val="0"/>
            <w:vAlign w:val="center"/>
          </w:tcPr>
          <w:p w14:paraId="1D1427B8">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r>
      <w:tr w14:paraId="2869D1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60511FA4">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18" w:type="dxa"/>
            <w:tcBorders>
              <w:top w:val="nil"/>
            </w:tcBorders>
            <w:noWrap w:val="0"/>
            <w:vAlign w:val="center"/>
          </w:tcPr>
          <w:p w14:paraId="4949E5FC">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50" w:type="dxa"/>
            <w:tcBorders>
              <w:top w:val="nil"/>
            </w:tcBorders>
            <w:noWrap w:val="0"/>
            <w:vAlign w:val="center"/>
          </w:tcPr>
          <w:p w14:paraId="6B8FB8F9">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58" w:type="dxa"/>
            <w:tcBorders>
              <w:top w:val="nil"/>
            </w:tcBorders>
            <w:noWrap w:val="0"/>
            <w:vAlign w:val="center"/>
          </w:tcPr>
          <w:p w14:paraId="440568F7">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80" w:type="dxa"/>
            <w:tcBorders>
              <w:top w:val="nil"/>
            </w:tcBorders>
            <w:noWrap w:val="0"/>
            <w:vAlign w:val="center"/>
          </w:tcPr>
          <w:p w14:paraId="5CE710E1">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tcBorders>
              <w:top w:val="nil"/>
            </w:tcBorders>
            <w:noWrap w:val="0"/>
            <w:vAlign w:val="center"/>
          </w:tcPr>
          <w:p w14:paraId="64EC2841">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80" w:type="dxa"/>
            <w:tcBorders>
              <w:top w:val="nil"/>
            </w:tcBorders>
            <w:noWrap w:val="0"/>
            <w:vAlign w:val="center"/>
          </w:tcPr>
          <w:p w14:paraId="380643AD">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tcBorders>
              <w:top w:val="nil"/>
            </w:tcBorders>
            <w:noWrap w:val="0"/>
            <w:vAlign w:val="center"/>
          </w:tcPr>
          <w:p w14:paraId="6D23071C">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921" w:type="dxa"/>
            <w:tcBorders>
              <w:top w:val="nil"/>
            </w:tcBorders>
            <w:noWrap w:val="0"/>
            <w:vAlign w:val="center"/>
          </w:tcPr>
          <w:p w14:paraId="1D32328F">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r>
      <w:tr w14:paraId="0263A7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A8FCB8D">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18" w:type="dxa"/>
            <w:noWrap w:val="0"/>
            <w:vAlign w:val="center"/>
          </w:tcPr>
          <w:p w14:paraId="72B63D3B">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50" w:type="dxa"/>
            <w:noWrap w:val="0"/>
            <w:vAlign w:val="center"/>
          </w:tcPr>
          <w:p w14:paraId="5CD80F1A">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58" w:type="dxa"/>
            <w:noWrap w:val="0"/>
            <w:vAlign w:val="center"/>
          </w:tcPr>
          <w:p w14:paraId="5234D8A1">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80" w:type="dxa"/>
            <w:noWrap w:val="0"/>
            <w:vAlign w:val="center"/>
          </w:tcPr>
          <w:p w14:paraId="55A7BE0F">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noWrap w:val="0"/>
            <w:vAlign w:val="center"/>
          </w:tcPr>
          <w:p w14:paraId="30698CF9">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80" w:type="dxa"/>
            <w:noWrap w:val="0"/>
            <w:vAlign w:val="center"/>
          </w:tcPr>
          <w:p w14:paraId="6BF3ED13">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noWrap w:val="0"/>
            <w:vAlign w:val="center"/>
          </w:tcPr>
          <w:p w14:paraId="0FF0FBA4">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921" w:type="dxa"/>
            <w:noWrap w:val="0"/>
            <w:vAlign w:val="center"/>
          </w:tcPr>
          <w:p w14:paraId="777B8FA0">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r>
      <w:tr w14:paraId="1CE82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310AC8A">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18" w:type="dxa"/>
            <w:noWrap w:val="0"/>
            <w:vAlign w:val="center"/>
          </w:tcPr>
          <w:p w14:paraId="46C482FD">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50" w:type="dxa"/>
            <w:noWrap w:val="0"/>
            <w:vAlign w:val="center"/>
          </w:tcPr>
          <w:p w14:paraId="6112495D">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58" w:type="dxa"/>
            <w:noWrap w:val="0"/>
            <w:vAlign w:val="center"/>
          </w:tcPr>
          <w:p w14:paraId="5B83D3F0">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80" w:type="dxa"/>
            <w:noWrap w:val="0"/>
            <w:vAlign w:val="center"/>
          </w:tcPr>
          <w:p w14:paraId="29D575EE">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noWrap w:val="0"/>
            <w:vAlign w:val="center"/>
          </w:tcPr>
          <w:p w14:paraId="4887A3EB">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80" w:type="dxa"/>
            <w:noWrap w:val="0"/>
            <w:vAlign w:val="center"/>
          </w:tcPr>
          <w:p w14:paraId="28FA2FE8">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noWrap w:val="0"/>
            <w:vAlign w:val="center"/>
          </w:tcPr>
          <w:p w14:paraId="3128952C">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921" w:type="dxa"/>
            <w:noWrap w:val="0"/>
            <w:vAlign w:val="center"/>
          </w:tcPr>
          <w:p w14:paraId="4CA33FBD">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r>
      <w:tr w14:paraId="7D89BF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BFB76C2">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18" w:type="dxa"/>
            <w:noWrap w:val="0"/>
            <w:vAlign w:val="center"/>
          </w:tcPr>
          <w:p w14:paraId="2AABCFCF">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50" w:type="dxa"/>
            <w:noWrap w:val="0"/>
            <w:vAlign w:val="center"/>
          </w:tcPr>
          <w:p w14:paraId="4090C247">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58" w:type="dxa"/>
            <w:noWrap w:val="0"/>
            <w:vAlign w:val="center"/>
          </w:tcPr>
          <w:p w14:paraId="67C6CB25">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80" w:type="dxa"/>
            <w:noWrap w:val="0"/>
            <w:vAlign w:val="center"/>
          </w:tcPr>
          <w:p w14:paraId="66233D6F">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noWrap w:val="0"/>
            <w:vAlign w:val="center"/>
          </w:tcPr>
          <w:p w14:paraId="15E2EB41">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80" w:type="dxa"/>
            <w:noWrap w:val="0"/>
            <w:vAlign w:val="center"/>
          </w:tcPr>
          <w:p w14:paraId="0B57BBD7">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noWrap w:val="0"/>
            <w:vAlign w:val="center"/>
          </w:tcPr>
          <w:p w14:paraId="0BCD6CD8">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921" w:type="dxa"/>
            <w:noWrap w:val="0"/>
            <w:vAlign w:val="center"/>
          </w:tcPr>
          <w:p w14:paraId="298DF433">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r>
      <w:tr w14:paraId="18598C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5A46852">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18" w:type="dxa"/>
            <w:noWrap w:val="0"/>
            <w:vAlign w:val="center"/>
          </w:tcPr>
          <w:p w14:paraId="04E9C2FC">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50" w:type="dxa"/>
            <w:noWrap w:val="0"/>
            <w:vAlign w:val="center"/>
          </w:tcPr>
          <w:p w14:paraId="048078F4">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58" w:type="dxa"/>
            <w:noWrap w:val="0"/>
            <w:vAlign w:val="center"/>
          </w:tcPr>
          <w:p w14:paraId="3EE03FD8">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80" w:type="dxa"/>
            <w:noWrap w:val="0"/>
            <w:vAlign w:val="center"/>
          </w:tcPr>
          <w:p w14:paraId="7C8B74B1">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noWrap w:val="0"/>
            <w:vAlign w:val="center"/>
          </w:tcPr>
          <w:p w14:paraId="08E9E230">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80" w:type="dxa"/>
            <w:noWrap w:val="0"/>
            <w:vAlign w:val="center"/>
          </w:tcPr>
          <w:p w14:paraId="70393504">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noWrap w:val="0"/>
            <w:vAlign w:val="center"/>
          </w:tcPr>
          <w:p w14:paraId="23DBC5AC">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921" w:type="dxa"/>
            <w:noWrap w:val="0"/>
            <w:vAlign w:val="center"/>
          </w:tcPr>
          <w:p w14:paraId="45FEC9B7">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r>
      <w:tr w14:paraId="296F83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6AF66C7">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18" w:type="dxa"/>
            <w:noWrap w:val="0"/>
            <w:vAlign w:val="center"/>
          </w:tcPr>
          <w:p w14:paraId="1211EE39">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50" w:type="dxa"/>
            <w:noWrap w:val="0"/>
            <w:vAlign w:val="center"/>
          </w:tcPr>
          <w:p w14:paraId="3C5FCDA5">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58" w:type="dxa"/>
            <w:noWrap w:val="0"/>
            <w:vAlign w:val="center"/>
          </w:tcPr>
          <w:p w14:paraId="0583C817">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80" w:type="dxa"/>
            <w:noWrap w:val="0"/>
            <w:vAlign w:val="center"/>
          </w:tcPr>
          <w:p w14:paraId="1C4BB227">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noWrap w:val="0"/>
            <w:vAlign w:val="center"/>
          </w:tcPr>
          <w:p w14:paraId="192F8C80">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80" w:type="dxa"/>
            <w:noWrap w:val="0"/>
            <w:vAlign w:val="center"/>
          </w:tcPr>
          <w:p w14:paraId="6E6BFD15">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noWrap w:val="0"/>
            <w:vAlign w:val="center"/>
          </w:tcPr>
          <w:p w14:paraId="26B1C30F">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921" w:type="dxa"/>
            <w:noWrap w:val="0"/>
            <w:vAlign w:val="center"/>
          </w:tcPr>
          <w:p w14:paraId="063E8369">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r>
      <w:tr w14:paraId="55E085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491E9F9">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18" w:type="dxa"/>
            <w:noWrap w:val="0"/>
            <w:vAlign w:val="center"/>
          </w:tcPr>
          <w:p w14:paraId="03D0230E">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50" w:type="dxa"/>
            <w:noWrap w:val="0"/>
            <w:vAlign w:val="center"/>
          </w:tcPr>
          <w:p w14:paraId="71EBD29B">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58" w:type="dxa"/>
            <w:noWrap w:val="0"/>
            <w:vAlign w:val="center"/>
          </w:tcPr>
          <w:p w14:paraId="451AC059">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80" w:type="dxa"/>
            <w:noWrap w:val="0"/>
            <w:vAlign w:val="center"/>
          </w:tcPr>
          <w:p w14:paraId="5F7F77AE">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noWrap w:val="0"/>
            <w:vAlign w:val="center"/>
          </w:tcPr>
          <w:p w14:paraId="778DC7B5">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80" w:type="dxa"/>
            <w:noWrap w:val="0"/>
            <w:vAlign w:val="center"/>
          </w:tcPr>
          <w:p w14:paraId="4F4D3C7E">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noWrap w:val="0"/>
            <w:vAlign w:val="center"/>
          </w:tcPr>
          <w:p w14:paraId="04863DBD">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921" w:type="dxa"/>
            <w:noWrap w:val="0"/>
            <w:vAlign w:val="center"/>
          </w:tcPr>
          <w:p w14:paraId="14BDA5B6">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r>
      <w:tr w14:paraId="20A3D7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6D904F9">
            <w:pPr>
              <w:shd w:val="clear" w:color="auto" w:fill="auto"/>
              <w:rPr>
                <w:rFonts w:hint="eastAsia" w:ascii="仿宋" w:hAnsi="仿宋" w:eastAsia="仿宋" w:cs="仿宋"/>
                <w:sz w:val="30"/>
                <w:szCs w:val="30"/>
                <w:highlight w:val="none"/>
              </w:rPr>
            </w:pPr>
          </w:p>
        </w:tc>
        <w:tc>
          <w:tcPr>
            <w:tcW w:w="1418" w:type="dxa"/>
            <w:noWrap w:val="0"/>
            <w:vAlign w:val="top"/>
          </w:tcPr>
          <w:p w14:paraId="14911DD6">
            <w:pPr>
              <w:shd w:val="clear" w:color="auto" w:fill="auto"/>
              <w:rPr>
                <w:rFonts w:hint="eastAsia" w:ascii="仿宋" w:hAnsi="仿宋" w:eastAsia="仿宋" w:cs="仿宋"/>
                <w:sz w:val="30"/>
                <w:szCs w:val="30"/>
                <w:highlight w:val="none"/>
              </w:rPr>
            </w:pPr>
          </w:p>
        </w:tc>
        <w:tc>
          <w:tcPr>
            <w:tcW w:w="850" w:type="dxa"/>
            <w:noWrap w:val="0"/>
            <w:vAlign w:val="top"/>
          </w:tcPr>
          <w:p w14:paraId="4BF4D3CF">
            <w:pPr>
              <w:shd w:val="clear" w:color="auto" w:fill="auto"/>
              <w:rPr>
                <w:rFonts w:hint="eastAsia" w:ascii="仿宋" w:hAnsi="仿宋" w:eastAsia="仿宋" w:cs="仿宋"/>
                <w:sz w:val="30"/>
                <w:szCs w:val="30"/>
                <w:highlight w:val="none"/>
              </w:rPr>
            </w:pPr>
          </w:p>
        </w:tc>
        <w:tc>
          <w:tcPr>
            <w:tcW w:w="1058" w:type="dxa"/>
            <w:noWrap w:val="0"/>
            <w:vAlign w:val="top"/>
          </w:tcPr>
          <w:p w14:paraId="3BD18D16">
            <w:pPr>
              <w:shd w:val="clear" w:color="auto" w:fill="auto"/>
              <w:rPr>
                <w:rFonts w:hint="eastAsia" w:ascii="仿宋" w:hAnsi="仿宋" w:eastAsia="仿宋" w:cs="仿宋"/>
                <w:sz w:val="30"/>
                <w:szCs w:val="30"/>
                <w:highlight w:val="none"/>
              </w:rPr>
            </w:pPr>
          </w:p>
        </w:tc>
        <w:tc>
          <w:tcPr>
            <w:tcW w:w="880" w:type="dxa"/>
            <w:noWrap w:val="0"/>
            <w:vAlign w:val="top"/>
          </w:tcPr>
          <w:p w14:paraId="53DC3EC5">
            <w:pPr>
              <w:shd w:val="clear" w:color="auto" w:fill="auto"/>
              <w:rPr>
                <w:rFonts w:hint="eastAsia" w:ascii="仿宋" w:hAnsi="仿宋" w:eastAsia="仿宋" w:cs="仿宋"/>
                <w:sz w:val="30"/>
                <w:szCs w:val="30"/>
                <w:highlight w:val="none"/>
              </w:rPr>
            </w:pPr>
          </w:p>
        </w:tc>
        <w:tc>
          <w:tcPr>
            <w:tcW w:w="1020" w:type="dxa"/>
            <w:noWrap w:val="0"/>
            <w:vAlign w:val="top"/>
          </w:tcPr>
          <w:p w14:paraId="07BA0BE4">
            <w:pPr>
              <w:shd w:val="clear" w:color="auto" w:fill="auto"/>
              <w:rPr>
                <w:rFonts w:hint="eastAsia" w:ascii="仿宋" w:hAnsi="仿宋" w:eastAsia="仿宋" w:cs="仿宋"/>
                <w:sz w:val="30"/>
                <w:szCs w:val="30"/>
                <w:highlight w:val="none"/>
              </w:rPr>
            </w:pPr>
          </w:p>
        </w:tc>
        <w:tc>
          <w:tcPr>
            <w:tcW w:w="1480" w:type="dxa"/>
            <w:noWrap w:val="0"/>
            <w:vAlign w:val="top"/>
          </w:tcPr>
          <w:p w14:paraId="10DCE949">
            <w:pPr>
              <w:shd w:val="clear" w:color="auto" w:fill="auto"/>
              <w:rPr>
                <w:rFonts w:hint="eastAsia" w:ascii="仿宋" w:hAnsi="仿宋" w:eastAsia="仿宋" w:cs="仿宋"/>
                <w:sz w:val="30"/>
                <w:szCs w:val="30"/>
                <w:highlight w:val="none"/>
              </w:rPr>
            </w:pPr>
          </w:p>
        </w:tc>
        <w:tc>
          <w:tcPr>
            <w:tcW w:w="1020" w:type="dxa"/>
            <w:noWrap w:val="0"/>
            <w:vAlign w:val="top"/>
          </w:tcPr>
          <w:p w14:paraId="7E74CBE8">
            <w:pPr>
              <w:shd w:val="clear" w:color="auto" w:fill="auto"/>
              <w:rPr>
                <w:rFonts w:hint="eastAsia" w:ascii="仿宋" w:hAnsi="仿宋" w:eastAsia="仿宋" w:cs="仿宋"/>
                <w:sz w:val="30"/>
                <w:szCs w:val="30"/>
                <w:highlight w:val="none"/>
              </w:rPr>
            </w:pPr>
          </w:p>
        </w:tc>
        <w:tc>
          <w:tcPr>
            <w:tcW w:w="921" w:type="dxa"/>
            <w:noWrap w:val="0"/>
            <w:vAlign w:val="top"/>
          </w:tcPr>
          <w:p w14:paraId="4954EC62">
            <w:pPr>
              <w:shd w:val="clear" w:color="auto" w:fill="auto"/>
              <w:rPr>
                <w:rFonts w:hint="eastAsia" w:ascii="仿宋" w:hAnsi="仿宋" w:eastAsia="仿宋" w:cs="仿宋"/>
                <w:sz w:val="30"/>
                <w:szCs w:val="30"/>
                <w:highlight w:val="none"/>
              </w:rPr>
            </w:pPr>
          </w:p>
        </w:tc>
      </w:tr>
      <w:tr w14:paraId="6EE45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4790F04">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18" w:type="dxa"/>
            <w:noWrap w:val="0"/>
            <w:vAlign w:val="center"/>
          </w:tcPr>
          <w:p w14:paraId="799E7569">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50" w:type="dxa"/>
            <w:noWrap w:val="0"/>
            <w:vAlign w:val="center"/>
          </w:tcPr>
          <w:p w14:paraId="332CD714">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58" w:type="dxa"/>
            <w:noWrap w:val="0"/>
            <w:vAlign w:val="center"/>
          </w:tcPr>
          <w:p w14:paraId="2513341D">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880" w:type="dxa"/>
            <w:noWrap w:val="0"/>
            <w:vAlign w:val="center"/>
          </w:tcPr>
          <w:p w14:paraId="14C15D16">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noWrap w:val="0"/>
            <w:vAlign w:val="center"/>
          </w:tcPr>
          <w:p w14:paraId="42A73409">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480" w:type="dxa"/>
            <w:noWrap w:val="0"/>
            <w:vAlign w:val="center"/>
          </w:tcPr>
          <w:p w14:paraId="22FA8976">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1020" w:type="dxa"/>
            <w:noWrap w:val="0"/>
            <w:vAlign w:val="center"/>
          </w:tcPr>
          <w:p w14:paraId="4BFA651D">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c>
          <w:tcPr>
            <w:tcW w:w="921" w:type="dxa"/>
            <w:noWrap w:val="0"/>
            <w:vAlign w:val="center"/>
          </w:tcPr>
          <w:p w14:paraId="2B8F9470">
            <w:pPr>
              <w:pStyle w:val="21"/>
              <w:keepNext/>
              <w:shd w:val="clear" w:color="auto" w:fill="auto"/>
              <w:spacing w:after="0" w:line="440" w:lineRule="exact"/>
              <w:ind w:left="63" w:right="63"/>
              <w:rPr>
                <w:rFonts w:hint="eastAsia" w:ascii="仿宋" w:hAnsi="仿宋" w:eastAsia="仿宋" w:cs="仿宋"/>
                <w:kern w:val="2"/>
                <w:sz w:val="30"/>
                <w:szCs w:val="30"/>
                <w:highlight w:val="none"/>
              </w:rPr>
            </w:pPr>
          </w:p>
        </w:tc>
      </w:tr>
      <w:tr w14:paraId="0E19F7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228F250">
            <w:pPr>
              <w:shd w:val="clear" w:color="auto" w:fill="auto"/>
              <w:rPr>
                <w:rFonts w:hint="eastAsia" w:ascii="仿宋" w:hAnsi="仿宋" w:eastAsia="仿宋" w:cs="仿宋"/>
                <w:sz w:val="30"/>
                <w:szCs w:val="30"/>
                <w:highlight w:val="none"/>
              </w:rPr>
            </w:pPr>
          </w:p>
        </w:tc>
        <w:tc>
          <w:tcPr>
            <w:tcW w:w="1418" w:type="dxa"/>
            <w:noWrap w:val="0"/>
            <w:vAlign w:val="top"/>
          </w:tcPr>
          <w:p w14:paraId="05F7923C">
            <w:pPr>
              <w:shd w:val="clear" w:color="auto" w:fill="auto"/>
              <w:rPr>
                <w:rFonts w:hint="eastAsia" w:ascii="仿宋" w:hAnsi="仿宋" w:eastAsia="仿宋" w:cs="仿宋"/>
                <w:sz w:val="30"/>
                <w:szCs w:val="30"/>
                <w:highlight w:val="none"/>
              </w:rPr>
            </w:pPr>
          </w:p>
        </w:tc>
        <w:tc>
          <w:tcPr>
            <w:tcW w:w="850" w:type="dxa"/>
            <w:noWrap w:val="0"/>
            <w:vAlign w:val="top"/>
          </w:tcPr>
          <w:p w14:paraId="788F8776">
            <w:pPr>
              <w:shd w:val="clear" w:color="auto" w:fill="auto"/>
              <w:rPr>
                <w:rFonts w:hint="eastAsia" w:ascii="仿宋" w:hAnsi="仿宋" w:eastAsia="仿宋" w:cs="仿宋"/>
                <w:sz w:val="30"/>
                <w:szCs w:val="30"/>
                <w:highlight w:val="none"/>
              </w:rPr>
            </w:pPr>
          </w:p>
        </w:tc>
        <w:tc>
          <w:tcPr>
            <w:tcW w:w="1058" w:type="dxa"/>
            <w:noWrap w:val="0"/>
            <w:vAlign w:val="top"/>
          </w:tcPr>
          <w:p w14:paraId="0BAEB80A">
            <w:pPr>
              <w:shd w:val="clear" w:color="auto" w:fill="auto"/>
              <w:rPr>
                <w:rFonts w:hint="eastAsia" w:ascii="仿宋" w:hAnsi="仿宋" w:eastAsia="仿宋" w:cs="仿宋"/>
                <w:sz w:val="30"/>
                <w:szCs w:val="30"/>
                <w:highlight w:val="none"/>
              </w:rPr>
            </w:pPr>
          </w:p>
        </w:tc>
        <w:tc>
          <w:tcPr>
            <w:tcW w:w="880" w:type="dxa"/>
            <w:noWrap w:val="0"/>
            <w:vAlign w:val="top"/>
          </w:tcPr>
          <w:p w14:paraId="4C025257">
            <w:pPr>
              <w:shd w:val="clear" w:color="auto" w:fill="auto"/>
              <w:rPr>
                <w:rFonts w:hint="eastAsia" w:ascii="仿宋" w:hAnsi="仿宋" w:eastAsia="仿宋" w:cs="仿宋"/>
                <w:sz w:val="30"/>
                <w:szCs w:val="30"/>
                <w:highlight w:val="none"/>
              </w:rPr>
            </w:pPr>
          </w:p>
        </w:tc>
        <w:tc>
          <w:tcPr>
            <w:tcW w:w="1020" w:type="dxa"/>
            <w:noWrap w:val="0"/>
            <w:vAlign w:val="top"/>
          </w:tcPr>
          <w:p w14:paraId="1B59BCC0">
            <w:pPr>
              <w:shd w:val="clear" w:color="auto" w:fill="auto"/>
              <w:rPr>
                <w:rFonts w:hint="eastAsia" w:ascii="仿宋" w:hAnsi="仿宋" w:eastAsia="仿宋" w:cs="仿宋"/>
                <w:sz w:val="30"/>
                <w:szCs w:val="30"/>
                <w:highlight w:val="none"/>
              </w:rPr>
            </w:pPr>
          </w:p>
        </w:tc>
        <w:tc>
          <w:tcPr>
            <w:tcW w:w="1480" w:type="dxa"/>
            <w:noWrap w:val="0"/>
            <w:vAlign w:val="top"/>
          </w:tcPr>
          <w:p w14:paraId="2AB9F58D">
            <w:pPr>
              <w:shd w:val="clear" w:color="auto" w:fill="auto"/>
              <w:rPr>
                <w:rFonts w:hint="eastAsia" w:ascii="仿宋" w:hAnsi="仿宋" w:eastAsia="仿宋" w:cs="仿宋"/>
                <w:sz w:val="30"/>
                <w:szCs w:val="30"/>
                <w:highlight w:val="none"/>
              </w:rPr>
            </w:pPr>
          </w:p>
        </w:tc>
        <w:tc>
          <w:tcPr>
            <w:tcW w:w="1020" w:type="dxa"/>
            <w:noWrap w:val="0"/>
            <w:vAlign w:val="top"/>
          </w:tcPr>
          <w:p w14:paraId="04354AB8">
            <w:pPr>
              <w:shd w:val="clear" w:color="auto" w:fill="auto"/>
              <w:rPr>
                <w:rFonts w:hint="eastAsia" w:ascii="仿宋" w:hAnsi="仿宋" w:eastAsia="仿宋" w:cs="仿宋"/>
                <w:sz w:val="30"/>
                <w:szCs w:val="30"/>
                <w:highlight w:val="none"/>
              </w:rPr>
            </w:pPr>
          </w:p>
        </w:tc>
        <w:tc>
          <w:tcPr>
            <w:tcW w:w="921" w:type="dxa"/>
            <w:noWrap w:val="0"/>
            <w:vAlign w:val="top"/>
          </w:tcPr>
          <w:p w14:paraId="4B12FB6D">
            <w:pPr>
              <w:shd w:val="clear" w:color="auto" w:fill="auto"/>
              <w:rPr>
                <w:rFonts w:hint="eastAsia" w:ascii="仿宋" w:hAnsi="仿宋" w:eastAsia="仿宋" w:cs="仿宋"/>
                <w:sz w:val="30"/>
                <w:szCs w:val="30"/>
                <w:highlight w:val="none"/>
              </w:rPr>
            </w:pPr>
          </w:p>
        </w:tc>
      </w:tr>
      <w:tr w14:paraId="0215D1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C5E8D80">
            <w:pPr>
              <w:shd w:val="clear" w:color="auto" w:fill="auto"/>
              <w:rPr>
                <w:rFonts w:hint="eastAsia" w:ascii="仿宋" w:hAnsi="仿宋" w:eastAsia="仿宋" w:cs="仿宋"/>
                <w:sz w:val="30"/>
                <w:szCs w:val="30"/>
                <w:highlight w:val="none"/>
              </w:rPr>
            </w:pPr>
          </w:p>
        </w:tc>
        <w:tc>
          <w:tcPr>
            <w:tcW w:w="1418" w:type="dxa"/>
            <w:noWrap w:val="0"/>
            <w:vAlign w:val="top"/>
          </w:tcPr>
          <w:p w14:paraId="7C1C4BCF">
            <w:pPr>
              <w:shd w:val="clear" w:color="auto" w:fill="auto"/>
              <w:rPr>
                <w:rFonts w:hint="eastAsia" w:ascii="仿宋" w:hAnsi="仿宋" w:eastAsia="仿宋" w:cs="仿宋"/>
                <w:sz w:val="30"/>
                <w:szCs w:val="30"/>
                <w:highlight w:val="none"/>
              </w:rPr>
            </w:pPr>
          </w:p>
        </w:tc>
        <w:tc>
          <w:tcPr>
            <w:tcW w:w="850" w:type="dxa"/>
            <w:noWrap w:val="0"/>
            <w:vAlign w:val="top"/>
          </w:tcPr>
          <w:p w14:paraId="5DC22660">
            <w:pPr>
              <w:shd w:val="clear" w:color="auto" w:fill="auto"/>
              <w:rPr>
                <w:rFonts w:hint="eastAsia" w:ascii="仿宋" w:hAnsi="仿宋" w:eastAsia="仿宋" w:cs="仿宋"/>
                <w:sz w:val="30"/>
                <w:szCs w:val="30"/>
                <w:highlight w:val="none"/>
              </w:rPr>
            </w:pPr>
          </w:p>
        </w:tc>
        <w:tc>
          <w:tcPr>
            <w:tcW w:w="1058" w:type="dxa"/>
            <w:noWrap w:val="0"/>
            <w:vAlign w:val="top"/>
          </w:tcPr>
          <w:p w14:paraId="29A12879">
            <w:pPr>
              <w:shd w:val="clear" w:color="auto" w:fill="auto"/>
              <w:rPr>
                <w:rFonts w:hint="eastAsia" w:ascii="仿宋" w:hAnsi="仿宋" w:eastAsia="仿宋" w:cs="仿宋"/>
                <w:sz w:val="30"/>
                <w:szCs w:val="30"/>
                <w:highlight w:val="none"/>
              </w:rPr>
            </w:pPr>
          </w:p>
        </w:tc>
        <w:tc>
          <w:tcPr>
            <w:tcW w:w="880" w:type="dxa"/>
            <w:noWrap w:val="0"/>
            <w:vAlign w:val="top"/>
          </w:tcPr>
          <w:p w14:paraId="73FBE8D7">
            <w:pPr>
              <w:shd w:val="clear" w:color="auto" w:fill="auto"/>
              <w:rPr>
                <w:rFonts w:hint="eastAsia" w:ascii="仿宋" w:hAnsi="仿宋" w:eastAsia="仿宋" w:cs="仿宋"/>
                <w:sz w:val="30"/>
                <w:szCs w:val="30"/>
                <w:highlight w:val="none"/>
              </w:rPr>
            </w:pPr>
          </w:p>
        </w:tc>
        <w:tc>
          <w:tcPr>
            <w:tcW w:w="1020" w:type="dxa"/>
            <w:noWrap w:val="0"/>
            <w:vAlign w:val="top"/>
          </w:tcPr>
          <w:p w14:paraId="002C2275">
            <w:pPr>
              <w:shd w:val="clear" w:color="auto" w:fill="auto"/>
              <w:rPr>
                <w:rFonts w:hint="eastAsia" w:ascii="仿宋" w:hAnsi="仿宋" w:eastAsia="仿宋" w:cs="仿宋"/>
                <w:sz w:val="30"/>
                <w:szCs w:val="30"/>
                <w:highlight w:val="none"/>
              </w:rPr>
            </w:pPr>
          </w:p>
        </w:tc>
        <w:tc>
          <w:tcPr>
            <w:tcW w:w="1480" w:type="dxa"/>
            <w:noWrap w:val="0"/>
            <w:vAlign w:val="top"/>
          </w:tcPr>
          <w:p w14:paraId="39DC3B8E">
            <w:pPr>
              <w:shd w:val="clear" w:color="auto" w:fill="auto"/>
              <w:rPr>
                <w:rFonts w:hint="eastAsia" w:ascii="仿宋" w:hAnsi="仿宋" w:eastAsia="仿宋" w:cs="仿宋"/>
                <w:sz w:val="30"/>
                <w:szCs w:val="30"/>
                <w:highlight w:val="none"/>
              </w:rPr>
            </w:pPr>
          </w:p>
        </w:tc>
        <w:tc>
          <w:tcPr>
            <w:tcW w:w="1020" w:type="dxa"/>
            <w:noWrap w:val="0"/>
            <w:vAlign w:val="top"/>
          </w:tcPr>
          <w:p w14:paraId="0A0D3674">
            <w:pPr>
              <w:shd w:val="clear" w:color="auto" w:fill="auto"/>
              <w:rPr>
                <w:rFonts w:hint="eastAsia" w:ascii="仿宋" w:hAnsi="仿宋" w:eastAsia="仿宋" w:cs="仿宋"/>
                <w:sz w:val="30"/>
                <w:szCs w:val="30"/>
                <w:highlight w:val="none"/>
              </w:rPr>
            </w:pPr>
          </w:p>
        </w:tc>
        <w:tc>
          <w:tcPr>
            <w:tcW w:w="921" w:type="dxa"/>
            <w:noWrap w:val="0"/>
            <w:vAlign w:val="top"/>
          </w:tcPr>
          <w:p w14:paraId="637EFD80">
            <w:pPr>
              <w:shd w:val="clear" w:color="auto" w:fill="auto"/>
              <w:rPr>
                <w:rFonts w:hint="eastAsia" w:ascii="仿宋" w:hAnsi="仿宋" w:eastAsia="仿宋" w:cs="仿宋"/>
                <w:sz w:val="30"/>
                <w:szCs w:val="30"/>
                <w:highlight w:val="none"/>
              </w:rPr>
            </w:pPr>
          </w:p>
        </w:tc>
      </w:tr>
      <w:tr w14:paraId="11AD30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C7FAD25">
            <w:pPr>
              <w:shd w:val="clear" w:color="auto" w:fill="auto"/>
              <w:rPr>
                <w:rFonts w:hint="eastAsia" w:ascii="仿宋" w:hAnsi="仿宋" w:eastAsia="仿宋" w:cs="仿宋"/>
                <w:sz w:val="30"/>
                <w:szCs w:val="30"/>
                <w:highlight w:val="none"/>
              </w:rPr>
            </w:pPr>
          </w:p>
        </w:tc>
        <w:tc>
          <w:tcPr>
            <w:tcW w:w="1418" w:type="dxa"/>
            <w:noWrap w:val="0"/>
            <w:vAlign w:val="top"/>
          </w:tcPr>
          <w:p w14:paraId="70DB5C53">
            <w:pPr>
              <w:shd w:val="clear" w:color="auto" w:fill="auto"/>
              <w:rPr>
                <w:rFonts w:hint="eastAsia" w:ascii="仿宋" w:hAnsi="仿宋" w:eastAsia="仿宋" w:cs="仿宋"/>
                <w:sz w:val="30"/>
                <w:szCs w:val="30"/>
                <w:highlight w:val="none"/>
              </w:rPr>
            </w:pPr>
          </w:p>
        </w:tc>
        <w:tc>
          <w:tcPr>
            <w:tcW w:w="850" w:type="dxa"/>
            <w:noWrap w:val="0"/>
            <w:vAlign w:val="top"/>
          </w:tcPr>
          <w:p w14:paraId="63740153">
            <w:pPr>
              <w:shd w:val="clear" w:color="auto" w:fill="auto"/>
              <w:rPr>
                <w:rFonts w:hint="eastAsia" w:ascii="仿宋" w:hAnsi="仿宋" w:eastAsia="仿宋" w:cs="仿宋"/>
                <w:sz w:val="30"/>
                <w:szCs w:val="30"/>
                <w:highlight w:val="none"/>
              </w:rPr>
            </w:pPr>
          </w:p>
        </w:tc>
        <w:tc>
          <w:tcPr>
            <w:tcW w:w="1058" w:type="dxa"/>
            <w:noWrap w:val="0"/>
            <w:vAlign w:val="top"/>
          </w:tcPr>
          <w:p w14:paraId="7F6625A0">
            <w:pPr>
              <w:shd w:val="clear" w:color="auto" w:fill="auto"/>
              <w:rPr>
                <w:rFonts w:hint="eastAsia" w:ascii="仿宋" w:hAnsi="仿宋" w:eastAsia="仿宋" w:cs="仿宋"/>
                <w:sz w:val="30"/>
                <w:szCs w:val="30"/>
                <w:highlight w:val="none"/>
              </w:rPr>
            </w:pPr>
          </w:p>
        </w:tc>
        <w:tc>
          <w:tcPr>
            <w:tcW w:w="880" w:type="dxa"/>
            <w:noWrap w:val="0"/>
            <w:vAlign w:val="top"/>
          </w:tcPr>
          <w:p w14:paraId="20443B5D">
            <w:pPr>
              <w:shd w:val="clear" w:color="auto" w:fill="auto"/>
              <w:rPr>
                <w:rFonts w:hint="eastAsia" w:ascii="仿宋" w:hAnsi="仿宋" w:eastAsia="仿宋" w:cs="仿宋"/>
                <w:sz w:val="30"/>
                <w:szCs w:val="30"/>
                <w:highlight w:val="none"/>
              </w:rPr>
            </w:pPr>
          </w:p>
        </w:tc>
        <w:tc>
          <w:tcPr>
            <w:tcW w:w="1020" w:type="dxa"/>
            <w:noWrap w:val="0"/>
            <w:vAlign w:val="top"/>
          </w:tcPr>
          <w:p w14:paraId="0EFF1C62">
            <w:pPr>
              <w:shd w:val="clear" w:color="auto" w:fill="auto"/>
              <w:rPr>
                <w:rFonts w:hint="eastAsia" w:ascii="仿宋" w:hAnsi="仿宋" w:eastAsia="仿宋" w:cs="仿宋"/>
                <w:sz w:val="30"/>
                <w:szCs w:val="30"/>
                <w:highlight w:val="none"/>
              </w:rPr>
            </w:pPr>
          </w:p>
        </w:tc>
        <w:tc>
          <w:tcPr>
            <w:tcW w:w="1480" w:type="dxa"/>
            <w:noWrap w:val="0"/>
            <w:vAlign w:val="top"/>
          </w:tcPr>
          <w:p w14:paraId="09E1D953">
            <w:pPr>
              <w:shd w:val="clear" w:color="auto" w:fill="auto"/>
              <w:rPr>
                <w:rFonts w:hint="eastAsia" w:ascii="仿宋" w:hAnsi="仿宋" w:eastAsia="仿宋" w:cs="仿宋"/>
                <w:sz w:val="30"/>
                <w:szCs w:val="30"/>
                <w:highlight w:val="none"/>
              </w:rPr>
            </w:pPr>
          </w:p>
        </w:tc>
        <w:tc>
          <w:tcPr>
            <w:tcW w:w="1020" w:type="dxa"/>
            <w:noWrap w:val="0"/>
            <w:vAlign w:val="top"/>
          </w:tcPr>
          <w:p w14:paraId="34662691">
            <w:pPr>
              <w:shd w:val="clear" w:color="auto" w:fill="auto"/>
              <w:rPr>
                <w:rFonts w:hint="eastAsia" w:ascii="仿宋" w:hAnsi="仿宋" w:eastAsia="仿宋" w:cs="仿宋"/>
                <w:sz w:val="30"/>
                <w:szCs w:val="30"/>
                <w:highlight w:val="none"/>
              </w:rPr>
            </w:pPr>
          </w:p>
        </w:tc>
        <w:tc>
          <w:tcPr>
            <w:tcW w:w="921" w:type="dxa"/>
            <w:noWrap w:val="0"/>
            <w:vAlign w:val="top"/>
          </w:tcPr>
          <w:p w14:paraId="71074A33">
            <w:pPr>
              <w:shd w:val="clear" w:color="auto" w:fill="auto"/>
              <w:rPr>
                <w:rFonts w:hint="eastAsia" w:ascii="仿宋" w:hAnsi="仿宋" w:eastAsia="仿宋" w:cs="仿宋"/>
                <w:sz w:val="30"/>
                <w:szCs w:val="30"/>
                <w:highlight w:val="none"/>
              </w:rPr>
            </w:pPr>
          </w:p>
        </w:tc>
      </w:tr>
      <w:tr w14:paraId="66B98A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F7EB8DE">
            <w:pPr>
              <w:shd w:val="clear" w:color="auto" w:fill="auto"/>
              <w:rPr>
                <w:rFonts w:hint="eastAsia" w:ascii="仿宋" w:hAnsi="仿宋" w:eastAsia="仿宋" w:cs="仿宋"/>
                <w:sz w:val="30"/>
                <w:szCs w:val="30"/>
                <w:highlight w:val="none"/>
              </w:rPr>
            </w:pPr>
          </w:p>
        </w:tc>
        <w:tc>
          <w:tcPr>
            <w:tcW w:w="1418" w:type="dxa"/>
            <w:noWrap w:val="0"/>
            <w:vAlign w:val="top"/>
          </w:tcPr>
          <w:p w14:paraId="264706F8">
            <w:pPr>
              <w:shd w:val="clear" w:color="auto" w:fill="auto"/>
              <w:rPr>
                <w:rFonts w:hint="eastAsia" w:ascii="仿宋" w:hAnsi="仿宋" w:eastAsia="仿宋" w:cs="仿宋"/>
                <w:sz w:val="30"/>
                <w:szCs w:val="30"/>
                <w:highlight w:val="none"/>
              </w:rPr>
            </w:pPr>
          </w:p>
        </w:tc>
        <w:tc>
          <w:tcPr>
            <w:tcW w:w="850" w:type="dxa"/>
            <w:noWrap w:val="0"/>
            <w:vAlign w:val="top"/>
          </w:tcPr>
          <w:p w14:paraId="21EFA792">
            <w:pPr>
              <w:shd w:val="clear" w:color="auto" w:fill="auto"/>
              <w:rPr>
                <w:rFonts w:hint="eastAsia" w:ascii="仿宋" w:hAnsi="仿宋" w:eastAsia="仿宋" w:cs="仿宋"/>
                <w:sz w:val="30"/>
                <w:szCs w:val="30"/>
                <w:highlight w:val="none"/>
              </w:rPr>
            </w:pPr>
          </w:p>
        </w:tc>
        <w:tc>
          <w:tcPr>
            <w:tcW w:w="1058" w:type="dxa"/>
            <w:noWrap w:val="0"/>
            <w:vAlign w:val="top"/>
          </w:tcPr>
          <w:p w14:paraId="2B8207CE">
            <w:pPr>
              <w:shd w:val="clear" w:color="auto" w:fill="auto"/>
              <w:rPr>
                <w:rFonts w:hint="eastAsia" w:ascii="仿宋" w:hAnsi="仿宋" w:eastAsia="仿宋" w:cs="仿宋"/>
                <w:sz w:val="30"/>
                <w:szCs w:val="30"/>
                <w:highlight w:val="none"/>
              </w:rPr>
            </w:pPr>
          </w:p>
        </w:tc>
        <w:tc>
          <w:tcPr>
            <w:tcW w:w="880" w:type="dxa"/>
            <w:noWrap w:val="0"/>
            <w:vAlign w:val="top"/>
          </w:tcPr>
          <w:p w14:paraId="6DC4DE2F">
            <w:pPr>
              <w:shd w:val="clear" w:color="auto" w:fill="auto"/>
              <w:rPr>
                <w:rFonts w:hint="eastAsia" w:ascii="仿宋" w:hAnsi="仿宋" w:eastAsia="仿宋" w:cs="仿宋"/>
                <w:sz w:val="30"/>
                <w:szCs w:val="30"/>
                <w:highlight w:val="none"/>
              </w:rPr>
            </w:pPr>
          </w:p>
        </w:tc>
        <w:tc>
          <w:tcPr>
            <w:tcW w:w="1020" w:type="dxa"/>
            <w:noWrap w:val="0"/>
            <w:vAlign w:val="top"/>
          </w:tcPr>
          <w:p w14:paraId="7D236159">
            <w:pPr>
              <w:shd w:val="clear" w:color="auto" w:fill="auto"/>
              <w:rPr>
                <w:rFonts w:hint="eastAsia" w:ascii="仿宋" w:hAnsi="仿宋" w:eastAsia="仿宋" w:cs="仿宋"/>
                <w:sz w:val="30"/>
                <w:szCs w:val="30"/>
                <w:highlight w:val="none"/>
              </w:rPr>
            </w:pPr>
          </w:p>
        </w:tc>
        <w:tc>
          <w:tcPr>
            <w:tcW w:w="1480" w:type="dxa"/>
            <w:noWrap w:val="0"/>
            <w:vAlign w:val="top"/>
          </w:tcPr>
          <w:p w14:paraId="6A18B9A9">
            <w:pPr>
              <w:shd w:val="clear" w:color="auto" w:fill="auto"/>
              <w:rPr>
                <w:rFonts w:hint="eastAsia" w:ascii="仿宋" w:hAnsi="仿宋" w:eastAsia="仿宋" w:cs="仿宋"/>
                <w:sz w:val="30"/>
                <w:szCs w:val="30"/>
                <w:highlight w:val="none"/>
              </w:rPr>
            </w:pPr>
          </w:p>
        </w:tc>
        <w:tc>
          <w:tcPr>
            <w:tcW w:w="1020" w:type="dxa"/>
            <w:noWrap w:val="0"/>
            <w:vAlign w:val="top"/>
          </w:tcPr>
          <w:p w14:paraId="4B59755D">
            <w:pPr>
              <w:shd w:val="clear" w:color="auto" w:fill="auto"/>
              <w:rPr>
                <w:rFonts w:hint="eastAsia" w:ascii="仿宋" w:hAnsi="仿宋" w:eastAsia="仿宋" w:cs="仿宋"/>
                <w:sz w:val="30"/>
                <w:szCs w:val="30"/>
                <w:highlight w:val="none"/>
              </w:rPr>
            </w:pPr>
          </w:p>
        </w:tc>
        <w:tc>
          <w:tcPr>
            <w:tcW w:w="921" w:type="dxa"/>
            <w:noWrap w:val="0"/>
            <w:vAlign w:val="top"/>
          </w:tcPr>
          <w:p w14:paraId="0F16EF73">
            <w:pPr>
              <w:shd w:val="clear" w:color="auto" w:fill="auto"/>
              <w:rPr>
                <w:rFonts w:hint="eastAsia" w:ascii="仿宋" w:hAnsi="仿宋" w:eastAsia="仿宋" w:cs="仿宋"/>
                <w:sz w:val="30"/>
                <w:szCs w:val="30"/>
                <w:highlight w:val="none"/>
              </w:rPr>
            </w:pPr>
          </w:p>
        </w:tc>
      </w:tr>
      <w:tr w14:paraId="0447A6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7C9B8B8">
            <w:pPr>
              <w:shd w:val="clear" w:color="auto" w:fill="auto"/>
              <w:rPr>
                <w:rFonts w:hint="eastAsia" w:ascii="仿宋" w:hAnsi="仿宋" w:eastAsia="仿宋" w:cs="仿宋"/>
                <w:sz w:val="30"/>
                <w:szCs w:val="30"/>
                <w:highlight w:val="none"/>
              </w:rPr>
            </w:pPr>
          </w:p>
        </w:tc>
        <w:tc>
          <w:tcPr>
            <w:tcW w:w="1418" w:type="dxa"/>
            <w:noWrap w:val="0"/>
            <w:vAlign w:val="top"/>
          </w:tcPr>
          <w:p w14:paraId="6BF17690">
            <w:pPr>
              <w:shd w:val="clear" w:color="auto" w:fill="auto"/>
              <w:rPr>
                <w:rFonts w:hint="eastAsia" w:ascii="仿宋" w:hAnsi="仿宋" w:eastAsia="仿宋" w:cs="仿宋"/>
                <w:sz w:val="30"/>
                <w:szCs w:val="30"/>
                <w:highlight w:val="none"/>
              </w:rPr>
            </w:pPr>
          </w:p>
        </w:tc>
        <w:tc>
          <w:tcPr>
            <w:tcW w:w="850" w:type="dxa"/>
            <w:noWrap w:val="0"/>
            <w:vAlign w:val="top"/>
          </w:tcPr>
          <w:p w14:paraId="769F2001">
            <w:pPr>
              <w:shd w:val="clear" w:color="auto" w:fill="auto"/>
              <w:rPr>
                <w:rFonts w:hint="eastAsia" w:ascii="仿宋" w:hAnsi="仿宋" w:eastAsia="仿宋" w:cs="仿宋"/>
                <w:sz w:val="30"/>
                <w:szCs w:val="30"/>
                <w:highlight w:val="none"/>
              </w:rPr>
            </w:pPr>
          </w:p>
        </w:tc>
        <w:tc>
          <w:tcPr>
            <w:tcW w:w="1058" w:type="dxa"/>
            <w:noWrap w:val="0"/>
            <w:vAlign w:val="top"/>
          </w:tcPr>
          <w:p w14:paraId="54017704">
            <w:pPr>
              <w:shd w:val="clear" w:color="auto" w:fill="auto"/>
              <w:rPr>
                <w:rFonts w:hint="eastAsia" w:ascii="仿宋" w:hAnsi="仿宋" w:eastAsia="仿宋" w:cs="仿宋"/>
                <w:sz w:val="30"/>
                <w:szCs w:val="30"/>
                <w:highlight w:val="none"/>
              </w:rPr>
            </w:pPr>
          </w:p>
        </w:tc>
        <w:tc>
          <w:tcPr>
            <w:tcW w:w="880" w:type="dxa"/>
            <w:noWrap w:val="0"/>
            <w:vAlign w:val="top"/>
          </w:tcPr>
          <w:p w14:paraId="7CE4FE81">
            <w:pPr>
              <w:shd w:val="clear" w:color="auto" w:fill="auto"/>
              <w:rPr>
                <w:rFonts w:hint="eastAsia" w:ascii="仿宋" w:hAnsi="仿宋" w:eastAsia="仿宋" w:cs="仿宋"/>
                <w:sz w:val="30"/>
                <w:szCs w:val="30"/>
                <w:highlight w:val="none"/>
              </w:rPr>
            </w:pPr>
          </w:p>
        </w:tc>
        <w:tc>
          <w:tcPr>
            <w:tcW w:w="1020" w:type="dxa"/>
            <w:noWrap w:val="0"/>
            <w:vAlign w:val="top"/>
          </w:tcPr>
          <w:p w14:paraId="4D910B2D">
            <w:pPr>
              <w:shd w:val="clear" w:color="auto" w:fill="auto"/>
              <w:rPr>
                <w:rFonts w:hint="eastAsia" w:ascii="仿宋" w:hAnsi="仿宋" w:eastAsia="仿宋" w:cs="仿宋"/>
                <w:sz w:val="30"/>
                <w:szCs w:val="30"/>
                <w:highlight w:val="none"/>
              </w:rPr>
            </w:pPr>
          </w:p>
        </w:tc>
        <w:tc>
          <w:tcPr>
            <w:tcW w:w="1480" w:type="dxa"/>
            <w:noWrap w:val="0"/>
            <w:vAlign w:val="top"/>
          </w:tcPr>
          <w:p w14:paraId="084F412D">
            <w:pPr>
              <w:shd w:val="clear" w:color="auto" w:fill="auto"/>
              <w:rPr>
                <w:rFonts w:hint="eastAsia" w:ascii="仿宋" w:hAnsi="仿宋" w:eastAsia="仿宋" w:cs="仿宋"/>
                <w:sz w:val="30"/>
                <w:szCs w:val="30"/>
                <w:highlight w:val="none"/>
              </w:rPr>
            </w:pPr>
          </w:p>
        </w:tc>
        <w:tc>
          <w:tcPr>
            <w:tcW w:w="1020" w:type="dxa"/>
            <w:noWrap w:val="0"/>
            <w:vAlign w:val="top"/>
          </w:tcPr>
          <w:p w14:paraId="66619295">
            <w:pPr>
              <w:shd w:val="clear" w:color="auto" w:fill="auto"/>
              <w:rPr>
                <w:rFonts w:hint="eastAsia" w:ascii="仿宋" w:hAnsi="仿宋" w:eastAsia="仿宋" w:cs="仿宋"/>
                <w:sz w:val="30"/>
                <w:szCs w:val="30"/>
                <w:highlight w:val="none"/>
              </w:rPr>
            </w:pPr>
          </w:p>
        </w:tc>
        <w:tc>
          <w:tcPr>
            <w:tcW w:w="921" w:type="dxa"/>
            <w:noWrap w:val="0"/>
            <w:vAlign w:val="top"/>
          </w:tcPr>
          <w:p w14:paraId="6C6AD782">
            <w:pPr>
              <w:shd w:val="clear" w:color="auto" w:fill="auto"/>
              <w:rPr>
                <w:rFonts w:hint="eastAsia" w:ascii="仿宋" w:hAnsi="仿宋" w:eastAsia="仿宋" w:cs="仿宋"/>
                <w:sz w:val="30"/>
                <w:szCs w:val="30"/>
                <w:highlight w:val="none"/>
              </w:rPr>
            </w:pPr>
          </w:p>
        </w:tc>
      </w:tr>
      <w:tr w14:paraId="6A2EAF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9DD7F6C">
            <w:pPr>
              <w:shd w:val="clear" w:color="auto" w:fill="auto"/>
              <w:rPr>
                <w:rFonts w:hint="eastAsia" w:ascii="仿宋" w:hAnsi="仿宋" w:eastAsia="仿宋" w:cs="仿宋"/>
                <w:sz w:val="30"/>
                <w:szCs w:val="30"/>
                <w:highlight w:val="none"/>
              </w:rPr>
            </w:pPr>
          </w:p>
        </w:tc>
        <w:tc>
          <w:tcPr>
            <w:tcW w:w="1418" w:type="dxa"/>
            <w:noWrap w:val="0"/>
            <w:vAlign w:val="top"/>
          </w:tcPr>
          <w:p w14:paraId="7AD8AE95">
            <w:pPr>
              <w:shd w:val="clear" w:color="auto" w:fill="auto"/>
              <w:rPr>
                <w:rFonts w:hint="eastAsia" w:ascii="仿宋" w:hAnsi="仿宋" w:eastAsia="仿宋" w:cs="仿宋"/>
                <w:sz w:val="30"/>
                <w:szCs w:val="30"/>
                <w:highlight w:val="none"/>
              </w:rPr>
            </w:pPr>
          </w:p>
        </w:tc>
        <w:tc>
          <w:tcPr>
            <w:tcW w:w="850" w:type="dxa"/>
            <w:noWrap w:val="0"/>
            <w:vAlign w:val="top"/>
          </w:tcPr>
          <w:p w14:paraId="7D730FF3">
            <w:pPr>
              <w:shd w:val="clear" w:color="auto" w:fill="auto"/>
              <w:rPr>
                <w:rFonts w:hint="eastAsia" w:ascii="仿宋" w:hAnsi="仿宋" w:eastAsia="仿宋" w:cs="仿宋"/>
                <w:sz w:val="30"/>
                <w:szCs w:val="30"/>
                <w:highlight w:val="none"/>
              </w:rPr>
            </w:pPr>
          </w:p>
        </w:tc>
        <w:tc>
          <w:tcPr>
            <w:tcW w:w="1058" w:type="dxa"/>
            <w:noWrap w:val="0"/>
            <w:vAlign w:val="top"/>
          </w:tcPr>
          <w:p w14:paraId="318652C2">
            <w:pPr>
              <w:shd w:val="clear" w:color="auto" w:fill="auto"/>
              <w:rPr>
                <w:rFonts w:hint="eastAsia" w:ascii="仿宋" w:hAnsi="仿宋" w:eastAsia="仿宋" w:cs="仿宋"/>
                <w:sz w:val="30"/>
                <w:szCs w:val="30"/>
                <w:highlight w:val="none"/>
              </w:rPr>
            </w:pPr>
          </w:p>
        </w:tc>
        <w:tc>
          <w:tcPr>
            <w:tcW w:w="880" w:type="dxa"/>
            <w:noWrap w:val="0"/>
            <w:vAlign w:val="top"/>
          </w:tcPr>
          <w:p w14:paraId="5EACC424">
            <w:pPr>
              <w:shd w:val="clear" w:color="auto" w:fill="auto"/>
              <w:rPr>
                <w:rFonts w:hint="eastAsia" w:ascii="仿宋" w:hAnsi="仿宋" w:eastAsia="仿宋" w:cs="仿宋"/>
                <w:sz w:val="30"/>
                <w:szCs w:val="30"/>
                <w:highlight w:val="none"/>
              </w:rPr>
            </w:pPr>
          </w:p>
        </w:tc>
        <w:tc>
          <w:tcPr>
            <w:tcW w:w="1020" w:type="dxa"/>
            <w:noWrap w:val="0"/>
            <w:vAlign w:val="top"/>
          </w:tcPr>
          <w:p w14:paraId="6503CAAE">
            <w:pPr>
              <w:shd w:val="clear" w:color="auto" w:fill="auto"/>
              <w:rPr>
                <w:rFonts w:hint="eastAsia" w:ascii="仿宋" w:hAnsi="仿宋" w:eastAsia="仿宋" w:cs="仿宋"/>
                <w:sz w:val="30"/>
                <w:szCs w:val="30"/>
                <w:highlight w:val="none"/>
              </w:rPr>
            </w:pPr>
          </w:p>
        </w:tc>
        <w:tc>
          <w:tcPr>
            <w:tcW w:w="1480" w:type="dxa"/>
            <w:noWrap w:val="0"/>
            <w:vAlign w:val="top"/>
          </w:tcPr>
          <w:p w14:paraId="39A6A078">
            <w:pPr>
              <w:shd w:val="clear" w:color="auto" w:fill="auto"/>
              <w:rPr>
                <w:rFonts w:hint="eastAsia" w:ascii="仿宋" w:hAnsi="仿宋" w:eastAsia="仿宋" w:cs="仿宋"/>
                <w:sz w:val="30"/>
                <w:szCs w:val="30"/>
                <w:highlight w:val="none"/>
              </w:rPr>
            </w:pPr>
          </w:p>
        </w:tc>
        <w:tc>
          <w:tcPr>
            <w:tcW w:w="1020" w:type="dxa"/>
            <w:noWrap w:val="0"/>
            <w:vAlign w:val="top"/>
          </w:tcPr>
          <w:p w14:paraId="51B04BFD">
            <w:pPr>
              <w:shd w:val="clear" w:color="auto" w:fill="auto"/>
              <w:rPr>
                <w:rFonts w:hint="eastAsia" w:ascii="仿宋" w:hAnsi="仿宋" w:eastAsia="仿宋" w:cs="仿宋"/>
                <w:sz w:val="30"/>
                <w:szCs w:val="30"/>
                <w:highlight w:val="none"/>
              </w:rPr>
            </w:pPr>
          </w:p>
        </w:tc>
        <w:tc>
          <w:tcPr>
            <w:tcW w:w="921" w:type="dxa"/>
            <w:noWrap w:val="0"/>
            <w:vAlign w:val="top"/>
          </w:tcPr>
          <w:p w14:paraId="4A04D202">
            <w:pPr>
              <w:shd w:val="clear" w:color="auto" w:fill="auto"/>
              <w:rPr>
                <w:rFonts w:hint="eastAsia" w:ascii="仿宋" w:hAnsi="仿宋" w:eastAsia="仿宋" w:cs="仿宋"/>
                <w:sz w:val="30"/>
                <w:szCs w:val="30"/>
                <w:highlight w:val="none"/>
              </w:rPr>
            </w:pPr>
          </w:p>
        </w:tc>
      </w:tr>
      <w:tr w14:paraId="27F68E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58428BE">
            <w:pPr>
              <w:shd w:val="clear" w:color="auto" w:fill="auto"/>
              <w:rPr>
                <w:rFonts w:hint="eastAsia" w:ascii="仿宋" w:hAnsi="仿宋" w:eastAsia="仿宋" w:cs="仿宋"/>
                <w:sz w:val="30"/>
                <w:szCs w:val="30"/>
                <w:highlight w:val="none"/>
              </w:rPr>
            </w:pPr>
          </w:p>
        </w:tc>
        <w:tc>
          <w:tcPr>
            <w:tcW w:w="1418" w:type="dxa"/>
            <w:noWrap w:val="0"/>
            <w:vAlign w:val="top"/>
          </w:tcPr>
          <w:p w14:paraId="748FA763">
            <w:pPr>
              <w:shd w:val="clear" w:color="auto" w:fill="auto"/>
              <w:rPr>
                <w:rFonts w:hint="eastAsia" w:ascii="仿宋" w:hAnsi="仿宋" w:eastAsia="仿宋" w:cs="仿宋"/>
                <w:sz w:val="30"/>
                <w:szCs w:val="30"/>
                <w:highlight w:val="none"/>
              </w:rPr>
            </w:pPr>
          </w:p>
        </w:tc>
        <w:tc>
          <w:tcPr>
            <w:tcW w:w="850" w:type="dxa"/>
            <w:noWrap w:val="0"/>
            <w:vAlign w:val="top"/>
          </w:tcPr>
          <w:p w14:paraId="3FA13A73">
            <w:pPr>
              <w:shd w:val="clear" w:color="auto" w:fill="auto"/>
              <w:rPr>
                <w:rFonts w:hint="eastAsia" w:ascii="仿宋" w:hAnsi="仿宋" w:eastAsia="仿宋" w:cs="仿宋"/>
                <w:sz w:val="30"/>
                <w:szCs w:val="30"/>
                <w:highlight w:val="none"/>
              </w:rPr>
            </w:pPr>
          </w:p>
        </w:tc>
        <w:tc>
          <w:tcPr>
            <w:tcW w:w="1058" w:type="dxa"/>
            <w:noWrap w:val="0"/>
            <w:vAlign w:val="top"/>
          </w:tcPr>
          <w:p w14:paraId="00CFDB8A">
            <w:pPr>
              <w:shd w:val="clear" w:color="auto" w:fill="auto"/>
              <w:rPr>
                <w:rFonts w:hint="eastAsia" w:ascii="仿宋" w:hAnsi="仿宋" w:eastAsia="仿宋" w:cs="仿宋"/>
                <w:sz w:val="30"/>
                <w:szCs w:val="30"/>
                <w:highlight w:val="none"/>
              </w:rPr>
            </w:pPr>
          </w:p>
        </w:tc>
        <w:tc>
          <w:tcPr>
            <w:tcW w:w="880" w:type="dxa"/>
            <w:noWrap w:val="0"/>
            <w:vAlign w:val="top"/>
          </w:tcPr>
          <w:p w14:paraId="1DCDDEE7">
            <w:pPr>
              <w:shd w:val="clear" w:color="auto" w:fill="auto"/>
              <w:rPr>
                <w:rFonts w:hint="eastAsia" w:ascii="仿宋" w:hAnsi="仿宋" w:eastAsia="仿宋" w:cs="仿宋"/>
                <w:sz w:val="30"/>
                <w:szCs w:val="30"/>
                <w:highlight w:val="none"/>
              </w:rPr>
            </w:pPr>
          </w:p>
        </w:tc>
        <w:tc>
          <w:tcPr>
            <w:tcW w:w="1020" w:type="dxa"/>
            <w:noWrap w:val="0"/>
            <w:vAlign w:val="top"/>
          </w:tcPr>
          <w:p w14:paraId="41550700">
            <w:pPr>
              <w:shd w:val="clear" w:color="auto" w:fill="auto"/>
              <w:rPr>
                <w:rFonts w:hint="eastAsia" w:ascii="仿宋" w:hAnsi="仿宋" w:eastAsia="仿宋" w:cs="仿宋"/>
                <w:sz w:val="30"/>
                <w:szCs w:val="30"/>
                <w:highlight w:val="none"/>
              </w:rPr>
            </w:pPr>
          </w:p>
        </w:tc>
        <w:tc>
          <w:tcPr>
            <w:tcW w:w="1480" w:type="dxa"/>
            <w:noWrap w:val="0"/>
            <w:vAlign w:val="top"/>
          </w:tcPr>
          <w:p w14:paraId="61DFE45A">
            <w:pPr>
              <w:shd w:val="clear" w:color="auto" w:fill="auto"/>
              <w:rPr>
                <w:rFonts w:hint="eastAsia" w:ascii="仿宋" w:hAnsi="仿宋" w:eastAsia="仿宋" w:cs="仿宋"/>
                <w:sz w:val="30"/>
                <w:szCs w:val="30"/>
                <w:highlight w:val="none"/>
              </w:rPr>
            </w:pPr>
          </w:p>
        </w:tc>
        <w:tc>
          <w:tcPr>
            <w:tcW w:w="1020" w:type="dxa"/>
            <w:noWrap w:val="0"/>
            <w:vAlign w:val="top"/>
          </w:tcPr>
          <w:p w14:paraId="142E4F4B">
            <w:pPr>
              <w:shd w:val="clear" w:color="auto" w:fill="auto"/>
              <w:rPr>
                <w:rFonts w:hint="eastAsia" w:ascii="仿宋" w:hAnsi="仿宋" w:eastAsia="仿宋" w:cs="仿宋"/>
                <w:sz w:val="30"/>
                <w:szCs w:val="30"/>
                <w:highlight w:val="none"/>
              </w:rPr>
            </w:pPr>
          </w:p>
        </w:tc>
        <w:tc>
          <w:tcPr>
            <w:tcW w:w="921" w:type="dxa"/>
            <w:noWrap w:val="0"/>
            <w:vAlign w:val="top"/>
          </w:tcPr>
          <w:p w14:paraId="7051CBAD">
            <w:pPr>
              <w:shd w:val="clear" w:color="auto" w:fill="auto"/>
              <w:rPr>
                <w:rFonts w:hint="eastAsia" w:ascii="仿宋" w:hAnsi="仿宋" w:eastAsia="仿宋" w:cs="仿宋"/>
                <w:sz w:val="30"/>
                <w:szCs w:val="30"/>
                <w:highlight w:val="none"/>
              </w:rPr>
            </w:pPr>
          </w:p>
        </w:tc>
      </w:tr>
      <w:tr w14:paraId="10A16F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CA31BD8">
            <w:pPr>
              <w:shd w:val="clear" w:color="auto" w:fill="auto"/>
              <w:rPr>
                <w:rFonts w:hint="eastAsia" w:ascii="仿宋" w:hAnsi="仿宋" w:eastAsia="仿宋" w:cs="仿宋"/>
                <w:sz w:val="30"/>
                <w:szCs w:val="30"/>
                <w:highlight w:val="none"/>
              </w:rPr>
            </w:pPr>
          </w:p>
        </w:tc>
        <w:tc>
          <w:tcPr>
            <w:tcW w:w="1418" w:type="dxa"/>
            <w:noWrap w:val="0"/>
            <w:vAlign w:val="top"/>
          </w:tcPr>
          <w:p w14:paraId="5D9B1580">
            <w:pPr>
              <w:shd w:val="clear" w:color="auto" w:fill="auto"/>
              <w:rPr>
                <w:rFonts w:hint="eastAsia" w:ascii="仿宋" w:hAnsi="仿宋" w:eastAsia="仿宋" w:cs="仿宋"/>
                <w:sz w:val="30"/>
                <w:szCs w:val="30"/>
                <w:highlight w:val="none"/>
              </w:rPr>
            </w:pPr>
          </w:p>
        </w:tc>
        <w:tc>
          <w:tcPr>
            <w:tcW w:w="850" w:type="dxa"/>
            <w:noWrap w:val="0"/>
            <w:vAlign w:val="top"/>
          </w:tcPr>
          <w:p w14:paraId="51DBD406">
            <w:pPr>
              <w:shd w:val="clear" w:color="auto" w:fill="auto"/>
              <w:rPr>
                <w:rFonts w:hint="eastAsia" w:ascii="仿宋" w:hAnsi="仿宋" w:eastAsia="仿宋" w:cs="仿宋"/>
                <w:sz w:val="30"/>
                <w:szCs w:val="30"/>
                <w:highlight w:val="none"/>
              </w:rPr>
            </w:pPr>
          </w:p>
        </w:tc>
        <w:tc>
          <w:tcPr>
            <w:tcW w:w="1058" w:type="dxa"/>
            <w:noWrap w:val="0"/>
            <w:vAlign w:val="top"/>
          </w:tcPr>
          <w:p w14:paraId="6D5E114E">
            <w:pPr>
              <w:shd w:val="clear" w:color="auto" w:fill="auto"/>
              <w:rPr>
                <w:rFonts w:hint="eastAsia" w:ascii="仿宋" w:hAnsi="仿宋" w:eastAsia="仿宋" w:cs="仿宋"/>
                <w:sz w:val="30"/>
                <w:szCs w:val="30"/>
                <w:highlight w:val="none"/>
              </w:rPr>
            </w:pPr>
          </w:p>
        </w:tc>
        <w:tc>
          <w:tcPr>
            <w:tcW w:w="880" w:type="dxa"/>
            <w:noWrap w:val="0"/>
            <w:vAlign w:val="top"/>
          </w:tcPr>
          <w:p w14:paraId="58AD1F18">
            <w:pPr>
              <w:shd w:val="clear" w:color="auto" w:fill="auto"/>
              <w:rPr>
                <w:rFonts w:hint="eastAsia" w:ascii="仿宋" w:hAnsi="仿宋" w:eastAsia="仿宋" w:cs="仿宋"/>
                <w:sz w:val="30"/>
                <w:szCs w:val="30"/>
                <w:highlight w:val="none"/>
              </w:rPr>
            </w:pPr>
          </w:p>
        </w:tc>
        <w:tc>
          <w:tcPr>
            <w:tcW w:w="1020" w:type="dxa"/>
            <w:noWrap w:val="0"/>
            <w:vAlign w:val="top"/>
          </w:tcPr>
          <w:p w14:paraId="45974861">
            <w:pPr>
              <w:shd w:val="clear" w:color="auto" w:fill="auto"/>
              <w:rPr>
                <w:rFonts w:hint="eastAsia" w:ascii="仿宋" w:hAnsi="仿宋" w:eastAsia="仿宋" w:cs="仿宋"/>
                <w:sz w:val="30"/>
                <w:szCs w:val="30"/>
                <w:highlight w:val="none"/>
              </w:rPr>
            </w:pPr>
          </w:p>
        </w:tc>
        <w:tc>
          <w:tcPr>
            <w:tcW w:w="1480" w:type="dxa"/>
            <w:noWrap w:val="0"/>
            <w:vAlign w:val="top"/>
          </w:tcPr>
          <w:p w14:paraId="70B78666">
            <w:pPr>
              <w:shd w:val="clear" w:color="auto" w:fill="auto"/>
              <w:rPr>
                <w:rFonts w:hint="eastAsia" w:ascii="仿宋" w:hAnsi="仿宋" w:eastAsia="仿宋" w:cs="仿宋"/>
                <w:sz w:val="30"/>
                <w:szCs w:val="30"/>
                <w:highlight w:val="none"/>
              </w:rPr>
            </w:pPr>
          </w:p>
        </w:tc>
        <w:tc>
          <w:tcPr>
            <w:tcW w:w="1020" w:type="dxa"/>
            <w:noWrap w:val="0"/>
            <w:vAlign w:val="top"/>
          </w:tcPr>
          <w:p w14:paraId="377DB940">
            <w:pPr>
              <w:shd w:val="clear" w:color="auto" w:fill="auto"/>
              <w:rPr>
                <w:rFonts w:hint="eastAsia" w:ascii="仿宋" w:hAnsi="仿宋" w:eastAsia="仿宋" w:cs="仿宋"/>
                <w:sz w:val="30"/>
                <w:szCs w:val="30"/>
                <w:highlight w:val="none"/>
              </w:rPr>
            </w:pPr>
          </w:p>
        </w:tc>
        <w:tc>
          <w:tcPr>
            <w:tcW w:w="921" w:type="dxa"/>
            <w:noWrap w:val="0"/>
            <w:vAlign w:val="top"/>
          </w:tcPr>
          <w:p w14:paraId="4115F8B5">
            <w:pPr>
              <w:shd w:val="clear" w:color="auto" w:fill="auto"/>
              <w:rPr>
                <w:rFonts w:hint="eastAsia" w:ascii="仿宋" w:hAnsi="仿宋" w:eastAsia="仿宋" w:cs="仿宋"/>
                <w:sz w:val="30"/>
                <w:szCs w:val="30"/>
                <w:highlight w:val="none"/>
              </w:rPr>
            </w:pPr>
          </w:p>
        </w:tc>
      </w:tr>
      <w:tr w14:paraId="7EAED5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7DF0B7A">
            <w:pPr>
              <w:shd w:val="clear" w:color="auto" w:fill="auto"/>
              <w:rPr>
                <w:rFonts w:hint="eastAsia" w:ascii="仿宋" w:hAnsi="仿宋" w:eastAsia="仿宋" w:cs="仿宋"/>
                <w:sz w:val="30"/>
                <w:szCs w:val="30"/>
                <w:highlight w:val="none"/>
              </w:rPr>
            </w:pPr>
          </w:p>
        </w:tc>
        <w:tc>
          <w:tcPr>
            <w:tcW w:w="1418" w:type="dxa"/>
            <w:noWrap w:val="0"/>
            <w:vAlign w:val="top"/>
          </w:tcPr>
          <w:p w14:paraId="1C940106">
            <w:pPr>
              <w:shd w:val="clear" w:color="auto" w:fill="auto"/>
              <w:rPr>
                <w:rFonts w:hint="eastAsia" w:ascii="仿宋" w:hAnsi="仿宋" w:eastAsia="仿宋" w:cs="仿宋"/>
                <w:sz w:val="30"/>
                <w:szCs w:val="30"/>
                <w:highlight w:val="none"/>
              </w:rPr>
            </w:pPr>
          </w:p>
        </w:tc>
        <w:tc>
          <w:tcPr>
            <w:tcW w:w="850" w:type="dxa"/>
            <w:noWrap w:val="0"/>
            <w:vAlign w:val="top"/>
          </w:tcPr>
          <w:p w14:paraId="34745F0F">
            <w:pPr>
              <w:shd w:val="clear" w:color="auto" w:fill="auto"/>
              <w:rPr>
                <w:rFonts w:hint="eastAsia" w:ascii="仿宋" w:hAnsi="仿宋" w:eastAsia="仿宋" w:cs="仿宋"/>
                <w:sz w:val="30"/>
                <w:szCs w:val="30"/>
                <w:highlight w:val="none"/>
              </w:rPr>
            </w:pPr>
          </w:p>
        </w:tc>
        <w:tc>
          <w:tcPr>
            <w:tcW w:w="1058" w:type="dxa"/>
            <w:noWrap w:val="0"/>
            <w:vAlign w:val="top"/>
          </w:tcPr>
          <w:p w14:paraId="5E67C670">
            <w:pPr>
              <w:shd w:val="clear" w:color="auto" w:fill="auto"/>
              <w:rPr>
                <w:rFonts w:hint="eastAsia" w:ascii="仿宋" w:hAnsi="仿宋" w:eastAsia="仿宋" w:cs="仿宋"/>
                <w:sz w:val="30"/>
                <w:szCs w:val="30"/>
                <w:highlight w:val="none"/>
              </w:rPr>
            </w:pPr>
          </w:p>
        </w:tc>
        <w:tc>
          <w:tcPr>
            <w:tcW w:w="880" w:type="dxa"/>
            <w:noWrap w:val="0"/>
            <w:vAlign w:val="top"/>
          </w:tcPr>
          <w:p w14:paraId="1BA6AFFA">
            <w:pPr>
              <w:shd w:val="clear" w:color="auto" w:fill="auto"/>
              <w:rPr>
                <w:rFonts w:hint="eastAsia" w:ascii="仿宋" w:hAnsi="仿宋" w:eastAsia="仿宋" w:cs="仿宋"/>
                <w:sz w:val="30"/>
                <w:szCs w:val="30"/>
                <w:highlight w:val="none"/>
              </w:rPr>
            </w:pPr>
          </w:p>
        </w:tc>
        <w:tc>
          <w:tcPr>
            <w:tcW w:w="1020" w:type="dxa"/>
            <w:noWrap w:val="0"/>
            <w:vAlign w:val="top"/>
          </w:tcPr>
          <w:p w14:paraId="5DC28939">
            <w:pPr>
              <w:shd w:val="clear" w:color="auto" w:fill="auto"/>
              <w:rPr>
                <w:rFonts w:hint="eastAsia" w:ascii="仿宋" w:hAnsi="仿宋" w:eastAsia="仿宋" w:cs="仿宋"/>
                <w:sz w:val="30"/>
                <w:szCs w:val="30"/>
                <w:highlight w:val="none"/>
              </w:rPr>
            </w:pPr>
          </w:p>
        </w:tc>
        <w:tc>
          <w:tcPr>
            <w:tcW w:w="1480" w:type="dxa"/>
            <w:noWrap w:val="0"/>
            <w:vAlign w:val="top"/>
          </w:tcPr>
          <w:p w14:paraId="71AC3B70">
            <w:pPr>
              <w:shd w:val="clear" w:color="auto" w:fill="auto"/>
              <w:rPr>
                <w:rFonts w:hint="eastAsia" w:ascii="仿宋" w:hAnsi="仿宋" w:eastAsia="仿宋" w:cs="仿宋"/>
                <w:sz w:val="30"/>
                <w:szCs w:val="30"/>
                <w:highlight w:val="none"/>
              </w:rPr>
            </w:pPr>
          </w:p>
        </w:tc>
        <w:tc>
          <w:tcPr>
            <w:tcW w:w="1020" w:type="dxa"/>
            <w:noWrap w:val="0"/>
            <w:vAlign w:val="top"/>
          </w:tcPr>
          <w:p w14:paraId="3A31654E">
            <w:pPr>
              <w:shd w:val="clear" w:color="auto" w:fill="auto"/>
              <w:rPr>
                <w:rFonts w:hint="eastAsia" w:ascii="仿宋" w:hAnsi="仿宋" w:eastAsia="仿宋" w:cs="仿宋"/>
                <w:sz w:val="30"/>
                <w:szCs w:val="30"/>
                <w:highlight w:val="none"/>
              </w:rPr>
            </w:pPr>
          </w:p>
        </w:tc>
        <w:tc>
          <w:tcPr>
            <w:tcW w:w="921" w:type="dxa"/>
            <w:noWrap w:val="0"/>
            <w:vAlign w:val="top"/>
          </w:tcPr>
          <w:p w14:paraId="25CC89DD">
            <w:pPr>
              <w:shd w:val="clear" w:color="auto" w:fill="auto"/>
              <w:rPr>
                <w:rFonts w:hint="eastAsia" w:ascii="仿宋" w:hAnsi="仿宋" w:eastAsia="仿宋" w:cs="仿宋"/>
                <w:sz w:val="30"/>
                <w:szCs w:val="30"/>
                <w:highlight w:val="none"/>
              </w:rPr>
            </w:pPr>
          </w:p>
        </w:tc>
      </w:tr>
    </w:tbl>
    <w:p w14:paraId="2BF6FE84">
      <w:pPr>
        <w:pStyle w:val="21"/>
        <w:shd w:val="clear" w:color="auto" w:fill="auto"/>
        <w:rPr>
          <w:rFonts w:hint="eastAsia" w:ascii="仿宋" w:hAnsi="仿宋" w:eastAsia="仿宋" w:cs="仿宋"/>
          <w:highlight w:val="none"/>
        </w:rPr>
        <w:sectPr>
          <w:footerReference r:id="rId13" w:type="default"/>
          <w:pgSz w:w="11906" w:h="16838"/>
          <w:pgMar w:top="1440" w:right="1077" w:bottom="1440" w:left="1077"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22903CB6">
      <w:pPr>
        <w:pStyle w:val="21"/>
        <w:shd w:val="clear" w:color="auto" w:fill="auto"/>
        <w:rPr>
          <w:rFonts w:hint="eastAsia" w:ascii="仿宋" w:hAnsi="仿宋" w:eastAsia="仿宋" w:cs="仿宋"/>
          <w:highlight w:val="none"/>
        </w:rPr>
      </w:pPr>
      <w:r>
        <w:rPr>
          <w:rFonts w:hint="eastAsia" w:ascii="仿宋" w:hAnsi="仿宋" w:eastAsia="仿宋" w:cs="仿宋"/>
          <w:sz w:val="24"/>
          <w:highlight w:val="none"/>
        </w:rPr>
        <w:t>附件</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w:t>
      </w:r>
    </w:p>
    <w:bookmarkEnd w:id="578"/>
    <w:bookmarkEnd w:id="579"/>
    <w:bookmarkEnd w:id="580"/>
    <w:bookmarkEnd w:id="581"/>
    <w:bookmarkEnd w:id="582"/>
    <w:bookmarkEnd w:id="583"/>
    <w:bookmarkEnd w:id="584"/>
    <w:p w14:paraId="7FFD5818">
      <w:pPr>
        <w:shd w:val="clear" w:color="auto" w:fill="auto"/>
        <w:tabs>
          <w:tab w:val="left" w:pos="4860"/>
        </w:tabs>
        <w:spacing w:before="260" w:beforeLines="50" w:after="260" w:afterLines="50" w:line="400" w:lineRule="exact"/>
        <w:jc w:val="center"/>
        <w:rPr>
          <w:rFonts w:hint="eastAsia" w:ascii="仿宋" w:hAnsi="仿宋" w:eastAsia="仿宋" w:cs="仿宋"/>
          <w:b/>
          <w:sz w:val="28"/>
          <w:szCs w:val="28"/>
          <w:highlight w:val="none"/>
        </w:rPr>
      </w:pPr>
      <w:r>
        <w:rPr>
          <w:rFonts w:hint="eastAsia" w:ascii="仿宋" w:hAnsi="仿宋" w:eastAsia="仿宋" w:cs="仿宋"/>
          <w:b/>
          <w:sz w:val="30"/>
          <w:szCs w:val="30"/>
          <w:highlight w:val="none"/>
        </w:rPr>
        <w:t>承包人主要施工管理人员表</w:t>
      </w:r>
    </w:p>
    <w:tbl>
      <w:tblPr>
        <w:tblStyle w:val="6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7144D8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180B6611">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名    称</w:t>
            </w:r>
          </w:p>
        </w:tc>
        <w:tc>
          <w:tcPr>
            <w:tcW w:w="1418" w:type="dxa"/>
            <w:tcBorders>
              <w:top w:val="single" w:color="auto" w:sz="12" w:space="0"/>
              <w:bottom w:val="double" w:color="auto" w:sz="6" w:space="0"/>
            </w:tcBorders>
            <w:noWrap w:val="0"/>
            <w:vAlign w:val="center"/>
          </w:tcPr>
          <w:p w14:paraId="6B35BF92">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姓名</w:t>
            </w:r>
          </w:p>
        </w:tc>
        <w:tc>
          <w:tcPr>
            <w:tcW w:w="1134" w:type="dxa"/>
            <w:tcBorders>
              <w:top w:val="single" w:color="auto" w:sz="12" w:space="0"/>
              <w:bottom w:val="double" w:color="auto" w:sz="6" w:space="0"/>
            </w:tcBorders>
            <w:noWrap w:val="0"/>
            <w:vAlign w:val="center"/>
          </w:tcPr>
          <w:p w14:paraId="3AFB7F50">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职务</w:t>
            </w:r>
          </w:p>
        </w:tc>
        <w:tc>
          <w:tcPr>
            <w:tcW w:w="1134" w:type="dxa"/>
            <w:tcBorders>
              <w:top w:val="single" w:color="auto" w:sz="12" w:space="0"/>
              <w:bottom w:val="double" w:color="auto" w:sz="6" w:space="0"/>
            </w:tcBorders>
            <w:noWrap w:val="0"/>
            <w:vAlign w:val="center"/>
          </w:tcPr>
          <w:p w14:paraId="75BFFF50">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职称</w:t>
            </w:r>
          </w:p>
        </w:tc>
        <w:tc>
          <w:tcPr>
            <w:tcW w:w="4252" w:type="dxa"/>
            <w:tcBorders>
              <w:top w:val="single" w:color="auto" w:sz="12" w:space="0"/>
              <w:bottom w:val="double" w:color="auto" w:sz="6" w:space="0"/>
            </w:tcBorders>
            <w:noWrap w:val="0"/>
            <w:vAlign w:val="center"/>
          </w:tcPr>
          <w:p w14:paraId="0A233EE1">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主要资历、经验及承担过的项目</w:t>
            </w:r>
          </w:p>
        </w:tc>
      </w:tr>
      <w:tr w14:paraId="4C540D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6459ABC5">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一、总部人员</w:t>
            </w:r>
          </w:p>
        </w:tc>
      </w:tr>
      <w:tr w14:paraId="79ED9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C85BD21">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项目主管</w:t>
            </w:r>
          </w:p>
        </w:tc>
        <w:tc>
          <w:tcPr>
            <w:tcW w:w="1418" w:type="dxa"/>
            <w:tcBorders>
              <w:top w:val="nil"/>
            </w:tcBorders>
            <w:noWrap w:val="0"/>
            <w:vAlign w:val="center"/>
          </w:tcPr>
          <w:p w14:paraId="24F5C71D">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tcBorders>
              <w:top w:val="nil"/>
            </w:tcBorders>
            <w:noWrap w:val="0"/>
            <w:vAlign w:val="center"/>
          </w:tcPr>
          <w:p w14:paraId="387D2242">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tcBorders>
              <w:top w:val="nil"/>
            </w:tcBorders>
            <w:noWrap w:val="0"/>
            <w:vAlign w:val="center"/>
          </w:tcPr>
          <w:p w14:paraId="6E3C7001">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tcBorders>
              <w:top w:val="nil"/>
            </w:tcBorders>
            <w:noWrap w:val="0"/>
            <w:vAlign w:val="center"/>
          </w:tcPr>
          <w:p w14:paraId="424EEAAA">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14:paraId="61DB0C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7570620E">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noWrap w:val="0"/>
            <w:vAlign w:val="center"/>
          </w:tcPr>
          <w:p w14:paraId="0CF0FAC7">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5F56AE9F">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2FDB88BF">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noWrap w:val="0"/>
            <w:vAlign w:val="center"/>
          </w:tcPr>
          <w:p w14:paraId="3C0C48DF">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14:paraId="1717DC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7DBCDAC">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其他人员</w:t>
            </w:r>
          </w:p>
        </w:tc>
        <w:tc>
          <w:tcPr>
            <w:tcW w:w="1418" w:type="dxa"/>
            <w:noWrap w:val="0"/>
            <w:vAlign w:val="center"/>
          </w:tcPr>
          <w:p w14:paraId="5D71D7CE">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271C0C4D">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4512788F">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noWrap w:val="0"/>
            <w:vAlign w:val="center"/>
          </w:tcPr>
          <w:p w14:paraId="15BBE46C">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14:paraId="7916D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BE1E927">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noWrap w:val="0"/>
            <w:vAlign w:val="center"/>
          </w:tcPr>
          <w:p w14:paraId="1E6844B0">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6AE2920E">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036395D8">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noWrap w:val="0"/>
            <w:vAlign w:val="center"/>
          </w:tcPr>
          <w:p w14:paraId="25EEBD7D">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14:paraId="056AA6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2D2FC72F">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二、现场人员</w:t>
            </w:r>
          </w:p>
        </w:tc>
      </w:tr>
      <w:tr w14:paraId="5B7271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9E91986">
            <w:pPr>
              <w:pStyle w:val="21"/>
              <w:keepNext/>
              <w:shd w:val="clear" w:color="auto" w:fill="auto"/>
              <w:tabs>
                <w:tab w:val="left" w:pos="4860"/>
              </w:tabs>
              <w:spacing w:line="400" w:lineRule="exact"/>
              <w:ind w:left="63" w:right="63"/>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项目负责人</w:t>
            </w:r>
          </w:p>
        </w:tc>
        <w:tc>
          <w:tcPr>
            <w:tcW w:w="1418" w:type="dxa"/>
            <w:noWrap w:val="0"/>
            <w:vAlign w:val="center"/>
          </w:tcPr>
          <w:p w14:paraId="2339B6A5">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3E158EEA">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4BF6A93C">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noWrap w:val="0"/>
            <w:vAlign w:val="center"/>
          </w:tcPr>
          <w:p w14:paraId="624E79FA">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14:paraId="495CCA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B27514B">
            <w:pPr>
              <w:pStyle w:val="21"/>
              <w:keepNext/>
              <w:shd w:val="clear" w:color="auto" w:fill="auto"/>
              <w:tabs>
                <w:tab w:val="left" w:pos="4860"/>
              </w:tabs>
              <w:spacing w:line="400" w:lineRule="exact"/>
              <w:ind w:right="63"/>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施工员</w:t>
            </w:r>
          </w:p>
        </w:tc>
        <w:tc>
          <w:tcPr>
            <w:tcW w:w="1418" w:type="dxa"/>
            <w:noWrap w:val="0"/>
            <w:vAlign w:val="center"/>
          </w:tcPr>
          <w:p w14:paraId="4C655C36">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52C4B749">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14778940">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noWrap w:val="0"/>
            <w:vAlign w:val="center"/>
          </w:tcPr>
          <w:p w14:paraId="38AE2803">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14:paraId="5F915B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661F7C4">
            <w:pPr>
              <w:pStyle w:val="21"/>
              <w:keepNext/>
              <w:shd w:val="clear" w:color="auto" w:fill="auto"/>
              <w:tabs>
                <w:tab w:val="left" w:pos="4860"/>
              </w:tabs>
              <w:spacing w:line="400" w:lineRule="exact"/>
              <w:ind w:left="63" w:right="63"/>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质量员</w:t>
            </w:r>
          </w:p>
        </w:tc>
        <w:tc>
          <w:tcPr>
            <w:tcW w:w="1418" w:type="dxa"/>
            <w:noWrap w:val="0"/>
            <w:vAlign w:val="center"/>
          </w:tcPr>
          <w:p w14:paraId="28A742B6">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28AFD46A">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663656C2">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noWrap w:val="0"/>
            <w:vAlign w:val="center"/>
          </w:tcPr>
          <w:p w14:paraId="353C1266">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14:paraId="637575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652C2C5">
            <w:pPr>
              <w:pStyle w:val="21"/>
              <w:keepNext/>
              <w:shd w:val="clear" w:color="auto" w:fill="auto"/>
              <w:tabs>
                <w:tab w:val="left" w:pos="4860"/>
              </w:tabs>
              <w:spacing w:line="400" w:lineRule="exact"/>
              <w:ind w:left="63" w:right="63"/>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安全员</w:t>
            </w:r>
          </w:p>
        </w:tc>
        <w:tc>
          <w:tcPr>
            <w:tcW w:w="1418" w:type="dxa"/>
            <w:noWrap w:val="0"/>
            <w:vAlign w:val="center"/>
          </w:tcPr>
          <w:p w14:paraId="720661BD">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0044D6C7">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68937312">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noWrap w:val="0"/>
            <w:vAlign w:val="center"/>
          </w:tcPr>
          <w:p w14:paraId="7F51F0E9">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14:paraId="518D79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4152FC9">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noWrap w:val="0"/>
            <w:vAlign w:val="center"/>
          </w:tcPr>
          <w:p w14:paraId="48030B1A">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2E219127">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1FE0CECA">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noWrap w:val="0"/>
            <w:vAlign w:val="center"/>
          </w:tcPr>
          <w:p w14:paraId="4B5B31F0">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14:paraId="6D67A6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7454550">
            <w:pPr>
              <w:pStyle w:val="21"/>
              <w:keepNext/>
              <w:shd w:val="clear" w:color="auto" w:fill="auto"/>
              <w:tabs>
                <w:tab w:val="left" w:pos="4860"/>
              </w:tabs>
              <w:spacing w:line="400" w:lineRule="exact"/>
              <w:ind w:right="63"/>
              <w:rPr>
                <w:rFonts w:hint="eastAsia" w:ascii="仿宋" w:hAnsi="仿宋" w:eastAsia="仿宋" w:cs="仿宋"/>
                <w:highlight w:val="none"/>
                <w:lang w:val="en-US" w:eastAsia="zh-CN"/>
              </w:rPr>
            </w:pPr>
          </w:p>
        </w:tc>
        <w:tc>
          <w:tcPr>
            <w:tcW w:w="1418" w:type="dxa"/>
            <w:noWrap w:val="0"/>
            <w:vAlign w:val="center"/>
          </w:tcPr>
          <w:p w14:paraId="37D83623">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4F0E02B0">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1E037295">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noWrap w:val="0"/>
            <w:vAlign w:val="center"/>
          </w:tcPr>
          <w:p w14:paraId="5253DC98">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14:paraId="0B8C7C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03B984F">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noWrap w:val="0"/>
            <w:vAlign w:val="center"/>
          </w:tcPr>
          <w:p w14:paraId="6CF801C2">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31FF79ED">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48DBD165">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noWrap w:val="0"/>
            <w:vAlign w:val="center"/>
          </w:tcPr>
          <w:p w14:paraId="38226F3C">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14:paraId="7AA9D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63522D5">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noWrap w:val="0"/>
            <w:vAlign w:val="center"/>
          </w:tcPr>
          <w:p w14:paraId="4CDAC572">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00F124C0">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5F470351">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noWrap w:val="0"/>
            <w:vAlign w:val="center"/>
          </w:tcPr>
          <w:p w14:paraId="20767F86">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14:paraId="4D921A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613AED16">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r>
              <w:rPr>
                <w:rFonts w:hint="eastAsia" w:ascii="仿宋" w:hAnsi="仿宋" w:eastAsia="仿宋" w:cs="仿宋"/>
                <w:highlight w:val="none"/>
                <w:lang w:val="en-US" w:eastAsia="zh-CN"/>
              </w:rPr>
              <w:t>其他人员</w:t>
            </w:r>
          </w:p>
        </w:tc>
        <w:tc>
          <w:tcPr>
            <w:tcW w:w="1418" w:type="dxa"/>
            <w:noWrap w:val="0"/>
            <w:vAlign w:val="center"/>
          </w:tcPr>
          <w:p w14:paraId="63BEF041">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78CBC1AA">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19174FD1">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noWrap w:val="0"/>
            <w:vAlign w:val="center"/>
          </w:tcPr>
          <w:p w14:paraId="619D1E03">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14:paraId="493493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86DF615">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tcBorders>
              <w:bottom w:val="nil"/>
            </w:tcBorders>
            <w:noWrap w:val="0"/>
            <w:vAlign w:val="center"/>
          </w:tcPr>
          <w:p w14:paraId="586B15C6">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tcBorders>
              <w:bottom w:val="nil"/>
            </w:tcBorders>
            <w:noWrap w:val="0"/>
            <w:vAlign w:val="center"/>
          </w:tcPr>
          <w:p w14:paraId="33DF02F6">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tcBorders>
              <w:bottom w:val="nil"/>
            </w:tcBorders>
            <w:noWrap w:val="0"/>
            <w:vAlign w:val="center"/>
          </w:tcPr>
          <w:p w14:paraId="77490A8A">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tcBorders>
              <w:bottom w:val="nil"/>
            </w:tcBorders>
            <w:noWrap w:val="0"/>
            <w:vAlign w:val="center"/>
          </w:tcPr>
          <w:p w14:paraId="567658B4">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14:paraId="19F815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DB9B714">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noWrap w:val="0"/>
            <w:vAlign w:val="center"/>
          </w:tcPr>
          <w:p w14:paraId="50738CC2">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62E02D74">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4BB345D6">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noWrap w:val="0"/>
            <w:vAlign w:val="center"/>
          </w:tcPr>
          <w:p w14:paraId="4EB01C77">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14:paraId="3D2191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2B5C313">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noWrap w:val="0"/>
            <w:vAlign w:val="center"/>
          </w:tcPr>
          <w:p w14:paraId="5807C7A4">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2BE09D27">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777E95A3">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noWrap w:val="0"/>
            <w:vAlign w:val="center"/>
          </w:tcPr>
          <w:p w14:paraId="0EE23C50">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14:paraId="5352D8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112BB1C">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noWrap w:val="0"/>
            <w:vAlign w:val="center"/>
          </w:tcPr>
          <w:p w14:paraId="0594FAF1">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523EE0F8">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noWrap w:val="0"/>
            <w:vAlign w:val="center"/>
          </w:tcPr>
          <w:p w14:paraId="196EC239">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noWrap w:val="0"/>
            <w:vAlign w:val="center"/>
          </w:tcPr>
          <w:p w14:paraId="7AA66BC7">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tr w14:paraId="628656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19DC7E8C">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418" w:type="dxa"/>
            <w:tcBorders>
              <w:bottom w:val="single" w:color="auto" w:sz="12" w:space="0"/>
            </w:tcBorders>
            <w:noWrap w:val="0"/>
            <w:vAlign w:val="center"/>
          </w:tcPr>
          <w:p w14:paraId="05705178">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tcBorders>
              <w:bottom w:val="single" w:color="auto" w:sz="12" w:space="0"/>
            </w:tcBorders>
            <w:noWrap w:val="0"/>
            <w:vAlign w:val="center"/>
          </w:tcPr>
          <w:p w14:paraId="2CCEF60E">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1134" w:type="dxa"/>
            <w:tcBorders>
              <w:bottom w:val="single" w:color="auto" w:sz="12" w:space="0"/>
            </w:tcBorders>
            <w:noWrap w:val="0"/>
            <w:vAlign w:val="center"/>
          </w:tcPr>
          <w:p w14:paraId="107BE4C2">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c>
          <w:tcPr>
            <w:tcW w:w="4252" w:type="dxa"/>
            <w:tcBorders>
              <w:bottom w:val="single" w:color="auto" w:sz="12" w:space="0"/>
            </w:tcBorders>
            <w:noWrap w:val="0"/>
            <w:vAlign w:val="center"/>
          </w:tcPr>
          <w:p w14:paraId="102996A4">
            <w:pPr>
              <w:pStyle w:val="21"/>
              <w:keepNext/>
              <w:shd w:val="clear" w:color="auto" w:fill="auto"/>
              <w:tabs>
                <w:tab w:val="left" w:pos="4860"/>
              </w:tabs>
              <w:spacing w:line="400" w:lineRule="exact"/>
              <w:ind w:left="63" w:right="63"/>
              <w:rPr>
                <w:rFonts w:hint="eastAsia" w:ascii="仿宋" w:hAnsi="仿宋" w:eastAsia="仿宋" w:cs="仿宋"/>
                <w:highlight w:val="none"/>
                <w:lang w:val="en-US" w:eastAsia="zh-CN"/>
              </w:rPr>
            </w:pPr>
          </w:p>
        </w:tc>
      </w:tr>
      <w:bookmarkEnd w:id="36"/>
      <w:bookmarkEnd w:id="37"/>
      <w:bookmarkEnd w:id="38"/>
      <w:bookmarkEnd w:id="39"/>
    </w:tbl>
    <w:p w14:paraId="772D6FF2">
      <w:pPr>
        <w:widowControl/>
        <w:jc w:val="left"/>
        <w:rPr>
          <w:rFonts w:ascii="仿宋" w:hAnsi="仿宋" w:eastAsia="仿宋" w:cs="仿宋"/>
          <w:b/>
          <w:sz w:val="44"/>
          <w:szCs w:val="44"/>
          <w:highlight w:val="none"/>
        </w:rPr>
      </w:pPr>
    </w:p>
    <w:sectPr>
      <w:headerReference r:id="rId16" w:type="first"/>
      <w:headerReference r:id="rId14" w:type="default"/>
      <w:footerReference r:id="rId17" w:type="default"/>
      <w:headerReference r:id="rId15" w:type="even"/>
      <w:pgSz w:w="11906" w:h="16838"/>
      <w:pgMar w:top="1440" w:right="1361" w:bottom="1440" w:left="141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2010601030101010101"/>
    <w:charset w:val="86"/>
    <w:family w:val="auto"/>
    <w:pitch w:val="default"/>
    <w:sig w:usb0="00000000" w:usb1="00000000" w:usb2="00000000" w:usb3="00000000" w:csb0="00040000" w:csb1="00000000"/>
  </w:font>
  <w:font w:name="Menlo">
    <w:altName w:val="Times New Roman"/>
    <w:panose1 w:val="00000000000000000000"/>
    <w:charset w:val="00"/>
    <w:family w:val="auto"/>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华文仿宋">
    <w:panose1 w:val="02010600040101010101"/>
    <w:charset w:val="86"/>
    <w:family w:val="auto"/>
    <w:pitch w:val="default"/>
    <w:sig w:usb0="00000287" w:usb1="080F0000" w:usb2="00000000" w:usb3="00000000" w:csb0="0004009F" w:csb1="DFD70000"/>
  </w:font>
  <w:font w:name="Helvetica">
    <w:altName w:val="Arial"/>
    <w:panose1 w:val="020B0504020202030204"/>
    <w:charset w:val="00"/>
    <w:family w:val="swiss"/>
    <w:pitch w:val="default"/>
    <w:sig w:usb0="00000000" w:usb1="00000000" w:usb2="00000000" w:usb3="00000000" w:csb0="00000093"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2010601030101010101"/>
    <w:charset w:val="86"/>
    <w:family w:val="auto"/>
    <w:pitch w:val="default"/>
    <w:sig w:usb0="00000000" w:usb1="00000000" w:usb2="0000000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imesNewRomanPSMT">
    <w:altName w:val="Times New Roman"/>
    <w:panose1 w:val="00000000000000000000"/>
    <w:charset w:val="86"/>
    <w:family w:val="auto"/>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Helvetica Neue">
    <w:altName w:val="Times New Roman"/>
    <w:panose1 w:val="00000000000000000000"/>
    <w:charset w:val="00"/>
    <w:family w:val="auto"/>
    <w:pitch w:val="default"/>
    <w:sig w:usb0="00000000" w:usb1="00000000" w:usb2="00000000" w:usb3="00000000" w:csb0="00000000" w:csb1="0000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汉鼎简中等线Arial">
    <w:altName w:val="宋体"/>
    <w:panose1 w:val="00000000000000000000"/>
    <w:charset w:val="86"/>
    <w:family w:val="auto"/>
    <w:pitch w:val="default"/>
    <w:sig w:usb0="00000000" w:usb1="00000000" w:usb2="00000010" w:usb3="00000000" w:csb0="00040000" w:csb1="00000000"/>
  </w:font>
  <w:font w:name="Optima">
    <w:altName w:val="Segoe Print"/>
    <w:panose1 w:val="00000000000000000000"/>
    <w:charset w:val="00"/>
    <w:family w:val="swiss"/>
    <w:pitch w:val="default"/>
    <w:sig w:usb0="00000000" w:usb1="00000000" w:usb2="00000000" w:usb3="00000000" w:csb0="00000001" w:csb1="00000000"/>
  </w:font>
  <w:font w:name="汉鼎简大黑Arial Black">
    <w:altName w:val="宋体"/>
    <w:panose1 w:val="00000000000000000000"/>
    <w:charset w:val="86"/>
    <w:family w:val="auto"/>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43994">
    <w:pPr>
      <w:pStyle w:val="36"/>
      <w:ind w:right="36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E80F8">
    <w:pPr>
      <w:pStyle w:val="36"/>
      <w:ind w:right="360"/>
      <w:rPr>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58E833B">
                          <w:pPr>
                            <w:pStyle w:val="36"/>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v:fill on="f" focussize="0,0"/>
              <v:stroke on="f" weight="0.5pt"/>
              <v:imagedata o:title=""/>
              <o:lock v:ext="edit" aspectratio="f"/>
              <v:textbox inset="0mm,0mm,0mm,0mm" style="mso-fit-shape-to-text:t;">
                <w:txbxContent>
                  <w:p w14:paraId="458E833B">
                    <w:pPr>
                      <w:pStyle w:val="36"/>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FE36D">
    <w:pPr>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305E98E">
                          <w:pPr>
                            <w:jc w:val="center"/>
                          </w:pPr>
                          <w:r>
                            <w:fldChar w:fldCharType="begin"/>
                          </w:r>
                          <w:r>
                            <w:instrText xml:space="preserve"> PAGE   \* MERGEFORMAT </w:instrText>
                          </w:r>
                          <w:r>
                            <w:fldChar w:fldCharType="separate"/>
                          </w:r>
                          <w:r>
                            <w:t>41</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0305E98E">
                    <w:pPr>
                      <w:jc w:val="center"/>
                    </w:pPr>
                    <w:r>
                      <w:fldChar w:fldCharType="begin"/>
                    </w:r>
                    <w:r>
                      <w:instrText xml:space="preserve"> PAGE   \* MERGEFORMAT </w:instrText>
                    </w:r>
                    <w:r>
                      <w:fldChar w:fldCharType="separate"/>
                    </w:r>
                    <w:r>
                      <w:t>41</w:t>
                    </w:r>
                    <w:r>
                      <w:rPr>
                        <w:lang w:val="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3F8E3">
    <w:pPr>
      <w:pStyle w:val="3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3F429BA">
                          <w:pPr>
                            <w:pStyle w:val="36"/>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53F429BA">
                    <w:pPr>
                      <w:pStyle w:val="36"/>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BEC86">
    <w:pPr>
      <w:pStyle w:val="36"/>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95EF5E2">
                          <w:pPr>
                            <w:pStyle w:val="36"/>
                          </w:pPr>
                          <w:r>
                            <w:fldChar w:fldCharType="begin"/>
                          </w:r>
                          <w:r>
                            <w:instrText xml:space="preserve"> PAGE  \* MERGEFORMAT </w:instrText>
                          </w:r>
                          <w:r>
                            <w:fldChar w:fldCharType="separate"/>
                          </w:r>
                          <w:r>
                            <w:t>52</w:t>
                          </w:r>
                          <w:r>
                            <w:fldChar w:fldCharType="end"/>
                          </w:r>
                        </w:p>
                      </w:txbxContent>
                    </wps:txbx>
                    <wps:bodyPr wrap="none" lIns="0" tIns="0" rIns="0" bIns="0" upright="1">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DLCji1AEAAKYDAAAOAAAAAAAAAAEAIAAA&#10;ACIBAABkcnMvZTJvRG9jLnhtbFBLBQYAAAAABgAGAFkBAABoBQAAAAA=&#10;">
              <v:fill on="f" focussize="0,0"/>
              <v:stroke on="f" weight="1.25pt"/>
              <v:imagedata o:title=""/>
              <o:lock v:ext="edit" aspectratio="f"/>
              <v:textbox inset="0mm,0mm,0mm,0mm" style="mso-fit-shape-to-text:t;">
                <w:txbxContent>
                  <w:p w14:paraId="795EF5E2">
                    <w:pPr>
                      <w:pStyle w:val="36"/>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A4EAC">
    <w:pPr>
      <w:pStyle w:val="36"/>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18BF127">
                          <w:pPr>
                            <w:pStyle w:val="36"/>
                          </w:pPr>
                          <w:r>
                            <w:fldChar w:fldCharType="begin"/>
                          </w:r>
                          <w:r>
                            <w:instrText xml:space="preserve"> PAGE  \* MERGEFORMAT </w:instrText>
                          </w:r>
                          <w:r>
                            <w:fldChar w:fldCharType="separate"/>
                          </w:r>
                          <w:r>
                            <w:t>68</w:t>
                          </w:r>
                          <w:r>
                            <w:fldChar w:fldCharType="end"/>
                          </w:r>
                        </w:p>
                      </w:txbxContent>
                    </wps:txbx>
                    <wps:bodyPr wrap="none" lIns="0" tIns="0" rIns="0" bIns="0" upright="1">
                      <a:spAutoFit/>
                    </wps:bodyPr>
                  </wps:wsp>
                </a:graphicData>
              </a:graphic>
            </wp:anchor>
          </w:drawing>
        </mc:Choice>
        <mc:Fallback>
          <w:pict>
            <v:shape id="文本框 1033"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oaYJL0wAAAAUBAAAPAAAAAAAAAAEAIAAAACIA&#10;AABkcnMvZG93bnJldi54bWxQSwECFAAUAAAACACHTuJAFbreOdUBAACmAwAADgAAAAAAAAABACAA&#10;AAAiAQAAZHJzL2Uyb0RvYy54bWxQSwUGAAAAAAYABgBZAQAAaQUAAAAA&#10;">
              <v:fill on="f" focussize="0,0"/>
              <v:stroke on="f" weight="1.25pt"/>
              <v:imagedata o:title=""/>
              <o:lock v:ext="edit" aspectratio="f"/>
              <v:textbox inset="0mm,0mm,0mm,0mm" style="mso-fit-shape-to-text:t;">
                <w:txbxContent>
                  <w:p w14:paraId="118BF127">
                    <w:pPr>
                      <w:pStyle w:val="36"/>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EFA1D">
    <w:pPr>
      <w:pStyle w:val="21"/>
      <w:spacing w:line="14" w:lineRule="auto"/>
      <w:jc w:val="center"/>
      <w:rPr>
        <w:sz w:val="20"/>
        <w:szCs w:val="20"/>
      </w:rPr>
    </w:pPr>
    <w:r>
      <w:rPr>
        <w:sz w:val="20"/>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118757">
                          <w:pPr>
                            <w:pStyle w:val="3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79</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6A118757">
                    <w:pPr>
                      <w:pStyle w:val="3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79</w:t>
                    </w:r>
                    <w:r>
                      <w:rPr>
                        <w:rFonts w:hint="eastAsia"/>
                        <w:lang w:eastAsia="zh-CN"/>
                      </w:rPr>
                      <w:fldChar w:fldCharType="end"/>
                    </w:r>
                  </w:p>
                </w:txbxContent>
              </v:textbox>
            </v:shape>
          </w:pict>
        </mc:Fallback>
      </mc:AlternateContent>
    </w:r>
  </w:p>
  <w:p w14:paraId="42C652F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11292">
    <w:pPr>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EEDE6EB">
                          <w:pPr>
                            <w:jc w:val="center"/>
                          </w:pPr>
                          <w:r>
                            <w:fldChar w:fldCharType="begin"/>
                          </w:r>
                          <w:r>
                            <w:instrText xml:space="preserve"> PAGE   \* MERGEFORMAT </w:instrText>
                          </w:r>
                          <w:r>
                            <w:fldChar w:fldCharType="separate"/>
                          </w:r>
                          <w:r>
                            <w:t>100</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14:paraId="6EEDE6EB">
                    <w:pPr>
                      <w:jc w:val="center"/>
                    </w:pPr>
                    <w:r>
                      <w:fldChar w:fldCharType="begin"/>
                    </w:r>
                    <w:r>
                      <w:instrText xml:space="preserve"> PAGE   \* MERGEFORMAT </w:instrText>
                    </w:r>
                    <w:r>
                      <w:fldChar w:fldCharType="separate"/>
                    </w:r>
                    <w:r>
                      <w:t>100</w:t>
                    </w:r>
                    <w:r>
                      <w:rPr>
                        <w:lang w:val="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5B323">
    <w:pPr>
      <w:pStyle w:val="3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88CC5">
    <w:pPr>
      <w:pStyle w:val="3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DDFCB">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E1DF0">
    <w:pPr>
      <w:pStyle w:val="3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CAF2E"/>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04FE2">
    <w:pPr>
      <w:pStyle w:val="3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30A51">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45"/>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6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3D028254"/>
    <w:multiLevelType w:val="singleLevel"/>
    <w:tmpl w:val="3D028254"/>
    <w:lvl w:ilvl="0" w:tentative="0">
      <w:start w:val="1"/>
      <w:numFmt w:val="chineseCounting"/>
      <w:suff w:val="nothing"/>
      <w:lvlText w:val="%1、"/>
      <w:lvlJc w:val="left"/>
      <w:rPr>
        <w:rFonts w:hint="eastAsia"/>
      </w:rPr>
    </w:lvl>
  </w:abstractNum>
  <w:abstractNum w:abstractNumId="3">
    <w:nsid w:val="559E701F"/>
    <w:multiLevelType w:val="singleLevel"/>
    <w:tmpl w:val="559E701F"/>
    <w:lvl w:ilvl="0" w:tentative="0">
      <w:start w:val="2"/>
      <w:numFmt w:val="decimal"/>
      <w:suff w:val="nothing"/>
      <w:lvlText w:val="（%1）"/>
      <w:lvlJc w:val="left"/>
    </w:lvl>
  </w:abstractNum>
  <w:abstractNum w:abstractNumId="4">
    <w:nsid w:val="5602973F"/>
    <w:multiLevelType w:val="singleLevel"/>
    <w:tmpl w:val="5602973F"/>
    <w:lvl w:ilvl="0" w:tentative="0">
      <w:start w:val="11"/>
      <w:numFmt w:val="decimal"/>
      <w:pStyle w:val="260"/>
      <w:suff w:val="nothing"/>
      <w:lvlText w:val="（%1）"/>
      <w:lvlJc w:val="left"/>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kNmQyMDc0MzkxMWUzMjQxN2QwZTYwMjJkNGQ0YmEifQ=="/>
  </w:docVars>
  <w:rsids>
    <w:rsidRoot w:val="00E729D8"/>
    <w:rsid w:val="00001D82"/>
    <w:rsid w:val="000048B3"/>
    <w:rsid w:val="00015117"/>
    <w:rsid w:val="00023B25"/>
    <w:rsid w:val="000318F4"/>
    <w:rsid w:val="000326F3"/>
    <w:rsid w:val="00034384"/>
    <w:rsid w:val="00034FC2"/>
    <w:rsid w:val="000357AB"/>
    <w:rsid w:val="000375DC"/>
    <w:rsid w:val="000452B3"/>
    <w:rsid w:val="000605BA"/>
    <w:rsid w:val="000702D7"/>
    <w:rsid w:val="00070949"/>
    <w:rsid w:val="00073E65"/>
    <w:rsid w:val="00082AAE"/>
    <w:rsid w:val="0008510A"/>
    <w:rsid w:val="00085CF6"/>
    <w:rsid w:val="000869CA"/>
    <w:rsid w:val="00086B8A"/>
    <w:rsid w:val="000874E3"/>
    <w:rsid w:val="00095531"/>
    <w:rsid w:val="00097418"/>
    <w:rsid w:val="000A3CCE"/>
    <w:rsid w:val="000B3B0E"/>
    <w:rsid w:val="000B486F"/>
    <w:rsid w:val="000B6588"/>
    <w:rsid w:val="000C13B8"/>
    <w:rsid w:val="000C329D"/>
    <w:rsid w:val="000C4D4D"/>
    <w:rsid w:val="000D0129"/>
    <w:rsid w:val="000D26FA"/>
    <w:rsid w:val="000D35BF"/>
    <w:rsid w:val="000E14BC"/>
    <w:rsid w:val="000E1BD1"/>
    <w:rsid w:val="000E3E5E"/>
    <w:rsid w:val="000E7E84"/>
    <w:rsid w:val="000F5053"/>
    <w:rsid w:val="000F5FCE"/>
    <w:rsid w:val="000F656E"/>
    <w:rsid w:val="000F6D10"/>
    <w:rsid w:val="000F7719"/>
    <w:rsid w:val="001015F2"/>
    <w:rsid w:val="00104FE5"/>
    <w:rsid w:val="0010792B"/>
    <w:rsid w:val="00113EB3"/>
    <w:rsid w:val="00114730"/>
    <w:rsid w:val="00117849"/>
    <w:rsid w:val="001203B8"/>
    <w:rsid w:val="0014769E"/>
    <w:rsid w:val="00147C5D"/>
    <w:rsid w:val="0015161E"/>
    <w:rsid w:val="001519FC"/>
    <w:rsid w:val="00155F50"/>
    <w:rsid w:val="00163636"/>
    <w:rsid w:val="00180021"/>
    <w:rsid w:val="00182245"/>
    <w:rsid w:val="001838E7"/>
    <w:rsid w:val="00185CC3"/>
    <w:rsid w:val="001937E5"/>
    <w:rsid w:val="001A43C1"/>
    <w:rsid w:val="001A7B24"/>
    <w:rsid w:val="001B2F46"/>
    <w:rsid w:val="001B79A0"/>
    <w:rsid w:val="001C4B86"/>
    <w:rsid w:val="001C77B5"/>
    <w:rsid w:val="001C7B60"/>
    <w:rsid w:val="001D0486"/>
    <w:rsid w:val="001D1BA6"/>
    <w:rsid w:val="001E68F1"/>
    <w:rsid w:val="001F3F47"/>
    <w:rsid w:val="001F563B"/>
    <w:rsid w:val="001F615B"/>
    <w:rsid w:val="001F6E25"/>
    <w:rsid w:val="00201CE5"/>
    <w:rsid w:val="00202B29"/>
    <w:rsid w:val="00205B32"/>
    <w:rsid w:val="00214B46"/>
    <w:rsid w:val="0022205A"/>
    <w:rsid w:val="00223DB6"/>
    <w:rsid w:val="00237DA4"/>
    <w:rsid w:val="00240096"/>
    <w:rsid w:val="002415D6"/>
    <w:rsid w:val="00245F9C"/>
    <w:rsid w:val="002468FE"/>
    <w:rsid w:val="0024795F"/>
    <w:rsid w:val="00247EFC"/>
    <w:rsid w:val="00252B3D"/>
    <w:rsid w:val="00254A5A"/>
    <w:rsid w:val="00255C0E"/>
    <w:rsid w:val="0025766A"/>
    <w:rsid w:val="00262FD5"/>
    <w:rsid w:val="0026374D"/>
    <w:rsid w:val="0026462A"/>
    <w:rsid w:val="0026642D"/>
    <w:rsid w:val="00273E6F"/>
    <w:rsid w:val="0027756F"/>
    <w:rsid w:val="00282E8A"/>
    <w:rsid w:val="00282FEF"/>
    <w:rsid w:val="00286370"/>
    <w:rsid w:val="002A0A41"/>
    <w:rsid w:val="002A5915"/>
    <w:rsid w:val="002C108C"/>
    <w:rsid w:val="002D144B"/>
    <w:rsid w:val="002D7D14"/>
    <w:rsid w:val="002E14F8"/>
    <w:rsid w:val="002E2D90"/>
    <w:rsid w:val="002E445B"/>
    <w:rsid w:val="002F18DD"/>
    <w:rsid w:val="002F20B4"/>
    <w:rsid w:val="002F5E0F"/>
    <w:rsid w:val="002F7EFF"/>
    <w:rsid w:val="003002A9"/>
    <w:rsid w:val="00300E78"/>
    <w:rsid w:val="00301A81"/>
    <w:rsid w:val="00302A51"/>
    <w:rsid w:val="00303670"/>
    <w:rsid w:val="00303F55"/>
    <w:rsid w:val="003044E5"/>
    <w:rsid w:val="00314D1E"/>
    <w:rsid w:val="00323F1D"/>
    <w:rsid w:val="003240C8"/>
    <w:rsid w:val="003306C0"/>
    <w:rsid w:val="0033193E"/>
    <w:rsid w:val="00337688"/>
    <w:rsid w:val="0034262D"/>
    <w:rsid w:val="00351CDE"/>
    <w:rsid w:val="00353974"/>
    <w:rsid w:val="00354B36"/>
    <w:rsid w:val="0036279E"/>
    <w:rsid w:val="003657D9"/>
    <w:rsid w:val="00365DAF"/>
    <w:rsid w:val="00371AA0"/>
    <w:rsid w:val="003724AE"/>
    <w:rsid w:val="003734F4"/>
    <w:rsid w:val="003738C2"/>
    <w:rsid w:val="00376341"/>
    <w:rsid w:val="0038088A"/>
    <w:rsid w:val="0038146B"/>
    <w:rsid w:val="00384B63"/>
    <w:rsid w:val="003874C3"/>
    <w:rsid w:val="0039189D"/>
    <w:rsid w:val="00391C12"/>
    <w:rsid w:val="003976D4"/>
    <w:rsid w:val="003A08C0"/>
    <w:rsid w:val="003A12BD"/>
    <w:rsid w:val="003A3CE8"/>
    <w:rsid w:val="003A4E36"/>
    <w:rsid w:val="003B11B6"/>
    <w:rsid w:val="003B3C3D"/>
    <w:rsid w:val="003C0AE8"/>
    <w:rsid w:val="003D0986"/>
    <w:rsid w:val="003D1F45"/>
    <w:rsid w:val="003E0EBA"/>
    <w:rsid w:val="003E1750"/>
    <w:rsid w:val="003E368A"/>
    <w:rsid w:val="003F0286"/>
    <w:rsid w:val="003F31E9"/>
    <w:rsid w:val="00402955"/>
    <w:rsid w:val="00406D05"/>
    <w:rsid w:val="004135A9"/>
    <w:rsid w:val="00414FBB"/>
    <w:rsid w:val="00416391"/>
    <w:rsid w:val="00421BF8"/>
    <w:rsid w:val="004229C1"/>
    <w:rsid w:val="00423029"/>
    <w:rsid w:val="004230C4"/>
    <w:rsid w:val="00423D11"/>
    <w:rsid w:val="004325AE"/>
    <w:rsid w:val="00432685"/>
    <w:rsid w:val="0044062E"/>
    <w:rsid w:val="004668A1"/>
    <w:rsid w:val="004671D2"/>
    <w:rsid w:val="0047091C"/>
    <w:rsid w:val="004720DE"/>
    <w:rsid w:val="00475028"/>
    <w:rsid w:val="00482D90"/>
    <w:rsid w:val="00490CBE"/>
    <w:rsid w:val="0049473A"/>
    <w:rsid w:val="0049487A"/>
    <w:rsid w:val="00494DB7"/>
    <w:rsid w:val="004960D6"/>
    <w:rsid w:val="004A4DC4"/>
    <w:rsid w:val="004B22B4"/>
    <w:rsid w:val="004B3D4F"/>
    <w:rsid w:val="004B76B6"/>
    <w:rsid w:val="004D1344"/>
    <w:rsid w:val="004D389E"/>
    <w:rsid w:val="004D5EEE"/>
    <w:rsid w:val="004E076E"/>
    <w:rsid w:val="004E1966"/>
    <w:rsid w:val="004E4D58"/>
    <w:rsid w:val="004F3C91"/>
    <w:rsid w:val="004F6319"/>
    <w:rsid w:val="004F7290"/>
    <w:rsid w:val="00504188"/>
    <w:rsid w:val="00510D89"/>
    <w:rsid w:val="00512B71"/>
    <w:rsid w:val="00512E86"/>
    <w:rsid w:val="00513F6B"/>
    <w:rsid w:val="005150F2"/>
    <w:rsid w:val="005203F6"/>
    <w:rsid w:val="00520A13"/>
    <w:rsid w:val="0052182E"/>
    <w:rsid w:val="0053114B"/>
    <w:rsid w:val="00535E75"/>
    <w:rsid w:val="00541454"/>
    <w:rsid w:val="005465ED"/>
    <w:rsid w:val="0055106D"/>
    <w:rsid w:val="00552423"/>
    <w:rsid w:val="00552D50"/>
    <w:rsid w:val="00553CD0"/>
    <w:rsid w:val="00554D21"/>
    <w:rsid w:val="00561388"/>
    <w:rsid w:val="00570032"/>
    <w:rsid w:val="00570FF7"/>
    <w:rsid w:val="00572804"/>
    <w:rsid w:val="00575623"/>
    <w:rsid w:val="00575895"/>
    <w:rsid w:val="00576293"/>
    <w:rsid w:val="005856EF"/>
    <w:rsid w:val="00593C3F"/>
    <w:rsid w:val="0059660E"/>
    <w:rsid w:val="005A041A"/>
    <w:rsid w:val="005A2ED7"/>
    <w:rsid w:val="005A359A"/>
    <w:rsid w:val="005A628F"/>
    <w:rsid w:val="005A69D9"/>
    <w:rsid w:val="005A7A12"/>
    <w:rsid w:val="005A7A81"/>
    <w:rsid w:val="005B32FB"/>
    <w:rsid w:val="005B3823"/>
    <w:rsid w:val="005C30FC"/>
    <w:rsid w:val="005C4A8A"/>
    <w:rsid w:val="005C6B43"/>
    <w:rsid w:val="005D172E"/>
    <w:rsid w:val="005D3305"/>
    <w:rsid w:val="005D3BF2"/>
    <w:rsid w:val="005D5755"/>
    <w:rsid w:val="005E2C33"/>
    <w:rsid w:val="005E55C7"/>
    <w:rsid w:val="0060349D"/>
    <w:rsid w:val="006163C0"/>
    <w:rsid w:val="00617B97"/>
    <w:rsid w:val="006279F2"/>
    <w:rsid w:val="00632947"/>
    <w:rsid w:val="00637B4F"/>
    <w:rsid w:val="00637C0E"/>
    <w:rsid w:val="0064217E"/>
    <w:rsid w:val="00645A45"/>
    <w:rsid w:val="00645F98"/>
    <w:rsid w:val="00650EC4"/>
    <w:rsid w:val="00651B7A"/>
    <w:rsid w:val="006600F8"/>
    <w:rsid w:val="0066135B"/>
    <w:rsid w:val="006650FE"/>
    <w:rsid w:val="0067195F"/>
    <w:rsid w:val="00674DC8"/>
    <w:rsid w:val="00675712"/>
    <w:rsid w:val="00677C9D"/>
    <w:rsid w:val="006831B9"/>
    <w:rsid w:val="0068348F"/>
    <w:rsid w:val="006869FB"/>
    <w:rsid w:val="00690B5C"/>
    <w:rsid w:val="0069518B"/>
    <w:rsid w:val="006971C1"/>
    <w:rsid w:val="00697206"/>
    <w:rsid w:val="00697D47"/>
    <w:rsid w:val="006B0AAA"/>
    <w:rsid w:val="006B2265"/>
    <w:rsid w:val="006B36F8"/>
    <w:rsid w:val="006B5BF6"/>
    <w:rsid w:val="006B7B2B"/>
    <w:rsid w:val="006B7DB0"/>
    <w:rsid w:val="006D0DC3"/>
    <w:rsid w:val="006D0E9B"/>
    <w:rsid w:val="006D1F31"/>
    <w:rsid w:val="006D2393"/>
    <w:rsid w:val="006D4BD7"/>
    <w:rsid w:val="006D5CE4"/>
    <w:rsid w:val="006D5DEC"/>
    <w:rsid w:val="006E00F0"/>
    <w:rsid w:val="006E18EA"/>
    <w:rsid w:val="006E28CA"/>
    <w:rsid w:val="006F1363"/>
    <w:rsid w:val="006F5D4E"/>
    <w:rsid w:val="007051ED"/>
    <w:rsid w:val="00707CF2"/>
    <w:rsid w:val="00710592"/>
    <w:rsid w:val="00712268"/>
    <w:rsid w:val="007138C2"/>
    <w:rsid w:val="00716C6A"/>
    <w:rsid w:val="00720521"/>
    <w:rsid w:val="00720A69"/>
    <w:rsid w:val="00731700"/>
    <w:rsid w:val="00735936"/>
    <w:rsid w:val="007432BE"/>
    <w:rsid w:val="007441BC"/>
    <w:rsid w:val="00745869"/>
    <w:rsid w:val="00745E9D"/>
    <w:rsid w:val="00747ED9"/>
    <w:rsid w:val="00750158"/>
    <w:rsid w:val="00757201"/>
    <w:rsid w:val="00760FE3"/>
    <w:rsid w:val="0077017C"/>
    <w:rsid w:val="00777CB0"/>
    <w:rsid w:val="007842E1"/>
    <w:rsid w:val="00787AEF"/>
    <w:rsid w:val="00791455"/>
    <w:rsid w:val="00794917"/>
    <w:rsid w:val="00795313"/>
    <w:rsid w:val="007A2A16"/>
    <w:rsid w:val="007A3271"/>
    <w:rsid w:val="007A3F45"/>
    <w:rsid w:val="007B07B0"/>
    <w:rsid w:val="007B76DA"/>
    <w:rsid w:val="007C41FC"/>
    <w:rsid w:val="007E719F"/>
    <w:rsid w:val="007F1AD9"/>
    <w:rsid w:val="0081508D"/>
    <w:rsid w:val="008204BD"/>
    <w:rsid w:val="00825E47"/>
    <w:rsid w:val="00831E5C"/>
    <w:rsid w:val="008412FB"/>
    <w:rsid w:val="0084175F"/>
    <w:rsid w:val="00845360"/>
    <w:rsid w:val="00847EF6"/>
    <w:rsid w:val="00852469"/>
    <w:rsid w:val="00852782"/>
    <w:rsid w:val="00860FB2"/>
    <w:rsid w:val="00864FD6"/>
    <w:rsid w:val="00867096"/>
    <w:rsid w:val="008776BD"/>
    <w:rsid w:val="00883B06"/>
    <w:rsid w:val="00886472"/>
    <w:rsid w:val="00890101"/>
    <w:rsid w:val="00893E13"/>
    <w:rsid w:val="008A484B"/>
    <w:rsid w:val="008A4B82"/>
    <w:rsid w:val="008B7711"/>
    <w:rsid w:val="008C31A6"/>
    <w:rsid w:val="008C331D"/>
    <w:rsid w:val="008C56A1"/>
    <w:rsid w:val="008C66ED"/>
    <w:rsid w:val="008D14DF"/>
    <w:rsid w:val="008D419B"/>
    <w:rsid w:val="008E35A2"/>
    <w:rsid w:val="008E7297"/>
    <w:rsid w:val="008F5762"/>
    <w:rsid w:val="008F5AA6"/>
    <w:rsid w:val="008F5DD4"/>
    <w:rsid w:val="008F6653"/>
    <w:rsid w:val="009006DC"/>
    <w:rsid w:val="00907C6A"/>
    <w:rsid w:val="00911E37"/>
    <w:rsid w:val="00915111"/>
    <w:rsid w:val="00915812"/>
    <w:rsid w:val="00924BEE"/>
    <w:rsid w:val="0092697B"/>
    <w:rsid w:val="00930527"/>
    <w:rsid w:val="0093484A"/>
    <w:rsid w:val="00936DAE"/>
    <w:rsid w:val="009508FA"/>
    <w:rsid w:val="00953EDF"/>
    <w:rsid w:val="00957611"/>
    <w:rsid w:val="00967E4A"/>
    <w:rsid w:val="00972B27"/>
    <w:rsid w:val="00972DB7"/>
    <w:rsid w:val="00973AD0"/>
    <w:rsid w:val="00974364"/>
    <w:rsid w:val="009764E5"/>
    <w:rsid w:val="00977398"/>
    <w:rsid w:val="00980033"/>
    <w:rsid w:val="009835C0"/>
    <w:rsid w:val="00983981"/>
    <w:rsid w:val="0098489D"/>
    <w:rsid w:val="00984E46"/>
    <w:rsid w:val="00985149"/>
    <w:rsid w:val="00990D71"/>
    <w:rsid w:val="00992C4A"/>
    <w:rsid w:val="009D23A1"/>
    <w:rsid w:val="009D4400"/>
    <w:rsid w:val="009D5C8C"/>
    <w:rsid w:val="009E317D"/>
    <w:rsid w:val="009F10AE"/>
    <w:rsid w:val="009F1726"/>
    <w:rsid w:val="009F4AB5"/>
    <w:rsid w:val="009F6AD6"/>
    <w:rsid w:val="00A00B93"/>
    <w:rsid w:val="00A01E53"/>
    <w:rsid w:val="00A0327E"/>
    <w:rsid w:val="00A03341"/>
    <w:rsid w:val="00A03857"/>
    <w:rsid w:val="00A05B81"/>
    <w:rsid w:val="00A11303"/>
    <w:rsid w:val="00A13007"/>
    <w:rsid w:val="00A13F71"/>
    <w:rsid w:val="00A145BD"/>
    <w:rsid w:val="00A2123A"/>
    <w:rsid w:val="00A23F6D"/>
    <w:rsid w:val="00A32B56"/>
    <w:rsid w:val="00A41775"/>
    <w:rsid w:val="00A41779"/>
    <w:rsid w:val="00A43617"/>
    <w:rsid w:val="00A44D5F"/>
    <w:rsid w:val="00A51B96"/>
    <w:rsid w:val="00A61A9D"/>
    <w:rsid w:val="00A63B66"/>
    <w:rsid w:val="00A73279"/>
    <w:rsid w:val="00A735EB"/>
    <w:rsid w:val="00A85132"/>
    <w:rsid w:val="00A85160"/>
    <w:rsid w:val="00A8735D"/>
    <w:rsid w:val="00A9671D"/>
    <w:rsid w:val="00AA6349"/>
    <w:rsid w:val="00AB011B"/>
    <w:rsid w:val="00AB096C"/>
    <w:rsid w:val="00AB2A93"/>
    <w:rsid w:val="00AB51F5"/>
    <w:rsid w:val="00AB631B"/>
    <w:rsid w:val="00AC3A2B"/>
    <w:rsid w:val="00AC7D90"/>
    <w:rsid w:val="00AD2701"/>
    <w:rsid w:val="00AD64E0"/>
    <w:rsid w:val="00AF31A2"/>
    <w:rsid w:val="00AF7011"/>
    <w:rsid w:val="00B03D1E"/>
    <w:rsid w:val="00B03DD5"/>
    <w:rsid w:val="00B13E38"/>
    <w:rsid w:val="00B14E52"/>
    <w:rsid w:val="00B15871"/>
    <w:rsid w:val="00B17C8F"/>
    <w:rsid w:val="00B20721"/>
    <w:rsid w:val="00B23DD0"/>
    <w:rsid w:val="00B2522E"/>
    <w:rsid w:val="00B34AB4"/>
    <w:rsid w:val="00B40F08"/>
    <w:rsid w:val="00B43A04"/>
    <w:rsid w:val="00B458A0"/>
    <w:rsid w:val="00B45A8F"/>
    <w:rsid w:val="00B47726"/>
    <w:rsid w:val="00B55DCF"/>
    <w:rsid w:val="00B560CC"/>
    <w:rsid w:val="00B574BF"/>
    <w:rsid w:val="00B57575"/>
    <w:rsid w:val="00B57B4D"/>
    <w:rsid w:val="00B62191"/>
    <w:rsid w:val="00B62788"/>
    <w:rsid w:val="00B72FFF"/>
    <w:rsid w:val="00B735DA"/>
    <w:rsid w:val="00B73E43"/>
    <w:rsid w:val="00B7483A"/>
    <w:rsid w:val="00B778B6"/>
    <w:rsid w:val="00B778D5"/>
    <w:rsid w:val="00B82299"/>
    <w:rsid w:val="00B856D3"/>
    <w:rsid w:val="00B872AE"/>
    <w:rsid w:val="00B90435"/>
    <w:rsid w:val="00B90B5C"/>
    <w:rsid w:val="00B91CE9"/>
    <w:rsid w:val="00B947C1"/>
    <w:rsid w:val="00BA029D"/>
    <w:rsid w:val="00BB1CC3"/>
    <w:rsid w:val="00BB40C4"/>
    <w:rsid w:val="00BB6DBD"/>
    <w:rsid w:val="00BB7605"/>
    <w:rsid w:val="00BC0A48"/>
    <w:rsid w:val="00BC38AF"/>
    <w:rsid w:val="00BC4966"/>
    <w:rsid w:val="00BC6446"/>
    <w:rsid w:val="00BC7DE9"/>
    <w:rsid w:val="00BE07A8"/>
    <w:rsid w:val="00BE0CA5"/>
    <w:rsid w:val="00BE1C7C"/>
    <w:rsid w:val="00BE57E9"/>
    <w:rsid w:val="00BE73F5"/>
    <w:rsid w:val="00BF281F"/>
    <w:rsid w:val="00BF3232"/>
    <w:rsid w:val="00C015E9"/>
    <w:rsid w:val="00C01F49"/>
    <w:rsid w:val="00C0422B"/>
    <w:rsid w:val="00C045F1"/>
    <w:rsid w:val="00C06D6A"/>
    <w:rsid w:val="00C07C2F"/>
    <w:rsid w:val="00C07CF5"/>
    <w:rsid w:val="00C10B4F"/>
    <w:rsid w:val="00C12EC5"/>
    <w:rsid w:val="00C2333B"/>
    <w:rsid w:val="00C25874"/>
    <w:rsid w:val="00C25DF1"/>
    <w:rsid w:val="00C26C18"/>
    <w:rsid w:val="00C36573"/>
    <w:rsid w:val="00C435BF"/>
    <w:rsid w:val="00C5290E"/>
    <w:rsid w:val="00C60BD4"/>
    <w:rsid w:val="00C62D42"/>
    <w:rsid w:val="00C65364"/>
    <w:rsid w:val="00C66C83"/>
    <w:rsid w:val="00C71E63"/>
    <w:rsid w:val="00C74DB8"/>
    <w:rsid w:val="00C811F6"/>
    <w:rsid w:val="00C83AFA"/>
    <w:rsid w:val="00C87D95"/>
    <w:rsid w:val="00C90D71"/>
    <w:rsid w:val="00C91055"/>
    <w:rsid w:val="00C95790"/>
    <w:rsid w:val="00C963AB"/>
    <w:rsid w:val="00CA13B7"/>
    <w:rsid w:val="00CB0B10"/>
    <w:rsid w:val="00CB1CD5"/>
    <w:rsid w:val="00CB5DC1"/>
    <w:rsid w:val="00CB7F89"/>
    <w:rsid w:val="00CC0A22"/>
    <w:rsid w:val="00CC2387"/>
    <w:rsid w:val="00CC603A"/>
    <w:rsid w:val="00CD5E47"/>
    <w:rsid w:val="00CD7585"/>
    <w:rsid w:val="00CE09EA"/>
    <w:rsid w:val="00CE2F63"/>
    <w:rsid w:val="00CE6928"/>
    <w:rsid w:val="00CF1A46"/>
    <w:rsid w:val="00CF7246"/>
    <w:rsid w:val="00CF770A"/>
    <w:rsid w:val="00CF7BEF"/>
    <w:rsid w:val="00D12C41"/>
    <w:rsid w:val="00D17967"/>
    <w:rsid w:val="00D17C28"/>
    <w:rsid w:val="00D201CC"/>
    <w:rsid w:val="00D2394A"/>
    <w:rsid w:val="00D23B14"/>
    <w:rsid w:val="00D24AA4"/>
    <w:rsid w:val="00D25DA2"/>
    <w:rsid w:val="00D30761"/>
    <w:rsid w:val="00D33FEB"/>
    <w:rsid w:val="00D35C2D"/>
    <w:rsid w:val="00D408B4"/>
    <w:rsid w:val="00D43EE2"/>
    <w:rsid w:val="00D44FD4"/>
    <w:rsid w:val="00D46640"/>
    <w:rsid w:val="00D4747F"/>
    <w:rsid w:val="00D51D4A"/>
    <w:rsid w:val="00D66373"/>
    <w:rsid w:val="00D73830"/>
    <w:rsid w:val="00D76255"/>
    <w:rsid w:val="00D82F5B"/>
    <w:rsid w:val="00D833F1"/>
    <w:rsid w:val="00D93957"/>
    <w:rsid w:val="00D9540A"/>
    <w:rsid w:val="00D96186"/>
    <w:rsid w:val="00D963D9"/>
    <w:rsid w:val="00DA0190"/>
    <w:rsid w:val="00DA1BC5"/>
    <w:rsid w:val="00DC3843"/>
    <w:rsid w:val="00DC64F6"/>
    <w:rsid w:val="00DC7760"/>
    <w:rsid w:val="00DD0B4F"/>
    <w:rsid w:val="00DD2C3D"/>
    <w:rsid w:val="00DD63DD"/>
    <w:rsid w:val="00DE0860"/>
    <w:rsid w:val="00DE1E05"/>
    <w:rsid w:val="00DE1FCB"/>
    <w:rsid w:val="00DE315D"/>
    <w:rsid w:val="00DE3DD7"/>
    <w:rsid w:val="00DE67B7"/>
    <w:rsid w:val="00DF42DD"/>
    <w:rsid w:val="00DF474A"/>
    <w:rsid w:val="00E03689"/>
    <w:rsid w:val="00E10D14"/>
    <w:rsid w:val="00E1143C"/>
    <w:rsid w:val="00E16F11"/>
    <w:rsid w:val="00E257BD"/>
    <w:rsid w:val="00E26DCA"/>
    <w:rsid w:val="00E3237E"/>
    <w:rsid w:val="00E4166E"/>
    <w:rsid w:val="00E416C1"/>
    <w:rsid w:val="00E429F8"/>
    <w:rsid w:val="00E50CCB"/>
    <w:rsid w:val="00E50FD8"/>
    <w:rsid w:val="00E51082"/>
    <w:rsid w:val="00E521F1"/>
    <w:rsid w:val="00E61F01"/>
    <w:rsid w:val="00E64326"/>
    <w:rsid w:val="00E66DDB"/>
    <w:rsid w:val="00E729D8"/>
    <w:rsid w:val="00E72EC2"/>
    <w:rsid w:val="00E76FCE"/>
    <w:rsid w:val="00E77841"/>
    <w:rsid w:val="00E77CA9"/>
    <w:rsid w:val="00E82694"/>
    <w:rsid w:val="00E84B8D"/>
    <w:rsid w:val="00E86CCD"/>
    <w:rsid w:val="00E9175D"/>
    <w:rsid w:val="00E9267F"/>
    <w:rsid w:val="00E92CD9"/>
    <w:rsid w:val="00E96DD4"/>
    <w:rsid w:val="00EC1C18"/>
    <w:rsid w:val="00EC1DDE"/>
    <w:rsid w:val="00EC3783"/>
    <w:rsid w:val="00ED1C40"/>
    <w:rsid w:val="00ED4049"/>
    <w:rsid w:val="00ED59F6"/>
    <w:rsid w:val="00ED6EDC"/>
    <w:rsid w:val="00EE4028"/>
    <w:rsid w:val="00EE43C4"/>
    <w:rsid w:val="00F00AD3"/>
    <w:rsid w:val="00F016E3"/>
    <w:rsid w:val="00F02F39"/>
    <w:rsid w:val="00F035A0"/>
    <w:rsid w:val="00F04613"/>
    <w:rsid w:val="00F12794"/>
    <w:rsid w:val="00F1552E"/>
    <w:rsid w:val="00F17EB1"/>
    <w:rsid w:val="00F237C5"/>
    <w:rsid w:val="00F4100A"/>
    <w:rsid w:val="00F41A5C"/>
    <w:rsid w:val="00F442A7"/>
    <w:rsid w:val="00F50B64"/>
    <w:rsid w:val="00F55D7D"/>
    <w:rsid w:val="00F62849"/>
    <w:rsid w:val="00F6699F"/>
    <w:rsid w:val="00F74F2D"/>
    <w:rsid w:val="00F75761"/>
    <w:rsid w:val="00F80A55"/>
    <w:rsid w:val="00F810ED"/>
    <w:rsid w:val="00F93000"/>
    <w:rsid w:val="00F9383E"/>
    <w:rsid w:val="00F96492"/>
    <w:rsid w:val="00FA0B38"/>
    <w:rsid w:val="00FB026B"/>
    <w:rsid w:val="00FB0F80"/>
    <w:rsid w:val="00FB113A"/>
    <w:rsid w:val="00FB3532"/>
    <w:rsid w:val="00FC0B38"/>
    <w:rsid w:val="00FC1D39"/>
    <w:rsid w:val="00FC6E64"/>
    <w:rsid w:val="00FC7C8F"/>
    <w:rsid w:val="00FD30C7"/>
    <w:rsid w:val="00FD4464"/>
    <w:rsid w:val="00FD46F2"/>
    <w:rsid w:val="00FE16E0"/>
    <w:rsid w:val="00FE7F44"/>
    <w:rsid w:val="00FF1B24"/>
    <w:rsid w:val="00FF27A4"/>
    <w:rsid w:val="00FF508F"/>
    <w:rsid w:val="010F1DA1"/>
    <w:rsid w:val="011771E5"/>
    <w:rsid w:val="01192C1F"/>
    <w:rsid w:val="01530024"/>
    <w:rsid w:val="016E2F6B"/>
    <w:rsid w:val="016E59F3"/>
    <w:rsid w:val="01786691"/>
    <w:rsid w:val="01792D23"/>
    <w:rsid w:val="018856AF"/>
    <w:rsid w:val="01995B0E"/>
    <w:rsid w:val="01D54D98"/>
    <w:rsid w:val="01EE5DFA"/>
    <w:rsid w:val="01F45DA9"/>
    <w:rsid w:val="02492227"/>
    <w:rsid w:val="02520836"/>
    <w:rsid w:val="025C6285"/>
    <w:rsid w:val="026305F6"/>
    <w:rsid w:val="02A525D9"/>
    <w:rsid w:val="02AF4456"/>
    <w:rsid w:val="02FE5543"/>
    <w:rsid w:val="030E527F"/>
    <w:rsid w:val="0328637E"/>
    <w:rsid w:val="03991DF6"/>
    <w:rsid w:val="03B01000"/>
    <w:rsid w:val="03C926DB"/>
    <w:rsid w:val="04030A83"/>
    <w:rsid w:val="040F3316"/>
    <w:rsid w:val="041B4F8A"/>
    <w:rsid w:val="042948F2"/>
    <w:rsid w:val="042E64FC"/>
    <w:rsid w:val="045A48B9"/>
    <w:rsid w:val="045D2973"/>
    <w:rsid w:val="04700449"/>
    <w:rsid w:val="04736C5E"/>
    <w:rsid w:val="04B72D3F"/>
    <w:rsid w:val="04D571EB"/>
    <w:rsid w:val="04E57AC0"/>
    <w:rsid w:val="04EC2B90"/>
    <w:rsid w:val="04FB5441"/>
    <w:rsid w:val="053E742F"/>
    <w:rsid w:val="055732A5"/>
    <w:rsid w:val="057448C8"/>
    <w:rsid w:val="05A066F0"/>
    <w:rsid w:val="05F8392D"/>
    <w:rsid w:val="060379D3"/>
    <w:rsid w:val="066955E5"/>
    <w:rsid w:val="066B708D"/>
    <w:rsid w:val="0676641E"/>
    <w:rsid w:val="06862B05"/>
    <w:rsid w:val="06A26CA3"/>
    <w:rsid w:val="06B34465"/>
    <w:rsid w:val="06BC27A5"/>
    <w:rsid w:val="072A6728"/>
    <w:rsid w:val="07300CC3"/>
    <w:rsid w:val="07381EF2"/>
    <w:rsid w:val="0742649E"/>
    <w:rsid w:val="074C79C3"/>
    <w:rsid w:val="0774295E"/>
    <w:rsid w:val="077A3CEC"/>
    <w:rsid w:val="07B461C7"/>
    <w:rsid w:val="07B92A66"/>
    <w:rsid w:val="07F33D53"/>
    <w:rsid w:val="081F00C1"/>
    <w:rsid w:val="08305436"/>
    <w:rsid w:val="08C253EC"/>
    <w:rsid w:val="08E04924"/>
    <w:rsid w:val="08E753B1"/>
    <w:rsid w:val="08EC575D"/>
    <w:rsid w:val="090F1CCE"/>
    <w:rsid w:val="0929447B"/>
    <w:rsid w:val="092B6A9F"/>
    <w:rsid w:val="09412AAD"/>
    <w:rsid w:val="094D1310"/>
    <w:rsid w:val="097E413B"/>
    <w:rsid w:val="09896468"/>
    <w:rsid w:val="09B50B8B"/>
    <w:rsid w:val="09BC78E4"/>
    <w:rsid w:val="09C5146B"/>
    <w:rsid w:val="09E162A4"/>
    <w:rsid w:val="09EA5159"/>
    <w:rsid w:val="0A0C3321"/>
    <w:rsid w:val="0A817EB9"/>
    <w:rsid w:val="0A853E31"/>
    <w:rsid w:val="0AA74DF8"/>
    <w:rsid w:val="0AB3056B"/>
    <w:rsid w:val="0AFA5870"/>
    <w:rsid w:val="0B0528E4"/>
    <w:rsid w:val="0B12089B"/>
    <w:rsid w:val="0B715734"/>
    <w:rsid w:val="0B8B296C"/>
    <w:rsid w:val="0B942D8D"/>
    <w:rsid w:val="0BAF7717"/>
    <w:rsid w:val="0BF31E13"/>
    <w:rsid w:val="0C4036EC"/>
    <w:rsid w:val="0C426D2B"/>
    <w:rsid w:val="0C71390F"/>
    <w:rsid w:val="0C776A4C"/>
    <w:rsid w:val="0CD520F0"/>
    <w:rsid w:val="0CE63AB1"/>
    <w:rsid w:val="0CE95B9C"/>
    <w:rsid w:val="0D1515B5"/>
    <w:rsid w:val="0D2941EA"/>
    <w:rsid w:val="0D507A12"/>
    <w:rsid w:val="0D5F1D3D"/>
    <w:rsid w:val="0D7F65A0"/>
    <w:rsid w:val="0DC45CC1"/>
    <w:rsid w:val="0DCB75C2"/>
    <w:rsid w:val="0E534085"/>
    <w:rsid w:val="0E690DC3"/>
    <w:rsid w:val="0E9D4E90"/>
    <w:rsid w:val="0EC920DE"/>
    <w:rsid w:val="0ED0694C"/>
    <w:rsid w:val="0ED85152"/>
    <w:rsid w:val="0EE828EC"/>
    <w:rsid w:val="0F1D7D7F"/>
    <w:rsid w:val="0F21718D"/>
    <w:rsid w:val="0F2E7896"/>
    <w:rsid w:val="0F4E1CE6"/>
    <w:rsid w:val="0F823190"/>
    <w:rsid w:val="0FA77648"/>
    <w:rsid w:val="0FD51557"/>
    <w:rsid w:val="10263350"/>
    <w:rsid w:val="10352EA6"/>
    <w:rsid w:val="104043E6"/>
    <w:rsid w:val="10F30977"/>
    <w:rsid w:val="11427629"/>
    <w:rsid w:val="11447845"/>
    <w:rsid w:val="11651569"/>
    <w:rsid w:val="116C6D9B"/>
    <w:rsid w:val="11965BC6"/>
    <w:rsid w:val="11A402E3"/>
    <w:rsid w:val="12415B32"/>
    <w:rsid w:val="1250603C"/>
    <w:rsid w:val="12661D33"/>
    <w:rsid w:val="127D0E25"/>
    <w:rsid w:val="12C5641C"/>
    <w:rsid w:val="130D3C66"/>
    <w:rsid w:val="13181021"/>
    <w:rsid w:val="13185508"/>
    <w:rsid w:val="13272F7A"/>
    <w:rsid w:val="133752AE"/>
    <w:rsid w:val="133C273C"/>
    <w:rsid w:val="137A774F"/>
    <w:rsid w:val="138438A4"/>
    <w:rsid w:val="138D1B6A"/>
    <w:rsid w:val="13F37300"/>
    <w:rsid w:val="14053C7E"/>
    <w:rsid w:val="14256C08"/>
    <w:rsid w:val="14261561"/>
    <w:rsid w:val="14895496"/>
    <w:rsid w:val="14956609"/>
    <w:rsid w:val="14DF2EBE"/>
    <w:rsid w:val="14DF2FA9"/>
    <w:rsid w:val="14EF14E0"/>
    <w:rsid w:val="153E0A4F"/>
    <w:rsid w:val="154A4E64"/>
    <w:rsid w:val="156C02E6"/>
    <w:rsid w:val="15730AB5"/>
    <w:rsid w:val="15770CCD"/>
    <w:rsid w:val="158F4E06"/>
    <w:rsid w:val="159266A5"/>
    <w:rsid w:val="15B507E6"/>
    <w:rsid w:val="15DC304D"/>
    <w:rsid w:val="16005D04"/>
    <w:rsid w:val="16023E56"/>
    <w:rsid w:val="160E5C69"/>
    <w:rsid w:val="16135A37"/>
    <w:rsid w:val="16316B04"/>
    <w:rsid w:val="165669B3"/>
    <w:rsid w:val="165C73DE"/>
    <w:rsid w:val="168B1A72"/>
    <w:rsid w:val="16D76C07"/>
    <w:rsid w:val="16DC0552"/>
    <w:rsid w:val="16DF591A"/>
    <w:rsid w:val="17036C40"/>
    <w:rsid w:val="170465F4"/>
    <w:rsid w:val="172D1B71"/>
    <w:rsid w:val="17444737"/>
    <w:rsid w:val="175D5BFD"/>
    <w:rsid w:val="17BB3491"/>
    <w:rsid w:val="17D16780"/>
    <w:rsid w:val="17FE3F08"/>
    <w:rsid w:val="181E3159"/>
    <w:rsid w:val="18391948"/>
    <w:rsid w:val="184E0FA9"/>
    <w:rsid w:val="189B5C86"/>
    <w:rsid w:val="18A57D4F"/>
    <w:rsid w:val="18D47700"/>
    <w:rsid w:val="18E37943"/>
    <w:rsid w:val="18ED5113"/>
    <w:rsid w:val="18FA2EDF"/>
    <w:rsid w:val="195A205E"/>
    <w:rsid w:val="195F2D42"/>
    <w:rsid w:val="199F16AE"/>
    <w:rsid w:val="19C332D1"/>
    <w:rsid w:val="19E27BFB"/>
    <w:rsid w:val="19FD4A34"/>
    <w:rsid w:val="1A231FC1"/>
    <w:rsid w:val="1A8839AA"/>
    <w:rsid w:val="1AF22E44"/>
    <w:rsid w:val="1AFF658A"/>
    <w:rsid w:val="1B132036"/>
    <w:rsid w:val="1B15245C"/>
    <w:rsid w:val="1B2966AC"/>
    <w:rsid w:val="1B370340"/>
    <w:rsid w:val="1B9118D8"/>
    <w:rsid w:val="1B991D8D"/>
    <w:rsid w:val="1BA05657"/>
    <w:rsid w:val="1BDE0896"/>
    <w:rsid w:val="1C0C7849"/>
    <w:rsid w:val="1C2568D2"/>
    <w:rsid w:val="1C454471"/>
    <w:rsid w:val="1C583BA7"/>
    <w:rsid w:val="1C805234"/>
    <w:rsid w:val="1CAA0778"/>
    <w:rsid w:val="1CAA3D8A"/>
    <w:rsid w:val="1CD163C2"/>
    <w:rsid w:val="1CD221A8"/>
    <w:rsid w:val="1CEC712C"/>
    <w:rsid w:val="1CF245F9"/>
    <w:rsid w:val="1D074057"/>
    <w:rsid w:val="1D1C047C"/>
    <w:rsid w:val="1D28001A"/>
    <w:rsid w:val="1D5A219E"/>
    <w:rsid w:val="1D61177E"/>
    <w:rsid w:val="1D6E17A5"/>
    <w:rsid w:val="1D74500E"/>
    <w:rsid w:val="1D7E078F"/>
    <w:rsid w:val="1DAB1D04"/>
    <w:rsid w:val="1DC4319B"/>
    <w:rsid w:val="1DDE692B"/>
    <w:rsid w:val="1E1C321D"/>
    <w:rsid w:val="1E7818B9"/>
    <w:rsid w:val="1EAA68F5"/>
    <w:rsid w:val="1F0B44A9"/>
    <w:rsid w:val="1F230404"/>
    <w:rsid w:val="1F324C6B"/>
    <w:rsid w:val="1F583EDF"/>
    <w:rsid w:val="1F7312F5"/>
    <w:rsid w:val="1FF22A60"/>
    <w:rsid w:val="201F1993"/>
    <w:rsid w:val="20250841"/>
    <w:rsid w:val="203D0308"/>
    <w:rsid w:val="20607005"/>
    <w:rsid w:val="206550E2"/>
    <w:rsid w:val="20735A50"/>
    <w:rsid w:val="208539D6"/>
    <w:rsid w:val="20B37C66"/>
    <w:rsid w:val="20DA6A46"/>
    <w:rsid w:val="20DB53A4"/>
    <w:rsid w:val="20E33306"/>
    <w:rsid w:val="21614ACD"/>
    <w:rsid w:val="216809B4"/>
    <w:rsid w:val="218A325D"/>
    <w:rsid w:val="225A628F"/>
    <w:rsid w:val="22D700DE"/>
    <w:rsid w:val="22F32E79"/>
    <w:rsid w:val="22F34E83"/>
    <w:rsid w:val="23100993"/>
    <w:rsid w:val="23162A21"/>
    <w:rsid w:val="23241EB2"/>
    <w:rsid w:val="233B2967"/>
    <w:rsid w:val="2361111E"/>
    <w:rsid w:val="236553F8"/>
    <w:rsid w:val="2383244E"/>
    <w:rsid w:val="23A13257"/>
    <w:rsid w:val="23C11349"/>
    <w:rsid w:val="23C16AD3"/>
    <w:rsid w:val="23C17D61"/>
    <w:rsid w:val="23FF584D"/>
    <w:rsid w:val="240018EE"/>
    <w:rsid w:val="24084702"/>
    <w:rsid w:val="24086C78"/>
    <w:rsid w:val="244B2517"/>
    <w:rsid w:val="246F4781"/>
    <w:rsid w:val="24771775"/>
    <w:rsid w:val="249E42BF"/>
    <w:rsid w:val="24D41541"/>
    <w:rsid w:val="24FA6CB4"/>
    <w:rsid w:val="250F44FF"/>
    <w:rsid w:val="25290DD3"/>
    <w:rsid w:val="25891872"/>
    <w:rsid w:val="25D56865"/>
    <w:rsid w:val="25DD0ECD"/>
    <w:rsid w:val="25E3421A"/>
    <w:rsid w:val="2613738E"/>
    <w:rsid w:val="261C6242"/>
    <w:rsid w:val="262B09F2"/>
    <w:rsid w:val="262B0B7B"/>
    <w:rsid w:val="26414A35"/>
    <w:rsid w:val="26543C2E"/>
    <w:rsid w:val="265A6D6B"/>
    <w:rsid w:val="267D3377"/>
    <w:rsid w:val="267D718F"/>
    <w:rsid w:val="26862015"/>
    <w:rsid w:val="2698125C"/>
    <w:rsid w:val="26CD24C3"/>
    <w:rsid w:val="26EB2FCD"/>
    <w:rsid w:val="27090EBD"/>
    <w:rsid w:val="270A6969"/>
    <w:rsid w:val="27135897"/>
    <w:rsid w:val="27427F2B"/>
    <w:rsid w:val="277125BE"/>
    <w:rsid w:val="277F73A8"/>
    <w:rsid w:val="27A35BFA"/>
    <w:rsid w:val="27D9343F"/>
    <w:rsid w:val="28137B19"/>
    <w:rsid w:val="282A47E5"/>
    <w:rsid w:val="28301442"/>
    <w:rsid w:val="28461C9C"/>
    <w:rsid w:val="286B7752"/>
    <w:rsid w:val="287939D4"/>
    <w:rsid w:val="28844C3C"/>
    <w:rsid w:val="28967A97"/>
    <w:rsid w:val="28AC5FA3"/>
    <w:rsid w:val="28B60BD0"/>
    <w:rsid w:val="292A336C"/>
    <w:rsid w:val="293428D9"/>
    <w:rsid w:val="29B2424E"/>
    <w:rsid w:val="29D16FBC"/>
    <w:rsid w:val="29EC6874"/>
    <w:rsid w:val="29F2313B"/>
    <w:rsid w:val="29F6177F"/>
    <w:rsid w:val="2A151454"/>
    <w:rsid w:val="2A2552F4"/>
    <w:rsid w:val="2A5C1303"/>
    <w:rsid w:val="2A845FC4"/>
    <w:rsid w:val="2ABC70CB"/>
    <w:rsid w:val="2AC16BD5"/>
    <w:rsid w:val="2B137818"/>
    <w:rsid w:val="2B4F2C16"/>
    <w:rsid w:val="2B6760B3"/>
    <w:rsid w:val="2B7462A4"/>
    <w:rsid w:val="2B832704"/>
    <w:rsid w:val="2B9835F7"/>
    <w:rsid w:val="2BAC1E16"/>
    <w:rsid w:val="2BBD2276"/>
    <w:rsid w:val="2C44592B"/>
    <w:rsid w:val="2C510D96"/>
    <w:rsid w:val="2C5E2660"/>
    <w:rsid w:val="2CB573F1"/>
    <w:rsid w:val="2CB74F17"/>
    <w:rsid w:val="2CBE7FC6"/>
    <w:rsid w:val="2CD930DF"/>
    <w:rsid w:val="2D3227EF"/>
    <w:rsid w:val="2D3424AC"/>
    <w:rsid w:val="2D4D2C4B"/>
    <w:rsid w:val="2D7E4A5B"/>
    <w:rsid w:val="2D802502"/>
    <w:rsid w:val="2D8D4039"/>
    <w:rsid w:val="2DA47A7E"/>
    <w:rsid w:val="2DA76D39"/>
    <w:rsid w:val="2DBB7C85"/>
    <w:rsid w:val="2DE67773"/>
    <w:rsid w:val="2DED6716"/>
    <w:rsid w:val="2E36630F"/>
    <w:rsid w:val="2EFA0FF5"/>
    <w:rsid w:val="2F0922B4"/>
    <w:rsid w:val="2F120B2A"/>
    <w:rsid w:val="2F3565C7"/>
    <w:rsid w:val="2F5E5B1E"/>
    <w:rsid w:val="2F7D2448"/>
    <w:rsid w:val="2F8310E0"/>
    <w:rsid w:val="2F971705"/>
    <w:rsid w:val="2FD44032"/>
    <w:rsid w:val="309537C1"/>
    <w:rsid w:val="30CE6A2C"/>
    <w:rsid w:val="30D20571"/>
    <w:rsid w:val="31182100"/>
    <w:rsid w:val="31193D8E"/>
    <w:rsid w:val="314828A4"/>
    <w:rsid w:val="31640145"/>
    <w:rsid w:val="31772A2D"/>
    <w:rsid w:val="31792453"/>
    <w:rsid w:val="317F1D7B"/>
    <w:rsid w:val="318178A1"/>
    <w:rsid w:val="31831D4D"/>
    <w:rsid w:val="31EC4815"/>
    <w:rsid w:val="31F42769"/>
    <w:rsid w:val="323518A7"/>
    <w:rsid w:val="324D5A3E"/>
    <w:rsid w:val="329B68CF"/>
    <w:rsid w:val="32CF177B"/>
    <w:rsid w:val="32F860CE"/>
    <w:rsid w:val="33134864"/>
    <w:rsid w:val="33134E71"/>
    <w:rsid w:val="334551ED"/>
    <w:rsid w:val="33613E2E"/>
    <w:rsid w:val="33635CFD"/>
    <w:rsid w:val="33957634"/>
    <w:rsid w:val="33B57802"/>
    <w:rsid w:val="34050C5E"/>
    <w:rsid w:val="34125129"/>
    <w:rsid w:val="342A4E7D"/>
    <w:rsid w:val="34400D83"/>
    <w:rsid w:val="345A009F"/>
    <w:rsid w:val="348549C0"/>
    <w:rsid w:val="34A22004"/>
    <w:rsid w:val="34C62452"/>
    <w:rsid w:val="34D16D92"/>
    <w:rsid w:val="34F63A27"/>
    <w:rsid w:val="35064C8D"/>
    <w:rsid w:val="352267DA"/>
    <w:rsid w:val="35431A3E"/>
    <w:rsid w:val="3545783E"/>
    <w:rsid w:val="357240D1"/>
    <w:rsid w:val="35822B2E"/>
    <w:rsid w:val="35A149B6"/>
    <w:rsid w:val="35E34777"/>
    <w:rsid w:val="35E82AA6"/>
    <w:rsid w:val="364E44A3"/>
    <w:rsid w:val="36736960"/>
    <w:rsid w:val="36755CFD"/>
    <w:rsid w:val="3676374D"/>
    <w:rsid w:val="367B3A19"/>
    <w:rsid w:val="36813049"/>
    <w:rsid w:val="36932551"/>
    <w:rsid w:val="369342FF"/>
    <w:rsid w:val="369D7C28"/>
    <w:rsid w:val="36AA3349"/>
    <w:rsid w:val="36B06074"/>
    <w:rsid w:val="36B67FED"/>
    <w:rsid w:val="36C73FA8"/>
    <w:rsid w:val="36E5575A"/>
    <w:rsid w:val="36F23231"/>
    <w:rsid w:val="3705221B"/>
    <w:rsid w:val="374C6E75"/>
    <w:rsid w:val="376E08C8"/>
    <w:rsid w:val="37851A4F"/>
    <w:rsid w:val="3790121B"/>
    <w:rsid w:val="379544FA"/>
    <w:rsid w:val="380E0CC6"/>
    <w:rsid w:val="387C7014"/>
    <w:rsid w:val="38DD3F57"/>
    <w:rsid w:val="39051F45"/>
    <w:rsid w:val="39671A73"/>
    <w:rsid w:val="39763D2B"/>
    <w:rsid w:val="399621AA"/>
    <w:rsid w:val="39C11183"/>
    <w:rsid w:val="39C56054"/>
    <w:rsid w:val="39C90037"/>
    <w:rsid w:val="39D911F4"/>
    <w:rsid w:val="39FC21BB"/>
    <w:rsid w:val="39FF3A59"/>
    <w:rsid w:val="3A0B4AF4"/>
    <w:rsid w:val="3A272126"/>
    <w:rsid w:val="3A5A1BE3"/>
    <w:rsid w:val="3A6F60BB"/>
    <w:rsid w:val="3AD30258"/>
    <w:rsid w:val="3B043A1D"/>
    <w:rsid w:val="3B184B4D"/>
    <w:rsid w:val="3B4429B1"/>
    <w:rsid w:val="3B4C7172"/>
    <w:rsid w:val="3B6E12DD"/>
    <w:rsid w:val="3B7512F6"/>
    <w:rsid w:val="3B7B1805"/>
    <w:rsid w:val="3B9603ED"/>
    <w:rsid w:val="3B9823B7"/>
    <w:rsid w:val="3BA1126C"/>
    <w:rsid w:val="3BA1444F"/>
    <w:rsid w:val="3BD4747A"/>
    <w:rsid w:val="3BD53A27"/>
    <w:rsid w:val="3C2E0CC2"/>
    <w:rsid w:val="3C7B2F43"/>
    <w:rsid w:val="3C7F70D3"/>
    <w:rsid w:val="3C8B7826"/>
    <w:rsid w:val="3C9A5ABD"/>
    <w:rsid w:val="3CB07546"/>
    <w:rsid w:val="3CDA7EF8"/>
    <w:rsid w:val="3CED4023"/>
    <w:rsid w:val="3CF54905"/>
    <w:rsid w:val="3D404AB5"/>
    <w:rsid w:val="3D4C43A9"/>
    <w:rsid w:val="3D6764E5"/>
    <w:rsid w:val="3DAF0BA9"/>
    <w:rsid w:val="3DD67D78"/>
    <w:rsid w:val="3DE62196"/>
    <w:rsid w:val="3DE86A5C"/>
    <w:rsid w:val="3DF02037"/>
    <w:rsid w:val="3E1D6BA4"/>
    <w:rsid w:val="3E29733C"/>
    <w:rsid w:val="3E3832D8"/>
    <w:rsid w:val="3E3A7756"/>
    <w:rsid w:val="3E6D1418"/>
    <w:rsid w:val="3E7621AE"/>
    <w:rsid w:val="3E7A155B"/>
    <w:rsid w:val="3EB2553E"/>
    <w:rsid w:val="3F230146"/>
    <w:rsid w:val="3F283D60"/>
    <w:rsid w:val="3F6562A6"/>
    <w:rsid w:val="3F69003A"/>
    <w:rsid w:val="3F874C1D"/>
    <w:rsid w:val="3FB926B3"/>
    <w:rsid w:val="3FE136B0"/>
    <w:rsid w:val="400520A7"/>
    <w:rsid w:val="40291830"/>
    <w:rsid w:val="40AF6E9D"/>
    <w:rsid w:val="40B317CD"/>
    <w:rsid w:val="41177F1A"/>
    <w:rsid w:val="41382FA6"/>
    <w:rsid w:val="414548C1"/>
    <w:rsid w:val="416E76E4"/>
    <w:rsid w:val="4182569C"/>
    <w:rsid w:val="41A207F3"/>
    <w:rsid w:val="41A970CC"/>
    <w:rsid w:val="41C20357"/>
    <w:rsid w:val="41C43772"/>
    <w:rsid w:val="41E042FE"/>
    <w:rsid w:val="41E719A3"/>
    <w:rsid w:val="41F15E7C"/>
    <w:rsid w:val="41FA0CD0"/>
    <w:rsid w:val="420C765B"/>
    <w:rsid w:val="422F790E"/>
    <w:rsid w:val="423662DB"/>
    <w:rsid w:val="426B42ED"/>
    <w:rsid w:val="42721DFC"/>
    <w:rsid w:val="4283791D"/>
    <w:rsid w:val="42B775C7"/>
    <w:rsid w:val="42BE14E9"/>
    <w:rsid w:val="43177E04"/>
    <w:rsid w:val="431A1DD1"/>
    <w:rsid w:val="4365351A"/>
    <w:rsid w:val="436E7EAE"/>
    <w:rsid w:val="43B025EA"/>
    <w:rsid w:val="43B22370"/>
    <w:rsid w:val="43DB1093"/>
    <w:rsid w:val="43F002C3"/>
    <w:rsid w:val="43F05F7D"/>
    <w:rsid w:val="44390F6F"/>
    <w:rsid w:val="444D13EC"/>
    <w:rsid w:val="446612A5"/>
    <w:rsid w:val="44C90DDE"/>
    <w:rsid w:val="45361D4E"/>
    <w:rsid w:val="45441FDC"/>
    <w:rsid w:val="454D5FC1"/>
    <w:rsid w:val="458A1F23"/>
    <w:rsid w:val="459E681C"/>
    <w:rsid w:val="45A05D6E"/>
    <w:rsid w:val="45BE0C6C"/>
    <w:rsid w:val="45BF7D3D"/>
    <w:rsid w:val="45CC7D65"/>
    <w:rsid w:val="462C5BD6"/>
    <w:rsid w:val="464B6860"/>
    <w:rsid w:val="46A240EA"/>
    <w:rsid w:val="46A7095E"/>
    <w:rsid w:val="46D473B9"/>
    <w:rsid w:val="472C5B03"/>
    <w:rsid w:val="4775715E"/>
    <w:rsid w:val="47851326"/>
    <w:rsid w:val="478E55B4"/>
    <w:rsid w:val="47994980"/>
    <w:rsid w:val="480358FE"/>
    <w:rsid w:val="482D6226"/>
    <w:rsid w:val="484418FD"/>
    <w:rsid w:val="48897F0E"/>
    <w:rsid w:val="48AF5670"/>
    <w:rsid w:val="48BB76E5"/>
    <w:rsid w:val="48F01DBE"/>
    <w:rsid w:val="48FD1AAC"/>
    <w:rsid w:val="492619AB"/>
    <w:rsid w:val="496E5ADF"/>
    <w:rsid w:val="49752488"/>
    <w:rsid w:val="497C050D"/>
    <w:rsid w:val="49F033BE"/>
    <w:rsid w:val="4A035EF9"/>
    <w:rsid w:val="4A183615"/>
    <w:rsid w:val="4A25750C"/>
    <w:rsid w:val="4A425B49"/>
    <w:rsid w:val="4A4F27DB"/>
    <w:rsid w:val="4A534079"/>
    <w:rsid w:val="4A5676C5"/>
    <w:rsid w:val="4A6251F4"/>
    <w:rsid w:val="4A9D2C6A"/>
    <w:rsid w:val="4ACA56B2"/>
    <w:rsid w:val="4AE54E36"/>
    <w:rsid w:val="4B2772B4"/>
    <w:rsid w:val="4B49722A"/>
    <w:rsid w:val="4B4C441D"/>
    <w:rsid w:val="4B6978CC"/>
    <w:rsid w:val="4B8C1FAF"/>
    <w:rsid w:val="4BA40904"/>
    <w:rsid w:val="4BE0142D"/>
    <w:rsid w:val="4BE33F9B"/>
    <w:rsid w:val="4C3134E9"/>
    <w:rsid w:val="4C4618E3"/>
    <w:rsid w:val="4C83051A"/>
    <w:rsid w:val="4C84756A"/>
    <w:rsid w:val="4CA011E0"/>
    <w:rsid w:val="4CCA2013"/>
    <w:rsid w:val="4CE934E8"/>
    <w:rsid w:val="4D4701AA"/>
    <w:rsid w:val="4D5B4FF3"/>
    <w:rsid w:val="4D966FE0"/>
    <w:rsid w:val="4D9F1CB6"/>
    <w:rsid w:val="4DB16896"/>
    <w:rsid w:val="4DE25142"/>
    <w:rsid w:val="4E0A69CC"/>
    <w:rsid w:val="4E4E0951"/>
    <w:rsid w:val="4E630603"/>
    <w:rsid w:val="4E7F6294"/>
    <w:rsid w:val="4E86700B"/>
    <w:rsid w:val="4E9B719C"/>
    <w:rsid w:val="4F10078B"/>
    <w:rsid w:val="4F304989"/>
    <w:rsid w:val="4F7657D9"/>
    <w:rsid w:val="4FBD2169"/>
    <w:rsid w:val="4FD065A7"/>
    <w:rsid w:val="4FE43EEF"/>
    <w:rsid w:val="4FED53B4"/>
    <w:rsid w:val="50354221"/>
    <w:rsid w:val="505D4B37"/>
    <w:rsid w:val="50A0169A"/>
    <w:rsid w:val="50BF4574"/>
    <w:rsid w:val="50DE21C3"/>
    <w:rsid w:val="51124B24"/>
    <w:rsid w:val="51312C3A"/>
    <w:rsid w:val="51493AE0"/>
    <w:rsid w:val="5151632E"/>
    <w:rsid w:val="515B0288"/>
    <w:rsid w:val="517E516D"/>
    <w:rsid w:val="51932FAD"/>
    <w:rsid w:val="51986815"/>
    <w:rsid w:val="51C2097B"/>
    <w:rsid w:val="51E50358"/>
    <w:rsid w:val="51FC0323"/>
    <w:rsid w:val="52A07ECE"/>
    <w:rsid w:val="52D47D21"/>
    <w:rsid w:val="52DD3EE4"/>
    <w:rsid w:val="52FC4B82"/>
    <w:rsid w:val="53011F2C"/>
    <w:rsid w:val="53281E1B"/>
    <w:rsid w:val="537A3462"/>
    <w:rsid w:val="538637FE"/>
    <w:rsid w:val="53A07C03"/>
    <w:rsid w:val="53AD5ACE"/>
    <w:rsid w:val="53B1315E"/>
    <w:rsid w:val="53B67427"/>
    <w:rsid w:val="542B26F5"/>
    <w:rsid w:val="543F741C"/>
    <w:rsid w:val="54501629"/>
    <w:rsid w:val="54944889"/>
    <w:rsid w:val="54B5148C"/>
    <w:rsid w:val="54C45268"/>
    <w:rsid w:val="54F00716"/>
    <w:rsid w:val="54F613CB"/>
    <w:rsid w:val="55164621"/>
    <w:rsid w:val="55402FDD"/>
    <w:rsid w:val="55456E11"/>
    <w:rsid w:val="555D3FFE"/>
    <w:rsid w:val="55A84539"/>
    <w:rsid w:val="55E53FF3"/>
    <w:rsid w:val="56246E16"/>
    <w:rsid w:val="56520719"/>
    <w:rsid w:val="56893B68"/>
    <w:rsid w:val="56CD3B1D"/>
    <w:rsid w:val="56F4101E"/>
    <w:rsid w:val="56FC4D95"/>
    <w:rsid w:val="571F7978"/>
    <w:rsid w:val="57274D82"/>
    <w:rsid w:val="57392849"/>
    <w:rsid w:val="573A200C"/>
    <w:rsid w:val="57617850"/>
    <w:rsid w:val="5765363E"/>
    <w:rsid w:val="57794AFC"/>
    <w:rsid w:val="578636AA"/>
    <w:rsid w:val="57B95C5F"/>
    <w:rsid w:val="5800344D"/>
    <w:rsid w:val="58164938"/>
    <w:rsid w:val="58545E09"/>
    <w:rsid w:val="58906498"/>
    <w:rsid w:val="5899115E"/>
    <w:rsid w:val="58A106A5"/>
    <w:rsid w:val="58BE77A6"/>
    <w:rsid w:val="58C13A23"/>
    <w:rsid w:val="58D36888"/>
    <w:rsid w:val="59671ADA"/>
    <w:rsid w:val="598C51DB"/>
    <w:rsid w:val="59911B22"/>
    <w:rsid w:val="59E30CB0"/>
    <w:rsid w:val="59EB7CEA"/>
    <w:rsid w:val="5A0339F4"/>
    <w:rsid w:val="5A146C55"/>
    <w:rsid w:val="5AA63D51"/>
    <w:rsid w:val="5ABA1064"/>
    <w:rsid w:val="5ABF434B"/>
    <w:rsid w:val="5AEB2533"/>
    <w:rsid w:val="5B485D61"/>
    <w:rsid w:val="5B4B2B4A"/>
    <w:rsid w:val="5B5F1393"/>
    <w:rsid w:val="5B610800"/>
    <w:rsid w:val="5B790444"/>
    <w:rsid w:val="5B81628C"/>
    <w:rsid w:val="5BA05CF8"/>
    <w:rsid w:val="5BAF6C35"/>
    <w:rsid w:val="5BD44701"/>
    <w:rsid w:val="5BE32D83"/>
    <w:rsid w:val="5BF46D3E"/>
    <w:rsid w:val="5C221EBC"/>
    <w:rsid w:val="5C2372D7"/>
    <w:rsid w:val="5C256B1F"/>
    <w:rsid w:val="5C2625B7"/>
    <w:rsid w:val="5C295359"/>
    <w:rsid w:val="5C2D3FFE"/>
    <w:rsid w:val="5C344714"/>
    <w:rsid w:val="5C381321"/>
    <w:rsid w:val="5C6D4ACC"/>
    <w:rsid w:val="5CA62E17"/>
    <w:rsid w:val="5CD7767C"/>
    <w:rsid w:val="5CE70651"/>
    <w:rsid w:val="5CF70654"/>
    <w:rsid w:val="5D3C796A"/>
    <w:rsid w:val="5D5C7C44"/>
    <w:rsid w:val="5D790445"/>
    <w:rsid w:val="5DAA13C6"/>
    <w:rsid w:val="5DF47864"/>
    <w:rsid w:val="5E0041C9"/>
    <w:rsid w:val="5E1C257C"/>
    <w:rsid w:val="5E61739E"/>
    <w:rsid w:val="5ED27470"/>
    <w:rsid w:val="5EF442F3"/>
    <w:rsid w:val="5F166FCB"/>
    <w:rsid w:val="5F5F4E16"/>
    <w:rsid w:val="5F7D4EAE"/>
    <w:rsid w:val="5FBC5DC5"/>
    <w:rsid w:val="5FDE3F8D"/>
    <w:rsid w:val="5FEB66AA"/>
    <w:rsid w:val="5FED2422"/>
    <w:rsid w:val="601102BD"/>
    <w:rsid w:val="6037544B"/>
    <w:rsid w:val="604A1623"/>
    <w:rsid w:val="604D6AEC"/>
    <w:rsid w:val="6058186C"/>
    <w:rsid w:val="607C04C0"/>
    <w:rsid w:val="608C78A5"/>
    <w:rsid w:val="60AB6545"/>
    <w:rsid w:val="60BA67A8"/>
    <w:rsid w:val="60BE1106"/>
    <w:rsid w:val="611B2DC7"/>
    <w:rsid w:val="614606A3"/>
    <w:rsid w:val="61854695"/>
    <w:rsid w:val="619568CD"/>
    <w:rsid w:val="61B72CE8"/>
    <w:rsid w:val="61CC362F"/>
    <w:rsid w:val="61EA3B78"/>
    <w:rsid w:val="61FA2BD4"/>
    <w:rsid w:val="61FA30E3"/>
    <w:rsid w:val="62045198"/>
    <w:rsid w:val="62523757"/>
    <w:rsid w:val="62540537"/>
    <w:rsid w:val="6258427D"/>
    <w:rsid w:val="62682234"/>
    <w:rsid w:val="62702306"/>
    <w:rsid w:val="62736998"/>
    <w:rsid w:val="627D6E40"/>
    <w:rsid w:val="628E7A99"/>
    <w:rsid w:val="629923ED"/>
    <w:rsid w:val="62AD1B5D"/>
    <w:rsid w:val="62F6339C"/>
    <w:rsid w:val="62FF4946"/>
    <w:rsid w:val="630D30A7"/>
    <w:rsid w:val="631A22BD"/>
    <w:rsid w:val="6358403E"/>
    <w:rsid w:val="636101AA"/>
    <w:rsid w:val="63780255"/>
    <w:rsid w:val="639C2195"/>
    <w:rsid w:val="63FD6F73"/>
    <w:rsid w:val="64024CD4"/>
    <w:rsid w:val="64EF2635"/>
    <w:rsid w:val="65644C6E"/>
    <w:rsid w:val="65BD63F3"/>
    <w:rsid w:val="65C038CF"/>
    <w:rsid w:val="65C31B4C"/>
    <w:rsid w:val="65CE6852"/>
    <w:rsid w:val="65E93E92"/>
    <w:rsid w:val="665135D2"/>
    <w:rsid w:val="66585523"/>
    <w:rsid w:val="665A1E94"/>
    <w:rsid w:val="66861F3F"/>
    <w:rsid w:val="668B029F"/>
    <w:rsid w:val="669D1C4E"/>
    <w:rsid w:val="66B92091"/>
    <w:rsid w:val="66BE0674"/>
    <w:rsid w:val="66DB14FC"/>
    <w:rsid w:val="66FB5425"/>
    <w:rsid w:val="6712304A"/>
    <w:rsid w:val="67195B33"/>
    <w:rsid w:val="67275CFF"/>
    <w:rsid w:val="674A78CC"/>
    <w:rsid w:val="675114E9"/>
    <w:rsid w:val="67774C12"/>
    <w:rsid w:val="678C1AD9"/>
    <w:rsid w:val="67E265E5"/>
    <w:rsid w:val="683230C8"/>
    <w:rsid w:val="684600A7"/>
    <w:rsid w:val="68551635"/>
    <w:rsid w:val="6862042D"/>
    <w:rsid w:val="686F4109"/>
    <w:rsid w:val="687B28D9"/>
    <w:rsid w:val="688D02FE"/>
    <w:rsid w:val="68A01EBD"/>
    <w:rsid w:val="68B55FE4"/>
    <w:rsid w:val="68FD36D6"/>
    <w:rsid w:val="69150921"/>
    <w:rsid w:val="694C01BA"/>
    <w:rsid w:val="69757FFD"/>
    <w:rsid w:val="698E2580"/>
    <w:rsid w:val="69951B60"/>
    <w:rsid w:val="69A43B52"/>
    <w:rsid w:val="69B144C0"/>
    <w:rsid w:val="69D018D4"/>
    <w:rsid w:val="6A7257B0"/>
    <w:rsid w:val="6A7975F2"/>
    <w:rsid w:val="6AB97AD1"/>
    <w:rsid w:val="6B625B47"/>
    <w:rsid w:val="6B655563"/>
    <w:rsid w:val="6B7154B3"/>
    <w:rsid w:val="6B7C524C"/>
    <w:rsid w:val="6B826114"/>
    <w:rsid w:val="6B9017FD"/>
    <w:rsid w:val="6B9F5BFD"/>
    <w:rsid w:val="6BC404DB"/>
    <w:rsid w:val="6BD10E4A"/>
    <w:rsid w:val="6C0D4E83"/>
    <w:rsid w:val="6C101972"/>
    <w:rsid w:val="6C4B1E4C"/>
    <w:rsid w:val="6C5C4BB7"/>
    <w:rsid w:val="6CA95923"/>
    <w:rsid w:val="6CF07C20"/>
    <w:rsid w:val="6CF10DF6"/>
    <w:rsid w:val="6D237483"/>
    <w:rsid w:val="6D5E708F"/>
    <w:rsid w:val="6D967C55"/>
    <w:rsid w:val="6D9E3505"/>
    <w:rsid w:val="6DA52003"/>
    <w:rsid w:val="6DAA4831"/>
    <w:rsid w:val="6DC75F22"/>
    <w:rsid w:val="6DC90BD5"/>
    <w:rsid w:val="6DCE3893"/>
    <w:rsid w:val="6DFF4AEC"/>
    <w:rsid w:val="6E0F4232"/>
    <w:rsid w:val="6E210622"/>
    <w:rsid w:val="6E4D563B"/>
    <w:rsid w:val="6E69753F"/>
    <w:rsid w:val="6E740E07"/>
    <w:rsid w:val="6E8B3532"/>
    <w:rsid w:val="6E963C85"/>
    <w:rsid w:val="6E9D3B2F"/>
    <w:rsid w:val="6EDC1FE0"/>
    <w:rsid w:val="6EE80984"/>
    <w:rsid w:val="6EF47329"/>
    <w:rsid w:val="6F2E7F4C"/>
    <w:rsid w:val="6F3F58CE"/>
    <w:rsid w:val="6F67671B"/>
    <w:rsid w:val="6F833042"/>
    <w:rsid w:val="6F8763D3"/>
    <w:rsid w:val="6F8F6505"/>
    <w:rsid w:val="70421A8F"/>
    <w:rsid w:val="705E6494"/>
    <w:rsid w:val="70645DE9"/>
    <w:rsid w:val="708A2988"/>
    <w:rsid w:val="70951772"/>
    <w:rsid w:val="711840E2"/>
    <w:rsid w:val="71B33DA4"/>
    <w:rsid w:val="71D50F80"/>
    <w:rsid w:val="71E4487F"/>
    <w:rsid w:val="71EA4A14"/>
    <w:rsid w:val="71F1287F"/>
    <w:rsid w:val="71F63FF8"/>
    <w:rsid w:val="720553A9"/>
    <w:rsid w:val="721D6B97"/>
    <w:rsid w:val="723E2669"/>
    <w:rsid w:val="725325B9"/>
    <w:rsid w:val="725F7971"/>
    <w:rsid w:val="7261499E"/>
    <w:rsid w:val="726C6E9F"/>
    <w:rsid w:val="727F45B3"/>
    <w:rsid w:val="728C5ACB"/>
    <w:rsid w:val="72D11FC9"/>
    <w:rsid w:val="72F855B5"/>
    <w:rsid w:val="73012015"/>
    <w:rsid w:val="732E6B82"/>
    <w:rsid w:val="73440153"/>
    <w:rsid w:val="7386598A"/>
    <w:rsid w:val="738E13CF"/>
    <w:rsid w:val="74074438"/>
    <w:rsid w:val="745A5E80"/>
    <w:rsid w:val="745B39A7"/>
    <w:rsid w:val="745F1932"/>
    <w:rsid w:val="746D7236"/>
    <w:rsid w:val="74707B67"/>
    <w:rsid w:val="747F681C"/>
    <w:rsid w:val="74842EFD"/>
    <w:rsid w:val="748C0E57"/>
    <w:rsid w:val="74C345CF"/>
    <w:rsid w:val="74C42AA6"/>
    <w:rsid w:val="74D12C2E"/>
    <w:rsid w:val="74D4227D"/>
    <w:rsid w:val="7564460A"/>
    <w:rsid w:val="75653B58"/>
    <w:rsid w:val="75702903"/>
    <w:rsid w:val="7578614D"/>
    <w:rsid w:val="75834F63"/>
    <w:rsid w:val="75930F1E"/>
    <w:rsid w:val="75A132E3"/>
    <w:rsid w:val="75B0387E"/>
    <w:rsid w:val="75C21594"/>
    <w:rsid w:val="76004806"/>
    <w:rsid w:val="760F78EA"/>
    <w:rsid w:val="761A41FC"/>
    <w:rsid w:val="762D3A3A"/>
    <w:rsid w:val="76360227"/>
    <w:rsid w:val="76481F50"/>
    <w:rsid w:val="766C3C49"/>
    <w:rsid w:val="768A0D64"/>
    <w:rsid w:val="76904267"/>
    <w:rsid w:val="76A70DAC"/>
    <w:rsid w:val="76C577FD"/>
    <w:rsid w:val="76D233A4"/>
    <w:rsid w:val="76D417EE"/>
    <w:rsid w:val="76D7219B"/>
    <w:rsid w:val="76DF5C8F"/>
    <w:rsid w:val="76FA1840"/>
    <w:rsid w:val="771947C1"/>
    <w:rsid w:val="777F364F"/>
    <w:rsid w:val="77A625B4"/>
    <w:rsid w:val="77D24BC4"/>
    <w:rsid w:val="77F959B0"/>
    <w:rsid w:val="782612BD"/>
    <w:rsid w:val="78274BB3"/>
    <w:rsid w:val="785E3A65"/>
    <w:rsid w:val="78637C46"/>
    <w:rsid w:val="78680440"/>
    <w:rsid w:val="787157E0"/>
    <w:rsid w:val="78A23952"/>
    <w:rsid w:val="78B813C8"/>
    <w:rsid w:val="78CA4A90"/>
    <w:rsid w:val="78EA5957"/>
    <w:rsid w:val="78EE2C21"/>
    <w:rsid w:val="79052133"/>
    <w:rsid w:val="790544B6"/>
    <w:rsid w:val="79066B33"/>
    <w:rsid w:val="79240B36"/>
    <w:rsid w:val="795A247F"/>
    <w:rsid w:val="795E5322"/>
    <w:rsid w:val="799A0B3D"/>
    <w:rsid w:val="79AE27CB"/>
    <w:rsid w:val="79B7167F"/>
    <w:rsid w:val="79B83A22"/>
    <w:rsid w:val="79D51B05"/>
    <w:rsid w:val="7A027AC4"/>
    <w:rsid w:val="7A297050"/>
    <w:rsid w:val="7A4D3D91"/>
    <w:rsid w:val="7A6335B5"/>
    <w:rsid w:val="7AA53BCD"/>
    <w:rsid w:val="7ADD5115"/>
    <w:rsid w:val="7AEC7BCF"/>
    <w:rsid w:val="7AEE7323"/>
    <w:rsid w:val="7B100AA0"/>
    <w:rsid w:val="7B1448AF"/>
    <w:rsid w:val="7B1F6BB5"/>
    <w:rsid w:val="7B64456A"/>
    <w:rsid w:val="7B6840E6"/>
    <w:rsid w:val="7B742640"/>
    <w:rsid w:val="7BC260B9"/>
    <w:rsid w:val="7BD67FB8"/>
    <w:rsid w:val="7BE354EC"/>
    <w:rsid w:val="7BFF10BB"/>
    <w:rsid w:val="7C552D74"/>
    <w:rsid w:val="7C5B3E48"/>
    <w:rsid w:val="7C9C2DAE"/>
    <w:rsid w:val="7CA13F21"/>
    <w:rsid w:val="7CA73C2D"/>
    <w:rsid w:val="7CBD4C49"/>
    <w:rsid w:val="7D053FF7"/>
    <w:rsid w:val="7D0821F2"/>
    <w:rsid w:val="7D33726F"/>
    <w:rsid w:val="7D441E80"/>
    <w:rsid w:val="7D583DDF"/>
    <w:rsid w:val="7DB57BC7"/>
    <w:rsid w:val="7DE93DD1"/>
    <w:rsid w:val="7DFB357A"/>
    <w:rsid w:val="7E2A03F9"/>
    <w:rsid w:val="7E5B5CEA"/>
    <w:rsid w:val="7E606730"/>
    <w:rsid w:val="7E8F06D3"/>
    <w:rsid w:val="7EC00DF1"/>
    <w:rsid w:val="7EC305F1"/>
    <w:rsid w:val="7EDA4FB6"/>
    <w:rsid w:val="7EE55E2D"/>
    <w:rsid w:val="7F040C23"/>
    <w:rsid w:val="7F272E03"/>
    <w:rsid w:val="7F651B7D"/>
    <w:rsid w:val="7F7A3BF4"/>
    <w:rsid w:val="7F7D19AC"/>
    <w:rsid w:val="7FD0349B"/>
    <w:rsid w:val="7FD30434"/>
    <w:rsid w:val="7FDC1E3F"/>
    <w:rsid w:val="7FE505C8"/>
    <w:rsid w:val="7FFD65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qFormat="1" w:unhideWhenUsed="0" w:uiPriority="99" w:semiHidden="0"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99" w:name="table of authorities"/>
    <w:lsdException w:uiPriority="99" w:name="macro"/>
    <w:lsdException w:qFormat="1" w:unhideWhenUsed="0" w:uiPriority="0" w:semiHidden="0" w:name="toa heading"/>
    <w:lsdException w:qFormat="1" w:unhideWhenUsed="0" w:uiPriority="99" w:semiHidden="0" w:name="List"/>
    <w:lsdException w:uiPriority="99" w:name="List Bullet"/>
    <w:lsdException w:uiPriority="99" w:name="List Number"/>
    <w:lsdException w:qFormat="1" w:unhideWhenUsed="0" w:uiPriority="0" w:semiHidden="0" w:name="List 2"/>
    <w:lsdException w:qFormat="1" w:unhideWhenUsed="0" w:uiPriority="99" w:semiHidden="0" w:name="List 3"/>
    <w:lsdException w:uiPriority="99" w:name="List 4"/>
    <w:lsdException w:qFormat="1" w:unhideWhenUsed="0" w:uiPriority="0" w:semiHidden="0" w:name="List 5"/>
    <w:lsdException w:qFormat="1" w:unhideWhenUsed="0" w:uiPriority="0" w:semiHidden="0"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qFormat="1"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99" w:semiHidden="0" w:name="HTML Code"/>
    <w:lsdException w:qFormat="1" w:unhideWhenUsed="0" w:uiPriority="99" w:semiHidden="0" w:name="HTML Definition"/>
    <w:lsdException w:qFormat="1" w:uiPriority="99" w:semiHidden="0" w:name="HTML Keyboard"/>
    <w:lsdException w:qFormat="1" w:unhideWhenUsed="0" w:uiPriority="0" w:semiHidden="0" w:name="HTML Preformatted"/>
    <w:lsdException w:qFormat="1" w:uiPriority="99" w:semiHidden="0" w:name="HTML Sample"/>
    <w:lsdException w:uiPriority="99"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94"/>
    <w:qFormat/>
    <w:uiPriority w:val="0"/>
    <w:pPr>
      <w:keepNext/>
      <w:keepLines/>
      <w:spacing w:before="340" w:after="330" w:line="576" w:lineRule="auto"/>
      <w:outlineLvl w:val="0"/>
    </w:pPr>
    <w:rPr>
      <w:rFonts w:ascii="宋体" w:hAnsi="Courier New"/>
      <w:b/>
      <w:bCs/>
      <w:kern w:val="44"/>
      <w:sz w:val="44"/>
      <w:szCs w:val="44"/>
    </w:rPr>
  </w:style>
  <w:style w:type="paragraph" w:styleId="4">
    <w:name w:val="heading 2"/>
    <w:basedOn w:val="1"/>
    <w:next w:val="1"/>
    <w:link w:val="93"/>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link w:val="206"/>
    <w:qFormat/>
    <w:uiPriority w:val="0"/>
    <w:pPr>
      <w:keepNext/>
      <w:keepLines/>
      <w:spacing w:before="260" w:after="260" w:line="415" w:lineRule="auto"/>
      <w:outlineLvl w:val="2"/>
    </w:pPr>
    <w:rPr>
      <w:b/>
      <w:sz w:val="32"/>
      <w:szCs w:val="20"/>
    </w:rPr>
  </w:style>
  <w:style w:type="paragraph" w:styleId="6">
    <w:name w:val="heading 4"/>
    <w:basedOn w:val="1"/>
    <w:next w:val="7"/>
    <w:link w:val="234"/>
    <w:qFormat/>
    <w:uiPriority w:val="0"/>
    <w:pPr>
      <w:keepNext/>
      <w:keepLines/>
      <w:spacing w:before="280" w:after="290" w:line="374" w:lineRule="auto"/>
      <w:outlineLvl w:val="3"/>
    </w:pPr>
    <w:rPr>
      <w:rFonts w:ascii="Arial" w:hAnsi="Arial" w:eastAsia="黑体"/>
      <w:b/>
      <w:sz w:val="28"/>
      <w:szCs w:val="20"/>
    </w:rPr>
  </w:style>
  <w:style w:type="paragraph" w:styleId="8">
    <w:name w:val="heading 5"/>
    <w:basedOn w:val="1"/>
    <w:next w:val="1"/>
    <w:link w:val="244"/>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9">
    <w:name w:val="heading 6"/>
    <w:basedOn w:val="1"/>
    <w:next w:val="1"/>
    <w:link w:val="242"/>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10">
    <w:name w:val="heading 7"/>
    <w:basedOn w:val="1"/>
    <w:next w:val="1"/>
    <w:link w:val="247"/>
    <w:qFormat/>
    <w:uiPriority w:val="0"/>
    <w:pPr>
      <w:keepNext/>
      <w:keepLines/>
      <w:spacing w:before="240" w:after="64" w:line="320" w:lineRule="auto"/>
      <w:outlineLvl w:val="6"/>
    </w:pPr>
    <w:rPr>
      <w:b/>
      <w:bCs/>
      <w:kern w:val="0"/>
      <w:sz w:val="24"/>
    </w:rPr>
  </w:style>
  <w:style w:type="paragraph" w:styleId="11">
    <w:name w:val="heading 8"/>
    <w:basedOn w:val="1"/>
    <w:next w:val="1"/>
    <w:link w:val="216"/>
    <w:qFormat/>
    <w:uiPriority w:val="0"/>
    <w:pPr>
      <w:keepNext/>
      <w:keepLines/>
      <w:spacing w:before="240" w:after="64" w:line="320" w:lineRule="auto"/>
      <w:outlineLvl w:val="7"/>
    </w:pPr>
    <w:rPr>
      <w:rFonts w:ascii="Cambria" w:hAnsi="Cambria"/>
      <w:kern w:val="0"/>
      <w:sz w:val="24"/>
    </w:rPr>
  </w:style>
  <w:style w:type="paragraph" w:styleId="12">
    <w:name w:val="heading 9"/>
    <w:basedOn w:val="1"/>
    <w:next w:val="1"/>
    <w:link w:val="439"/>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styleId="2">
    <w:name w:val="List Paragraph"/>
    <w:basedOn w:val="1"/>
    <w:next w:val="1"/>
    <w:qFormat/>
    <w:uiPriority w:val="34"/>
    <w:pPr>
      <w:widowControl/>
      <w:ind w:left="720"/>
      <w:contextualSpacing/>
      <w:jc w:val="left"/>
    </w:pPr>
    <w:rPr>
      <w:rFonts w:eastAsia="Times New Roman"/>
      <w:kern w:val="0"/>
      <w:sz w:val="24"/>
    </w:rPr>
  </w:style>
  <w:style w:type="paragraph" w:styleId="7">
    <w:name w:val="Normal Indent"/>
    <w:basedOn w:val="1"/>
    <w:link w:val="194"/>
    <w:qFormat/>
    <w:uiPriority w:val="0"/>
    <w:pPr>
      <w:ind w:firstLine="420"/>
    </w:pPr>
    <w:rPr>
      <w:rFonts w:ascii="等线" w:hAnsi="等线" w:eastAsia="等线"/>
      <w:szCs w:val="22"/>
    </w:rPr>
  </w:style>
  <w:style w:type="paragraph" w:styleId="13">
    <w:name w:val="List 3"/>
    <w:basedOn w:val="1"/>
    <w:qFormat/>
    <w:uiPriority w:val="99"/>
    <w:pPr>
      <w:ind w:left="100" w:leftChars="400" w:hanging="200" w:hangingChars="200"/>
    </w:pPr>
    <w:rPr>
      <w:rFonts w:ascii="Calibri" w:hAnsi="Calibri"/>
      <w:szCs w:val="21"/>
    </w:rPr>
  </w:style>
  <w:style w:type="paragraph" w:styleId="14">
    <w:name w:val="toc 7"/>
    <w:basedOn w:val="1"/>
    <w:next w:val="1"/>
    <w:unhideWhenUsed/>
    <w:qFormat/>
    <w:uiPriority w:val="39"/>
    <w:pPr>
      <w:ind w:left="2520" w:leftChars="1200"/>
    </w:pPr>
    <w:rPr>
      <w:szCs w:val="20"/>
    </w:rPr>
  </w:style>
  <w:style w:type="paragraph" w:styleId="15">
    <w:name w:val="List Number 2"/>
    <w:basedOn w:val="1"/>
    <w:qFormat/>
    <w:uiPriority w:val="0"/>
    <w:pPr>
      <w:tabs>
        <w:tab w:val="left" w:pos="780"/>
      </w:tabs>
      <w:ind w:left="840" w:hanging="360"/>
    </w:pPr>
    <w:rPr>
      <w:szCs w:val="20"/>
    </w:rPr>
  </w:style>
  <w:style w:type="paragraph" w:styleId="16">
    <w:name w:val="caption"/>
    <w:basedOn w:val="1"/>
    <w:next w:val="1"/>
    <w:qFormat/>
    <w:uiPriority w:val="0"/>
    <w:rPr>
      <w:rFonts w:ascii="Cambria" w:hAnsi="Cambria" w:eastAsia="黑体"/>
      <w:sz w:val="20"/>
      <w:szCs w:val="20"/>
    </w:rPr>
  </w:style>
  <w:style w:type="paragraph" w:styleId="17">
    <w:name w:val="Document Map"/>
    <w:basedOn w:val="1"/>
    <w:link w:val="151"/>
    <w:qFormat/>
    <w:uiPriority w:val="0"/>
    <w:pPr>
      <w:shd w:val="clear" w:color="auto" w:fill="000080"/>
    </w:pPr>
    <w:rPr>
      <w:rFonts w:ascii="等线" w:hAnsi="等线" w:eastAsia="等线"/>
    </w:rPr>
  </w:style>
  <w:style w:type="paragraph" w:styleId="18">
    <w:name w:val="toa heading"/>
    <w:basedOn w:val="1"/>
    <w:next w:val="1"/>
    <w:qFormat/>
    <w:uiPriority w:val="0"/>
    <w:pPr>
      <w:spacing w:before="120"/>
    </w:pPr>
    <w:rPr>
      <w:rFonts w:ascii="Arial" w:hAnsi="Arial" w:cs="Arial"/>
      <w:sz w:val="24"/>
    </w:rPr>
  </w:style>
  <w:style w:type="paragraph" w:styleId="19">
    <w:name w:val="annotation text"/>
    <w:basedOn w:val="1"/>
    <w:link w:val="98"/>
    <w:qFormat/>
    <w:uiPriority w:val="0"/>
    <w:pPr>
      <w:jc w:val="left"/>
    </w:pPr>
    <w:rPr>
      <w:rFonts w:ascii="Calibri" w:hAnsi="Calibri"/>
    </w:rPr>
  </w:style>
  <w:style w:type="paragraph" w:styleId="20">
    <w:name w:val="Body Text 3"/>
    <w:basedOn w:val="1"/>
    <w:link w:val="332"/>
    <w:qFormat/>
    <w:uiPriority w:val="0"/>
    <w:pPr>
      <w:spacing w:after="120"/>
    </w:pPr>
    <w:rPr>
      <w:sz w:val="16"/>
      <w:szCs w:val="16"/>
    </w:rPr>
  </w:style>
  <w:style w:type="paragraph" w:styleId="21">
    <w:name w:val="Body Text"/>
    <w:basedOn w:val="1"/>
    <w:link w:val="102"/>
    <w:qFormat/>
    <w:uiPriority w:val="0"/>
    <w:pPr>
      <w:spacing w:line="420" w:lineRule="auto"/>
    </w:pPr>
    <w:rPr>
      <w:kern w:val="0"/>
      <w:sz w:val="24"/>
    </w:rPr>
  </w:style>
  <w:style w:type="paragraph" w:styleId="22">
    <w:name w:val="Body Text Indent"/>
    <w:basedOn w:val="1"/>
    <w:next w:val="23"/>
    <w:link w:val="104"/>
    <w:qFormat/>
    <w:uiPriority w:val="0"/>
    <w:pPr>
      <w:spacing w:line="440" w:lineRule="exact"/>
      <w:ind w:firstLine="630"/>
    </w:pPr>
    <w:rPr>
      <w:rFonts w:ascii="宋体" w:hAnsi="宋体" w:eastAsia="等线"/>
      <w:sz w:val="28"/>
    </w:rPr>
  </w:style>
  <w:style w:type="paragraph" w:styleId="23">
    <w:name w:val="envelope return"/>
    <w:basedOn w:val="1"/>
    <w:qFormat/>
    <w:uiPriority w:val="0"/>
    <w:pPr>
      <w:snapToGrid w:val="0"/>
      <w:spacing w:line="360" w:lineRule="auto"/>
      <w:ind w:firstLine="200" w:firstLineChars="200"/>
    </w:pPr>
    <w:rPr>
      <w:rFonts w:ascii="Arial" w:hAnsi="Arial" w:cs="Arial"/>
      <w:sz w:val="24"/>
    </w:rPr>
  </w:style>
  <w:style w:type="paragraph" w:styleId="24">
    <w:name w:val="List 2"/>
    <w:basedOn w:val="1"/>
    <w:qFormat/>
    <w:uiPriority w:val="0"/>
    <w:pPr>
      <w:ind w:left="100" w:leftChars="200" w:hanging="200" w:hangingChars="200"/>
      <w:contextualSpacing/>
    </w:pPr>
  </w:style>
  <w:style w:type="paragraph" w:styleId="25">
    <w:name w:val="Block Text"/>
    <w:basedOn w:val="1"/>
    <w:link w:val="558"/>
    <w:qFormat/>
    <w:uiPriority w:val="0"/>
    <w:pPr>
      <w:widowControl/>
      <w:tabs>
        <w:tab w:val="left" w:pos="284"/>
      </w:tabs>
      <w:ind w:left="788" w:right="-594"/>
    </w:pPr>
    <w:rPr>
      <w:rFonts w:ascii="创艺繁楷体" w:hAnsi="Calibri" w:eastAsia="创艺繁楷体"/>
      <w:szCs w:val="22"/>
    </w:rPr>
  </w:style>
  <w:style w:type="paragraph" w:styleId="26">
    <w:name w:val="List Bullet 2"/>
    <w:basedOn w:val="1"/>
    <w:qFormat/>
    <w:uiPriority w:val="0"/>
    <w:pPr>
      <w:tabs>
        <w:tab w:val="left" w:pos="780"/>
      </w:tabs>
      <w:spacing w:before="120" w:after="120" w:line="360" w:lineRule="auto"/>
      <w:ind w:left="780" w:hanging="360"/>
    </w:pPr>
    <w:rPr>
      <w:rFonts w:ascii="Calibri" w:hAnsi="Calibri"/>
      <w:sz w:val="24"/>
      <w:szCs w:val="20"/>
    </w:rPr>
  </w:style>
  <w:style w:type="paragraph" w:styleId="27">
    <w:name w:val="index 4"/>
    <w:basedOn w:val="1"/>
    <w:next w:val="1"/>
    <w:qFormat/>
    <w:uiPriority w:val="0"/>
    <w:pPr>
      <w:ind w:left="600" w:leftChars="600"/>
    </w:pPr>
  </w:style>
  <w:style w:type="paragraph" w:styleId="28">
    <w:name w:val="toc 5"/>
    <w:basedOn w:val="1"/>
    <w:next w:val="1"/>
    <w:unhideWhenUsed/>
    <w:qFormat/>
    <w:uiPriority w:val="39"/>
    <w:pPr>
      <w:ind w:left="1680" w:leftChars="800"/>
    </w:pPr>
    <w:rPr>
      <w:szCs w:val="20"/>
    </w:rPr>
  </w:style>
  <w:style w:type="paragraph" w:styleId="29">
    <w:name w:val="toc 3"/>
    <w:basedOn w:val="1"/>
    <w:next w:val="1"/>
    <w:unhideWhenUsed/>
    <w:qFormat/>
    <w:uiPriority w:val="39"/>
    <w:pPr>
      <w:ind w:left="840" w:leftChars="400"/>
    </w:pPr>
    <w:rPr>
      <w:szCs w:val="21"/>
    </w:rPr>
  </w:style>
  <w:style w:type="paragraph" w:styleId="30">
    <w:name w:val="Plain Text"/>
    <w:basedOn w:val="1"/>
    <w:next w:val="1"/>
    <w:link w:val="196"/>
    <w:qFormat/>
    <w:uiPriority w:val="99"/>
    <w:rPr>
      <w:rFonts w:ascii="宋体" w:hAnsi="Courier New"/>
      <w:kern w:val="0"/>
      <w:szCs w:val="21"/>
    </w:rPr>
  </w:style>
  <w:style w:type="paragraph" w:styleId="31">
    <w:name w:val="toc 8"/>
    <w:basedOn w:val="1"/>
    <w:next w:val="1"/>
    <w:unhideWhenUsed/>
    <w:qFormat/>
    <w:uiPriority w:val="39"/>
    <w:pPr>
      <w:ind w:left="2940" w:leftChars="1400"/>
    </w:pPr>
    <w:rPr>
      <w:szCs w:val="20"/>
    </w:rPr>
  </w:style>
  <w:style w:type="paragraph" w:styleId="32">
    <w:name w:val="Date"/>
    <w:basedOn w:val="1"/>
    <w:next w:val="1"/>
    <w:link w:val="107"/>
    <w:qFormat/>
    <w:uiPriority w:val="0"/>
    <w:rPr>
      <w:rFonts w:ascii="宋体" w:hAnsi="Courier New" w:eastAsia="楷体_GB2312"/>
      <w:sz w:val="32"/>
      <w:szCs w:val="20"/>
    </w:rPr>
  </w:style>
  <w:style w:type="paragraph" w:styleId="33">
    <w:name w:val="Body Text Indent 2"/>
    <w:basedOn w:val="1"/>
    <w:link w:val="204"/>
    <w:qFormat/>
    <w:uiPriority w:val="0"/>
    <w:pPr>
      <w:tabs>
        <w:tab w:val="left" w:pos="540"/>
      </w:tabs>
      <w:ind w:firstLine="538" w:firstLineChars="192"/>
    </w:pPr>
    <w:rPr>
      <w:rFonts w:ascii="等线" w:hAnsi="等线" w:eastAsia="等线"/>
      <w:sz w:val="28"/>
    </w:rPr>
  </w:style>
  <w:style w:type="paragraph" w:styleId="34">
    <w:name w:val="endnote text"/>
    <w:basedOn w:val="1"/>
    <w:link w:val="697"/>
    <w:qFormat/>
    <w:uiPriority w:val="99"/>
    <w:pPr>
      <w:snapToGrid w:val="0"/>
      <w:jc w:val="left"/>
    </w:pPr>
    <w:rPr>
      <w:rFonts w:asciiTheme="minorHAnsi" w:hAnsiTheme="minorHAnsi" w:eastAsiaTheme="minorEastAsia" w:cstheme="minorBidi"/>
    </w:rPr>
  </w:style>
  <w:style w:type="paragraph" w:styleId="35">
    <w:name w:val="Balloon Text"/>
    <w:basedOn w:val="1"/>
    <w:link w:val="112"/>
    <w:qFormat/>
    <w:uiPriority w:val="0"/>
    <w:rPr>
      <w:sz w:val="18"/>
      <w:szCs w:val="18"/>
    </w:rPr>
  </w:style>
  <w:style w:type="paragraph" w:styleId="36">
    <w:name w:val="footer"/>
    <w:basedOn w:val="1"/>
    <w:link w:val="81"/>
    <w:unhideWhenUsed/>
    <w:qFormat/>
    <w:uiPriority w:val="99"/>
    <w:pPr>
      <w:tabs>
        <w:tab w:val="center" w:pos="4153"/>
        <w:tab w:val="right" w:pos="8306"/>
      </w:tabs>
      <w:snapToGrid w:val="0"/>
      <w:jc w:val="left"/>
    </w:pPr>
    <w:rPr>
      <w:sz w:val="18"/>
      <w:szCs w:val="18"/>
    </w:rPr>
  </w:style>
  <w:style w:type="paragraph" w:styleId="37">
    <w:name w:val="header"/>
    <w:basedOn w:val="1"/>
    <w:link w:val="80"/>
    <w:unhideWhenUsed/>
    <w:qFormat/>
    <w:uiPriority w:val="99"/>
    <w:pPr>
      <w:pBdr>
        <w:bottom w:val="single" w:color="auto" w:sz="6" w:space="1"/>
      </w:pBdr>
      <w:tabs>
        <w:tab w:val="center" w:pos="4153"/>
        <w:tab w:val="right" w:pos="8306"/>
      </w:tabs>
      <w:snapToGrid w:val="0"/>
      <w:jc w:val="center"/>
    </w:pPr>
    <w:rPr>
      <w:sz w:val="18"/>
      <w:szCs w:val="18"/>
    </w:rPr>
  </w:style>
  <w:style w:type="paragraph" w:styleId="38">
    <w:name w:val="toc 1"/>
    <w:basedOn w:val="1"/>
    <w:next w:val="1"/>
    <w:link w:val="235"/>
    <w:qFormat/>
    <w:uiPriority w:val="39"/>
    <w:pPr>
      <w:tabs>
        <w:tab w:val="right" w:leader="dot" w:pos="8834"/>
      </w:tabs>
      <w:spacing w:before="120" w:after="120"/>
      <w:jc w:val="left"/>
    </w:pPr>
    <w:rPr>
      <w:b/>
      <w:bCs/>
      <w:caps/>
      <w:sz w:val="28"/>
      <w:szCs w:val="28"/>
    </w:rPr>
  </w:style>
  <w:style w:type="paragraph" w:styleId="39">
    <w:name w:val="toc 4"/>
    <w:basedOn w:val="1"/>
    <w:next w:val="1"/>
    <w:unhideWhenUsed/>
    <w:qFormat/>
    <w:uiPriority w:val="39"/>
    <w:pPr>
      <w:ind w:left="1260" w:leftChars="600"/>
    </w:pPr>
    <w:rPr>
      <w:szCs w:val="20"/>
    </w:rPr>
  </w:style>
  <w:style w:type="paragraph" w:styleId="40">
    <w:name w:val="Subtitle"/>
    <w:basedOn w:val="1"/>
    <w:next w:val="1"/>
    <w:link w:val="113"/>
    <w:qFormat/>
    <w:uiPriority w:val="0"/>
    <w:pPr>
      <w:spacing w:before="240" w:after="60" w:line="312" w:lineRule="auto"/>
      <w:jc w:val="center"/>
      <w:outlineLvl w:val="1"/>
    </w:pPr>
    <w:rPr>
      <w:rFonts w:ascii="Cambria" w:hAnsi="Cambria" w:eastAsia="方正楷体简体"/>
      <w:kern w:val="28"/>
      <w:sz w:val="32"/>
      <w:szCs w:val="32"/>
    </w:rPr>
  </w:style>
  <w:style w:type="paragraph" w:styleId="41">
    <w:name w:val="List"/>
    <w:basedOn w:val="1"/>
    <w:qFormat/>
    <w:uiPriority w:val="99"/>
    <w:pPr>
      <w:ind w:left="200" w:hanging="200" w:hangingChars="200"/>
    </w:pPr>
    <w:rPr>
      <w:rFonts w:ascii="Calibri" w:hAnsi="Calibri"/>
      <w:szCs w:val="21"/>
    </w:rPr>
  </w:style>
  <w:style w:type="paragraph" w:styleId="42">
    <w:name w:val="footnote text"/>
    <w:basedOn w:val="1"/>
    <w:link w:val="692"/>
    <w:qFormat/>
    <w:uiPriority w:val="0"/>
    <w:rPr>
      <w:rFonts w:asciiTheme="minorHAnsi" w:hAnsiTheme="minorHAnsi" w:eastAsiaTheme="minorEastAsia" w:cstheme="minorBidi"/>
      <w:szCs w:val="22"/>
    </w:rPr>
  </w:style>
  <w:style w:type="paragraph" w:styleId="43">
    <w:name w:val="toc 6"/>
    <w:basedOn w:val="1"/>
    <w:next w:val="1"/>
    <w:unhideWhenUsed/>
    <w:qFormat/>
    <w:uiPriority w:val="39"/>
    <w:pPr>
      <w:ind w:left="2100" w:leftChars="1000"/>
    </w:pPr>
    <w:rPr>
      <w:szCs w:val="20"/>
    </w:rPr>
  </w:style>
  <w:style w:type="paragraph" w:styleId="44">
    <w:name w:val="List 5"/>
    <w:basedOn w:val="1"/>
    <w:qFormat/>
    <w:uiPriority w:val="0"/>
    <w:pPr>
      <w:ind w:left="2100" w:hanging="420"/>
    </w:pPr>
    <w:rPr>
      <w:szCs w:val="20"/>
    </w:rPr>
  </w:style>
  <w:style w:type="paragraph" w:styleId="45">
    <w:name w:val="Body Text Indent 3"/>
    <w:basedOn w:val="1"/>
    <w:link w:val="201"/>
    <w:qFormat/>
    <w:uiPriority w:val="0"/>
    <w:pPr>
      <w:ind w:firstLine="420" w:firstLineChars="150"/>
    </w:pPr>
    <w:rPr>
      <w:rFonts w:ascii="等线" w:hAnsi="等线" w:eastAsia="等线"/>
      <w:sz w:val="28"/>
    </w:rPr>
  </w:style>
  <w:style w:type="paragraph" w:styleId="46">
    <w:name w:val="table of figures"/>
    <w:basedOn w:val="1"/>
    <w:next w:val="1"/>
    <w:qFormat/>
    <w:uiPriority w:val="99"/>
    <w:pPr>
      <w:ind w:left="200" w:leftChars="200" w:hanging="200" w:hangingChars="200"/>
    </w:pPr>
  </w:style>
  <w:style w:type="paragraph" w:styleId="47">
    <w:name w:val="toc 2"/>
    <w:basedOn w:val="1"/>
    <w:next w:val="1"/>
    <w:qFormat/>
    <w:uiPriority w:val="39"/>
    <w:pPr>
      <w:ind w:left="420" w:leftChars="200"/>
    </w:pPr>
    <w:rPr>
      <w:szCs w:val="21"/>
    </w:rPr>
  </w:style>
  <w:style w:type="paragraph" w:styleId="48">
    <w:name w:val="toc 9"/>
    <w:basedOn w:val="1"/>
    <w:next w:val="1"/>
    <w:unhideWhenUsed/>
    <w:qFormat/>
    <w:uiPriority w:val="39"/>
    <w:pPr>
      <w:ind w:left="3360" w:leftChars="1600"/>
    </w:pPr>
    <w:rPr>
      <w:szCs w:val="20"/>
    </w:rPr>
  </w:style>
  <w:style w:type="paragraph" w:styleId="49">
    <w:name w:val="Body Text 2"/>
    <w:basedOn w:val="1"/>
    <w:link w:val="265"/>
    <w:qFormat/>
    <w:uiPriority w:val="0"/>
    <w:pPr>
      <w:spacing w:line="200" w:lineRule="exact"/>
      <w:jc w:val="center"/>
    </w:pPr>
    <w:rPr>
      <w:rFonts w:ascii="宋体" w:hAnsi="宋体"/>
      <w:color w:val="000000"/>
      <w:sz w:val="18"/>
      <w:szCs w:val="18"/>
    </w:rPr>
  </w:style>
  <w:style w:type="paragraph" w:styleId="50">
    <w:name w:val="List Continue 2"/>
    <w:basedOn w:val="1"/>
    <w:unhideWhenUsed/>
    <w:qFormat/>
    <w:uiPriority w:val="0"/>
    <w:pPr>
      <w:spacing w:after="120"/>
      <w:ind w:left="840" w:leftChars="400"/>
    </w:pPr>
    <w:rPr>
      <w:szCs w:val="20"/>
    </w:rPr>
  </w:style>
  <w:style w:type="paragraph" w:styleId="51">
    <w:name w:val="HTML Preformatted"/>
    <w:basedOn w:val="1"/>
    <w:link w:val="26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52">
    <w:name w:val="Normal (Web)"/>
    <w:basedOn w:val="1"/>
    <w:qFormat/>
    <w:uiPriority w:val="0"/>
    <w:pPr>
      <w:widowControl/>
      <w:spacing w:before="240" w:after="240"/>
      <w:jc w:val="left"/>
    </w:pPr>
    <w:rPr>
      <w:rFonts w:ascii="宋体" w:hAnsi="宋体" w:cs="宋体"/>
      <w:kern w:val="0"/>
      <w:sz w:val="24"/>
    </w:rPr>
  </w:style>
  <w:style w:type="paragraph" w:styleId="53">
    <w:name w:val="index 1"/>
    <w:basedOn w:val="1"/>
    <w:next w:val="1"/>
    <w:qFormat/>
    <w:uiPriority w:val="0"/>
    <w:pPr>
      <w:widowControl/>
      <w:jc w:val="left"/>
    </w:pPr>
    <w:rPr>
      <w:rFonts w:ascii="Arial" w:hAnsi="Arial" w:cs="Arial"/>
      <w:b/>
      <w:bCs/>
      <w:kern w:val="0"/>
      <w:sz w:val="17"/>
      <w:szCs w:val="20"/>
      <w:lang w:eastAsia="en-US"/>
    </w:rPr>
  </w:style>
  <w:style w:type="paragraph" w:styleId="54">
    <w:name w:val="Title"/>
    <w:basedOn w:val="1"/>
    <w:next w:val="1"/>
    <w:link w:val="116"/>
    <w:qFormat/>
    <w:uiPriority w:val="0"/>
    <w:pPr>
      <w:spacing w:before="240" w:after="60"/>
      <w:jc w:val="center"/>
      <w:outlineLvl w:val="0"/>
    </w:pPr>
    <w:rPr>
      <w:rFonts w:ascii="Cambria" w:hAnsi="Cambria"/>
      <w:b/>
      <w:bCs/>
      <w:sz w:val="32"/>
      <w:szCs w:val="32"/>
    </w:rPr>
  </w:style>
  <w:style w:type="paragraph" w:styleId="55">
    <w:name w:val="annotation subject"/>
    <w:basedOn w:val="22"/>
    <w:next w:val="22"/>
    <w:link w:val="100"/>
    <w:qFormat/>
    <w:uiPriority w:val="0"/>
    <w:rPr>
      <w:rFonts w:ascii="等线" w:hAnsi="等线"/>
      <w:b/>
      <w:bCs/>
    </w:rPr>
  </w:style>
  <w:style w:type="paragraph" w:styleId="56">
    <w:name w:val="Body Text First Indent"/>
    <w:basedOn w:val="57"/>
    <w:link w:val="369"/>
    <w:qFormat/>
    <w:uiPriority w:val="0"/>
    <w:pPr>
      <w:tabs>
        <w:tab w:val="left" w:pos="420"/>
      </w:tabs>
      <w:spacing w:after="120" w:line="240" w:lineRule="auto"/>
      <w:ind w:firstLine="420" w:firstLineChars="100"/>
    </w:pPr>
  </w:style>
  <w:style w:type="paragraph" w:customStyle="1" w:styleId="57">
    <w:name w:val="正文要点"/>
    <w:basedOn w:val="1"/>
    <w:next w:val="58"/>
    <w:link w:val="123"/>
    <w:qFormat/>
    <w:uiPriority w:val="0"/>
    <w:pPr>
      <w:tabs>
        <w:tab w:val="left" w:pos="420"/>
      </w:tabs>
      <w:spacing w:line="360" w:lineRule="auto"/>
      <w:ind w:left="840" w:hanging="420"/>
    </w:pPr>
    <w:rPr>
      <w:szCs w:val="21"/>
    </w:rPr>
  </w:style>
  <w:style w:type="paragraph" w:customStyle="1" w:styleId="58">
    <w:name w:val="正文要点内容"/>
    <w:basedOn w:val="57"/>
    <w:link w:val="122"/>
    <w:qFormat/>
    <w:uiPriority w:val="0"/>
    <w:pPr>
      <w:tabs>
        <w:tab w:val="left" w:pos="840"/>
        <w:tab w:val="clear" w:pos="420"/>
      </w:tabs>
      <w:ind w:left="400" w:leftChars="400" w:firstLine="200" w:firstLineChars="200"/>
    </w:pPr>
  </w:style>
  <w:style w:type="paragraph" w:styleId="59">
    <w:name w:val="Body Text First Indent 2"/>
    <w:basedOn w:val="22"/>
    <w:next w:val="1"/>
    <w:link w:val="691"/>
    <w:qFormat/>
    <w:uiPriority w:val="0"/>
    <w:pPr>
      <w:spacing w:after="120" w:line="240" w:lineRule="auto"/>
      <w:ind w:left="420" w:leftChars="200" w:firstLine="420" w:firstLineChars="200"/>
    </w:pPr>
    <w:rPr>
      <w:sz w:val="21"/>
    </w:rPr>
  </w:style>
  <w:style w:type="table" w:styleId="61">
    <w:name w:val="Table Grid"/>
    <w:basedOn w:val="6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rPr>
      <w:rFonts w:cs="Times New Roman"/>
    </w:rPr>
  </w:style>
  <w:style w:type="character" w:styleId="66">
    <w:name w:val="FollowedHyperlink"/>
    <w:qFormat/>
    <w:uiPriority w:val="99"/>
    <w:rPr>
      <w:color w:val="954F72"/>
      <w:u w:val="single"/>
    </w:rPr>
  </w:style>
  <w:style w:type="character" w:styleId="67">
    <w:name w:val="Emphasis"/>
    <w:qFormat/>
    <w:uiPriority w:val="0"/>
    <w:rPr>
      <w:i/>
    </w:rPr>
  </w:style>
  <w:style w:type="character" w:styleId="68">
    <w:name w:val="HTML Definition"/>
    <w:qFormat/>
    <w:uiPriority w:val="99"/>
  </w:style>
  <w:style w:type="character" w:styleId="69">
    <w:name w:val="HTML Acronym"/>
    <w:basedOn w:val="62"/>
    <w:qFormat/>
    <w:uiPriority w:val="0"/>
  </w:style>
  <w:style w:type="character" w:styleId="70">
    <w:name w:val="HTML Variable"/>
    <w:qFormat/>
    <w:uiPriority w:val="0"/>
  </w:style>
  <w:style w:type="character" w:styleId="71">
    <w:name w:val="Hyperlink"/>
    <w:basedOn w:val="62"/>
    <w:qFormat/>
    <w:uiPriority w:val="99"/>
    <w:rPr>
      <w:color w:val="0000FF"/>
      <w:u w:val="single"/>
    </w:rPr>
  </w:style>
  <w:style w:type="character" w:styleId="72">
    <w:name w:val="HTML Code"/>
    <w:qFormat/>
    <w:uiPriority w:val="99"/>
    <w:rPr>
      <w:rFonts w:ascii="Courier New" w:hAnsi="Courier New"/>
      <w:sz w:val="20"/>
    </w:rPr>
  </w:style>
  <w:style w:type="character" w:styleId="73">
    <w:name w:val="annotation reference"/>
    <w:qFormat/>
    <w:uiPriority w:val="0"/>
    <w:rPr>
      <w:sz w:val="21"/>
      <w:szCs w:val="21"/>
    </w:rPr>
  </w:style>
  <w:style w:type="character" w:styleId="74">
    <w:name w:val="HTML Cite"/>
    <w:qFormat/>
    <w:uiPriority w:val="0"/>
  </w:style>
  <w:style w:type="character" w:styleId="75">
    <w:name w:val="footnote reference"/>
    <w:qFormat/>
    <w:uiPriority w:val="0"/>
    <w:rPr>
      <w:vertAlign w:val="superscript"/>
    </w:rPr>
  </w:style>
  <w:style w:type="character" w:styleId="76">
    <w:name w:val="HTML Keyboard"/>
    <w:unhideWhenUsed/>
    <w:qFormat/>
    <w:uiPriority w:val="99"/>
    <w:rPr>
      <w:rFonts w:ascii="Menlo" w:hAnsi="Menlo" w:eastAsia="Menlo" w:cs="Menlo"/>
      <w:color w:val="FFFFFF"/>
      <w:sz w:val="21"/>
      <w:szCs w:val="21"/>
      <w:shd w:val="clear" w:color="auto" w:fill="333333"/>
    </w:rPr>
  </w:style>
  <w:style w:type="character" w:styleId="77">
    <w:name w:val="HTML Sample"/>
    <w:unhideWhenUsed/>
    <w:qFormat/>
    <w:uiPriority w:val="99"/>
    <w:rPr>
      <w:rFonts w:hint="default" w:ascii="Menlo" w:hAnsi="Menlo" w:eastAsia="Menlo" w:cs="Menlo"/>
      <w:sz w:val="21"/>
      <w:szCs w:val="21"/>
    </w:rPr>
  </w:style>
  <w:style w:type="paragraph" w:customStyle="1" w:styleId="78">
    <w:name w:val="Default"/>
    <w:next w:val="48"/>
    <w:link w:val="424"/>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79">
    <w:name w:val="大标题"/>
    <w:basedOn w:val="54"/>
    <w:next w:val="59"/>
    <w:qFormat/>
    <w:uiPriority w:val="0"/>
    <w:pPr>
      <w:tabs>
        <w:tab w:val="left" w:pos="795"/>
        <w:tab w:val="center" w:pos="4156"/>
      </w:tabs>
      <w:spacing w:line="360" w:lineRule="auto"/>
      <w:ind w:firstLine="200" w:firstLineChars="200"/>
    </w:pPr>
    <w:rPr>
      <w:rFonts w:ascii="宋体" w:hAnsi="宋体"/>
      <w:bCs w:val="0"/>
      <w:kern w:val="0"/>
      <w:szCs w:val="20"/>
    </w:rPr>
  </w:style>
  <w:style w:type="character" w:customStyle="1" w:styleId="80">
    <w:name w:val="页眉 Char1"/>
    <w:basedOn w:val="62"/>
    <w:link w:val="37"/>
    <w:qFormat/>
    <w:uiPriority w:val="0"/>
    <w:rPr>
      <w:sz w:val="18"/>
      <w:szCs w:val="18"/>
    </w:rPr>
  </w:style>
  <w:style w:type="character" w:customStyle="1" w:styleId="81">
    <w:name w:val="页脚 Char1"/>
    <w:basedOn w:val="62"/>
    <w:link w:val="36"/>
    <w:qFormat/>
    <w:uiPriority w:val="99"/>
    <w:rPr>
      <w:sz w:val="18"/>
      <w:szCs w:val="18"/>
    </w:rPr>
  </w:style>
  <w:style w:type="character" w:customStyle="1" w:styleId="82">
    <w:name w:val="标题 1 字符"/>
    <w:basedOn w:val="62"/>
    <w:qFormat/>
    <w:uiPriority w:val="0"/>
    <w:rPr>
      <w:rFonts w:ascii="Times New Roman" w:hAnsi="Times New Roman" w:eastAsia="宋体" w:cs="Times New Roman"/>
      <w:b/>
      <w:bCs/>
      <w:kern w:val="44"/>
      <w:sz w:val="44"/>
      <w:szCs w:val="44"/>
    </w:rPr>
  </w:style>
  <w:style w:type="character" w:customStyle="1" w:styleId="83">
    <w:name w:val="标题 2 字符"/>
    <w:basedOn w:val="62"/>
    <w:qFormat/>
    <w:uiPriority w:val="0"/>
    <w:rPr>
      <w:rFonts w:asciiTheme="majorHAnsi" w:hAnsiTheme="majorHAnsi" w:eastAsiaTheme="majorEastAsia" w:cstheme="majorBidi"/>
      <w:b/>
      <w:bCs/>
      <w:sz w:val="32"/>
      <w:szCs w:val="32"/>
    </w:rPr>
  </w:style>
  <w:style w:type="character" w:customStyle="1" w:styleId="84">
    <w:name w:val="标题 3 字符"/>
    <w:basedOn w:val="62"/>
    <w:qFormat/>
    <w:uiPriority w:val="0"/>
    <w:rPr>
      <w:rFonts w:ascii="Times New Roman" w:hAnsi="Times New Roman" w:eastAsia="宋体" w:cs="Times New Roman"/>
      <w:b/>
      <w:bCs/>
      <w:sz w:val="32"/>
      <w:szCs w:val="32"/>
    </w:rPr>
  </w:style>
  <w:style w:type="character" w:customStyle="1" w:styleId="85">
    <w:name w:val="标题 4 字符"/>
    <w:basedOn w:val="62"/>
    <w:qFormat/>
    <w:uiPriority w:val="9"/>
    <w:rPr>
      <w:rFonts w:asciiTheme="majorHAnsi" w:hAnsiTheme="majorHAnsi" w:eastAsiaTheme="majorEastAsia" w:cstheme="majorBidi"/>
      <w:b/>
      <w:bCs/>
      <w:sz w:val="28"/>
      <w:szCs w:val="28"/>
    </w:rPr>
  </w:style>
  <w:style w:type="character" w:customStyle="1" w:styleId="86">
    <w:name w:val="标题 5 字符"/>
    <w:basedOn w:val="62"/>
    <w:qFormat/>
    <w:uiPriority w:val="0"/>
    <w:rPr>
      <w:rFonts w:ascii="Times New Roman" w:hAnsi="Times New Roman" w:eastAsia="宋体" w:cs="Times New Roman"/>
      <w:b/>
      <w:bCs/>
      <w:sz w:val="28"/>
      <w:szCs w:val="28"/>
    </w:rPr>
  </w:style>
  <w:style w:type="character" w:customStyle="1" w:styleId="87">
    <w:name w:val="标题 6 字符"/>
    <w:basedOn w:val="62"/>
    <w:qFormat/>
    <w:uiPriority w:val="0"/>
    <w:rPr>
      <w:rFonts w:asciiTheme="majorHAnsi" w:hAnsiTheme="majorHAnsi" w:eastAsiaTheme="majorEastAsia" w:cstheme="majorBidi"/>
      <w:b/>
      <w:bCs/>
      <w:sz w:val="24"/>
      <w:szCs w:val="24"/>
    </w:rPr>
  </w:style>
  <w:style w:type="character" w:customStyle="1" w:styleId="88">
    <w:name w:val="标题 7 字符"/>
    <w:basedOn w:val="62"/>
    <w:qFormat/>
    <w:uiPriority w:val="0"/>
    <w:rPr>
      <w:rFonts w:ascii="Times New Roman" w:hAnsi="Times New Roman" w:eastAsia="宋体" w:cs="Times New Roman"/>
      <w:b/>
      <w:bCs/>
      <w:sz w:val="24"/>
      <w:szCs w:val="24"/>
    </w:rPr>
  </w:style>
  <w:style w:type="character" w:customStyle="1" w:styleId="89">
    <w:name w:val="标题 8 字符"/>
    <w:basedOn w:val="62"/>
    <w:qFormat/>
    <w:uiPriority w:val="0"/>
    <w:rPr>
      <w:rFonts w:asciiTheme="majorHAnsi" w:hAnsiTheme="majorHAnsi" w:eastAsiaTheme="majorEastAsia" w:cstheme="majorBidi"/>
      <w:sz w:val="24"/>
      <w:szCs w:val="24"/>
    </w:rPr>
  </w:style>
  <w:style w:type="character" w:customStyle="1" w:styleId="90">
    <w:name w:val="页眉 字符1"/>
    <w:basedOn w:val="62"/>
    <w:qFormat/>
    <w:uiPriority w:val="0"/>
    <w:rPr>
      <w:kern w:val="2"/>
      <w:sz w:val="18"/>
      <w:szCs w:val="18"/>
    </w:rPr>
  </w:style>
  <w:style w:type="character" w:customStyle="1" w:styleId="91">
    <w:name w:val="页脚 字符1"/>
    <w:basedOn w:val="62"/>
    <w:qFormat/>
    <w:uiPriority w:val="0"/>
    <w:rPr>
      <w:kern w:val="2"/>
      <w:sz w:val="18"/>
      <w:szCs w:val="18"/>
    </w:rPr>
  </w:style>
  <w:style w:type="character" w:customStyle="1" w:styleId="92">
    <w:name w:val="文档结构图 字符"/>
    <w:basedOn w:val="62"/>
    <w:qFormat/>
    <w:uiPriority w:val="0"/>
    <w:rPr>
      <w:rFonts w:ascii="Microsoft YaHei UI" w:hAnsi="Times New Roman" w:eastAsia="Microsoft YaHei UI" w:cs="Times New Roman"/>
      <w:sz w:val="18"/>
      <w:szCs w:val="18"/>
    </w:rPr>
  </w:style>
  <w:style w:type="character" w:customStyle="1" w:styleId="93">
    <w:name w:val="标题 2 Char"/>
    <w:basedOn w:val="62"/>
    <w:link w:val="4"/>
    <w:qFormat/>
    <w:uiPriority w:val="0"/>
    <w:rPr>
      <w:rFonts w:ascii="Arial" w:hAnsi="Arial" w:eastAsia="黑体" w:cs="Times New Roman"/>
      <w:b/>
      <w:bCs/>
      <w:sz w:val="32"/>
      <w:szCs w:val="32"/>
    </w:rPr>
  </w:style>
  <w:style w:type="character" w:customStyle="1" w:styleId="94">
    <w:name w:val="标题 1 Char"/>
    <w:basedOn w:val="62"/>
    <w:link w:val="3"/>
    <w:qFormat/>
    <w:uiPriority w:val="0"/>
    <w:rPr>
      <w:rFonts w:ascii="宋体" w:hAnsi="Courier New" w:eastAsia="宋体" w:cs="Times New Roman"/>
      <w:b/>
      <w:bCs/>
      <w:kern w:val="44"/>
      <w:sz w:val="44"/>
      <w:szCs w:val="44"/>
    </w:rPr>
  </w:style>
  <w:style w:type="character" w:customStyle="1" w:styleId="95">
    <w:name w:val="标题 3 Char"/>
    <w:basedOn w:val="62"/>
    <w:qFormat/>
    <w:uiPriority w:val="0"/>
    <w:rPr>
      <w:b/>
      <w:bCs/>
      <w:kern w:val="2"/>
      <w:sz w:val="32"/>
      <w:szCs w:val="32"/>
    </w:rPr>
  </w:style>
  <w:style w:type="character" w:customStyle="1" w:styleId="96">
    <w:name w:val="标题 4 Char"/>
    <w:basedOn w:val="62"/>
    <w:qFormat/>
    <w:uiPriority w:val="0"/>
    <w:rPr>
      <w:rFonts w:ascii="仿宋_GB2312" w:eastAsia="仿宋_GB2312" w:cs="仿宋_GB2312"/>
      <w:kern w:val="2"/>
      <w:sz w:val="28"/>
      <w:szCs w:val="28"/>
    </w:rPr>
  </w:style>
  <w:style w:type="character" w:customStyle="1" w:styleId="97">
    <w:name w:val="批注文字 字符"/>
    <w:basedOn w:val="62"/>
    <w:qFormat/>
    <w:uiPriority w:val="0"/>
    <w:rPr>
      <w:rFonts w:ascii="Times New Roman" w:hAnsi="Times New Roman" w:eastAsia="宋体" w:cs="Times New Roman"/>
      <w:szCs w:val="24"/>
    </w:rPr>
  </w:style>
  <w:style w:type="character" w:customStyle="1" w:styleId="98">
    <w:name w:val="批注文字 Char1"/>
    <w:basedOn w:val="62"/>
    <w:link w:val="19"/>
    <w:qFormat/>
    <w:uiPriority w:val="99"/>
    <w:rPr>
      <w:rFonts w:ascii="Calibri" w:hAnsi="Calibri" w:eastAsia="宋体" w:cs="Times New Roman"/>
      <w:szCs w:val="24"/>
    </w:rPr>
  </w:style>
  <w:style w:type="character" w:customStyle="1" w:styleId="99">
    <w:name w:val="批注主题 字符"/>
    <w:basedOn w:val="97"/>
    <w:qFormat/>
    <w:uiPriority w:val="0"/>
    <w:rPr>
      <w:rFonts w:ascii="Times New Roman" w:hAnsi="Times New Roman" w:eastAsia="宋体" w:cs="Times New Roman"/>
      <w:b/>
      <w:bCs/>
      <w:szCs w:val="24"/>
    </w:rPr>
  </w:style>
  <w:style w:type="character" w:customStyle="1" w:styleId="100">
    <w:name w:val="批注主题 Char"/>
    <w:basedOn w:val="98"/>
    <w:link w:val="55"/>
    <w:qFormat/>
    <w:uiPriority w:val="0"/>
    <w:rPr>
      <w:rFonts w:ascii="等线" w:hAnsi="等线" w:eastAsia="等线" w:cs="Times New Roman"/>
      <w:b/>
      <w:bCs/>
      <w:sz w:val="28"/>
      <w:szCs w:val="24"/>
    </w:rPr>
  </w:style>
  <w:style w:type="character" w:customStyle="1" w:styleId="101">
    <w:name w:val="正文文本 字符"/>
    <w:basedOn w:val="62"/>
    <w:qFormat/>
    <w:uiPriority w:val="0"/>
    <w:rPr>
      <w:rFonts w:ascii="Times New Roman" w:hAnsi="Times New Roman" w:eastAsia="宋体" w:cs="Times New Roman"/>
      <w:szCs w:val="24"/>
    </w:rPr>
  </w:style>
  <w:style w:type="character" w:customStyle="1" w:styleId="102">
    <w:name w:val="正文文本 Char"/>
    <w:basedOn w:val="62"/>
    <w:link w:val="21"/>
    <w:qFormat/>
    <w:uiPriority w:val="0"/>
    <w:rPr>
      <w:rFonts w:ascii="Times New Roman" w:hAnsi="Times New Roman" w:eastAsia="宋体" w:cs="Times New Roman"/>
      <w:kern w:val="0"/>
      <w:sz w:val="24"/>
      <w:szCs w:val="24"/>
    </w:rPr>
  </w:style>
  <w:style w:type="character" w:customStyle="1" w:styleId="103">
    <w:name w:val="正文文本缩进 字符"/>
    <w:basedOn w:val="62"/>
    <w:qFormat/>
    <w:uiPriority w:val="0"/>
    <w:rPr>
      <w:rFonts w:ascii="Times New Roman" w:hAnsi="Times New Roman" w:eastAsia="宋体" w:cs="Times New Roman"/>
      <w:szCs w:val="24"/>
    </w:rPr>
  </w:style>
  <w:style w:type="character" w:customStyle="1" w:styleId="104">
    <w:name w:val="正文文本缩进 Char"/>
    <w:basedOn w:val="62"/>
    <w:link w:val="22"/>
    <w:qFormat/>
    <w:uiPriority w:val="0"/>
    <w:rPr>
      <w:rFonts w:ascii="宋体" w:hAnsi="宋体" w:eastAsia="等线" w:cs="Times New Roman"/>
      <w:sz w:val="28"/>
      <w:szCs w:val="24"/>
    </w:rPr>
  </w:style>
  <w:style w:type="character" w:customStyle="1" w:styleId="105">
    <w:name w:val="纯文本 字符"/>
    <w:basedOn w:val="62"/>
    <w:qFormat/>
    <w:uiPriority w:val="0"/>
    <w:rPr>
      <w:rFonts w:hAnsi="Courier New" w:cs="Courier New" w:asciiTheme="minorEastAsia"/>
      <w:szCs w:val="24"/>
    </w:rPr>
  </w:style>
  <w:style w:type="character" w:customStyle="1" w:styleId="106">
    <w:name w:val="纯文本 Char"/>
    <w:basedOn w:val="62"/>
    <w:qFormat/>
    <w:uiPriority w:val="99"/>
    <w:rPr>
      <w:rFonts w:ascii="宋体" w:hAnsi="Courier New"/>
      <w:sz w:val="21"/>
      <w:szCs w:val="21"/>
    </w:rPr>
  </w:style>
  <w:style w:type="character" w:customStyle="1" w:styleId="107">
    <w:name w:val="日期 Char1"/>
    <w:basedOn w:val="62"/>
    <w:link w:val="32"/>
    <w:qFormat/>
    <w:uiPriority w:val="0"/>
    <w:rPr>
      <w:rFonts w:ascii="宋体" w:hAnsi="Courier New" w:eastAsia="楷体_GB2312" w:cs="Times New Roman"/>
      <w:sz w:val="32"/>
      <w:szCs w:val="20"/>
    </w:rPr>
  </w:style>
  <w:style w:type="character" w:customStyle="1" w:styleId="108">
    <w:name w:val="日期 Char"/>
    <w:basedOn w:val="62"/>
    <w:qFormat/>
    <w:uiPriority w:val="0"/>
    <w:rPr>
      <w:rFonts w:ascii="宋体" w:hAnsi="Courier New"/>
      <w:sz w:val="21"/>
      <w:szCs w:val="21"/>
    </w:rPr>
  </w:style>
  <w:style w:type="character" w:customStyle="1" w:styleId="109">
    <w:name w:val="正文文本缩进 2 字符"/>
    <w:basedOn w:val="62"/>
    <w:qFormat/>
    <w:uiPriority w:val="0"/>
    <w:rPr>
      <w:rFonts w:ascii="Times New Roman" w:hAnsi="Times New Roman" w:eastAsia="宋体" w:cs="Times New Roman"/>
      <w:szCs w:val="24"/>
    </w:rPr>
  </w:style>
  <w:style w:type="character" w:customStyle="1" w:styleId="110">
    <w:name w:val="正文文本缩进 2 Char"/>
    <w:basedOn w:val="62"/>
    <w:qFormat/>
    <w:uiPriority w:val="0"/>
    <w:rPr>
      <w:sz w:val="24"/>
      <w:szCs w:val="24"/>
    </w:rPr>
  </w:style>
  <w:style w:type="character" w:customStyle="1" w:styleId="111">
    <w:name w:val="批注框文本 字符"/>
    <w:basedOn w:val="62"/>
    <w:qFormat/>
    <w:uiPriority w:val="0"/>
    <w:rPr>
      <w:rFonts w:ascii="Times New Roman" w:hAnsi="Times New Roman" w:eastAsia="宋体" w:cs="Times New Roman"/>
      <w:sz w:val="18"/>
      <w:szCs w:val="18"/>
    </w:rPr>
  </w:style>
  <w:style w:type="character" w:customStyle="1" w:styleId="112">
    <w:name w:val="批注框文本 Char"/>
    <w:basedOn w:val="62"/>
    <w:link w:val="35"/>
    <w:qFormat/>
    <w:uiPriority w:val="0"/>
    <w:rPr>
      <w:rFonts w:ascii="Times New Roman" w:hAnsi="Times New Roman" w:eastAsia="宋体" w:cs="Times New Roman"/>
      <w:sz w:val="18"/>
      <w:szCs w:val="18"/>
    </w:rPr>
  </w:style>
  <w:style w:type="character" w:customStyle="1" w:styleId="113">
    <w:name w:val="副标题 Char"/>
    <w:basedOn w:val="62"/>
    <w:link w:val="40"/>
    <w:qFormat/>
    <w:uiPriority w:val="0"/>
    <w:rPr>
      <w:rFonts w:ascii="Cambria" w:hAnsi="Cambria" w:eastAsia="方正楷体简体" w:cs="Times New Roman"/>
      <w:kern w:val="28"/>
      <w:sz w:val="32"/>
      <w:szCs w:val="32"/>
    </w:rPr>
  </w:style>
  <w:style w:type="character" w:customStyle="1" w:styleId="114">
    <w:name w:val="正文文本缩进 3 字符"/>
    <w:basedOn w:val="62"/>
    <w:qFormat/>
    <w:uiPriority w:val="0"/>
    <w:rPr>
      <w:rFonts w:ascii="Times New Roman" w:hAnsi="Times New Roman" w:eastAsia="宋体" w:cs="Times New Roman"/>
      <w:sz w:val="16"/>
      <w:szCs w:val="16"/>
    </w:rPr>
  </w:style>
  <w:style w:type="character" w:customStyle="1" w:styleId="115">
    <w:name w:val="正文文本缩进 3 Char"/>
    <w:basedOn w:val="62"/>
    <w:qFormat/>
    <w:uiPriority w:val="0"/>
    <w:rPr>
      <w:sz w:val="16"/>
      <w:szCs w:val="16"/>
    </w:rPr>
  </w:style>
  <w:style w:type="character" w:customStyle="1" w:styleId="116">
    <w:name w:val="标题 Char1"/>
    <w:basedOn w:val="62"/>
    <w:link w:val="54"/>
    <w:qFormat/>
    <w:uiPriority w:val="0"/>
    <w:rPr>
      <w:rFonts w:ascii="Cambria" w:hAnsi="Cambria" w:eastAsia="宋体" w:cs="Times New Roman"/>
      <w:b/>
      <w:bCs/>
      <w:sz w:val="32"/>
      <w:szCs w:val="32"/>
    </w:rPr>
  </w:style>
  <w:style w:type="character" w:customStyle="1" w:styleId="117">
    <w:name w:val="标题 Char"/>
    <w:basedOn w:val="62"/>
    <w:qFormat/>
    <w:uiPriority w:val="0"/>
    <w:rPr>
      <w:rFonts w:ascii="Cambria" w:hAnsi="Cambria" w:eastAsia="方正小标宋简体"/>
      <w:b/>
      <w:bCs/>
      <w:kern w:val="2"/>
      <w:sz w:val="32"/>
      <w:szCs w:val="32"/>
    </w:rPr>
  </w:style>
  <w:style w:type="paragraph" w:customStyle="1" w:styleId="118">
    <w:name w:val="Char"/>
    <w:basedOn w:val="1"/>
    <w:qFormat/>
    <w:uiPriority w:val="0"/>
    <w:rPr>
      <w:szCs w:val="21"/>
    </w:rPr>
  </w:style>
  <w:style w:type="paragraph" w:customStyle="1" w:styleId="119">
    <w:name w:val="样式1"/>
    <w:basedOn w:val="1"/>
    <w:link w:val="423"/>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120">
    <w:name w:val="TOC 标题1"/>
    <w:basedOn w:val="3"/>
    <w:next w:val="1"/>
    <w:qFormat/>
    <w:uiPriority w:val="39"/>
    <w:pPr>
      <w:widowControl/>
      <w:spacing w:before="480" w:after="0" w:line="276" w:lineRule="auto"/>
      <w:jc w:val="left"/>
      <w:outlineLvl w:val="9"/>
    </w:pPr>
    <w:rPr>
      <w:rFonts w:ascii="Cambria" w:hAnsi="Cambria" w:cs="Cambria"/>
      <w:color w:val="365F91"/>
      <w:kern w:val="0"/>
      <w:sz w:val="28"/>
      <w:szCs w:val="28"/>
    </w:rPr>
  </w:style>
  <w:style w:type="paragraph" w:customStyle="1" w:styleId="121">
    <w:name w:val="默认段落字体 Para Char Char Char Char"/>
    <w:basedOn w:val="1"/>
    <w:qFormat/>
    <w:uiPriority w:val="0"/>
    <w:rPr>
      <w:szCs w:val="21"/>
    </w:rPr>
  </w:style>
  <w:style w:type="character" w:customStyle="1" w:styleId="122">
    <w:name w:val="正文要点内容 Char Char"/>
    <w:basedOn w:val="123"/>
    <w:link w:val="58"/>
    <w:qFormat/>
    <w:locked/>
    <w:uiPriority w:val="0"/>
    <w:rPr>
      <w:rFonts w:ascii="Times New Roman" w:hAnsi="Times New Roman" w:eastAsia="宋体" w:cs="Times New Roman"/>
      <w:szCs w:val="21"/>
    </w:rPr>
  </w:style>
  <w:style w:type="character" w:customStyle="1" w:styleId="123">
    <w:name w:val="正文要点 Char Char"/>
    <w:basedOn w:val="62"/>
    <w:link w:val="57"/>
    <w:qFormat/>
    <w:locked/>
    <w:uiPriority w:val="0"/>
    <w:rPr>
      <w:rFonts w:ascii="Times New Roman" w:hAnsi="Times New Roman" w:eastAsia="宋体" w:cs="Times New Roman"/>
      <w:szCs w:val="21"/>
    </w:rPr>
  </w:style>
  <w:style w:type="paragraph" w:customStyle="1" w:styleId="124">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25">
    <w:name w:val="样式 标题 3h3Level 3 HeadH3Heading 3 - oldlevel_3PIM 3BOD 0s..."/>
    <w:basedOn w:val="5"/>
    <w:qFormat/>
    <w:uiPriority w:val="0"/>
    <w:pPr>
      <w:tabs>
        <w:tab w:val="left" w:pos="0"/>
      </w:tabs>
      <w:adjustRightInd w:val="0"/>
      <w:spacing w:before="0" w:after="0" w:line="500" w:lineRule="exact"/>
      <w:textAlignment w:val="baseline"/>
    </w:pPr>
    <w:rPr>
      <w:kern w:val="0"/>
      <w:sz w:val="28"/>
      <w:szCs w:val="28"/>
    </w:rPr>
  </w:style>
  <w:style w:type="paragraph" w:customStyle="1" w:styleId="126">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27">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28">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29">
    <w:name w:val="无间隔1"/>
    <w:link w:val="130"/>
    <w:qFormat/>
    <w:uiPriority w:val="0"/>
    <w:rPr>
      <w:rFonts w:ascii="Calibri" w:hAnsi="Calibri" w:eastAsia="宋体" w:cs="Calibri"/>
      <w:sz w:val="22"/>
      <w:szCs w:val="22"/>
      <w:lang w:val="en-US" w:eastAsia="zh-CN" w:bidi="ar-SA"/>
    </w:rPr>
  </w:style>
  <w:style w:type="character" w:customStyle="1" w:styleId="130">
    <w:name w:val="无间隔 Char"/>
    <w:basedOn w:val="62"/>
    <w:link w:val="129"/>
    <w:qFormat/>
    <w:locked/>
    <w:uiPriority w:val="0"/>
    <w:rPr>
      <w:rFonts w:ascii="Calibri" w:hAnsi="Calibri" w:eastAsia="宋体" w:cs="Calibri"/>
      <w:kern w:val="0"/>
      <w:sz w:val="22"/>
    </w:rPr>
  </w:style>
  <w:style w:type="paragraph" w:customStyle="1" w:styleId="131">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32">
    <w:name w:val="Char1 Char Char Char"/>
    <w:basedOn w:val="1"/>
    <w:qFormat/>
    <w:uiPriority w:val="0"/>
    <w:rPr>
      <w:rFonts w:eastAsia="仿宋_GB2312"/>
      <w:sz w:val="28"/>
      <w:szCs w:val="28"/>
    </w:rPr>
  </w:style>
  <w:style w:type="paragraph" w:customStyle="1" w:styleId="133">
    <w:name w:val="默认段落字体 Para Char Char Char Char Char Char Char Char Char Char"/>
    <w:basedOn w:val="1"/>
    <w:qFormat/>
    <w:uiPriority w:val="0"/>
    <w:rPr>
      <w:rFonts w:ascii="Tahoma" w:hAnsi="Tahoma" w:cs="Tahoma"/>
      <w:sz w:val="24"/>
    </w:rPr>
  </w:style>
  <w:style w:type="paragraph" w:customStyle="1" w:styleId="134">
    <w:name w:val="修订1"/>
    <w:hidden/>
    <w:qFormat/>
    <w:uiPriority w:val="0"/>
    <w:rPr>
      <w:rFonts w:ascii="Times New Roman" w:hAnsi="Times New Roman" w:eastAsia="宋体" w:cs="Times New Roman"/>
      <w:kern w:val="2"/>
      <w:sz w:val="21"/>
      <w:szCs w:val="21"/>
      <w:lang w:val="en-US" w:eastAsia="zh-CN" w:bidi="ar-SA"/>
    </w:rPr>
  </w:style>
  <w:style w:type="paragraph" w:customStyle="1" w:styleId="135">
    <w:name w:val="列出段落1"/>
    <w:basedOn w:val="1"/>
    <w:link w:val="198"/>
    <w:qFormat/>
    <w:uiPriority w:val="0"/>
    <w:pPr>
      <w:ind w:firstLine="420" w:firstLineChars="200"/>
    </w:pPr>
    <w:rPr>
      <w:szCs w:val="21"/>
    </w:rPr>
  </w:style>
  <w:style w:type="character" w:customStyle="1" w:styleId="136">
    <w:name w:val="Title Char"/>
    <w:qFormat/>
    <w:locked/>
    <w:uiPriority w:val="0"/>
    <w:rPr>
      <w:rFonts w:ascii="Cambria" w:hAnsi="Cambria" w:eastAsia="方正小标宋简体" w:cs="Cambria"/>
      <w:b/>
      <w:bCs/>
      <w:kern w:val="2"/>
      <w:sz w:val="32"/>
      <w:szCs w:val="32"/>
    </w:rPr>
  </w:style>
  <w:style w:type="character" w:customStyle="1" w:styleId="137">
    <w:name w:val="Subtitle Char"/>
    <w:qFormat/>
    <w:locked/>
    <w:uiPriority w:val="0"/>
    <w:rPr>
      <w:rFonts w:ascii="Cambria" w:hAnsi="Cambria" w:eastAsia="方正楷体简体" w:cs="Cambria"/>
      <w:kern w:val="28"/>
      <w:sz w:val="32"/>
      <w:szCs w:val="32"/>
    </w:rPr>
  </w:style>
  <w:style w:type="character" w:customStyle="1" w:styleId="138">
    <w:name w:val="Plain Text Char"/>
    <w:qFormat/>
    <w:locked/>
    <w:uiPriority w:val="0"/>
    <w:rPr>
      <w:rFonts w:ascii="宋体" w:hAnsi="Courier New" w:cs="宋体"/>
      <w:sz w:val="21"/>
      <w:szCs w:val="21"/>
    </w:rPr>
  </w:style>
  <w:style w:type="character" w:customStyle="1" w:styleId="139">
    <w:name w:val="Date Char"/>
    <w:qFormat/>
    <w:locked/>
    <w:uiPriority w:val="0"/>
    <w:rPr>
      <w:rFonts w:ascii="宋体" w:hAnsi="Courier New" w:cs="宋体"/>
      <w:sz w:val="21"/>
      <w:szCs w:val="21"/>
    </w:rPr>
  </w:style>
  <w:style w:type="character" w:customStyle="1" w:styleId="140">
    <w:name w:val="Body Text Indent Char"/>
    <w:qFormat/>
    <w:locked/>
    <w:uiPriority w:val="0"/>
    <w:rPr>
      <w:rFonts w:ascii="仿宋_GB2312" w:hAnsi="Times New Roman" w:eastAsia="仿宋_GB2312" w:cs="仿宋_GB2312"/>
      <w:sz w:val="32"/>
      <w:szCs w:val="32"/>
    </w:rPr>
  </w:style>
  <w:style w:type="character" w:customStyle="1" w:styleId="141">
    <w:name w:val="case31"/>
    <w:basedOn w:val="62"/>
    <w:qFormat/>
    <w:uiPriority w:val="0"/>
    <w:rPr>
      <w:sz w:val="21"/>
      <w:szCs w:val="21"/>
    </w:rPr>
  </w:style>
  <w:style w:type="character" w:customStyle="1" w:styleId="142">
    <w:name w:val="Footer Char"/>
    <w:qFormat/>
    <w:locked/>
    <w:uiPriority w:val="0"/>
    <w:rPr>
      <w:rFonts w:ascii="Times New Roman" w:hAnsi="Times New Roman" w:cs="Times New Roman"/>
      <w:sz w:val="18"/>
      <w:szCs w:val="18"/>
    </w:rPr>
  </w:style>
  <w:style w:type="character" w:customStyle="1" w:styleId="143">
    <w:name w:val="Header Char"/>
    <w:qFormat/>
    <w:locked/>
    <w:uiPriority w:val="0"/>
    <w:rPr>
      <w:rFonts w:ascii="Times New Roman" w:hAnsi="Times New Roman" w:cs="Times New Roman"/>
      <w:sz w:val="18"/>
      <w:szCs w:val="18"/>
    </w:rPr>
  </w:style>
  <w:style w:type="character" w:customStyle="1" w:styleId="144">
    <w:name w:val="Body Text Indent 3 Char"/>
    <w:qFormat/>
    <w:locked/>
    <w:uiPriority w:val="0"/>
    <w:rPr>
      <w:rFonts w:ascii="Times New Roman" w:hAnsi="Times New Roman" w:cs="Times New Roman"/>
      <w:sz w:val="16"/>
      <w:szCs w:val="16"/>
    </w:rPr>
  </w:style>
  <w:style w:type="character" w:customStyle="1" w:styleId="145">
    <w:name w:val="Body Text Char"/>
    <w:qFormat/>
    <w:locked/>
    <w:uiPriority w:val="0"/>
    <w:rPr>
      <w:rFonts w:ascii="Times New Roman" w:hAnsi="Times New Roman" w:cs="Times New Roman"/>
      <w:sz w:val="24"/>
      <w:szCs w:val="24"/>
    </w:rPr>
  </w:style>
  <w:style w:type="character" w:customStyle="1" w:styleId="146">
    <w:name w:val="Body Text Indent 2 Char"/>
    <w:qFormat/>
    <w:locked/>
    <w:uiPriority w:val="0"/>
    <w:rPr>
      <w:rFonts w:ascii="Times New Roman" w:hAnsi="Times New Roman" w:cs="Times New Roman"/>
      <w:sz w:val="24"/>
      <w:szCs w:val="24"/>
    </w:rPr>
  </w:style>
  <w:style w:type="character" w:customStyle="1" w:styleId="147">
    <w:name w:val="Char Char4"/>
    <w:basedOn w:val="62"/>
    <w:qFormat/>
    <w:uiPriority w:val="0"/>
    <w:rPr>
      <w:rFonts w:eastAsia="宋体"/>
      <w:b/>
      <w:bCs/>
      <w:kern w:val="44"/>
      <w:sz w:val="44"/>
      <w:szCs w:val="44"/>
      <w:lang w:val="en-US" w:eastAsia="zh-CN"/>
    </w:rPr>
  </w:style>
  <w:style w:type="character" w:customStyle="1" w:styleId="148">
    <w:name w:val="普通文字 Char"/>
    <w:basedOn w:val="62"/>
    <w:qFormat/>
    <w:uiPriority w:val="0"/>
    <w:rPr>
      <w:rFonts w:ascii="宋体" w:hAnsi="Courier New" w:cs="宋体"/>
      <w:sz w:val="21"/>
      <w:szCs w:val="21"/>
    </w:rPr>
  </w:style>
  <w:style w:type="paragraph" w:styleId="149">
    <w:name w:val="No Spacing"/>
    <w:basedOn w:val="1"/>
    <w:link w:val="340"/>
    <w:qFormat/>
    <w:uiPriority w:val="0"/>
    <w:pPr>
      <w:widowControl/>
      <w:jc w:val="left"/>
    </w:pPr>
    <w:rPr>
      <w:rFonts w:ascii="Calibri" w:hAnsi="Calibri"/>
      <w:kern w:val="0"/>
      <w:sz w:val="22"/>
      <w:szCs w:val="22"/>
      <w:lang w:eastAsia="en-US" w:bidi="en-US"/>
    </w:rPr>
  </w:style>
  <w:style w:type="paragraph" w:customStyle="1" w:styleId="150">
    <w:name w:val="TOC 标题2"/>
    <w:basedOn w:val="3"/>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151">
    <w:name w:val="文档结构图 Char"/>
    <w:basedOn w:val="62"/>
    <w:link w:val="17"/>
    <w:qFormat/>
    <w:uiPriority w:val="0"/>
    <w:rPr>
      <w:rFonts w:ascii="等线" w:hAnsi="等线" w:eastAsia="等线" w:cs="Times New Roman"/>
      <w:szCs w:val="24"/>
      <w:shd w:val="clear" w:color="auto" w:fill="000080"/>
    </w:rPr>
  </w:style>
  <w:style w:type="paragraph" w:customStyle="1" w:styleId="15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font6"/>
    <w:basedOn w:val="1"/>
    <w:qFormat/>
    <w:uiPriority w:val="0"/>
    <w:pPr>
      <w:widowControl/>
      <w:spacing w:before="100" w:beforeAutospacing="1" w:after="100" w:afterAutospacing="1"/>
      <w:jc w:val="left"/>
    </w:pPr>
    <w:rPr>
      <w:kern w:val="0"/>
      <w:szCs w:val="21"/>
    </w:rPr>
  </w:style>
  <w:style w:type="paragraph" w:customStyle="1" w:styleId="154">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55">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56">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57">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58">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59">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60">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61">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62">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63">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6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6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6">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70">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7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72">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73">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74">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6">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7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9">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0">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1">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2">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3">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4">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5">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6">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7">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88">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9">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90">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1">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92">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3">
    <w:name w:val="修订2"/>
    <w:link w:val="239"/>
    <w:qFormat/>
    <w:uiPriority w:val="99"/>
    <w:rPr>
      <w:rFonts w:ascii="Times New Roman" w:hAnsi="Times New Roman" w:eastAsia="宋体" w:cs="Times New Roman"/>
      <w:kern w:val="2"/>
      <w:sz w:val="21"/>
      <w:szCs w:val="21"/>
      <w:lang w:val="en-US" w:eastAsia="zh-CN" w:bidi="ar-SA"/>
    </w:rPr>
  </w:style>
  <w:style w:type="character" w:customStyle="1" w:styleId="194">
    <w:name w:val="正文缩进 Char"/>
    <w:link w:val="7"/>
    <w:qFormat/>
    <w:uiPriority w:val="0"/>
    <w:rPr>
      <w:rFonts w:ascii="等线" w:hAnsi="等线" w:eastAsia="等线" w:cs="Times New Roman"/>
    </w:rPr>
  </w:style>
  <w:style w:type="character" w:customStyle="1" w:styleId="195">
    <w:name w:val="列表段落 字符"/>
    <w:qFormat/>
    <w:uiPriority w:val="0"/>
    <w:rPr>
      <w:rFonts w:ascii="Times New Roman" w:hAnsi="Times New Roman" w:eastAsia="宋体" w:cs="Times New Roman"/>
      <w:szCs w:val="21"/>
    </w:rPr>
  </w:style>
  <w:style w:type="character" w:customStyle="1" w:styleId="196">
    <w:name w:val="纯文本 Char1"/>
    <w:link w:val="30"/>
    <w:qFormat/>
    <w:locked/>
    <w:uiPriority w:val="99"/>
    <w:rPr>
      <w:rFonts w:ascii="宋体" w:hAnsi="Courier New" w:eastAsia="宋体" w:cs="Times New Roman"/>
      <w:kern w:val="0"/>
      <w:szCs w:val="21"/>
    </w:rPr>
  </w:style>
  <w:style w:type="character" w:customStyle="1" w:styleId="197">
    <w:name w:val="列出段落 Char"/>
    <w:qFormat/>
    <w:uiPriority w:val="0"/>
    <w:rPr>
      <w:rFonts w:ascii="Calibri" w:hAnsi="Calibri"/>
      <w:kern w:val="2"/>
      <w:sz w:val="21"/>
      <w:szCs w:val="22"/>
    </w:rPr>
  </w:style>
  <w:style w:type="character" w:customStyle="1" w:styleId="198">
    <w:name w:val="列出段落字符"/>
    <w:link w:val="135"/>
    <w:qFormat/>
    <w:locked/>
    <w:uiPriority w:val="0"/>
    <w:rPr>
      <w:rFonts w:ascii="Times New Roman" w:hAnsi="Times New Roman" w:eastAsia="宋体" w:cs="Times New Roman"/>
      <w:szCs w:val="21"/>
    </w:rPr>
  </w:style>
  <w:style w:type="character" w:customStyle="1" w:styleId="199">
    <w:name w:val="style1"/>
    <w:qFormat/>
    <w:uiPriority w:val="0"/>
  </w:style>
  <w:style w:type="character" w:customStyle="1" w:styleId="200">
    <w:name w:val="up"/>
    <w:qFormat/>
    <w:uiPriority w:val="0"/>
  </w:style>
  <w:style w:type="character" w:customStyle="1" w:styleId="201">
    <w:name w:val="正文文本缩进 3 Char1"/>
    <w:link w:val="45"/>
    <w:qFormat/>
    <w:locked/>
    <w:uiPriority w:val="0"/>
    <w:rPr>
      <w:rFonts w:ascii="等线" w:hAnsi="等线" w:eastAsia="等线" w:cs="Times New Roman"/>
      <w:sz w:val="28"/>
      <w:szCs w:val="24"/>
    </w:rPr>
  </w:style>
  <w:style w:type="character" w:customStyle="1" w:styleId="202">
    <w:name w:val="f101"/>
    <w:qFormat/>
    <w:uiPriority w:val="0"/>
    <w:rPr>
      <w:sz w:val="20"/>
      <w:szCs w:val="20"/>
    </w:rPr>
  </w:style>
  <w:style w:type="character" w:customStyle="1" w:styleId="203">
    <w:name w:val="style201"/>
    <w:qFormat/>
    <w:uiPriority w:val="0"/>
    <w:rPr>
      <w:sz w:val="27"/>
      <w:szCs w:val="27"/>
    </w:rPr>
  </w:style>
  <w:style w:type="character" w:customStyle="1" w:styleId="204">
    <w:name w:val="正文文本缩进 2 Char1"/>
    <w:link w:val="33"/>
    <w:qFormat/>
    <w:locked/>
    <w:uiPriority w:val="99"/>
    <w:rPr>
      <w:rFonts w:ascii="等线" w:hAnsi="等线" w:eastAsia="等线" w:cs="Times New Roman"/>
      <w:sz w:val="28"/>
      <w:szCs w:val="24"/>
    </w:rPr>
  </w:style>
  <w:style w:type="character" w:customStyle="1" w:styleId="205">
    <w:name w:val="标题 2 Char Char Char Char Char Char Char Char Char Char Char Char Char Char Char Char Char Char Char Char Char"/>
    <w:qFormat/>
    <w:uiPriority w:val="0"/>
  </w:style>
  <w:style w:type="character" w:customStyle="1" w:styleId="206">
    <w:name w:val="标题 3 Char1"/>
    <w:link w:val="5"/>
    <w:qFormat/>
    <w:uiPriority w:val="0"/>
    <w:rPr>
      <w:rFonts w:ascii="Times New Roman" w:hAnsi="Times New Roman" w:eastAsia="宋体" w:cs="Times New Roman"/>
      <w:b/>
      <w:sz w:val="32"/>
      <w:szCs w:val="20"/>
    </w:rPr>
  </w:style>
  <w:style w:type="character" w:customStyle="1" w:styleId="207">
    <w:name w:val="正文缩进 字符"/>
    <w:qFormat/>
    <w:uiPriority w:val="0"/>
  </w:style>
  <w:style w:type="character" w:customStyle="1" w:styleId="208">
    <w:name w:val="Char Char11"/>
    <w:link w:val="209"/>
    <w:qFormat/>
    <w:uiPriority w:val="0"/>
    <w:rPr>
      <w:sz w:val="24"/>
    </w:rPr>
  </w:style>
  <w:style w:type="paragraph" w:customStyle="1" w:styleId="209">
    <w:name w:val="正文文本缩进 Char Char"/>
    <w:basedOn w:val="1"/>
    <w:link w:val="208"/>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210">
    <w:name w:val="标题 2 字符1"/>
    <w:qFormat/>
    <w:uiPriority w:val="0"/>
    <w:rPr>
      <w:rFonts w:ascii="Arial" w:hAnsi="Arial" w:eastAsia="黑体" w:cs="Times New Roman"/>
      <w:b/>
      <w:bCs/>
      <w:sz w:val="32"/>
      <w:szCs w:val="32"/>
    </w:rPr>
  </w:style>
  <w:style w:type="character" w:customStyle="1" w:styleId="211">
    <w:name w:val="Heading 3 Char"/>
    <w:qFormat/>
    <w:locked/>
    <w:uiPriority w:val="0"/>
    <w:rPr>
      <w:rFonts w:cs="Times New Roman"/>
      <w:b/>
      <w:kern w:val="2"/>
      <w:sz w:val="32"/>
    </w:rPr>
  </w:style>
  <w:style w:type="character" w:customStyle="1" w:styleId="212">
    <w:name w:val="style121"/>
    <w:qFormat/>
    <w:uiPriority w:val="0"/>
    <w:rPr>
      <w:b/>
      <w:bCs/>
      <w:color w:val="000000"/>
    </w:rPr>
  </w:style>
  <w:style w:type="character" w:customStyle="1" w:styleId="213">
    <w:name w:val="gray_91"/>
    <w:qFormat/>
    <w:uiPriority w:val="0"/>
    <w:rPr>
      <w:rFonts w:hint="default" w:ascii="ˎ̥" w:hAnsi="ˎ̥"/>
      <w:color w:val="666666"/>
      <w:sz w:val="18"/>
      <w:szCs w:val="18"/>
    </w:rPr>
  </w:style>
  <w:style w:type="character" w:customStyle="1" w:styleId="214">
    <w:name w:val="Char Char9"/>
    <w:qFormat/>
    <w:uiPriority w:val="0"/>
    <w:rPr>
      <w:rFonts w:eastAsia="宋体"/>
      <w:kern w:val="2"/>
      <w:sz w:val="18"/>
      <w:szCs w:val="18"/>
      <w:lang w:val="en-US" w:eastAsia="zh-CN" w:bidi="ar-SA"/>
    </w:rPr>
  </w:style>
  <w:style w:type="character" w:customStyle="1" w:styleId="215">
    <w:name w:val="e1"/>
    <w:qFormat/>
    <w:uiPriority w:val="0"/>
  </w:style>
  <w:style w:type="character" w:customStyle="1" w:styleId="216">
    <w:name w:val="标题 8 Char"/>
    <w:basedOn w:val="62"/>
    <w:link w:val="11"/>
    <w:qFormat/>
    <w:locked/>
    <w:uiPriority w:val="0"/>
    <w:rPr>
      <w:rFonts w:ascii="Cambria" w:hAnsi="Cambria" w:eastAsia="宋体" w:cs="Times New Roman"/>
      <w:kern w:val="0"/>
      <w:sz w:val="24"/>
      <w:szCs w:val="24"/>
    </w:rPr>
  </w:style>
  <w:style w:type="character" w:customStyle="1" w:styleId="217">
    <w:name w:val="f10b"/>
    <w:qFormat/>
    <w:uiPriority w:val="0"/>
  </w:style>
  <w:style w:type="character" w:customStyle="1" w:styleId="218">
    <w:name w:val="Heading 1 Char"/>
    <w:qFormat/>
    <w:locked/>
    <w:uiPriority w:val="0"/>
    <w:rPr>
      <w:rFonts w:ascii="宋体" w:eastAsia="宋体" w:cs="Times New Roman"/>
      <w:b/>
      <w:kern w:val="44"/>
      <w:sz w:val="32"/>
    </w:rPr>
  </w:style>
  <w:style w:type="character" w:customStyle="1" w:styleId="219">
    <w:name w:val="批注主题 字符1"/>
    <w:qFormat/>
    <w:locked/>
    <w:uiPriority w:val="0"/>
    <w:rPr>
      <w:b/>
      <w:bCs/>
      <w:szCs w:val="24"/>
    </w:rPr>
  </w:style>
  <w:style w:type="character" w:customStyle="1" w:styleId="220">
    <w:name w:val="正文文本 字符1"/>
    <w:qFormat/>
    <w:locked/>
    <w:uiPriority w:val="0"/>
    <w:rPr>
      <w:rFonts w:ascii="宋体" w:hAnsi="宋体"/>
      <w:sz w:val="24"/>
      <w:szCs w:val="24"/>
    </w:rPr>
  </w:style>
  <w:style w:type="character" w:customStyle="1" w:styleId="221">
    <w:name w:val="条款样式 Char"/>
    <w:qFormat/>
    <w:locked/>
    <w:uiPriority w:val="0"/>
    <w:rPr>
      <w:rFonts w:ascii="Calibri" w:hAnsi="Calibri"/>
    </w:rPr>
  </w:style>
  <w:style w:type="character" w:customStyle="1" w:styleId="222">
    <w:name w:val="正文（首行缩进两字） Char"/>
    <w:qFormat/>
    <w:uiPriority w:val="0"/>
    <w:rPr>
      <w:rFonts w:eastAsia="宋体"/>
      <w:kern w:val="2"/>
      <w:sz w:val="21"/>
      <w:lang w:val="en-US" w:eastAsia="zh-CN" w:bidi="ar-SA"/>
    </w:rPr>
  </w:style>
  <w:style w:type="character" w:customStyle="1" w:styleId="223">
    <w:name w:val="ca-8"/>
    <w:qFormat/>
    <w:uiPriority w:val="0"/>
  </w:style>
  <w:style w:type="character" w:customStyle="1" w:styleId="224">
    <w:name w:val="huei12b1"/>
    <w:qFormat/>
    <w:uiPriority w:val="0"/>
    <w:rPr>
      <w:b/>
      <w:bCs/>
      <w:color w:val="333333"/>
      <w:sz w:val="18"/>
      <w:szCs w:val="18"/>
    </w:rPr>
  </w:style>
  <w:style w:type="character" w:customStyle="1" w:styleId="225">
    <w:name w:val="正文文本缩进 字符1"/>
    <w:qFormat/>
    <w:locked/>
    <w:uiPriority w:val="0"/>
    <w:rPr>
      <w:rFonts w:ascii="宋体" w:hAnsi="宋体"/>
      <w:sz w:val="28"/>
      <w:szCs w:val="24"/>
    </w:rPr>
  </w:style>
  <w:style w:type="character" w:customStyle="1" w:styleId="226">
    <w:name w:val="样式 正文首行缩进 + (符号) 宋体1 Char"/>
    <w:link w:val="227"/>
    <w:qFormat/>
    <w:uiPriority w:val="0"/>
    <w:rPr>
      <w:sz w:val="24"/>
    </w:rPr>
  </w:style>
  <w:style w:type="paragraph" w:customStyle="1" w:styleId="227">
    <w:name w:val="样式 正文首行缩进 + (符号) 宋体1"/>
    <w:basedOn w:val="56"/>
    <w:link w:val="226"/>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28">
    <w:name w:val="span_paramvalue"/>
    <w:qFormat/>
    <w:uiPriority w:val="0"/>
  </w:style>
  <w:style w:type="character" w:customStyle="1" w:styleId="229">
    <w:name w:val="批注文字 Char"/>
    <w:qFormat/>
    <w:locked/>
    <w:uiPriority w:val="0"/>
    <w:rPr>
      <w:kern w:val="2"/>
      <w:sz w:val="21"/>
      <w:szCs w:val="24"/>
    </w:rPr>
  </w:style>
  <w:style w:type="character" w:customStyle="1" w:styleId="230">
    <w:name w:val="页脚 Char"/>
    <w:qFormat/>
    <w:uiPriority w:val="99"/>
    <w:rPr>
      <w:kern w:val="2"/>
      <w:sz w:val="18"/>
      <w:szCs w:val="18"/>
    </w:rPr>
  </w:style>
  <w:style w:type="character" w:customStyle="1" w:styleId="231">
    <w:name w:val="dash6b63-6587--char"/>
    <w:qFormat/>
    <w:uiPriority w:val="0"/>
  </w:style>
  <w:style w:type="character" w:customStyle="1" w:styleId="232">
    <w:name w:val="普通文字 Char3"/>
    <w:qFormat/>
    <w:uiPriority w:val="0"/>
    <w:rPr>
      <w:rFonts w:ascii="宋体" w:hAnsi="Courier New" w:eastAsia="宋体"/>
      <w:kern w:val="2"/>
      <w:sz w:val="21"/>
      <w:lang w:val="en-US" w:eastAsia="zh-CN" w:bidi="ar-SA"/>
    </w:rPr>
  </w:style>
  <w:style w:type="character" w:customStyle="1" w:styleId="233">
    <w:name w:val="Normal Indent Char"/>
    <w:qFormat/>
    <w:locked/>
    <w:uiPriority w:val="0"/>
    <w:rPr>
      <w:rFonts w:ascii="Times New Roman" w:hAnsi="Times New Roman" w:eastAsia="宋体"/>
      <w:sz w:val="24"/>
    </w:rPr>
  </w:style>
  <w:style w:type="character" w:customStyle="1" w:styleId="234">
    <w:name w:val="标题 4 Char1"/>
    <w:link w:val="6"/>
    <w:qFormat/>
    <w:locked/>
    <w:uiPriority w:val="0"/>
    <w:rPr>
      <w:rFonts w:ascii="Arial" w:hAnsi="Arial" w:eastAsia="黑体" w:cs="Times New Roman"/>
      <w:b/>
      <w:sz w:val="28"/>
      <w:szCs w:val="20"/>
    </w:rPr>
  </w:style>
  <w:style w:type="character" w:customStyle="1" w:styleId="235">
    <w:name w:val="目录 1 Char"/>
    <w:link w:val="38"/>
    <w:qFormat/>
    <w:uiPriority w:val="0"/>
    <w:rPr>
      <w:rFonts w:ascii="Times New Roman" w:hAnsi="Times New Roman" w:eastAsia="宋体" w:cs="Times New Roman"/>
      <w:b/>
      <w:bCs/>
      <w:caps/>
      <w:sz w:val="28"/>
      <w:szCs w:val="28"/>
    </w:rPr>
  </w:style>
  <w:style w:type="character" w:customStyle="1" w:styleId="236">
    <w:name w:val="Heading 2 Char"/>
    <w:qFormat/>
    <w:locked/>
    <w:uiPriority w:val="0"/>
    <w:rPr>
      <w:rFonts w:ascii="华文中宋" w:eastAsia="华文中宋" w:cs="Times New Roman"/>
      <w:b/>
      <w:kern w:val="2"/>
      <w:sz w:val="32"/>
    </w:rPr>
  </w:style>
  <w:style w:type="character" w:customStyle="1" w:styleId="237">
    <w:name w:val="文档结构图 字符1"/>
    <w:qFormat/>
    <w:locked/>
    <w:uiPriority w:val="0"/>
    <w:rPr>
      <w:szCs w:val="24"/>
      <w:shd w:val="clear" w:color="auto" w:fill="000080"/>
    </w:rPr>
  </w:style>
  <w:style w:type="character" w:customStyle="1" w:styleId="238">
    <w:name w:val="普通文字 Char4"/>
    <w:qFormat/>
    <w:uiPriority w:val="0"/>
    <w:rPr>
      <w:rFonts w:ascii="宋体" w:hAnsi="Courier New" w:eastAsia="宋体"/>
      <w:kern w:val="2"/>
      <w:sz w:val="21"/>
      <w:lang w:val="en-US" w:eastAsia="zh-CN" w:bidi="ar-SA"/>
    </w:rPr>
  </w:style>
  <w:style w:type="character" w:customStyle="1" w:styleId="239">
    <w:name w:val="修订 字符"/>
    <w:link w:val="193"/>
    <w:qFormat/>
    <w:uiPriority w:val="0"/>
    <w:rPr>
      <w:rFonts w:ascii="Times New Roman" w:hAnsi="Times New Roman" w:eastAsia="宋体" w:cs="Times New Roman"/>
      <w:szCs w:val="21"/>
    </w:rPr>
  </w:style>
  <w:style w:type="character" w:customStyle="1" w:styleId="240">
    <w:name w:val="ca-11"/>
    <w:qFormat/>
    <w:uiPriority w:val="0"/>
  </w:style>
  <w:style w:type="character" w:customStyle="1" w:styleId="241">
    <w:name w:val="dw41"/>
    <w:qFormat/>
    <w:uiPriority w:val="0"/>
    <w:rPr>
      <w:color w:val="FFFFFF"/>
      <w:sz w:val="18"/>
      <w:szCs w:val="18"/>
      <w:u w:val="none"/>
    </w:rPr>
  </w:style>
  <w:style w:type="character" w:customStyle="1" w:styleId="242">
    <w:name w:val="标题 6 Char"/>
    <w:link w:val="9"/>
    <w:qFormat/>
    <w:locked/>
    <w:uiPriority w:val="0"/>
    <w:rPr>
      <w:rFonts w:ascii="Arial" w:hAnsi="Arial" w:eastAsia="宋体" w:cs="Times New Roman"/>
      <w:b/>
      <w:bCs/>
      <w:kern w:val="0"/>
      <w:sz w:val="28"/>
      <w:szCs w:val="18"/>
    </w:rPr>
  </w:style>
  <w:style w:type="character" w:customStyle="1" w:styleId="243">
    <w:name w:val="unnamed11"/>
    <w:qFormat/>
    <w:uiPriority w:val="0"/>
    <w:rPr>
      <w:sz w:val="18"/>
      <w:szCs w:val="18"/>
    </w:rPr>
  </w:style>
  <w:style w:type="character" w:customStyle="1" w:styleId="244">
    <w:name w:val="标题 5 Char"/>
    <w:link w:val="8"/>
    <w:qFormat/>
    <w:locked/>
    <w:uiPriority w:val="0"/>
    <w:rPr>
      <w:rFonts w:ascii="Times New Roman" w:hAnsi="Times New Roman" w:eastAsia="宋体" w:cs="Times New Roman"/>
      <w:b/>
      <w:bCs/>
      <w:kern w:val="0"/>
      <w:sz w:val="28"/>
      <w:szCs w:val="28"/>
    </w:rPr>
  </w:style>
  <w:style w:type="character" w:customStyle="1" w:styleId="245">
    <w:name w:val="hei12b1"/>
    <w:qFormat/>
    <w:uiPriority w:val="0"/>
    <w:rPr>
      <w:b/>
      <w:bCs/>
      <w:color w:val="000000"/>
      <w:sz w:val="18"/>
      <w:szCs w:val="18"/>
    </w:rPr>
  </w:style>
  <w:style w:type="character" w:customStyle="1" w:styleId="246">
    <w:name w:val="（符号）邀请函中一、"/>
    <w:qFormat/>
    <w:uiPriority w:val="0"/>
    <w:rPr>
      <w:rFonts w:ascii="黑体" w:hAnsi="黑体" w:eastAsia="黑体"/>
      <w:b/>
      <w:sz w:val="24"/>
    </w:rPr>
  </w:style>
  <w:style w:type="character" w:customStyle="1" w:styleId="247">
    <w:name w:val="标题 7 Char"/>
    <w:link w:val="10"/>
    <w:qFormat/>
    <w:locked/>
    <w:uiPriority w:val="0"/>
    <w:rPr>
      <w:rFonts w:ascii="Times New Roman" w:hAnsi="Times New Roman" w:eastAsia="宋体" w:cs="Times New Roman"/>
      <w:b/>
      <w:bCs/>
      <w:kern w:val="0"/>
      <w:sz w:val="24"/>
      <w:szCs w:val="24"/>
    </w:rPr>
  </w:style>
  <w:style w:type="character" w:customStyle="1" w:styleId="248">
    <w:name w:val="Table Text Char"/>
    <w:link w:val="249"/>
    <w:qFormat/>
    <w:uiPriority w:val="0"/>
    <w:rPr>
      <w:snapToGrid w:val="0"/>
      <w:szCs w:val="21"/>
    </w:rPr>
  </w:style>
  <w:style w:type="paragraph" w:customStyle="1" w:styleId="249">
    <w:name w:val="Table Text"/>
    <w:basedOn w:val="1"/>
    <w:link w:val="248"/>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50">
    <w:name w:val="Item List Char"/>
    <w:link w:val="251"/>
    <w:qFormat/>
    <w:uiPriority w:val="0"/>
    <w:rPr>
      <w:rFonts w:cs="Arial"/>
      <w:szCs w:val="21"/>
    </w:rPr>
  </w:style>
  <w:style w:type="paragraph" w:customStyle="1" w:styleId="251">
    <w:name w:val="Item List"/>
    <w:basedOn w:val="1"/>
    <w:link w:val="250"/>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52">
    <w:name w:val="批注框文本 字符1"/>
    <w:qFormat/>
    <w:uiPriority w:val="0"/>
    <w:rPr>
      <w:rFonts w:ascii="Times New Roman" w:hAnsi="Times New Roman" w:eastAsia="宋体" w:cs="Times New Roman"/>
      <w:sz w:val="18"/>
      <w:szCs w:val="18"/>
    </w:rPr>
  </w:style>
  <w:style w:type="character" w:customStyle="1" w:styleId="253">
    <w:name w:val="页眉 Char"/>
    <w:qFormat/>
    <w:uiPriority w:val="99"/>
    <w:rPr>
      <w:kern w:val="2"/>
      <w:sz w:val="18"/>
      <w:szCs w:val="18"/>
    </w:rPr>
  </w:style>
  <w:style w:type="paragraph" w:customStyle="1" w:styleId="254">
    <w:name w:val="表格"/>
    <w:basedOn w:val="1"/>
    <w:link w:val="443"/>
    <w:qFormat/>
    <w:uiPriority w:val="0"/>
    <w:pPr>
      <w:spacing w:line="400" w:lineRule="exact"/>
    </w:pPr>
    <w:rPr>
      <w:sz w:val="24"/>
    </w:rPr>
  </w:style>
  <w:style w:type="paragraph" w:customStyle="1" w:styleId="255">
    <w:name w:val="p0"/>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6">
    <w:name w:val="10-sinobest-标注（3）"/>
    <w:basedOn w:val="1"/>
    <w:qFormat/>
    <w:uiPriority w:val="0"/>
    <w:pPr>
      <w:tabs>
        <w:tab w:val="left" w:pos="840"/>
      </w:tabs>
      <w:spacing w:line="360" w:lineRule="auto"/>
      <w:ind w:left="501" w:hanging="360"/>
    </w:pPr>
    <w:rPr>
      <w:sz w:val="24"/>
    </w:rPr>
  </w:style>
  <w:style w:type="paragraph" w:customStyle="1" w:styleId="257">
    <w:name w:val="MM Topic 8"/>
    <w:basedOn w:val="11"/>
    <w:next w:val="258"/>
    <w:qFormat/>
    <w:uiPriority w:val="0"/>
    <w:pPr>
      <w:tabs>
        <w:tab w:val="left" w:pos="4394"/>
      </w:tabs>
    </w:pPr>
    <w:rPr>
      <w:rFonts w:ascii="Arial" w:hAnsi="Arial" w:eastAsia="黑体"/>
    </w:rPr>
  </w:style>
  <w:style w:type="paragraph" w:customStyle="1" w:styleId="258">
    <w:name w:val="文章正文"/>
    <w:basedOn w:val="1"/>
    <w:qFormat/>
    <w:uiPriority w:val="0"/>
    <w:pPr>
      <w:spacing w:line="360" w:lineRule="auto"/>
      <w:ind w:firstLine="420"/>
    </w:pPr>
    <w:rPr>
      <w:sz w:val="24"/>
    </w:rPr>
  </w:style>
  <w:style w:type="paragraph" w:customStyle="1" w:styleId="259">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60">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61">
    <w:name w:val="正文(首行缩进)"/>
    <w:basedOn w:val="1"/>
    <w:qFormat/>
    <w:uiPriority w:val="0"/>
    <w:pPr>
      <w:ind w:firstLine="200" w:firstLineChars="200"/>
    </w:pPr>
    <w:rPr>
      <w:rFonts w:ascii="Arial Narrow" w:hAnsi="Arial Narrow"/>
      <w:szCs w:val="20"/>
    </w:rPr>
  </w:style>
  <w:style w:type="paragraph" w:customStyle="1" w:styleId="262">
    <w:name w:val="默认段落字体 Para Char Char Char Char Char Char Char Char Char Char Char Char Char Char Char1 Char Char Char Char"/>
    <w:basedOn w:val="2"/>
    <w:qFormat/>
    <w:uiPriority w:val="0"/>
    <w:pPr>
      <w:adjustRightInd w:val="0"/>
      <w:spacing w:line="436" w:lineRule="exact"/>
      <w:ind w:left="357"/>
      <w:outlineLvl w:val="3"/>
    </w:pPr>
    <w:rPr>
      <w:rFonts w:ascii="Tahoma" w:hAnsi="Tahoma"/>
      <w:b/>
    </w:rPr>
  </w:style>
  <w:style w:type="paragraph" w:customStyle="1" w:styleId="263">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64">
    <w:name w:val="HTML 预设格式 Char"/>
    <w:basedOn w:val="62"/>
    <w:link w:val="51"/>
    <w:qFormat/>
    <w:uiPriority w:val="0"/>
    <w:rPr>
      <w:rFonts w:ascii="宋体" w:hAnsi="宋体" w:eastAsia="宋体" w:cs="宋体"/>
      <w:kern w:val="0"/>
      <w:sz w:val="24"/>
      <w:szCs w:val="24"/>
    </w:rPr>
  </w:style>
  <w:style w:type="character" w:customStyle="1" w:styleId="265">
    <w:name w:val="正文文本 2 Char"/>
    <w:basedOn w:val="62"/>
    <w:link w:val="49"/>
    <w:qFormat/>
    <w:uiPriority w:val="0"/>
    <w:rPr>
      <w:rFonts w:ascii="宋体" w:hAnsi="宋体" w:eastAsia="宋体" w:cs="Times New Roman"/>
      <w:color w:val="000000"/>
      <w:sz w:val="18"/>
      <w:szCs w:val="18"/>
    </w:rPr>
  </w:style>
  <w:style w:type="paragraph" w:customStyle="1" w:styleId="266">
    <w:name w:val="正文空两格"/>
    <w:basedOn w:val="1"/>
    <w:qFormat/>
    <w:uiPriority w:val="0"/>
    <w:pPr>
      <w:widowControl/>
      <w:spacing w:before="120" w:line="300" w:lineRule="auto"/>
      <w:ind w:left="1440" w:hanging="480"/>
    </w:pPr>
    <w:rPr>
      <w:rFonts w:ascii="宋体"/>
      <w:sz w:val="24"/>
      <w:szCs w:val="21"/>
    </w:rPr>
  </w:style>
  <w:style w:type="paragraph" w:customStyle="1" w:styleId="267">
    <w:name w:val="pit正文"/>
    <w:basedOn w:val="1"/>
    <w:qFormat/>
    <w:uiPriority w:val="0"/>
    <w:pPr>
      <w:spacing w:line="400" w:lineRule="exact"/>
    </w:pPr>
    <w:rPr>
      <w:spacing w:val="20"/>
      <w:sz w:val="24"/>
      <w:szCs w:val="20"/>
    </w:rPr>
  </w:style>
  <w:style w:type="paragraph" w:customStyle="1" w:styleId="268">
    <w:name w:val="Char1"/>
    <w:basedOn w:val="1"/>
    <w:qFormat/>
    <w:uiPriority w:val="0"/>
    <w:rPr>
      <w:rFonts w:ascii="Tahoma" w:hAnsi="Tahoma"/>
      <w:sz w:val="24"/>
      <w:szCs w:val="20"/>
    </w:rPr>
  </w:style>
  <w:style w:type="paragraph" w:customStyle="1" w:styleId="269">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70">
    <w:name w:val="段落正文"/>
    <w:basedOn w:val="1"/>
    <w:link w:val="375"/>
    <w:qFormat/>
    <w:uiPriority w:val="0"/>
    <w:pPr>
      <w:ind w:firstLine="480" w:firstLineChars="200"/>
    </w:pPr>
    <w:rPr>
      <w:rFonts w:ascii="宋体" w:hAnsi="Cambria" w:eastAsia="等线"/>
      <w:szCs w:val="22"/>
    </w:rPr>
  </w:style>
  <w:style w:type="paragraph" w:customStyle="1" w:styleId="271">
    <w:name w:val="标准正文"/>
    <w:basedOn w:val="1"/>
    <w:next w:val="45"/>
    <w:qFormat/>
    <w:uiPriority w:val="0"/>
    <w:pPr>
      <w:spacing w:before="60" w:after="60" w:line="360" w:lineRule="auto"/>
      <w:ind w:firstLine="482"/>
    </w:pPr>
    <w:rPr>
      <w:rFonts w:ascii="宋体" w:hAnsi="宋体" w:cs="宋体"/>
      <w:sz w:val="24"/>
    </w:rPr>
  </w:style>
  <w:style w:type="paragraph" w:customStyle="1" w:styleId="272">
    <w:name w:val="Char Char2"/>
    <w:basedOn w:val="2"/>
    <w:qFormat/>
    <w:uiPriority w:val="0"/>
  </w:style>
  <w:style w:type="paragraph" w:customStyle="1" w:styleId="273">
    <w:name w:val="方案文档"/>
    <w:basedOn w:val="1"/>
    <w:qFormat/>
    <w:uiPriority w:val="0"/>
    <w:pPr>
      <w:spacing w:before="120" w:after="120" w:line="360" w:lineRule="auto"/>
      <w:ind w:firstLine="567"/>
    </w:pPr>
    <w:rPr>
      <w:rFonts w:ascii="Arial" w:hAnsi="Arial"/>
      <w:sz w:val="24"/>
      <w:szCs w:val="20"/>
    </w:rPr>
  </w:style>
  <w:style w:type="paragraph" w:customStyle="1" w:styleId="274">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75">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7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7">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78">
    <w:name w:val="表格列样式"/>
    <w:basedOn w:val="1"/>
    <w:qFormat/>
    <w:uiPriority w:val="0"/>
    <w:pPr>
      <w:spacing w:line="360" w:lineRule="auto"/>
      <w:jc w:val="left"/>
    </w:pPr>
    <w:rPr>
      <w:rFonts w:ascii="宋体" w:hAnsi="宋体"/>
      <w:color w:val="000000"/>
      <w:sz w:val="24"/>
      <w:szCs w:val="21"/>
    </w:rPr>
  </w:style>
  <w:style w:type="paragraph" w:customStyle="1" w:styleId="279">
    <w:name w:val="样式 首行缩进:  2 字符"/>
    <w:basedOn w:val="1"/>
    <w:qFormat/>
    <w:uiPriority w:val="0"/>
    <w:pPr>
      <w:spacing w:line="400" w:lineRule="exact"/>
      <w:ind w:firstLine="200" w:firstLineChars="200"/>
    </w:pPr>
    <w:rPr>
      <w:rFonts w:cs="宋体"/>
      <w:sz w:val="24"/>
    </w:rPr>
  </w:style>
  <w:style w:type="paragraph" w:customStyle="1" w:styleId="280">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81">
    <w:name w:val="4端"/>
    <w:basedOn w:val="6"/>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8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83">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84">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85">
    <w:name w:val="_Style 16"/>
    <w:basedOn w:val="1"/>
    <w:qFormat/>
    <w:uiPriority w:val="0"/>
    <w:pPr>
      <w:spacing w:line="360" w:lineRule="auto"/>
      <w:ind w:firstLine="200" w:firstLineChars="200"/>
    </w:pPr>
    <w:rPr>
      <w:rFonts w:ascii="宋体" w:hAnsi="宋体" w:cs="宋体"/>
      <w:sz w:val="24"/>
    </w:rPr>
  </w:style>
  <w:style w:type="paragraph" w:customStyle="1" w:styleId="286">
    <w:name w:val="正文首行缩进两字符"/>
    <w:basedOn w:val="1"/>
    <w:qFormat/>
    <w:uiPriority w:val="0"/>
    <w:pPr>
      <w:spacing w:line="360" w:lineRule="auto"/>
      <w:ind w:firstLine="200" w:firstLineChars="200"/>
    </w:pPr>
  </w:style>
  <w:style w:type="paragraph" w:customStyle="1" w:styleId="287">
    <w:name w:val="本文正文"/>
    <w:basedOn w:val="1"/>
    <w:qFormat/>
    <w:uiPriority w:val="0"/>
    <w:pPr>
      <w:spacing w:line="360" w:lineRule="auto"/>
      <w:ind w:firstLine="480" w:firstLineChars="200"/>
    </w:pPr>
    <w:rPr>
      <w:rFonts w:ascii="宋体"/>
      <w:bCs/>
      <w:sz w:val="24"/>
    </w:rPr>
  </w:style>
  <w:style w:type="paragraph" w:customStyle="1" w:styleId="288">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89">
    <w:name w:val="Char Char Char"/>
    <w:basedOn w:val="1"/>
    <w:qFormat/>
    <w:uiPriority w:val="0"/>
    <w:rPr>
      <w:rFonts w:ascii="Tahoma" w:hAnsi="Tahoma"/>
      <w:sz w:val="24"/>
      <w:szCs w:val="20"/>
    </w:rPr>
  </w:style>
  <w:style w:type="paragraph" w:customStyle="1" w:styleId="290">
    <w:name w:val="Char Char Char Char"/>
    <w:basedOn w:val="1"/>
    <w:qFormat/>
    <w:uiPriority w:val="0"/>
    <w:rPr>
      <w:rFonts w:ascii="Tahoma" w:hAnsi="Tahoma"/>
      <w:sz w:val="24"/>
      <w:szCs w:val="20"/>
    </w:rPr>
  </w:style>
  <w:style w:type="paragraph" w:customStyle="1" w:styleId="291">
    <w:name w:val="样式 正文首行缩进 + 宋体 首行缩进:  2 字符"/>
    <w:basedOn w:val="56"/>
    <w:qFormat/>
    <w:uiPriority w:val="0"/>
    <w:pPr>
      <w:widowControl/>
      <w:spacing w:line="360" w:lineRule="auto"/>
      <w:ind w:firstLine="200" w:firstLineChars="200"/>
      <w:jc w:val="left"/>
    </w:pPr>
    <w:rPr>
      <w:rFonts w:ascii="宋体" w:hAnsi="宋体" w:cs="宋体"/>
      <w:kern w:val="0"/>
      <w:sz w:val="24"/>
      <w:szCs w:val="20"/>
    </w:rPr>
  </w:style>
  <w:style w:type="paragraph" w:customStyle="1" w:styleId="292">
    <w:name w:val="样式 正文首行缩进 + 首行缩进:  2 字符1"/>
    <w:basedOn w:val="56"/>
    <w:qFormat/>
    <w:uiPriority w:val="0"/>
    <w:pPr>
      <w:widowControl/>
      <w:spacing w:line="360" w:lineRule="auto"/>
      <w:ind w:firstLine="200" w:firstLineChars="200"/>
      <w:jc w:val="left"/>
    </w:pPr>
    <w:rPr>
      <w:rFonts w:cs="宋体"/>
      <w:kern w:val="0"/>
      <w:sz w:val="24"/>
      <w:szCs w:val="20"/>
    </w:rPr>
  </w:style>
  <w:style w:type="paragraph" w:customStyle="1" w:styleId="293">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94">
    <w:name w:val="ZJ Paragraph"/>
    <w:basedOn w:val="1"/>
    <w:qFormat/>
    <w:uiPriority w:val="0"/>
    <w:pPr>
      <w:spacing w:before="120" w:after="120"/>
      <w:ind w:firstLine="420"/>
    </w:pPr>
    <w:rPr>
      <w:rFonts w:ascii="华文仿宋" w:hAnsi="华文仿宋" w:eastAsia="华文仿宋"/>
      <w:sz w:val="28"/>
    </w:rPr>
  </w:style>
  <w:style w:type="paragraph" w:customStyle="1" w:styleId="295">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96">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97">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98">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99">
    <w:name w:val="普通"/>
    <w:qFormat/>
    <w:uiPriority w:val="0"/>
    <w:rPr>
      <w:rFonts w:ascii="Arial" w:hAnsi="Arial" w:eastAsia="仿宋_GB2312" w:cs="Times New Roman"/>
      <w:bCs/>
      <w:kern w:val="2"/>
      <w:sz w:val="28"/>
      <w:szCs w:val="28"/>
      <w:lang w:val="en-US" w:eastAsia="zh-CN" w:bidi="ar-SA"/>
    </w:rPr>
  </w:style>
  <w:style w:type="paragraph" w:customStyle="1" w:styleId="300">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301">
    <w:name w:val="font81"/>
    <w:qFormat/>
    <w:uiPriority w:val="0"/>
    <w:rPr>
      <w:rFonts w:ascii="Arial" w:hAnsi="Arial" w:cs="Arial"/>
      <w:color w:val="000000"/>
      <w:sz w:val="24"/>
      <w:szCs w:val="24"/>
      <w:u w:val="none"/>
      <w:lang w:bidi="ar-SA"/>
    </w:rPr>
  </w:style>
  <w:style w:type="character" w:customStyle="1" w:styleId="302">
    <w:name w:val="font61"/>
    <w:qFormat/>
    <w:uiPriority w:val="0"/>
    <w:rPr>
      <w:rFonts w:ascii="宋体" w:eastAsia="宋体"/>
      <w:color w:val="000000"/>
      <w:sz w:val="24"/>
      <w:szCs w:val="24"/>
      <w:u w:val="none"/>
    </w:rPr>
  </w:style>
  <w:style w:type="character" w:customStyle="1" w:styleId="303">
    <w:name w:val="font31"/>
    <w:qFormat/>
    <w:uiPriority w:val="0"/>
    <w:rPr>
      <w:rFonts w:ascii="宋体" w:eastAsia="宋体" w:cs="宋体"/>
      <w:color w:val="000000"/>
      <w:sz w:val="24"/>
      <w:szCs w:val="24"/>
      <w:u w:val="none"/>
      <w:lang w:bidi="ar-SA"/>
    </w:rPr>
  </w:style>
  <w:style w:type="character" w:customStyle="1" w:styleId="304">
    <w:name w:val="Texte Helvética 9"/>
    <w:qFormat/>
    <w:uiPriority w:val="0"/>
    <w:rPr>
      <w:rFonts w:ascii="Helvetica" w:hAnsi="Helvetica" w:cs="Helvetica"/>
      <w:sz w:val="18"/>
      <w:szCs w:val="18"/>
      <w:lang w:bidi="ar-SA"/>
    </w:rPr>
  </w:style>
  <w:style w:type="character" w:customStyle="1" w:styleId="305">
    <w:name w:val="a14baihang201"/>
    <w:qFormat/>
    <w:uiPriority w:val="0"/>
    <w:rPr>
      <w:color w:val="000000"/>
      <w:sz w:val="23"/>
      <w:szCs w:val="23"/>
    </w:rPr>
  </w:style>
  <w:style w:type="character" w:customStyle="1" w:styleId="306">
    <w:name w:val="font11"/>
    <w:qFormat/>
    <w:uiPriority w:val="0"/>
    <w:rPr>
      <w:rFonts w:ascii="宋体" w:eastAsia="宋体"/>
      <w:color w:val="000000"/>
      <w:sz w:val="22"/>
      <w:szCs w:val="22"/>
      <w:u w:val="none"/>
    </w:rPr>
  </w:style>
  <w:style w:type="character" w:customStyle="1" w:styleId="307">
    <w:name w:val="tpc_content1"/>
    <w:qFormat/>
    <w:uiPriority w:val="0"/>
    <w:rPr>
      <w:sz w:val="20"/>
      <w:szCs w:val="20"/>
    </w:rPr>
  </w:style>
  <w:style w:type="character" w:customStyle="1" w:styleId="308">
    <w:name w:val="font41"/>
    <w:qFormat/>
    <w:uiPriority w:val="0"/>
    <w:rPr>
      <w:rFonts w:ascii="宋体" w:eastAsia="宋体"/>
      <w:color w:val="000000"/>
      <w:sz w:val="22"/>
      <w:szCs w:val="22"/>
      <w:u w:val="none"/>
      <w:vertAlign w:val="superscript"/>
    </w:rPr>
  </w:style>
  <w:style w:type="character" w:customStyle="1" w:styleId="309">
    <w:name w:val="font21"/>
    <w:qFormat/>
    <w:uiPriority w:val="0"/>
    <w:rPr>
      <w:rFonts w:ascii="宋体" w:eastAsia="宋体"/>
      <w:color w:val="000000"/>
      <w:sz w:val="24"/>
      <w:szCs w:val="24"/>
      <w:u w:val="none"/>
      <w:vertAlign w:val="superscript"/>
    </w:rPr>
  </w:style>
  <w:style w:type="character" w:customStyle="1" w:styleId="310">
    <w:name w:val="font51"/>
    <w:qFormat/>
    <w:uiPriority w:val="0"/>
    <w:rPr>
      <w:rFonts w:ascii="宋体" w:eastAsia="宋体"/>
      <w:color w:val="000000"/>
      <w:sz w:val="24"/>
      <w:szCs w:val="24"/>
      <w:u w:val="none"/>
    </w:rPr>
  </w:style>
  <w:style w:type="character" w:customStyle="1" w:styleId="311">
    <w:name w:val="font71"/>
    <w:qFormat/>
    <w:uiPriority w:val="0"/>
    <w:rPr>
      <w:rFonts w:ascii="宋体" w:eastAsia="宋体"/>
      <w:color w:val="000000"/>
      <w:sz w:val="24"/>
      <w:szCs w:val="24"/>
      <w:u w:val="none"/>
      <w:vertAlign w:val="superscript"/>
    </w:rPr>
  </w:style>
  <w:style w:type="paragraph" w:customStyle="1" w:styleId="312">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313">
    <w:name w:val="Char Char Char Char Char Char Char Char Char Char Char Char Char Char Char Char Char Char Char"/>
    <w:basedOn w:val="1"/>
    <w:qFormat/>
    <w:uiPriority w:val="0"/>
    <w:pPr>
      <w:widowControl/>
      <w:spacing w:after="160" w:line="240" w:lineRule="exact"/>
      <w:jc w:val="left"/>
    </w:pPr>
  </w:style>
  <w:style w:type="paragraph" w:customStyle="1" w:styleId="314">
    <w:name w:val="Text"/>
    <w:basedOn w:val="1"/>
    <w:qFormat/>
    <w:uiPriority w:val="0"/>
    <w:pPr>
      <w:widowControl/>
      <w:spacing w:before="120"/>
    </w:pPr>
    <w:rPr>
      <w:kern w:val="0"/>
      <w:sz w:val="24"/>
      <w:szCs w:val="20"/>
      <w:lang w:eastAsia="en-US"/>
    </w:rPr>
  </w:style>
  <w:style w:type="paragraph" w:customStyle="1" w:styleId="315">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316">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317">
    <w:name w:val="条2"/>
    <w:basedOn w:val="1"/>
    <w:next w:val="1"/>
    <w:qFormat/>
    <w:uiPriority w:val="0"/>
    <w:pPr>
      <w:ind w:left="1040"/>
      <w:outlineLvl w:val="1"/>
    </w:pPr>
    <w:rPr>
      <w:rFonts w:ascii="黑体" w:eastAsia="黑体"/>
      <w:kern w:val="21"/>
      <w:szCs w:val="20"/>
    </w:rPr>
  </w:style>
  <w:style w:type="paragraph" w:customStyle="1" w:styleId="318">
    <w:name w:val="Arial 9"/>
    <w:basedOn w:val="1"/>
    <w:qFormat/>
    <w:uiPriority w:val="0"/>
    <w:rPr>
      <w:rFonts w:ascii="Arial" w:hAnsi="Arial" w:cs="Arial"/>
      <w:sz w:val="18"/>
      <w:szCs w:val="18"/>
      <w:lang w:val="fr-FR" w:eastAsia="fr-FR"/>
    </w:rPr>
  </w:style>
  <w:style w:type="paragraph" w:customStyle="1" w:styleId="319">
    <w:name w:val="样式 Arial 9 + 两端对齐 段前: 2 磅 行距: 1.5 倍行距"/>
    <w:basedOn w:val="318"/>
    <w:qFormat/>
    <w:uiPriority w:val="0"/>
    <w:pPr>
      <w:autoSpaceDE w:val="0"/>
      <w:autoSpaceDN w:val="0"/>
      <w:spacing w:before="40" w:line="360" w:lineRule="auto"/>
      <w:ind w:left="1133" w:leftChars="1133"/>
    </w:pPr>
    <w:rPr>
      <w:rFonts w:cs="宋体"/>
      <w:szCs w:val="20"/>
    </w:rPr>
  </w:style>
  <w:style w:type="paragraph" w:customStyle="1" w:styleId="320">
    <w:name w:val="List Paragraph2"/>
    <w:basedOn w:val="1"/>
    <w:qFormat/>
    <w:uiPriority w:val="99"/>
    <w:pPr>
      <w:widowControl/>
      <w:ind w:firstLine="420" w:firstLineChars="200"/>
      <w:jc w:val="left"/>
    </w:pPr>
    <w:rPr>
      <w:kern w:val="0"/>
      <w:sz w:val="20"/>
      <w:szCs w:val="20"/>
    </w:rPr>
  </w:style>
  <w:style w:type="paragraph" w:customStyle="1" w:styleId="321">
    <w:name w:val="Arial 9 texte"/>
    <w:basedOn w:val="1"/>
    <w:qFormat/>
    <w:uiPriority w:val="0"/>
    <w:rPr>
      <w:rFonts w:ascii="Arial" w:hAnsi="Arial" w:cs="Arial"/>
      <w:sz w:val="18"/>
      <w:szCs w:val="18"/>
      <w:lang w:val="fr-FR" w:eastAsia="fr-FR"/>
    </w:rPr>
  </w:style>
  <w:style w:type="paragraph" w:customStyle="1" w:styleId="322">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23">
    <w:name w:val="样式 A2-texte + 左侧:  4 厘米 段前: 0 磅 段后: 0 磅 行距: 1.5 倍行距"/>
    <w:basedOn w:val="316"/>
    <w:qFormat/>
    <w:uiPriority w:val="0"/>
    <w:pPr>
      <w:autoSpaceDE w:val="0"/>
      <w:autoSpaceDN w:val="0"/>
      <w:spacing w:before="0" w:after="0" w:line="360" w:lineRule="auto"/>
      <w:ind w:left="2268"/>
    </w:pPr>
    <w:rPr>
      <w:rFonts w:cs="宋体"/>
      <w:szCs w:val="20"/>
    </w:rPr>
  </w:style>
  <w:style w:type="paragraph" w:customStyle="1" w:styleId="324">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25">
    <w:name w:val="Arial corps 9"/>
    <w:basedOn w:val="315"/>
    <w:qFormat/>
    <w:uiPriority w:val="0"/>
    <w:pPr>
      <w:widowControl w:val="0"/>
      <w:ind w:left="0" w:right="0" w:firstLine="0"/>
    </w:pPr>
    <w:rPr>
      <w:rFonts w:ascii="Arial" w:hAnsi="Arial" w:cs="Arial"/>
    </w:rPr>
  </w:style>
  <w:style w:type="paragraph" w:customStyle="1" w:styleId="326">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27">
    <w:name w:val="样式 A2-texte + 加粗"/>
    <w:basedOn w:val="316"/>
    <w:qFormat/>
    <w:uiPriority w:val="0"/>
    <w:pPr>
      <w:autoSpaceDE w:val="0"/>
      <w:autoSpaceDN w:val="0"/>
    </w:pPr>
    <w:rPr>
      <w:rFonts w:ascii="黑体" w:eastAsia="黑体"/>
      <w:bCs/>
      <w:lang w:val="zh-CN" w:eastAsia="zh-CN"/>
    </w:rPr>
  </w:style>
  <w:style w:type="paragraph" w:customStyle="1" w:styleId="328">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29">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30">
    <w:name w:val="ZB8"/>
    <w:next w:val="20"/>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31">
    <w:name w:val="正文文本 3 字符"/>
    <w:basedOn w:val="62"/>
    <w:qFormat/>
    <w:uiPriority w:val="0"/>
    <w:rPr>
      <w:rFonts w:ascii="Times New Roman" w:hAnsi="Times New Roman" w:eastAsia="宋体" w:cs="Times New Roman"/>
      <w:sz w:val="16"/>
      <w:szCs w:val="16"/>
    </w:rPr>
  </w:style>
  <w:style w:type="character" w:customStyle="1" w:styleId="332">
    <w:name w:val="正文文本 3 Char"/>
    <w:link w:val="20"/>
    <w:qFormat/>
    <w:uiPriority w:val="0"/>
    <w:rPr>
      <w:rFonts w:ascii="Times New Roman" w:hAnsi="Times New Roman" w:eastAsia="宋体" w:cs="Times New Roman"/>
      <w:sz w:val="16"/>
      <w:szCs w:val="16"/>
    </w:rPr>
  </w:style>
  <w:style w:type="paragraph" w:customStyle="1" w:styleId="333">
    <w:name w:val="列表段落1"/>
    <w:basedOn w:val="1"/>
    <w:qFormat/>
    <w:uiPriority w:val="34"/>
    <w:pPr>
      <w:ind w:firstLine="420" w:firstLineChars="200"/>
    </w:pPr>
    <w:rPr>
      <w:rFonts w:ascii="Calibri" w:hAnsi="Calibri"/>
      <w:szCs w:val="22"/>
    </w:rPr>
  </w:style>
  <w:style w:type="character" w:customStyle="1" w:styleId="334">
    <w:name w:val="op-map-singlepoint-info-right1"/>
    <w:qFormat/>
    <w:uiPriority w:val="0"/>
  </w:style>
  <w:style w:type="character" w:customStyle="1" w:styleId="335">
    <w:name w:val="apple-converted-space"/>
    <w:qFormat/>
    <w:uiPriority w:val="0"/>
  </w:style>
  <w:style w:type="paragraph" w:customStyle="1" w:styleId="336">
    <w:name w:val="_Style 1"/>
    <w:basedOn w:val="1"/>
    <w:qFormat/>
    <w:uiPriority w:val="34"/>
    <w:pPr>
      <w:ind w:firstLine="420" w:firstLineChars="200"/>
    </w:pPr>
    <w:rPr>
      <w:rFonts w:ascii="Calibri" w:hAnsi="Calibri"/>
      <w:szCs w:val="22"/>
    </w:rPr>
  </w:style>
  <w:style w:type="paragraph" w:customStyle="1" w:styleId="337">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38">
    <w:name w:val="z-窗体底端1"/>
    <w:basedOn w:val="1"/>
    <w:next w:val="1"/>
    <w:link w:val="339"/>
    <w:qFormat/>
    <w:uiPriority w:val="0"/>
    <w:pPr>
      <w:widowControl/>
      <w:pBdr>
        <w:top w:val="single" w:color="auto" w:sz="6" w:space="1"/>
      </w:pBdr>
      <w:jc w:val="center"/>
    </w:pPr>
    <w:rPr>
      <w:rFonts w:ascii="Arial" w:hAnsi="Arial" w:cs="Arial"/>
      <w:vanish/>
      <w:kern w:val="0"/>
      <w:sz w:val="16"/>
      <w:szCs w:val="16"/>
    </w:rPr>
  </w:style>
  <w:style w:type="character" w:customStyle="1" w:styleId="339">
    <w:name w:val="z-窗体底端 字符"/>
    <w:basedOn w:val="62"/>
    <w:link w:val="338"/>
    <w:qFormat/>
    <w:uiPriority w:val="0"/>
    <w:rPr>
      <w:rFonts w:ascii="Arial" w:hAnsi="Arial" w:eastAsia="宋体" w:cs="Arial"/>
      <w:vanish/>
      <w:kern w:val="0"/>
      <w:sz w:val="16"/>
      <w:szCs w:val="16"/>
    </w:rPr>
  </w:style>
  <w:style w:type="character" w:customStyle="1" w:styleId="340">
    <w:name w:val="无间隔 Char1"/>
    <w:link w:val="149"/>
    <w:qFormat/>
    <w:uiPriority w:val="0"/>
    <w:rPr>
      <w:rFonts w:ascii="Calibri" w:hAnsi="Calibri" w:eastAsia="宋体" w:cs="Times New Roman"/>
      <w:kern w:val="0"/>
      <w:sz w:val="22"/>
      <w:lang w:eastAsia="en-US" w:bidi="en-US"/>
    </w:rPr>
  </w:style>
  <w:style w:type="paragraph" w:customStyle="1" w:styleId="341">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42">
    <w:name w:val="默认段落字体 Para Char Char Char Char Char Char Char"/>
    <w:basedOn w:val="1"/>
    <w:next w:val="1"/>
    <w:qFormat/>
    <w:uiPriority w:val="0"/>
    <w:rPr>
      <w:rFonts w:ascii="Tahoma" w:hAnsi="Tahoma"/>
      <w:sz w:val="24"/>
      <w:szCs w:val="20"/>
    </w:rPr>
  </w:style>
  <w:style w:type="paragraph" w:customStyle="1" w:styleId="343">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44">
    <w:name w:val="jason.dong"/>
    <w:qFormat/>
    <w:uiPriority w:val="0"/>
    <w:rPr>
      <w:rFonts w:hint="default" w:ascii="Arial" w:hAnsi="Arial" w:cs="Arial"/>
      <w:color w:val="0000FF"/>
      <w:sz w:val="20"/>
      <w:szCs w:val="20"/>
    </w:rPr>
  </w:style>
  <w:style w:type="paragraph" w:customStyle="1" w:styleId="345">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46">
    <w:name w:val="_Style 7"/>
    <w:basedOn w:val="1"/>
    <w:qFormat/>
    <w:uiPriority w:val="0"/>
    <w:pPr>
      <w:widowControl/>
      <w:jc w:val="left"/>
    </w:pPr>
    <w:rPr>
      <w:rFonts w:ascii="Calibri" w:hAnsi="Calibri" w:cs="Calibri"/>
      <w:kern w:val="0"/>
      <w:sz w:val="24"/>
      <w:lang w:eastAsia="en-US"/>
    </w:rPr>
  </w:style>
  <w:style w:type="character" w:customStyle="1" w:styleId="347">
    <w:name w:val="title1"/>
    <w:qFormat/>
    <w:uiPriority w:val="0"/>
    <w:rPr>
      <w:b/>
      <w:bCs/>
      <w:color w:val="FFFFFF"/>
      <w:sz w:val="24"/>
      <w:szCs w:val="24"/>
    </w:rPr>
  </w:style>
  <w:style w:type="character" w:customStyle="1" w:styleId="348">
    <w:name w:val="en1"/>
    <w:qFormat/>
    <w:uiPriority w:val="0"/>
    <w:rPr>
      <w:rFonts w:hint="default" w:ascii="Arial" w:hAnsi="Arial" w:cs="Arial"/>
      <w:sz w:val="20"/>
      <w:szCs w:val="20"/>
    </w:rPr>
  </w:style>
  <w:style w:type="character" w:customStyle="1" w:styleId="349">
    <w:name w:val="fontstyle01"/>
    <w:qFormat/>
    <w:uiPriority w:val="0"/>
    <w:rPr>
      <w:rFonts w:hint="eastAsia" w:ascii="华文中宋" w:hAnsi="华文中宋" w:eastAsia="华文中宋"/>
      <w:color w:val="000000"/>
      <w:sz w:val="24"/>
      <w:szCs w:val="24"/>
    </w:rPr>
  </w:style>
  <w:style w:type="paragraph" w:customStyle="1" w:styleId="350">
    <w:name w:val="列出段落2"/>
    <w:basedOn w:val="1"/>
    <w:qFormat/>
    <w:uiPriority w:val="0"/>
    <w:pPr>
      <w:ind w:firstLine="420" w:firstLineChars="200"/>
    </w:pPr>
    <w:rPr>
      <w:rFonts w:ascii="Calibri" w:hAnsi="Calibri"/>
      <w:szCs w:val="22"/>
    </w:rPr>
  </w:style>
  <w:style w:type="paragraph" w:customStyle="1" w:styleId="351">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52">
    <w:name w:val="正文文本 (18)1"/>
    <w:qFormat/>
    <w:uiPriority w:val="0"/>
    <w:rPr>
      <w:rFonts w:ascii="MingLiU" w:hAnsi="MingLiU" w:eastAsia="MingLiU" w:cs="Times New Roman"/>
      <w:sz w:val="26"/>
    </w:rPr>
  </w:style>
  <w:style w:type="paragraph" w:customStyle="1" w:styleId="353">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54">
    <w:name w:val="表 靠左"/>
    <w:basedOn w:val="1"/>
    <w:qFormat/>
    <w:uiPriority w:val="0"/>
    <w:pPr>
      <w:jc w:val="left"/>
    </w:pPr>
    <w:rPr>
      <w:rFonts w:ascii="宋体" w:hAnsi="宋体"/>
    </w:rPr>
  </w:style>
  <w:style w:type="character" w:customStyle="1" w:styleId="355">
    <w:name w:val="纯文本 字符1"/>
    <w:qFormat/>
    <w:locked/>
    <w:uiPriority w:val="0"/>
    <w:rPr>
      <w:rFonts w:ascii="宋体" w:hAnsi="Courier New"/>
      <w:kern w:val="2"/>
      <w:sz w:val="21"/>
    </w:rPr>
  </w:style>
  <w:style w:type="paragraph" w:customStyle="1" w:styleId="356">
    <w:name w:val="List Paragraph1"/>
    <w:basedOn w:val="1"/>
    <w:qFormat/>
    <w:uiPriority w:val="99"/>
    <w:pPr>
      <w:widowControl/>
      <w:ind w:firstLine="420" w:firstLineChars="200"/>
    </w:pPr>
    <w:rPr>
      <w:rFonts w:ascii="Verdana" w:hAnsi="Verdana"/>
      <w:kern w:val="0"/>
      <w:sz w:val="18"/>
      <w:szCs w:val="20"/>
      <w:lang w:eastAsia="en-US"/>
    </w:rPr>
  </w:style>
  <w:style w:type="character" w:customStyle="1" w:styleId="357">
    <w:name w:val="列表段落 字符1"/>
    <w:qFormat/>
    <w:uiPriority w:val="0"/>
  </w:style>
  <w:style w:type="paragraph" w:customStyle="1" w:styleId="358">
    <w:name w:val="_Style 6"/>
    <w:basedOn w:val="1"/>
    <w:next w:val="7"/>
    <w:qFormat/>
    <w:uiPriority w:val="0"/>
    <w:pPr>
      <w:ind w:firstLine="420" w:firstLineChars="200"/>
    </w:pPr>
    <w:rPr>
      <w:szCs w:val="22"/>
    </w:rPr>
  </w:style>
  <w:style w:type="character" w:customStyle="1" w:styleId="359">
    <w:name w:val="NormalCharacter"/>
    <w:qFormat/>
    <w:uiPriority w:val="0"/>
  </w:style>
  <w:style w:type="paragraph" w:customStyle="1" w:styleId="360">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61">
    <w:name w:val="font121"/>
    <w:qFormat/>
    <w:uiPriority w:val="0"/>
    <w:rPr>
      <w:rFonts w:hint="eastAsia" w:ascii="宋体" w:hAnsi="宋体" w:eastAsia="宋体" w:cs="宋体"/>
      <w:color w:val="000000"/>
      <w:sz w:val="36"/>
      <w:szCs w:val="36"/>
      <w:u w:val="none"/>
    </w:rPr>
  </w:style>
  <w:style w:type="character" w:customStyle="1" w:styleId="362">
    <w:name w:val="font101"/>
    <w:qFormat/>
    <w:uiPriority w:val="0"/>
    <w:rPr>
      <w:rFonts w:hint="eastAsia" w:ascii="宋体" w:hAnsi="宋体" w:eastAsia="宋体" w:cs="宋体"/>
      <w:color w:val="000000"/>
      <w:sz w:val="22"/>
      <w:szCs w:val="22"/>
      <w:u w:val="none"/>
    </w:rPr>
  </w:style>
  <w:style w:type="paragraph" w:customStyle="1" w:styleId="363">
    <w:name w:val="1级"/>
    <w:basedOn w:val="7"/>
    <w:link w:val="365"/>
    <w:qFormat/>
    <w:uiPriority w:val="0"/>
    <w:pPr>
      <w:numPr>
        <w:ilvl w:val="0"/>
        <w:numId w:val="3"/>
      </w:numPr>
      <w:outlineLvl w:val="0"/>
    </w:pPr>
    <w:rPr>
      <w:rFonts w:ascii="Calibri" w:hAnsi="Calibri"/>
    </w:rPr>
  </w:style>
  <w:style w:type="paragraph" w:customStyle="1" w:styleId="364">
    <w:name w:val="2级"/>
    <w:basedOn w:val="7"/>
    <w:qFormat/>
    <w:uiPriority w:val="0"/>
    <w:pPr>
      <w:tabs>
        <w:tab w:val="left" w:pos="720"/>
      </w:tabs>
      <w:ind w:left="422" w:hanging="422" w:hangingChars="200"/>
      <w:outlineLvl w:val="1"/>
    </w:pPr>
    <w:rPr>
      <w:rFonts w:ascii="Calibri" w:hAnsi="Calibri"/>
      <w:b/>
    </w:rPr>
  </w:style>
  <w:style w:type="character" w:customStyle="1" w:styleId="365">
    <w:name w:val="1级 Char"/>
    <w:link w:val="363"/>
    <w:qFormat/>
    <w:uiPriority w:val="0"/>
    <w:rPr>
      <w:rFonts w:ascii="Calibri" w:hAnsi="Calibri" w:eastAsia="等线" w:cs="Times New Roman"/>
    </w:rPr>
  </w:style>
  <w:style w:type="character" w:customStyle="1" w:styleId="366">
    <w:name w:val="2级 Char"/>
    <w:qFormat/>
    <w:uiPriority w:val="0"/>
    <w:rPr>
      <w:rFonts w:ascii="Calibri" w:hAnsi="Calibri" w:eastAsia="宋体" w:cs="Times New Roman"/>
      <w:b/>
      <w:szCs w:val="21"/>
    </w:rPr>
  </w:style>
  <w:style w:type="paragraph" w:customStyle="1" w:styleId="367">
    <w:name w:val="3级"/>
    <w:basedOn w:val="7"/>
    <w:qFormat/>
    <w:uiPriority w:val="0"/>
    <w:pPr>
      <w:tabs>
        <w:tab w:val="left" w:pos="720"/>
      </w:tabs>
      <w:ind w:left="720" w:hanging="720"/>
      <w:outlineLvl w:val="2"/>
    </w:pPr>
    <w:rPr>
      <w:rFonts w:ascii="宋体" w:hAnsi="宋体"/>
      <w:color w:val="000000"/>
    </w:rPr>
  </w:style>
  <w:style w:type="character" w:customStyle="1" w:styleId="368">
    <w:name w:val="3级 Char"/>
    <w:qFormat/>
    <w:uiPriority w:val="0"/>
    <w:rPr>
      <w:rFonts w:ascii="宋体" w:hAnsi="宋体" w:eastAsia="宋体" w:cs="Times New Roman"/>
      <w:color w:val="000000"/>
      <w:szCs w:val="21"/>
    </w:rPr>
  </w:style>
  <w:style w:type="character" w:customStyle="1" w:styleId="369">
    <w:name w:val="正文首行缩进 Char"/>
    <w:basedOn w:val="101"/>
    <w:link w:val="56"/>
    <w:qFormat/>
    <w:uiPriority w:val="0"/>
    <w:rPr>
      <w:rFonts w:ascii="Times New Roman" w:hAnsi="Times New Roman" w:eastAsia="宋体" w:cs="Times New Roman"/>
      <w:szCs w:val="21"/>
    </w:rPr>
  </w:style>
  <w:style w:type="paragraph" w:customStyle="1" w:styleId="370">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71">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72">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73">
    <w:name w:val="name"/>
    <w:basedOn w:val="62"/>
    <w:qFormat/>
    <w:uiPriority w:val="0"/>
  </w:style>
  <w:style w:type="character" w:customStyle="1" w:styleId="374">
    <w:name w:val="页码1"/>
    <w:qFormat/>
    <w:uiPriority w:val="0"/>
    <w:rPr>
      <w:rFonts w:cs="Times New Roman"/>
    </w:rPr>
  </w:style>
  <w:style w:type="character" w:customStyle="1" w:styleId="375">
    <w:name w:val="段落正文 Char"/>
    <w:link w:val="270"/>
    <w:qFormat/>
    <w:uiPriority w:val="0"/>
    <w:rPr>
      <w:rFonts w:ascii="宋体" w:hAnsi="Cambria" w:eastAsia="等线" w:cs="Times New Roman"/>
    </w:rPr>
  </w:style>
  <w:style w:type="character" w:customStyle="1" w:styleId="376">
    <w:name w:val="Char Char91"/>
    <w:qFormat/>
    <w:uiPriority w:val="0"/>
    <w:rPr>
      <w:rFonts w:eastAsia="宋体"/>
      <w:kern w:val="2"/>
      <w:sz w:val="18"/>
      <w:szCs w:val="18"/>
      <w:lang w:val="en-US" w:eastAsia="zh-CN" w:bidi="ar-SA"/>
    </w:rPr>
  </w:style>
  <w:style w:type="character" w:customStyle="1" w:styleId="377">
    <w:name w:val="Char Char111"/>
    <w:qFormat/>
    <w:uiPriority w:val="0"/>
    <w:rPr>
      <w:rFonts w:eastAsia="宋体"/>
      <w:kern w:val="2"/>
      <w:sz w:val="24"/>
      <w:lang w:bidi="ar-SA"/>
    </w:rPr>
  </w:style>
  <w:style w:type="paragraph" w:customStyle="1" w:styleId="378">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79">
    <w:name w:val="页脚1"/>
    <w:basedOn w:val="1"/>
    <w:next w:val="36"/>
    <w:qFormat/>
    <w:uiPriority w:val="99"/>
    <w:pPr>
      <w:tabs>
        <w:tab w:val="center" w:pos="4153"/>
        <w:tab w:val="right" w:pos="8306"/>
      </w:tabs>
      <w:snapToGrid w:val="0"/>
      <w:jc w:val="left"/>
    </w:pPr>
    <w:rPr>
      <w:sz w:val="18"/>
      <w:szCs w:val="18"/>
    </w:rPr>
  </w:style>
  <w:style w:type="paragraph" w:customStyle="1" w:styleId="380">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81">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82">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83">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4">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85">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6">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87">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88">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9">
    <w:name w:val="Char Char Char1"/>
    <w:basedOn w:val="1"/>
    <w:qFormat/>
    <w:uiPriority w:val="0"/>
    <w:rPr>
      <w:rFonts w:ascii="Tahoma" w:hAnsi="Tahoma"/>
      <w:sz w:val="24"/>
      <w:szCs w:val="20"/>
    </w:rPr>
  </w:style>
  <w:style w:type="paragraph" w:customStyle="1" w:styleId="390">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91">
    <w:name w:val="Char11"/>
    <w:basedOn w:val="1"/>
    <w:qFormat/>
    <w:uiPriority w:val="0"/>
    <w:rPr>
      <w:rFonts w:ascii="Tahoma" w:hAnsi="Tahoma"/>
      <w:sz w:val="24"/>
      <w:szCs w:val="20"/>
    </w:rPr>
  </w:style>
  <w:style w:type="paragraph" w:customStyle="1" w:styleId="392">
    <w:name w:val="Char2"/>
    <w:basedOn w:val="17"/>
    <w:qFormat/>
    <w:uiPriority w:val="0"/>
    <w:pPr>
      <w:widowControl/>
    </w:pPr>
    <w:rPr>
      <w:rFonts w:ascii="Tahoma" w:hAnsi="Tahoma" w:eastAsia="宋体"/>
      <w:sz w:val="24"/>
    </w:rPr>
  </w:style>
  <w:style w:type="paragraph" w:customStyle="1" w:styleId="393">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94">
    <w:name w:val="Table Paragraph"/>
    <w:basedOn w:val="1"/>
    <w:qFormat/>
    <w:uiPriority w:val="1"/>
    <w:rPr>
      <w:rFonts w:ascii="仿宋" w:hAnsi="仿宋" w:eastAsia="仿宋" w:cs="仿宋"/>
      <w:lang w:val="zh-CN" w:bidi="zh-CN"/>
    </w:rPr>
  </w:style>
  <w:style w:type="paragraph" w:customStyle="1" w:styleId="395">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96">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7">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98">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99">
    <w:name w:val="列表段落2"/>
    <w:basedOn w:val="1"/>
    <w:qFormat/>
    <w:uiPriority w:val="0"/>
    <w:pPr>
      <w:widowControl/>
      <w:ind w:left="720"/>
      <w:contextualSpacing/>
      <w:jc w:val="left"/>
    </w:pPr>
    <w:rPr>
      <w:rFonts w:eastAsia="Times New Roman"/>
      <w:kern w:val="0"/>
      <w:sz w:val="24"/>
    </w:rPr>
  </w:style>
  <w:style w:type="paragraph" w:customStyle="1" w:styleId="400">
    <w:name w:val="Char1 Char Char Char1"/>
    <w:basedOn w:val="1"/>
    <w:qFormat/>
    <w:uiPriority w:val="0"/>
    <w:pPr>
      <w:spacing w:line="360" w:lineRule="auto"/>
    </w:pPr>
    <w:rPr>
      <w:rFonts w:ascii="Tahoma" w:hAnsi="Tahoma"/>
      <w:sz w:val="24"/>
      <w:szCs w:val="20"/>
    </w:rPr>
  </w:style>
  <w:style w:type="paragraph" w:customStyle="1" w:styleId="401">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402">
    <w:name w:val="普通(网站)1"/>
    <w:basedOn w:val="1"/>
    <w:qFormat/>
    <w:uiPriority w:val="0"/>
    <w:pPr>
      <w:widowControl/>
      <w:spacing w:before="240" w:after="240"/>
      <w:jc w:val="left"/>
    </w:pPr>
    <w:rPr>
      <w:rFonts w:ascii="宋体" w:hAnsi="宋体" w:cs="宋体"/>
      <w:kern w:val="0"/>
      <w:sz w:val="24"/>
    </w:rPr>
  </w:style>
  <w:style w:type="paragraph" w:customStyle="1" w:styleId="403">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404">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405">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06">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407">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08">
    <w:name w:val="Char Char Char Char1"/>
    <w:basedOn w:val="1"/>
    <w:qFormat/>
    <w:uiPriority w:val="0"/>
    <w:rPr>
      <w:rFonts w:ascii="Tahoma" w:hAnsi="Tahoma"/>
      <w:sz w:val="24"/>
      <w:szCs w:val="20"/>
    </w:rPr>
  </w:style>
  <w:style w:type="paragraph" w:customStyle="1" w:styleId="409">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410">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1">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12">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3">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414">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15">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6">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417">
    <w:name w:val="标题 2 Char Char"/>
    <w:qFormat/>
    <w:uiPriority w:val="0"/>
    <w:rPr>
      <w:rFonts w:ascii="Arial" w:hAnsi="Arial" w:eastAsia="黑体"/>
      <w:b/>
      <w:bCs/>
      <w:kern w:val="2"/>
      <w:sz w:val="32"/>
      <w:szCs w:val="32"/>
      <w:lang w:val="en-US" w:eastAsia="zh-CN" w:bidi="ar-SA"/>
    </w:rPr>
  </w:style>
  <w:style w:type="paragraph" w:customStyle="1" w:styleId="418">
    <w:name w:val="TOC 标题3"/>
    <w:basedOn w:val="3"/>
    <w:next w:val="1"/>
    <w:unhideWhenUsed/>
    <w:qFormat/>
    <w:uiPriority w:val="0"/>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419">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420">
    <w:name w:val="样式 仿宋"/>
    <w:qFormat/>
    <w:uiPriority w:val="0"/>
    <w:rPr>
      <w:rFonts w:ascii="仿宋" w:hAnsi="仿宋" w:eastAsia="仿宋"/>
      <w:kern w:val="1"/>
    </w:rPr>
  </w:style>
  <w:style w:type="character" w:customStyle="1" w:styleId="421">
    <w:name w:val="font01"/>
    <w:basedOn w:val="62"/>
    <w:qFormat/>
    <w:uiPriority w:val="0"/>
    <w:rPr>
      <w:rFonts w:hint="eastAsia" w:ascii="宋体" w:hAnsi="宋体" w:eastAsia="宋体" w:cs="宋体"/>
      <w:color w:val="000000"/>
      <w:sz w:val="18"/>
      <w:szCs w:val="18"/>
      <w:u w:val="none"/>
    </w:rPr>
  </w:style>
  <w:style w:type="character" w:customStyle="1" w:styleId="422">
    <w:name w:val="批注主题 Char1"/>
    <w:qFormat/>
    <w:uiPriority w:val="0"/>
    <w:rPr>
      <w:b/>
      <w:bCs/>
      <w:kern w:val="2"/>
      <w:sz w:val="21"/>
      <w:szCs w:val="22"/>
    </w:rPr>
  </w:style>
  <w:style w:type="character" w:customStyle="1" w:styleId="423">
    <w:name w:val="样式1 字符"/>
    <w:link w:val="119"/>
    <w:qFormat/>
    <w:uiPriority w:val="0"/>
    <w:rPr>
      <w:rFonts w:ascii="宋体" w:hAnsi="宋体" w:cs="宋体"/>
      <w:sz w:val="21"/>
      <w:szCs w:val="21"/>
    </w:rPr>
  </w:style>
  <w:style w:type="character" w:customStyle="1" w:styleId="424">
    <w:name w:val="Default Char"/>
    <w:link w:val="78"/>
    <w:qFormat/>
    <w:locked/>
    <w:uiPriority w:val="0"/>
    <w:rPr>
      <w:rFonts w:ascii="楷体_GB2312" w:hAnsi="Calibri" w:eastAsia="楷体_GB2312" w:cs="楷体_GB2312"/>
      <w:color w:val="000000"/>
      <w:sz w:val="24"/>
      <w:szCs w:val="24"/>
    </w:rPr>
  </w:style>
  <w:style w:type="character" w:customStyle="1" w:styleId="425">
    <w:name w:val="样式2 字符"/>
    <w:link w:val="426"/>
    <w:qFormat/>
    <w:uiPriority w:val="0"/>
    <w:rPr>
      <w:rFonts w:ascii="楷体_GB2312" w:hAnsi="Arial" w:eastAsia="仿宋_GB2312"/>
      <w:kern w:val="2"/>
      <w:sz w:val="28"/>
      <w:szCs w:val="28"/>
    </w:rPr>
  </w:style>
  <w:style w:type="paragraph" w:customStyle="1" w:styleId="426">
    <w:name w:val="样式2"/>
    <w:basedOn w:val="1"/>
    <w:link w:val="425"/>
    <w:qFormat/>
    <w:uiPriority w:val="0"/>
    <w:pPr>
      <w:spacing w:line="560" w:lineRule="exact"/>
      <w:ind w:firstLine="561" w:firstLineChars="200"/>
    </w:pPr>
    <w:rPr>
      <w:rFonts w:ascii="楷体_GB2312" w:hAnsi="Arial" w:eastAsia="仿宋_GB2312"/>
      <w:sz w:val="28"/>
      <w:szCs w:val="28"/>
    </w:rPr>
  </w:style>
  <w:style w:type="character" w:customStyle="1" w:styleId="427">
    <w:name w:val="标题 2 Char1"/>
    <w:qFormat/>
    <w:uiPriority w:val="0"/>
    <w:rPr>
      <w:rFonts w:ascii="Arial" w:hAnsi="Arial"/>
      <w:b/>
      <w:bCs/>
      <w:kern w:val="2"/>
      <w:sz w:val="28"/>
      <w:szCs w:val="32"/>
    </w:rPr>
  </w:style>
  <w:style w:type="character" w:customStyle="1" w:styleId="428">
    <w:name w:val="正文首行缩进 Char1"/>
    <w:qFormat/>
    <w:uiPriority w:val="99"/>
    <w:rPr>
      <w:kern w:val="2"/>
      <w:sz w:val="21"/>
      <w:szCs w:val="24"/>
    </w:rPr>
  </w:style>
  <w:style w:type="character" w:customStyle="1" w:styleId="429">
    <w:name w:val="正文文本首行缩进 字符1"/>
    <w:qFormat/>
    <w:uiPriority w:val="0"/>
    <w:rPr>
      <w:kern w:val="2"/>
      <w:sz w:val="21"/>
      <w:szCs w:val="24"/>
    </w:rPr>
  </w:style>
  <w:style w:type="paragraph" w:customStyle="1" w:styleId="430">
    <w:name w:val="Blockquote"/>
    <w:basedOn w:val="1"/>
    <w:link w:val="622"/>
    <w:qFormat/>
    <w:uiPriority w:val="0"/>
    <w:pPr>
      <w:autoSpaceDE w:val="0"/>
      <w:autoSpaceDN w:val="0"/>
      <w:adjustRightInd w:val="0"/>
      <w:spacing w:before="100" w:after="100"/>
      <w:ind w:left="360" w:right="360"/>
      <w:jc w:val="left"/>
    </w:pPr>
    <w:rPr>
      <w:kern w:val="0"/>
      <w:sz w:val="32"/>
      <w:szCs w:val="20"/>
    </w:rPr>
  </w:style>
  <w:style w:type="paragraph" w:customStyle="1" w:styleId="431">
    <w:name w:val="TOC 标题4"/>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32">
    <w:name w:val="修订3"/>
    <w:qFormat/>
    <w:uiPriority w:val="0"/>
    <w:rPr>
      <w:rFonts w:ascii="Times New Roman" w:hAnsi="Times New Roman" w:eastAsia="宋体" w:cs="Times New Roman"/>
      <w:kern w:val="2"/>
      <w:sz w:val="21"/>
      <w:szCs w:val="21"/>
      <w:lang w:val="en-US" w:eastAsia="zh-CN" w:bidi="ar-SA"/>
    </w:rPr>
  </w:style>
  <w:style w:type="table" w:customStyle="1" w:styleId="433">
    <w:name w:val="Table Normal"/>
    <w:unhideWhenUsed/>
    <w:qFormat/>
    <w:uiPriority w:val="0"/>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434">
    <w:name w:val="null5"/>
    <w:hidden/>
    <w:qFormat/>
    <w:uiPriority w:val="0"/>
    <w:rPr>
      <w:rFonts w:hint="eastAsia" w:asciiTheme="minorHAnsi" w:hAnsiTheme="minorHAnsi" w:eastAsiaTheme="minorEastAsia" w:cstheme="minorBidi"/>
      <w:lang w:val="en-US" w:eastAsia="zh-CN" w:bidi="ar-SA"/>
    </w:rPr>
  </w:style>
  <w:style w:type="paragraph" w:customStyle="1" w:styleId="435">
    <w:name w:val="正文文本1"/>
    <w:basedOn w:val="1"/>
    <w:qFormat/>
    <w:uiPriority w:val="0"/>
    <w:pPr>
      <w:tabs>
        <w:tab w:val="left" w:pos="567"/>
      </w:tabs>
      <w:spacing w:before="120" w:line="22" w:lineRule="atLeast"/>
    </w:pPr>
    <w:rPr>
      <w:rFonts w:ascii="宋体" w:hAnsi="宋体"/>
      <w:sz w:val="24"/>
    </w:rPr>
  </w:style>
  <w:style w:type="paragraph" w:customStyle="1" w:styleId="436">
    <w:name w:val="纯文本11"/>
    <w:basedOn w:val="1"/>
    <w:qFormat/>
    <w:uiPriority w:val="0"/>
    <w:rPr>
      <w:rFonts w:hint="eastAsia" w:ascii="宋体" w:hAnsi="Courier New"/>
      <w:szCs w:val="20"/>
    </w:rPr>
  </w:style>
  <w:style w:type="paragraph" w:customStyle="1" w:styleId="437">
    <w:name w:val="Normal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38">
    <w:name w:val="正文4"/>
    <w:qFormat/>
    <w:uiPriority w:val="0"/>
    <w:pPr>
      <w:widowControl w:val="0"/>
      <w:jc w:val="both"/>
    </w:pPr>
    <w:rPr>
      <w:rFonts w:ascii="Calibri" w:hAnsi="Calibri" w:eastAsia="宋体" w:cs="Times New Roman"/>
      <w:kern w:val="2"/>
      <w:sz w:val="21"/>
      <w:lang w:val="en-US" w:eastAsia="zh-CN" w:bidi="ar-SA"/>
    </w:rPr>
  </w:style>
  <w:style w:type="character" w:customStyle="1" w:styleId="439">
    <w:name w:val="标题 9 Char"/>
    <w:basedOn w:val="62"/>
    <w:link w:val="12"/>
    <w:qFormat/>
    <w:uiPriority w:val="0"/>
    <w:rPr>
      <w:rFonts w:ascii="Arial" w:hAnsi="Arial" w:eastAsia="黑体"/>
      <w:sz w:val="21"/>
      <w:szCs w:val="21"/>
    </w:rPr>
  </w:style>
  <w:style w:type="character" w:customStyle="1" w:styleId="440">
    <w:name w:val="尾注文本 Char"/>
    <w:basedOn w:val="62"/>
    <w:qFormat/>
    <w:uiPriority w:val="99"/>
    <w:rPr>
      <w:kern w:val="2"/>
      <w:sz w:val="21"/>
      <w:szCs w:val="24"/>
    </w:rPr>
  </w:style>
  <w:style w:type="character" w:customStyle="1" w:styleId="441">
    <w:name w:val="脚注文本 Char"/>
    <w:basedOn w:val="62"/>
    <w:qFormat/>
    <w:uiPriority w:val="0"/>
    <w:rPr>
      <w:kern w:val="2"/>
      <w:sz w:val="18"/>
      <w:szCs w:val="18"/>
    </w:rPr>
  </w:style>
  <w:style w:type="character" w:customStyle="1" w:styleId="442">
    <w:name w:val="apple-style-span"/>
    <w:basedOn w:val="62"/>
    <w:qFormat/>
    <w:uiPriority w:val="0"/>
  </w:style>
  <w:style w:type="character" w:customStyle="1" w:styleId="443">
    <w:name w:val="表格 Char Char"/>
    <w:link w:val="254"/>
    <w:qFormat/>
    <w:uiPriority w:val="0"/>
    <w:rPr>
      <w:kern w:val="2"/>
      <w:sz w:val="24"/>
      <w:szCs w:val="24"/>
    </w:rPr>
  </w:style>
  <w:style w:type="character" w:customStyle="1" w:styleId="444">
    <w:name w:val="mail_session_title_main"/>
    <w:qFormat/>
    <w:uiPriority w:val="99"/>
  </w:style>
  <w:style w:type="character" w:customStyle="1" w:styleId="445">
    <w:name w:val="Char Char26"/>
    <w:qFormat/>
    <w:uiPriority w:val="0"/>
    <w:rPr>
      <w:rFonts w:ascii="Arial" w:hAnsi="Arial"/>
      <w:b/>
      <w:bCs/>
      <w:kern w:val="2"/>
      <w:sz w:val="21"/>
      <w:szCs w:val="28"/>
    </w:rPr>
  </w:style>
  <w:style w:type="character" w:customStyle="1" w:styleId="446">
    <w:name w:val="c-icon"/>
    <w:basedOn w:val="62"/>
    <w:qFormat/>
    <w:uiPriority w:val="0"/>
  </w:style>
  <w:style w:type="character" w:customStyle="1" w:styleId="447">
    <w:name w:val="明显参考11"/>
    <w:qFormat/>
    <w:uiPriority w:val="0"/>
    <w:rPr>
      <w:b/>
      <w:bCs/>
      <w:smallCaps/>
      <w:color w:val="C0504D"/>
      <w:spacing w:val="5"/>
      <w:u w:val="single"/>
    </w:rPr>
  </w:style>
  <w:style w:type="character" w:customStyle="1" w:styleId="448">
    <w:name w:val="书籍标题1"/>
    <w:qFormat/>
    <w:uiPriority w:val="0"/>
    <w:rPr>
      <w:b/>
      <w:bCs/>
      <w:smallCaps/>
      <w:spacing w:val="5"/>
    </w:rPr>
  </w:style>
  <w:style w:type="character" w:customStyle="1" w:styleId="449">
    <w:name w:val="current"/>
    <w:qFormat/>
    <w:uiPriority w:val="0"/>
    <w:rPr>
      <w:b/>
      <w:color w:val="FFFFFF"/>
      <w:bdr w:val="single" w:color="000099" w:sz="6" w:space="0"/>
      <w:shd w:val="clear" w:color="auto" w:fill="000099"/>
    </w:rPr>
  </w:style>
  <w:style w:type="character" w:customStyle="1" w:styleId="450">
    <w:name w:val="副标题 Char2"/>
    <w:qFormat/>
    <w:uiPriority w:val="0"/>
    <w:rPr>
      <w:rFonts w:ascii="Cambria" w:hAnsi="Cambria" w:cs="Times New Roman"/>
      <w:b/>
      <w:bCs/>
      <w:kern w:val="28"/>
      <w:sz w:val="32"/>
      <w:szCs w:val="32"/>
    </w:rPr>
  </w:style>
  <w:style w:type="character" w:customStyle="1" w:styleId="451">
    <w:name w:val="样式ld2 Char"/>
    <w:link w:val="452"/>
    <w:qFormat/>
    <w:locked/>
    <w:uiPriority w:val="0"/>
    <w:rPr>
      <w:color w:val="000000"/>
      <w:sz w:val="28"/>
      <w:szCs w:val="28"/>
    </w:rPr>
  </w:style>
  <w:style w:type="paragraph" w:customStyle="1" w:styleId="452">
    <w:name w:val="样式ld2"/>
    <w:basedOn w:val="1"/>
    <w:link w:val="451"/>
    <w:qFormat/>
    <w:uiPriority w:val="0"/>
    <w:pPr>
      <w:spacing w:line="360" w:lineRule="auto"/>
      <w:ind w:left="-424" w:leftChars="-202"/>
    </w:pPr>
    <w:rPr>
      <w:color w:val="000000"/>
      <w:kern w:val="0"/>
      <w:sz w:val="28"/>
      <w:szCs w:val="28"/>
    </w:rPr>
  </w:style>
  <w:style w:type="character" w:customStyle="1" w:styleId="453">
    <w:name w:val="s1"/>
    <w:qFormat/>
    <w:uiPriority w:val="0"/>
    <w:rPr>
      <w:sz w:val="18"/>
      <w:szCs w:val="18"/>
    </w:rPr>
  </w:style>
  <w:style w:type="character" w:customStyle="1" w:styleId="454">
    <w:name w:val="Heading 7 Char"/>
    <w:qFormat/>
    <w:locked/>
    <w:uiPriority w:val="0"/>
    <w:rPr>
      <w:rFonts w:eastAsia="宋体"/>
      <w:b/>
      <w:bCs/>
      <w:sz w:val="24"/>
      <w:szCs w:val="24"/>
      <w:lang w:val="en-US" w:eastAsia="zh-CN" w:bidi="ar-SA"/>
    </w:rPr>
  </w:style>
  <w:style w:type="character" w:customStyle="1" w:styleId="455">
    <w:name w:val="old"/>
    <w:qFormat/>
    <w:uiPriority w:val="0"/>
    <w:rPr>
      <w:color w:val="999999"/>
    </w:rPr>
  </w:style>
  <w:style w:type="character" w:customStyle="1" w:styleId="456">
    <w:name w:val="正文文本 2 Char Char"/>
    <w:link w:val="457"/>
    <w:qFormat/>
    <w:locked/>
    <w:uiPriority w:val="99"/>
    <w:rPr>
      <w:sz w:val="24"/>
    </w:rPr>
  </w:style>
  <w:style w:type="paragraph" w:customStyle="1" w:styleId="457">
    <w:name w:val="正文文本 21"/>
    <w:basedOn w:val="1"/>
    <w:link w:val="456"/>
    <w:qFormat/>
    <w:uiPriority w:val="99"/>
    <w:pPr>
      <w:spacing w:beforeLines="50" w:afterLines="50" w:line="300" w:lineRule="auto"/>
      <w:ind w:firstLine="480" w:firstLineChars="200"/>
    </w:pPr>
    <w:rPr>
      <w:kern w:val="0"/>
      <w:sz w:val="24"/>
      <w:szCs w:val="20"/>
    </w:rPr>
  </w:style>
  <w:style w:type="character" w:customStyle="1" w:styleId="458">
    <w:name w:val="Intense Quote Char1"/>
    <w:link w:val="459"/>
    <w:qFormat/>
    <w:uiPriority w:val="0"/>
    <w:rPr>
      <w:b/>
      <w:bCs/>
      <w:i/>
      <w:iCs/>
      <w:color w:val="4F81BD"/>
      <w:szCs w:val="24"/>
    </w:rPr>
  </w:style>
  <w:style w:type="paragraph" w:customStyle="1" w:styleId="459">
    <w:name w:val="明显引用1"/>
    <w:basedOn w:val="1"/>
    <w:next w:val="1"/>
    <w:link w:val="458"/>
    <w:qFormat/>
    <w:uiPriority w:val="0"/>
    <w:pPr>
      <w:pBdr>
        <w:bottom w:val="single" w:color="4F81BD" w:sz="4" w:space="4"/>
      </w:pBdr>
      <w:spacing w:before="200" w:after="280"/>
      <w:ind w:left="936" w:right="936"/>
    </w:pPr>
    <w:rPr>
      <w:b/>
      <w:bCs/>
      <w:i/>
      <w:iCs/>
      <w:color w:val="4F81BD"/>
      <w:kern w:val="0"/>
      <w:sz w:val="20"/>
    </w:rPr>
  </w:style>
  <w:style w:type="character" w:customStyle="1" w:styleId="460">
    <w:name w:val="javascript"/>
    <w:basedOn w:val="62"/>
    <w:qFormat/>
    <w:uiPriority w:val="0"/>
  </w:style>
  <w:style w:type="character" w:customStyle="1" w:styleId="461">
    <w:name w:val="t-link"/>
    <w:basedOn w:val="62"/>
    <w:qFormat/>
    <w:uiPriority w:val="0"/>
  </w:style>
  <w:style w:type="character" w:customStyle="1" w:styleId="462">
    <w:name w:val="明显强调1"/>
    <w:qFormat/>
    <w:uiPriority w:val="0"/>
    <w:rPr>
      <w:rFonts w:cs="Times New Roman"/>
      <w:b/>
      <w:i/>
      <w:color w:val="4F81BD"/>
    </w:rPr>
  </w:style>
  <w:style w:type="character" w:customStyle="1" w:styleId="463">
    <w:name w:val="明显强调11"/>
    <w:qFormat/>
    <w:uiPriority w:val="0"/>
    <w:rPr>
      <w:b/>
      <w:bCs/>
      <w:i/>
      <w:iCs/>
      <w:color w:val="4F81BD"/>
    </w:rPr>
  </w:style>
  <w:style w:type="character" w:customStyle="1" w:styleId="464">
    <w:name w:val="正文文本 Char2"/>
    <w:qFormat/>
    <w:uiPriority w:val="0"/>
    <w:rPr>
      <w:rFonts w:eastAsia="宋体"/>
      <w:kern w:val="2"/>
      <w:sz w:val="21"/>
      <w:szCs w:val="24"/>
      <w:lang w:val="en-US" w:eastAsia="zh-CN" w:bidi="ar-SA"/>
    </w:rPr>
  </w:style>
  <w:style w:type="character" w:customStyle="1" w:styleId="465">
    <w:name w:val="标题2 Char"/>
    <w:link w:val="466"/>
    <w:qFormat/>
    <w:uiPriority w:val="0"/>
    <w:rPr>
      <w:rFonts w:ascii="黑体" w:hAnsi="Cambria" w:eastAsia="黑体"/>
      <w:b/>
      <w:bCs/>
      <w:sz w:val="28"/>
      <w:szCs w:val="28"/>
    </w:rPr>
  </w:style>
  <w:style w:type="paragraph" w:customStyle="1" w:styleId="466">
    <w:name w:val="标题2"/>
    <w:basedOn w:val="4"/>
    <w:next w:val="1"/>
    <w:link w:val="465"/>
    <w:qFormat/>
    <w:uiPriority w:val="0"/>
    <w:pPr>
      <w:tabs>
        <w:tab w:val="left" w:pos="720"/>
      </w:tabs>
      <w:spacing w:before="0" w:after="0" w:line="420" w:lineRule="exact"/>
      <w:jc w:val="left"/>
    </w:pPr>
    <w:rPr>
      <w:rFonts w:ascii="黑体" w:hAnsi="Cambria"/>
      <w:kern w:val="0"/>
      <w:sz w:val="28"/>
      <w:szCs w:val="28"/>
    </w:rPr>
  </w:style>
  <w:style w:type="character" w:customStyle="1" w:styleId="467">
    <w:name w:val="z-窗体底端 字符1"/>
    <w:qFormat/>
    <w:uiPriority w:val="0"/>
    <w:rPr>
      <w:rFonts w:ascii="Arial" w:hAnsi="Arial" w:cs="Arial"/>
      <w:vanish/>
      <w:sz w:val="16"/>
      <w:szCs w:val="16"/>
    </w:rPr>
  </w:style>
  <w:style w:type="character" w:customStyle="1" w:styleId="468">
    <w:name w:val="正文首行缩进 Char2"/>
    <w:basedOn w:val="102"/>
    <w:qFormat/>
    <w:uiPriority w:val="0"/>
    <w:rPr>
      <w:rFonts w:ascii="Times New Roman" w:hAnsi="Times New Roman" w:eastAsia="宋体" w:cs="Times New Roman"/>
      <w:kern w:val="2"/>
      <w:sz w:val="21"/>
      <w:szCs w:val="24"/>
      <w:lang w:val="en-US" w:eastAsia="zh-CN" w:bidi="ar-SA"/>
    </w:rPr>
  </w:style>
  <w:style w:type="character" w:customStyle="1" w:styleId="469">
    <w:name w:val="select-item"/>
    <w:qFormat/>
    <w:uiPriority w:val="0"/>
  </w:style>
  <w:style w:type="character" w:customStyle="1" w:styleId="470">
    <w:name w:val="纯文本 Char2"/>
    <w:qFormat/>
    <w:locked/>
    <w:uiPriority w:val="0"/>
    <w:rPr>
      <w:rFonts w:ascii="宋体" w:hAnsi="Courier New" w:eastAsia="宋体" w:cs="Times New Roman"/>
      <w:kern w:val="0"/>
      <w:sz w:val="20"/>
      <w:szCs w:val="20"/>
    </w:rPr>
  </w:style>
  <w:style w:type="character" w:customStyle="1" w:styleId="471">
    <w:name w:val="Char Char7"/>
    <w:qFormat/>
    <w:uiPriority w:val="0"/>
    <w:rPr>
      <w:rFonts w:ascii="Arial" w:hAnsi="Arial" w:eastAsia="黑体"/>
      <w:b/>
      <w:bCs/>
      <w:kern w:val="2"/>
      <w:sz w:val="32"/>
      <w:szCs w:val="32"/>
      <w:lang w:val="en-US" w:eastAsia="zh-CN" w:bidi="ar-SA"/>
    </w:rPr>
  </w:style>
  <w:style w:type="character" w:customStyle="1" w:styleId="472">
    <w:name w:val="标题 Char3"/>
    <w:qFormat/>
    <w:uiPriority w:val="10"/>
    <w:rPr>
      <w:rFonts w:ascii="Cambria" w:hAnsi="Cambria" w:eastAsia="宋体" w:cs="Times New Roman"/>
      <w:b/>
      <w:bCs/>
      <w:sz w:val="32"/>
      <w:szCs w:val="32"/>
    </w:rPr>
  </w:style>
  <w:style w:type="character" w:customStyle="1" w:styleId="473">
    <w:name w:val="Char Char30"/>
    <w:qFormat/>
    <w:uiPriority w:val="0"/>
    <w:rPr>
      <w:rFonts w:ascii="Arial" w:hAnsi="Arial" w:eastAsia="黑体"/>
      <w:b/>
      <w:bCs/>
      <w:kern w:val="2"/>
      <w:sz w:val="32"/>
      <w:szCs w:val="32"/>
      <w:lang w:val="en-US" w:eastAsia="zh-CN" w:bidi="ar-SA"/>
    </w:rPr>
  </w:style>
  <w:style w:type="character" w:customStyle="1" w:styleId="474">
    <w:name w:val="Char Char18"/>
    <w:qFormat/>
    <w:uiPriority w:val="0"/>
    <w:rPr>
      <w:rFonts w:cs="Times New Roman"/>
      <w:b/>
      <w:kern w:val="44"/>
      <w:sz w:val="44"/>
      <w:szCs w:val="44"/>
    </w:rPr>
  </w:style>
  <w:style w:type="character" w:customStyle="1" w:styleId="475">
    <w:name w:val="Char Char711"/>
    <w:qFormat/>
    <w:uiPriority w:val="0"/>
    <w:rPr>
      <w:rFonts w:ascii="Arial" w:hAnsi="Arial" w:eastAsia="黑体" w:cs="Arial"/>
      <w:b/>
      <w:kern w:val="2"/>
      <w:sz w:val="32"/>
      <w:szCs w:val="32"/>
      <w:lang w:val="en-US" w:eastAsia="zh-CN"/>
    </w:rPr>
  </w:style>
  <w:style w:type="character" w:customStyle="1" w:styleId="476">
    <w:name w:val="hover24"/>
    <w:basedOn w:val="62"/>
    <w:qFormat/>
    <w:uiPriority w:val="0"/>
    <w:rPr>
      <w:color w:val="315EFB"/>
    </w:rPr>
  </w:style>
  <w:style w:type="character" w:customStyle="1" w:styleId="477">
    <w:name w:val="明显引用 Char3"/>
    <w:qFormat/>
    <w:uiPriority w:val="30"/>
    <w:rPr>
      <w:rFonts w:ascii="宋体" w:hAnsi="宋体"/>
      <w:b/>
      <w:bCs/>
      <w:i/>
      <w:iCs/>
      <w:color w:val="4F81BD"/>
      <w:szCs w:val="24"/>
    </w:rPr>
  </w:style>
  <w:style w:type="character" w:customStyle="1" w:styleId="478">
    <w:name w:val="书籍标题2"/>
    <w:qFormat/>
    <w:uiPriority w:val="0"/>
    <w:rPr>
      <w:b/>
      <w:bCs/>
      <w:smallCaps/>
      <w:spacing w:val="5"/>
    </w:rPr>
  </w:style>
  <w:style w:type="character" w:customStyle="1" w:styleId="479">
    <w:name w:val="正文 + 宋体 Char"/>
    <w:link w:val="480"/>
    <w:qFormat/>
    <w:uiPriority w:val="0"/>
    <w:rPr>
      <w:rFonts w:ascii="宋体" w:hAnsi="宋体"/>
      <w:sz w:val="28"/>
      <w:szCs w:val="28"/>
    </w:rPr>
  </w:style>
  <w:style w:type="paragraph" w:customStyle="1" w:styleId="480">
    <w:name w:val="正文 + 宋体"/>
    <w:basedOn w:val="1"/>
    <w:link w:val="479"/>
    <w:qFormat/>
    <w:uiPriority w:val="0"/>
    <w:pPr>
      <w:tabs>
        <w:tab w:val="left" w:pos="9484"/>
      </w:tabs>
      <w:spacing w:line="360" w:lineRule="auto"/>
    </w:pPr>
    <w:rPr>
      <w:rFonts w:ascii="宋体" w:hAnsi="宋体"/>
      <w:kern w:val="0"/>
      <w:sz w:val="28"/>
      <w:szCs w:val="28"/>
    </w:rPr>
  </w:style>
  <w:style w:type="character" w:customStyle="1" w:styleId="481">
    <w:name w:val="Char Char23"/>
    <w:qFormat/>
    <w:uiPriority w:val="0"/>
    <w:rPr>
      <w:b/>
      <w:bCs/>
      <w:sz w:val="24"/>
      <w:szCs w:val="24"/>
    </w:rPr>
  </w:style>
  <w:style w:type="character" w:customStyle="1" w:styleId="482">
    <w:name w:val="hour_am"/>
    <w:qFormat/>
    <w:uiPriority w:val="0"/>
  </w:style>
  <w:style w:type="character" w:customStyle="1" w:styleId="483">
    <w:name w:val="bid"/>
    <w:qFormat/>
    <w:uiPriority w:val="0"/>
    <w:rPr>
      <w:b/>
      <w:sz w:val="18"/>
      <w:szCs w:val="18"/>
      <w:bdr w:val="single" w:color="FF9900" w:sz="6" w:space="0"/>
      <w:shd w:val="clear" w:color="auto" w:fill="FFE7C1"/>
    </w:rPr>
  </w:style>
  <w:style w:type="character" w:customStyle="1" w:styleId="484">
    <w:name w:val="引用 Char5"/>
    <w:qFormat/>
    <w:uiPriority w:val="29"/>
    <w:rPr>
      <w:rFonts w:ascii="Times New Roman" w:hAnsi="Times New Roman" w:eastAsia="宋体" w:cs="Times New Roman"/>
      <w:i/>
      <w:iCs/>
      <w:color w:val="000000"/>
      <w:szCs w:val="24"/>
    </w:rPr>
  </w:style>
  <w:style w:type="character" w:customStyle="1" w:styleId="485">
    <w:name w:val="hover12"/>
    <w:qFormat/>
    <w:uiPriority w:val="0"/>
    <w:rPr>
      <w:shd w:val="clear" w:color="auto" w:fill="EEEEEE"/>
    </w:rPr>
  </w:style>
  <w:style w:type="character" w:customStyle="1" w:styleId="486">
    <w:name w:val="Heading 8 Char"/>
    <w:qFormat/>
    <w:locked/>
    <w:uiPriority w:val="0"/>
    <w:rPr>
      <w:rFonts w:ascii="Arial" w:hAnsi="Arial" w:eastAsia="黑体"/>
      <w:sz w:val="24"/>
      <w:szCs w:val="24"/>
      <w:lang w:val="en-US" w:eastAsia="zh-CN" w:bidi="ar-SA"/>
    </w:rPr>
  </w:style>
  <w:style w:type="character" w:customStyle="1" w:styleId="487">
    <w:name w:val="skype_pnh_left_span"/>
    <w:qFormat/>
    <w:uiPriority w:val="0"/>
    <w:rPr>
      <w:rFonts w:cs="Times New Roman"/>
    </w:rPr>
  </w:style>
  <w:style w:type="character" w:customStyle="1" w:styleId="488">
    <w:name w:val="批注框文本 Char4"/>
    <w:qFormat/>
    <w:locked/>
    <w:uiPriority w:val="0"/>
    <w:rPr>
      <w:rFonts w:ascii="Times New Roman" w:hAnsi="Times New Roman" w:eastAsia="宋体" w:cs="Times New Roman"/>
      <w:kern w:val="0"/>
      <w:sz w:val="18"/>
      <w:szCs w:val="18"/>
    </w:rPr>
  </w:style>
  <w:style w:type="character" w:customStyle="1" w:styleId="489">
    <w:name w:val="Char Char22"/>
    <w:qFormat/>
    <w:uiPriority w:val="0"/>
    <w:rPr>
      <w:rFonts w:ascii="Arial" w:hAnsi="Arial" w:eastAsia="黑体"/>
      <w:sz w:val="24"/>
      <w:szCs w:val="24"/>
    </w:rPr>
  </w:style>
  <w:style w:type="character" w:customStyle="1" w:styleId="490">
    <w:name w:val="引用 Char"/>
    <w:qFormat/>
    <w:uiPriority w:val="0"/>
    <w:rPr>
      <w:i/>
      <w:iCs/>
      <w:color w:val="000000"/>
    </w:rPr>
  </w:style>
  <w:style w:type="paragraph" w:styleId="491">
    <w:name w:val="Quote"/>
    <w:basedOn w:val="1"/>
    <w:next w:val="1"/>
    <w:link w:val="703"/>
    <w:qFormat/>
    <w:uiPriority w:val="0"/>
    <w:rPr>
      <w:rFonts w:asciiTheme="minorHAnsi" w:hAnsiTheme="minorHAnsi" w:eastAsiaTheme="minorEastAsia" w:cstheme="minorBidi"/>
      <w:i/>
      <w:iCs/>
      <w:color w:val="000000"/>
      <w:szCs w:val="22"/>
    </w:rPr>
  </w:style>
  <w:style w:type="character" w:customStyle="1" w:styleId="492">
    <w:name w:val="引用 Char1"/>
    <w:basedOn w:val="62"/>
    <w:link w:val="493"/>
    <w:qFormat/>
    <w:uiPriority w:val="29"/>
    <w:rPr>
      <w:i/>
      <w:iCs/>
      <w:color w:val="000000" w:themeColor="text1"/>
      <w:kern w:val="2"/>
      <w:sz w:val="21"/>
      <w:szCs w:val="24"/>
      <w14:textFill>
        <w14:solidFill>
          <w14:schemeClr w14:val="tx1"/>
        </w14:solidFill>
      </w14:textFill>
    </w:rPr>
  </w:style>
  <w:style w:type="paragraph" w:customStyle="1" w:styleId="493">
    <w:name w:val="Quote1"/>
    <w:basedOn w:val="1"/>
    <w:next w:val="1"/>
    <w:link w:val="492"/>
    <w:qFormat/>
    <w:uiPriority w:val="29"/>
    <w:rPr>
      <w:i/>
      <w:iCs/>
      <w:color w:val="000000" w:themeColor="text1"/>
      <w14:textFill>
        <w14:solidFill>
          <w14:schemeClr w14:val="tx1"/>
        </w14:solidFill>
      </w14:textFill>
    </w:rPr>
  </w:style>
  <w:style w:type="character" w:customStyle="1" w:styleId="494">
    <w:name w:val="Comment Text Char1"/>
    <w:semiHidden/>
    <w:qFormat/>
    <w:uiPriority w:val="99"/>
    <w:rPr>
      <w:szCs w:val="24"/>
    </w:rPr>
  </w:style>
  <w:style w:type="character" w:customStyle="1" w:styleId="495">
    <w:name w:val="批注框文本 Char Char Char Char Char"/>
    <w:link w:val="496"/>
    <w:qFormat/>
    <w:uiPriority w:val="0"/>
    <w:rPr>
      <w:rFonts w:ascii="宋体"/>
      <w:sz w:val="18"/>
      <w:szCs w:val="18"/>
    </w:rPr>
  </w:style>
  <w:style w:type="paragraph" w:customStyle="1" w:styleId="496">
    <w:name w:val="批注框文本 Char Char"/>
    <w:basedOn w:val="1"/>
    <w:link w:val="495"/>
    <w:qFormat/>
    <w:uiPriority w:val="0"/>
    <w:rPr>
      <w:rFonts w:ascii="宋体"/>
      <w:kern w:val="0"/>
      <w:sz w:val="18"/>
      <w:szCs w:val="18"/>
    </w:rPr>
  </w:style>
  <w:style w:type="character" w:customStyle="1" w:styleId="497">
    <w:name w:val="Char Char6"/>
    <w:qFormat/>
    <w:uiPriority w:val="0"/>
    <w:rPr>
      <w:kern w:val="2"/>
      <w:sz w:val="21"/>
      <w:szCs w:val="24"/>
    </w:rPr>
  </w:style>
  <w:style w:type="character" w:customStyle="1" w:styleId="498">
    <w:name w:val="浅色底纹 - 强调文字颜色 2 Char"/>
    <w:link w:val="499"/>
    <w:qFormat/>
    <w:uiPriority w:val="0"/>
    <w:rPr>
      <w:b/>
      <w:bCs/>
      <w:i/>
      <w:iCs/>
      <w:color w:val="4F81BD"/>
    </w:rPr>
  </w:style>
  <w:style w:type="paragraph" w:customStyle="1" w:styleId="499">
    <w:name w:val="浅色底纹 - 强调文字颜色 21"/>
    <w:basedOn w:val="1"/>
    <w:next w:val="1"/>
    <w:link w:val="498"/>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500">
    <w:name w:val="Char Char71"/>
    <w:qFormat/>
    <w:uiPriority w:val="0"/>
    <w:rPr>
      <w:rFonts w:ascii="Arial" w:hAnsi="Arial" w:eastAsia="黑体"/>
      <w:b/>
      <w:kern w:val="2"/>
      <w:sz w:val="32"/>
      <w:lang w:val="en-US" w:eastAsia="zh-CN"/>
    </w:rPr>
  </w:style>
  <w:style w:type="character" w:customStyle="1" w:styleId="501">
    <w:name w:val="hover10"/>
    <w:qFormat/>
    <w:uiPriority w:val="0"/>
    <w:rPr>
      <w:color w:val="999999"/>
      <w:shd w:val="clear" w:color="auto" w:fill="EEEEEE"/>
    </w:rPr>
  </w:style>
  <w:style w:type="character" w:customStyle="1" w:styleId="502">
    <w:name w:val="样式9 Char Char"/>
    <w:link w:val="503"/>
    <w:qFormat/>
    <w:uiPriority w:val="0"/>
    <w:rPr>
      <w:spacing w:val="6"/>
      <w:sz w:val="24"/>
    </w:rPr>
  </w:style>
  <w:style w:type="paragraph" w:customStyle="1" w:styleId="503">
    <w:name w:val="样式9 Char"/>
    <w:basedOn w:val="1"/>
    <w:link w:val="502"/>
    <w:qFormat/>
    <w:uiPriority w:val="0"/>
    <w:pPr>
      <w:widowControl/>
      <w:spacing w:line="440" w:lineRule="exact"/>
      <w:ind w:firstLine="200" w:firstLineChars="200"/>
      <w:jc w:val="left"/>
    </w:pPr>
    <w:rPr>
      <w:spacing w:val="6"/>
      <w:kern w:val="0"/>
      <w:sz w:val="24"/>
      <w:szCs w:val="20"/>
    </w:rPr>
  </w:style>
  <w:style w:type="character" w:customStyle="1" w:styleId="504">
    <w:name w:val="文档结构图 Char2"/>
    <w:qFormat/>
    <w:uiPriority w:val="0"/>
    <w:rPr>
      <w:rFonts w:ascii="宋体" w:eastAsia="宋体"/>
      <w:sz w:val="18"/>
      <w:szCs w:val="18"/>
    </w:rPr>
  </w:style>
  <w:style w:type="character" w:customStyle="1" w:styleId="505">
    <w:name w:val="正文文本 Char1"/>
    <w:qFormat/>
    <w:uiPriority w:val="0"/>
    <w:rPr>
      <w:kern w:val="2"/>
      <w:sz w:val="21"/>
      <w:szCs w:val="22"/>
    </w:rPr>
  </w:style>
  <w:style w:type="character" w:customStyle="1" w:styleId="506">
    <w:name w:val="Intense Emphasis1"/>
    <w:qFormat/>
    <w:uiPriority w:val="99"/>
    <w:rPr>
      <w:b/>
      <w:i/>
      <w:color w:val="4F81BD"/>
    </w:rPr>
  </w:style>
  <w:style w:type="character" w:customStyle="1" w:styleId="507">
    <w:name w:val="Body Text 2 Char"/>
    <w:qFormat/>
    <w:locked/>
    <w:uiPriority w:val="0"/>
    <w:rPr>
      <w:rFonts w:eastAsia="宋体"/>
      <w:kern w:val="2"/>
      <w:sz w:val="24"/>
      <w:lang w:val="en-US" w:eastAsia="zh-CN" w:bidi="ar-SA"/>
    </w:rPr>
  </w:style>
  <w:style w:type="character" w:customStyle="1" w:styleId="508">
    <w:name w:val="Char Char101"/>
    <w:qFormat/>
    <w:uiPriority w:val="0"/>
    <w:rPr>
      <w:b/>
      <w:kern w:val="44"/>
      <w:sz w:val="44"/>
    </w:rPr>
  </w:style>
  <w:style w:type="character" w:customStyle="1" w:styleId="509">
    <w:name w:val="Char Char21"/>
    <w:qFormat/>
    <w:uiPriority w:val="0"/>
    <w:rPr>
      <w:rFonts w:ascii="Arial" w:hAnsi="Arial" w:eastAsia="黑体"/>
      <w:sz w:val="21"/>
      <w:szCs w:val="21"/>
    </w:rPr>
  </w:style>
  <w:style w:type="character" w:customStyle="1" w:styleId="510">
    <w:name w:val="明显参考1"/>
    <w:qFormat/>
    <w:uiPriority w:val="0"/>
    <w:rPr>
      <w:b/>
      <w:smallCaps/>
      <w:color w:val="C0504D"/>
      <w:spacing w:val="5"/>
      <w:u w:val="single"/>
    </w:rPr>
  </w:style>
  <w:style w:type="character" w:customStyle="1" w:styleId="511">
    <w:name w:val="skype_pnh_container"/>
    <w:qFormat/>
    <w:uiPriority w:val="0"/>
    <w:rPr>
      <w:rFonts w:cs="Times New Roman"/>
    </w:rPr>
  </w:style>
  <w:style w:type="character" w:customStyle="1" w:styleId="512">
    <w:name w:val="Char Char5"/>
    <w:qFormat/>
    <w:uiPriority w:val="0"/>
    <w:rPr>
      <w:rFonts w:eastAsia="宋体"/>
      <w:b/>
      <w:kern w:val="44"/>
      <w:sz w:val="44"/>
      <w:lang w:val="en-US" w:eastAsia="zh-CN" w:bidi="ar-SA"/>
    </w:rPr>
  </w:style>
  <w:style w:type="character" w:customStyle="1" w:styleId="513">
    <w:name w:val="不明显强调1"/>
    <w:qFormat/>
    <w:uiPriority w:val="0"/>
    <w:rPr>
      <w:i/>
      <w:iCs/>
      <w:color w:val="808080"/>
    </w:rPr>
  </w:style>
  <w:style w:type="character" w:customStyle="1" w:styleId="514">
    <w:name w:val="hover9"/>
    <w:qFormat/>
    <w:uiPriority w:val="0"/>
    <w:rPr>
      <w:shd w:val="clear" w:color="auto" w:fill="EEEEEE"/>
    </w:rPr>
  </w:style>
  <w:style w:type="character" w:customStyle="1" w:styleId="515">
    <w:name w:val="Char Char27"/>
    <w:qFormat/>
    <w:uiPriority w:val="0"/>
    <w:rPr>
      <w:rFonts w:eastAsia="宋体"/>
      <w:b/>
      <w:kern w:val="2"/>
      <w:sz w:val="28"/>
      <w:lang w:val="en-US" w:eastAsia="zh-CN" w:bidi="ar-SA"/>
    </w:rPr>
  </w:style>
  <w:style w:type="character" w:customStyle="1" w:styleId="516">
    <w:name w:val="尾注文本 Char1"/>
    <w:qFormat/>
    <w:uiPriority w:val="99"/>
    <w:rPr>
      <w:kern w:val="2"/>
      <w:sz w:val="21"/>
      <w:szCs w:val="24"/>
    </w:rPr>
  </w:style>
  <w:style w:type="character" w:customStyle="1" w:styleId="517">
    <w:name w:val="layui-this"/>
    <w:qFormat/>
    <w:uiPriority w:val="0"/>
    <w:rPr>
      <w:bdr w:val="single" w:color="EEEEEE" w:sz="6" w:space="0"/>
      <w:shd w:val="clear" w:color="auto" w:fill="FFFFFF"/>
    </w:rPr>
  </w:style>
  <w:style w:type="character" w:customStyle="1" w:styleId="518">
    <w:name w:val="skype_pnh_right_span"/>
    <w:qFormat/>
    <w:uiPriority w:val="0"/>
    <w:rPr>
      <w:rFonts w:cs="Times New Roman"/>
    </w:rPr>
  </w:style>
  <w:style w:type="character" w:customStyle="1" w:styleId="519">
    <w:name w:val="明显强调2"/>
    <w:qFormat/>
    <w:uiPriority w:val="0"/>
    <w:rPr>
      <w:b/>
      <w:i/>
      <w:color w:val="4F81BD"/>
    </w:rPr>
  </w:style>
  <w:style w:type="character" w:customStyle="1" w:styleId="520">
    <w:name w:val="skype_pnh_mark"/>
    <w:qFormat/>
    <w:uiPriority w:val="0"/>
    <w:rPr>
      <w:rFonts w:cs="Times New Roman"/>
      <w:vanish/>
    </w:rPr>
  </w:style>
  <w:style w:type="character" w:customStyle="1" w:styleId="521">
    <w:name w:val="Char Char20"/>
    <w:qFormat/>
    <w:uiPriority w:val="0"/>
    <w:rPr>
      <w:rFonts w:ascii="Times New Roman" w:hAnsi="Times New Roman" w:eastAsia="宋体"/>
      <w:b/>
      <w:bCs/>
      <w:sz w:val="28"/>
      <w:szCs w:val="32"/>
    </w:rPr>
  </w:style>
  <w:style w:type="character" w:customStyle="1" w:styleId="522">
    <w:name w:val="Blockquote Char"/>
    <w:qFormat/>
    <w:uiPriority w:val="0"/>
    <w:rPr>
      <w:rFonts w:eastAsia="宋体"/>
      <w:sz w:val="24"/>
      <w:lang w:val="en-US" w:eastAsia="zh-CN" w:bidi="ar-SA"/>
    </w:rPr>
  </w:style>
  <w:style w:type="character" w:customStyle="1" w:styleId="523">
    <w:name w:val="Char Char14"/>
    <w:qFormat/>
    <w:uiPriority w:val="0"/>
    <w:rPr>
      <w:kern w:val="2"/>
      <w:sz w:val="21"/>
      <w:szCs w:val="24"/>
    </w:rPr>
  </w:style>
  <w:style w:type="character" w:customStyle="1" w:styleId="524">
    <w:name w:val="标题1"/>
    <w:qFormat/>
    <w:uiPriority w:val="0"/>
  </w:style>
  <w:style w:type="character" w:customStyle="1" w:styleId="525">
    <w:name w:val="标题3 Char"/>
    <w:link w:val="526"/>
    <w:qFormat/>
    <w:uiPriority w:val="0"/>
    <w:rPr>
      <w:b/>
      <w:bCs/>
      <w:sz w:val="28"/>
      <w:szCs w:val="28"/>
    </w:rPr>
  </w:style>
  <w:style w:type="paragraph" w:customStyle="1" w:styleId="526">
    <w:name w:val="标题3"/>
    <w:basedOn w:val="5"/>
    <w:link w:val="525"/>
    <w:qFormat/>
    <w:uiPriority w:val="0"/>
    <w:pPr>
      <w:tabs>
        <w:tab w:val="left" w:pos="720"/>
      </w:tabs>
      <w:spacing w:before="0" w:after="0" w:line="480" w:lineRule="exact"/>
      <w:ind w:left="720" w:hanging="432"/>
      <w:jc w:val="left"/>
    </w:pPr>
    <w:rPr>
      <w:bCs/>
      <w:kern w:val="0"/>
      <w:sz w:val="28"/>
      <w:szCs w:val="28"/>
    </w:rPr>
  </w:style>
  <w:style w:type="character" w:customStyle="1" w:styleId="527">
    <w:name w:val="批注框文本 Char3"/>
    <w:qFormat/>
    <w:locked/>
    <w:uiPriority w:val="0"/>
    <w:rPr>
      <w:sz w:val="18"/>
      <w:szCs w:val="18"/>
    </w:rPr>
  </w:style>
  <w:style w:type="character" w:customStyle="1" w:styleId="528">
    <w:name w:val="hover14"/>
    <w:qFormat/>
    <w:uiPriority w:val="0"/>
    <w:rPr>
      <w:shd w:val="clear" w:color="auto" w:fill="EEEEEE"/>
    </w:rPr>
  </w:style>
  <w:style w:type="character" w:customStyle="1" w:styleId="529">
    <w:name w:val="Char Char48"/>
    <w:qFormat/>
    <w:uiPriority w:val="0"/>
    <w:rPr>
      <w:rFonts w:eastAsia="宋体"/>
      <w:b/>
      <w:bCs/>
      <w:kern w:val="44"/>
      <w:sz w:val="44"/>
      <w:szCs w:val="44"/>
      <w:lang w:val="en-US" w:eastAsia="zh-CN" w:bidi="ar-SA"/>
    </w:rPr>
  </w:style>
  <w:style w:type="character" w:customStyle="1" w:styleId="530">
    <w:name w:val="t-in2"/>
    <w:basedOn w:val="62"/>
    <w:qFormat/>
    <w:uiPriority w:val="0"/>
  </w:style>
  <w:style w:type="character" w:customStyle="1" w:styleId="531">
    <w:name w:val="正文文本 2 Char1"/>
    <w:qFormat/>
    <w:uiPriority w:val="0"/>
    <w:rPr>
      <w:rFonts w:ascii="宋体" w:hAnsi="宋体"/>
      <w:szCs w:val="24"/>
    </w:rPr>
  </w:style>
  <w:style w:type="character" w:customStyle="1" w:styleId="532">
    <w:name w:val="样式 标题 2 + Times New Roman 四号 非加粗 段前: 5 磅 段后: 0 磅 行距: 固定值 20... Char"/>
    <w:link w:val="533"/>
    <w:qFormat/>
    <w:locked/>
    <w:uiPriority w:val="0"/>
    <w:rPr>
      <w:rFonts w:eastAsia="黑体" w:cs="宋体"/>
      <w:sz w:val="28"/>
    </w:rPr>
  </w:style>
  <w:style w:type="paragraph" w:customStyle="1" w:styleId="533">
    <w:name w:val="样式 标题 2 + Times New Roman 四号 非加粗 段前: 5 磅 段后: 0 磅 行距: 固定值 20..."/>
    <w:basedOn w:val="4"/>
    <w:link w:val="532"/>
    <w:qFormat/>
    <w:uiPriority w:val="0"/>
    <w:pPr>
      <w:spacing w:before="100" w:after="0" w:line="400" w:lineRule="exact"/>
    </w:pPr>
    <w:rPr>
      <w:rFonts w:ascii="Times New Roman" w:hAnsi="Times New Roman" w:cs="宋体"/>
      <w:b w:val="0"/>
      <w:bCs w:val="0"/>
      <w:kern w:val="0"/>
      <w:sz w:val="28"/>
      <w:szCs w:val="20"/>
    </w:rPr>
  </w:style>
  <w:style w:type="character" w:customStyle="1" w:styleId="534">
    <w:name w:val="正文文本缩进 Char1"/>
    <w:qFormat/>
    <w:uiPriority w:val="0"/>
    <w:rPr>
      <w:rFonts w:ascii="宋体" w:hAnsi="宋体"/>
      <w:szCs w:val="24"/>
    </w:rPr>
  </w:style>
  <w:style w:type="character" w:customStyle="1" w:styleId="535">
    <w:name w:val="Char Char81"/>
    <w:qFormat/>
    <w:uiPriority w:val="0"/>
    <w:rPr>
      <w:b/>
      <w:kern w:val="2"/>
      <w:sz w:val="32"/>
    </w:rPr>
  </w:style>
  <w:style w:type="character" w:customStyle="1" w:styleId="536">
    <w:name w:val="标题 Char2"/>
    <w:qFormat/>
    <w:locked/>
    <w:uiPriority w:val="10"/>
    <w:rPr>
      <w:rFonts w:ascii="Arial" w:hAnsi="Arial" w:eastAsia="宋体" w:cs="Times New Roman"/>
      <w:b/>
      <w:kern w:val="0"/>
      <w:sz w:val="32"/>
      <w:szCs w:val="20"/>
    </w:rPr>
  </w:style>
  <w:style w:type="character" w:customStyle="1" w:styleId="537">
    <w:name w:val="不明显参考2"/>
    <w:qFormat/>
    <w:uiPriority w:val="0"/>
    <w:rPr>
      <w:smallCaps/>
      <w:color w:val="C0504D"/>
      <w:u w:val="single"/>
    </w:rPr>
  </w:style>
  <w:style w:type="character" w:customStyle="1" w:styleId="538">
    <w:name w:val="明显强调3"/>
    <w:qFormat/>
    <w:uiPriority w:val="0"/>
    <w:rPr>
      <w:b/>
      <w:bCs/>
      <w:i/>
      <w:iCs/>
      <w:color w:val="4F81BD"/>
    </w:rPr>
  </w:style>
  <w:style w:type="character" w:customStyle="1" w:styleId="539">
    <w:name w:val="Char Char28"/>
    <w:qFormat/>
    <w:uiPriority w:val="0"/>
    <w:rPr>
      <w:rFonts w:ascii="Arial" w:hAnsi="Arial" w:eastAsia="黑体"/>
      <w:b/>
      <w:bCs/>
      <w:kern w:val="2"/>
      <w:sz w:val="32"/>
      <w:szCs w:val="32"/>
    </w:rPr>
  </w:style>
  <w:style w:type="character" w:customStyle="1" w:styleId="540">
    <w:name w:val="明显引用 Char"/>
    <w:qFormat/>
    <w:uiPriority w:val="0"/>
    <w:rPr>
      <w:b/>
      <w:bCs/>
      <w:i/>
      <w:iCs/>
      <w:color w:val="4F81BD"/>
    </w:rPr>
  </w:style>
  <w:style w:type="paragraph" w:styleId="541">
    <w:name w:val="Intense Quote"/>
    <w:basedOn w:val="1"/>
    <w:next w:val="1"/>
    <w:link w:val="906"/>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542">
    <w:name w:val="明显引用 Char1"/>
    <w:basedOn w:val="62"/>
    <w:link w:val="543"/>
    <w:qFormat/>
    <w:uiPriority w:val="30"/>
    <w:rPr>
      <w:b/>
      <w:bCs/>
      <w:i/>
      <w:iCs/>
      <w:color w:val="4472C4" w:themeColor="accent1"/>
      <w:kern w:val="2"/>
      <w:sz w:val="21"/>
      <w:szCs w:val="24"/>
      <w14:textFill>
        <w14:solidFill>
          <w14:schemeClr w14:val="accent1"/>
        </w14:solidFill>
      </w14:textFill>
    </w:rPr>
  </w:style>
  <w:style w:type="paragraph" w:customStyle="1" w:styleId="543">
    <w:name w:val="Intense Quote1"/>
    <w:basedOn w:val="1"/>
    <w:next w:val="1"/>
    <w:link w:val="542"/>
    <w:qFormat/>
    <w:uiPriority w:val="30"/>
    <w:pPr>
      <w:pBdr>
        <w:bottom w:val="single" w:color="4F81BD" w:sz="4" w:space="4"/>
      </w:pBdr>
      <w:spacing w:before="200" w:after="280"/>
      <w:ind w:left="936" w:right="936"/>
    </w:pPr>
    <w:rPr>
      <w:b/>
      <w:bCs/>
      <w:i/>
      <w:iCs/>
      <w:color w:val="4472C4" w:themeColor="accent1"/>
      <w14:textFill>
        <w14:solidFill>
          <w14:schemeClr w14:val="accent1"/>
        </w14:solidFill>
      </w14:textFill>
    </w:rPr>
  </w:style>
  <w:style w:type="character" w:customStyle="1" w:styleId="544">
    <w:name w:val="标题5 Char Char"/>
    <w:link w:val="545"/>
    <w:qFormat/>
    <w:uiPriority w:val="0"/>
    <w:rPr>
      <w:rFonts w:ascii="Arial" w:hAnsi="Arial"/>
      <w:b/>
      <w:bCs/>
      <w:sz w:val="24"/>
      <w:szCs w:val="32"/>
    </w:rPr>
  </w:style>
  <w:style w:type="paragraph" w:customStyle="1" w:styleId="545">
    <w:name w:val="标题5"/>
    <w:basedOn w:val="5"/>
    <w:link w:val="544"/>
    <w:qFormat/>
    <w:uiPriority w:val="0"/>
    <w:pPr>
      <w:spacing w:line="413" w:lineRule="auto"/>
    </w:pPr>
    <w:rPr>
      <w:rFonts w:ascii="Arial" w:hAnsi="Arial"/>
      <w:bCs/>
      <w:kern w:val="0"/>
      <w:sz w:val="24"/>
      <w:szCs w:val="32"/>
    </w:rPr>
  </w:style>
  <w:style w:type="character" w:customStyle="1" w:styleId="546">
    <w:name w:val="bidbd"/>
    <w:qFormat/>
    <w:uiPriority w:val="0"/>
    <w:rPr>
      <w:b/>
      <w:sz w:val="18"/>
      <w:szCs w:val="18"/>
      <w:bdr w:val="single" w:color="009933" w:sz="6" w:space="0"/>
      <w:shd w:val="clear" w:color="auto" w:fill="DDFFE8"/>
    </w:rPr>
  </w:style>
  <w:style w:type="character" w:customStyle="1" w:styleId="547">
    <w:name w:val="skype_pnh_dropart_flag_span"/>
    <w:qFormat/>
    <w:uiPriority w:val="0"/>
    <w:rPr>
      <w:rFonts w:cs="Times New Roman"/>
    </w:rPr>
  </w:style>
  <w:style w:type="character" w:customStyle="1" w:styleId="548">
    <w:name w:val="new"/>
    <w:qFormat/>
    <w:uiPriority w:val="0"/>
    <w:rPr>
      <w:color w:val="999999"/>
    </w:rPr>
  </w:style>
  <w:style w:type="character" w:customStyle="1" w:styleId="549">
    <w:name w:val="Document Map Char"/>
    <w:qFormat/>
    <w:locked/>
    <w:uiPriority w:val="0"/>
    <w:rPr>
      <w:rFonts w:eastAsia="宋体"/>
      <w:kern w:val="2"/>
      <w:sz w:val="21"/>
      <w:szCs w:val="24"/>
      <w:lang w:val="en-US" w:eastAsia="zh-CN" w:bidi="ar-SA"/>
    </w:rPr>
  </w:style>
  <w:style w:type="character" w:customStyle="1" w:styleId="550">
    <w:name w:val="t-link29"/>
    <w:basedOn w:val="62"/>
    <w:qFormat/>
    <w:uiPriority w:val="0"/>
  </w:style>
  <w:style w:type="character" w:customStyle="1" w:styleId="551">
    <w:name w:val="Heading 4 Char"/>
    <w:qFormat/>
    <w:locked/>
    <w:uiPriority w:val="0"/>
    <w:rPr>
      <w:rFonts w:ascii="Arial" w:hAnsi="Arial" w:eastAsia="黑体"/>
      <w:b/>
      <w:bCs/>
      <w:kern w:val="2"/>
      <w:sz w:val="28"/>
      <w:szCs w:val="28"/>
      <w:lang w:val="en-US" w:eastAsia="zh-CN" w:bidi="ar-SA"/>
    </w:rPr>
  </w:style>
  <w:style w:type="character" w:customStyle="1" w:styleId="552">
    <w:name w:val="first-child"/>
    <w:qFormat/>
    <w:uiPriority w:val="0"/>
  </w:style>
  <w:style w:type="character" w:customStyle="1" w:styleId="553">
    <w:name w:val="Subtle Reference1"/>
    <w:qFormat/>
    <w:uiPriority w:val="99"/>
    <w:rPr>
      <w:smallCaps/>
      <w:color w:val="auto"/>
      <w:u w:val="single"/>
    </w:rPr>
  </w:style>
  <w:style w:type="character" w:customStyle="1" w:styleId="554">
    <w:name w:val="Char Char181"/>
    <w:qFormat/>
    <w:uiPriority w:val="0"/>
    <w:rPr>
      <w:b/>
      <w:bCs/>
      <w:kern w:val="44"/>
      <w:sz w:val="44"/>
      <w:szCs w:val="44"/>
    </w:rPr>
  </w:style>
  <w:style w:type="character" w:customStyle="1" w:styleId="555">
    <w:name w:val="明显引用 Char4"/>
    <w:qFormat/>
    <w:uiPriority w:val="30"/>
    <w:rPr>
      <w:rFonts w:ascii="Times New Roman" w:hAnsi="Times New Roman" w:eastAsia="宋体" w:cs="Times New Roman"/>
      <w:b/>
      <w:bCs/>
      <w:i/>
      <w:iCs/>
      <w:color w:val="4F81BD"/>
      <w:szCs w:val="24"/>
    </w:rPr>
  </w:style>
  <w:style w:type="character" w:customStyle="1" w:styleId="556">
    <w:name w:val="Char Char25"/>
    <w:qFormat/>
    <w:uiPriority w:val="0"/>
    <w:rPr>
      <w:b/>
      <w:bCs/>
      <w:kern w:val="2"/>
      <w:sz w:val="28"/>
      <w:szCs w:val="28"/>
    </w:rPr>
  </w:style>
  <w:style w:type="character" w:customStyle="1" w:styleId="557">
    <w:name w:val="old1"/>
    <w:qFormat/>
    <w:uiPriority w:val="0"/>
    <w:rPr>
      <w:color w:val="999999"/>
    </w:rPr>
  </w:style>
  <w:style w:type="character" w:customStyle="1" w:styleId="558">
    <w:name w:val="文本块 Char"/>
    <w:link w:val="25"/>
    <w:qFormat/>
    <w:uiPriority w:val="0"/>
    <w:rPr>
      <w:rFonts w:ascii="创艺繁楷体" w:hAnsi="Calibri" w:eastAsia="创艺繁楷体"/>
      <w:kern w:val="2"/>
      <w:sz w:val="21"/>
      <w:szCs w:val="22"/>
    </w:rPr>
  </w:style>
  <w:style w:type="character" w:customStyle="1" w:styleId="559">
    <w:name w:val="fontstyle21"/>
    <w:qFormat/>
    <w:uiPriority w:val="0"/>
    <w:rPr>
      <w:rFonts w:hint="default" w:ascii="TimesNewRomanPSMT" w:hAnsi="TimesNewRomanPSMT"/>
      <w:color w:val="000000"/>
      <w:sz w:val="22"/>
      <w:szCs w:val="22"/>
    </w:rPr>
  </w:style>
  <w:style w:type="character" w:customStyle="1" w:styleId="560">
    <w:name w:val="z-窗体顶端 字符"/>
    <w:link w:val="561"/>
    <w:qFormat/>
    <w:uiPriority w:val="0"/>
    <w:rPr>
      <w:rFonts w:ascii="Arial" w:hAnsi="Arial" w:cs="Arial"/>
      <w:vanish/>
      <w:sz w:val="16"/>
      <w:szCs w:val="16"/>
    </w:rPr>
  </w:style>
  <w:style w:type="paragraph" w:customStyle="1" w:styleId="561">
    <w:name w:val="z-窗体顶端11"/>
    <w:basedOn w:val="1"/>
    <w:next w:val="1"/>
    <w:link w:val="560"/>
    <w:unhideWhenUsed/>
    <w:qFormat/>
    <w:uiPriority w:val="0"/>
    <w:pPr>
      <w:pBdr>
        <w:bottom w:val="single" w:color="auto" w:sz="6" w:space="1"/>
      </w:pBdr>
      <w:jc w:val="center"/>
    </w:pPr>
    <w:rPr>
      <w:rFonts w:ascii="Arial" w:hAnsi="Arial" w:cs="Arial"/>
      <w:vanish/>
      <w:kern w:val="0"/>
      <w:sz w:val="16"/>
      <w:szCs w:val="16"/>
    </w:rPr>
  </w:style>
  <w:style w:type="character" w:customStyle="1" w:styleId="562">
    <w:name w:val="批注主题 Char3"/>
    <w:qFormat/>
    <w:uiPriority w:val="0"/>
    <w:rPr>
      <w:b/>
      <w:bCs/>
    </w:rPr>
  </w:style>
  <w:style w:type="character" w:customStyle="1" w:styleId="563">
    <w:name w:val="Char Char15"/>
    <w:qFormat/>
    <w:uiPriority w:val="0"/>
    <w:rPr>
      <w:rFonts w:ascii="Arial" w:hAnsi="Arial"/>
      <w:b/>
      <w:sz w:val="32"/>
    </w:rPr>
  </w:style>
  <w:style w:type="character" w:customStyle="1" w:styleId="564">
    <w:name w:val="text1"/>
    <w:qFormat/>
    <w:uiPriority w:val="0"/>
    <w:rPr>
      <w:spacing w:val="8"/>
      <w:sz w:val="21"/>
      <w:szCs w:val="21"/>
    </w:rPr>
  </w:style>
  <w:style w:type="character" w:customStyle="1" w:styleId="565">
    <w:name w:val="Subtitle Char1"/>
    <w:qFormat/>
    <w:uiPriority w:val="0"/>
    <w:rPr>
      <w:rFonts w:ascii="Cambria" w:hAnsi="Cambria" w:cs="Times New Roman"/>
      <w:b/>
      <w:bCs/>
      <w:kern w:val="28"/>
      <w:sz w:val="32"/>
      <w:szCs w:val="32"/>
    </w:rPr>
  </w:style>
  <w:style w:type="character" w:customStyle="1" w:styleId="566">
    <w:name w:val="不明显参考1"/>
    <w:qFormat/>
    <w:uiPriority w:val="0"/>
    <w:rPr>
      <w:smallCaps/>
      <w:color w:val="C0504D"/>
      <w:u w:val="single"/>
    </w:rPr>
  </w:style>
  <w:style w:type="character" w:customStyle="1" w:styleId="567">
    <w:name w:val="正文文本 3 Char1"/>
    <w:qFormat/>
    <w:uiPriority w:val="0"/>
    <w:rPr>
      <w:rFonts w:ascii="宋体" w:hAnsi="宋体"/>
      <w:sz w:val="16"/>
      <w:szCs w:val="16"/>
    </w:rPr>
  </w:style>
  <w:style w:type="character" w:customStyle="1" w:styleId="568">
    <w:name w:val="Char Char10"/>
    <w:qFormat/>
    <w:uiPriority w:val="0"/>
    <w:rPr>
      <w:kern w:val="2"/>
      <w:sz w:val="18"/>
      <w:szCs w:val="18"/>
    </w:rPr>
  </w:style>
  <w:style w:type="character" w:customStyle="1" w:styleId="569">
    <w:name w:val="Char Char47"/>
    <w:qFormat/>
    <w:uiPriority w:val="99"/>
    <w:rPr>
      <w:rFonts w:ascii="Arial" w:hAnsi="Arial" w:eastAsia="黑体" w:cs="Arial"/>
      <w:b/>
      <w:kern w:val="2"/>
      <w:sz w:val="32"/>
      <w:szCs w:val="32"/>
      <w:lang w:val="en-US" w:eastAsia="zh-CN"/>
    </w:rPr>
  </w:style>
  <w:style w:type="character" w:customStyle="1" w:styleId="570">
    <w:name w:val="Char Char231"/>
    <w:qFormat/>
    <w:uiPriority w:val="0"/>
    <w:rPr>
      <w:rFonts w:ascii="Arial" w:hAnsi="Arial" w:eastAsia="黑体"/>
      <w:sz w:val="21"/>
      <w:szCs w:val="21"/>
      <w:lang w:val="en-US" w:eastAsia="zh-CN" w:bidi="ar-SA"/>
    </w:rPr>
  </w:style>
  <w:style w:type="character" w:customStyle="1" w:styleId="571">
    <w:name w:val="Heading 1 Char1"/>
    <w:qFormat/>
    <w:locked/>
    <w:uiPriority w:val="0"/>
    <w:rPr>
      <w:rFonts w:eastAsia="宋体"/>
      <w:b/>
      <w:bCs/>
      <w:kern w:val="44"/>
      <w:sz w:val="44"/>
      <w:szCs w:val="44"/>
      <w:lang w:val="en-US" w:eastAsia="zh-CN" w:bidi="ar-SA"/>
    </w:rPr>
  </w:style>
  <w:style w:type="character" w:customStyle="1" w:styleId="572">
    <w:name w:val="Intense Quote Char"/>
    <w:link w:val="573"/>
    <w:qFormat/>
    <w:locked/>
    <w:uiPriority w:val="0"/>
    <w:rPr>
      <w:b/>
      <w:i/>
      <w:color w:val="4F81BD"/>
      <w:sz w:val="22"/>
    </w:rPr>
  </w:style>
  <w:style w:type="paragraph" w:customStyle="1" w:styleId="573">
    <w:name w:val="明显引用2"/>
    <w:basedOn w:val="1"/>
    <w:next w:val="1"/>
    <w:link w:val="572"/>
    <w:qFormat/>
    <w:uiPriority w:val="0"/>
    <w:pPr>
      <w:pBdr>
        <w:bottom w:val="single" w:color="4F81BD" w:sz="4" w:space="4"/>
      </w:pBdr>
      <w:spacing w:before="200" w:after="280"/>
      <w:ind w:left="936" w:right="936"/>
    </w:pPr>
    <w:rPr>
      <w:b/>
      <w:i/>
      <w:color w:val="4F81BD"/>
      <w:kern w:val="0"/>
      <w:sz w:val="22"/>
      <w:szCs w:val="20"/>
    </w:rPr>
  </w:style>
  <w:style w:type="character" w:customStyle="1" w:styleId="574">
    <w:name w:val="hover23"/>
    <w:basedOn w:val="62"/>
    <w:qFormat/>
    <w:uiPriority w:val="0"/>
  </w:style>
  <w:style w:type="character" w:customStyle="1" w:styleId="575">
    <w:name w:val="Char Char24"/>
    <w:qFormat/>
    <w:uiPriority w:val="0"/>
    <w:rPr>
      <w:rFonts w:ascii="Arial" w:hAnsi="Arial" w:eastAsia="黑体"/>
      <w:b/>
      <w:bCs/>
      <w:sz w:val="24"/>
      <w:szCs w:val="24"/>
    </w:rPr>
  </w:style>
  <w:style w:type="character" w:customStyle="1" w:styleId="576">
    <w:name w:val="彩色网格 - 强调文字颜色 1 Char"/>
    <w:link w:val="577"/>
    <w:qFormat/>
    <w:uiPriority w:val="0"/>
    <w:rPr>
      <w:i/>
      <w:iCs/>
      <w:color w:val="000000"/>
    </w:rPr>
  </w:style>
  <w:style w:type="paragraph" w:customStyle="1" w:styleId="577">
    <w:name w:val="彩色网格 - 强调文字颜色 11"/>
    <w:basedOn w:val="1"/>
    <w:next w:val="1"/>
    <w:link w:val="576"/>
    <w:qFormat/>
    <w:uiPriority w:val="0"/>
    <w:rPr>
      <w:i/>
      <w:iCs/>
      <w:color w:val="000000"/>
      <w:kern w:val="0"/>
      <w:sz w:val="20"/>
      <w:szCs w:val="20"/>
    </w:rPr>
  </w:style>
  <w:style w:type="character" w:customStyle="1" w:styleId="578">
    <w:name w:val="引用 Char2"/>
    <w:qFormat/>
    <w:uiPriority w:val="0"/>
    <w:rPr>
      <w:rFonts w:ascii="宋体" w:hAnsi="宋体"/>
      <w:i/>
      <w:iCs/>
      <w:color w:val="000000"/>
      <w:szCs w:val="24"/>
    </w:rPr>
  </w:style>
  <w:style w:type="character" w:customStyle="1" w:styleId="579">
    <w:name w:val="skype_pnh_text_span"/>
    <w:qFormat/>
    <w:uiPriority w:val="0"/>
    <w:rPr>
      <w:rFonts w:cs="Times New Roman"/>
    </w:rPr>
  </w:style>
  <w:style w:type="character" w:customStyle="1" w:styleId="580">
    <w:name w:val="批注文字 Char2"/>
    <w:qFormat/>
    <w:uiPriority w:val="0"/>
  </w:style>
  <w:style w:type="character" w:customStyle="1" w:styleId="581">
    <w:name w:val="Char Char12"/>
    <w:qFormat/>
    <w:locked/>
    <w:uiPriority w:val="0"/>
    <w:rPr>
      <w:rFonts w:hint="eastAsia" w:ascii="宋体" w:hAnsi="宋体" w:eastAsia="宋体"/>
      <w:kern w:val="2"/>
      <w:sz w:val="21"/>
      <w:szCs w:val="24"/>
      <w:lang w:bidi="ar-SA"/>
    </w:rPr>
  </w:style>
  <w:style w:type="character" w:customStyle="1" w:styleId="582">
    <w:name w:val="Char Char13"/>
    <w:qFormat/>
    <w:uiPriority w:val="0"/>
    <w:rPr>
      <w:rFonts w:ascii="Arial" w:hAnsi="Arial" w:eastAsia="黑体" w:cs="Arial"/>
      <w:b/>
      <w:kern w:val="2"/>
      <w:sz w:val="32"/>
      <w:szCs w:val="32"/>
      <w:lang w:val="en-US" w:eastAsia="zh-CN"/>
    </w:rPr>
  </w:style>
  <w:style w:type="character" w:customStyle="1" w:styleId="583">
    <w:name w:val="disabled"/>
    <w:qFormat/>
    <w:uiPriority w:val="0"/>
    <w:rPr>
      <w:color w:val="DDDDDD"/>
      <w:bdr w:val="single" w:color="EEEEEE" w:sz="6" w:space="0"/>
    </w:rPr>
  </w:style>
  <w:style w:type="character" w:customStyle="1" w:styleId="584">
    <w:name w:val="引用 Char Char"/>
    <w:qFormat/>
    <w:uiPriority w:val="0"/>
    <w:rPr>
      <w:i/>
      <w:iCs/>
      <w:color w:val="000000"/>
      <w:kern w:val="2"/>
      <w:sz w:val="21"/>
      <w:szCs w:val="22"/>
      <w:lang w:bidi="ar-SA"/>
    </w:rPr>
  </w:style>
  <w:style w:type="character" w:customStyle="1" w:styleId="585">
    <w:name w:val="明显参考2"/>
    <w:qFormat/>
    <w:uiPriority w:val="0"/>
    <w:rPr>
      <w:b/>
      <w:bCs/>
      <w:smallCaps/>
      <w:color w:val="C0504D"/>
      <w:spacing w:val="5"/>
      <w:u w:val="single"/>
    </w:rPr>
  </w:style>
  <w:style w:type="character" w:customStyle="1" w:styleId="586">
    <w:name w:val="Char Char17"/>
    <w:qFormat/>
    <w:uiPriority w:val="0"/>
    <w:rPr>
      <w:rFonts w:ascii="Cambria" w:hAnsi="Cambria" w:eastAsia="宋体" w:cs="Times New Roman"/>
      <w:b/>
      <w:kern w:val="2"/>
      <w:sz w:val="32"/>
      <w:szCs w:val="32"/>
    </w:rPr>
  </w:style>
  <w:style w:type="character" w:customStyle="1" w:styleId="587">
    <w:name w:val="样式ld1 Char"/>
    <w:link w:val="588"/>
    <w:qFormat/>
    <w:locked/>
    <w:uiPriority w:val="0"/>
    <w:rPr>
      <w:b/>
      <w:color w:val="000000"/>
      <w:sz w:val="28"/>
      <w:szCs w:val="28"/>
    </w:rPr>
  </w:style>
  <w:style w:type="paragraph" w:customStyle="1" w:styleId="588">
    <w:name w:val="样式ld1"/>
    <w:basedOn w:val="1"/>
    <w:link w:val="587"/>
    <w:qFormat/>
    <w:uiPriority w:val="0"/>
    <w:pPr>
      <w:spacing w:line="360" w:lineRule="auto"/>
      <w:ind w:left="-426" w:leftChars="-203"/>
    </w:pPr>
    <w:rPr>
      <w:b/>
      <w:color w:val="000000"/>
      <w:kern w:val="0"/>
      <w:sz w:val="28"/>
      <w:szCs w:val="28"/>
    </w:rPr>
  </w:style>
  <w:style w:type="character" w:customStyle="1" w:styleId="589">
    <w:name w:val="Char Char51"/>
    <w:qFormat/>
    <w:uiPriority w:val="0"/>
    <w:rPr>
      <w:rFonts w:ascii="Arial" w:hAnsi="Arial" w:eastAsia="黑体"/>
      <w:b/>
      <w:bCs/>
      <w:kern w:val="2"/>
      <w:sz w:val="32"/>
      <w:szCs w:val="32"/>
    </w:rPr>
  </w:style>
  <w:style w:type="character" w:customStyle="1" w:styleId="590">
    <w:name w:val="Quote Char"/>
    <w:link w:val="591"/>
    <w:qFormat/>
    <w:locked/>
    <w:uiPriority w:val="0"/>
    <w:rPr>
      <w:i/>
      <w:color w:val="000000"/>
      <w:sz w:val="22"/>
    </w:rPr>
  </w:style>
  <w:style w:type="paragraph" w:customStyle="1" w:styleId="591">
    <w:name w:val="引用1"/>
    <w:basedOn w:val="1"/>
    <w:next w:val="1"/>
    <w:link w:val="590"/>
    <w:qFormat/>
    <w:uiPriority w:val="0"/>
    <w:rPr>
      <w:i/>
      <w:color w:val="000000"/>
      <w:kern w:val="0"/>
      <w:sz w:val="22"/>
      <w:szCs w:val="20"/>
    </w:rPr>
  </w:style>
  <w:style w:type="character" w:customStyle="1" w:styleId="592">
    <w:name w:val="脚注文本 Char1"/>
    <w:qFormat/>
    <w:uiPriority w:val="99"/>
    <w:rPr>
      <w:rFonts w:ascii="宋体" w:hAnsi="宋体"/>
      <w:sz w:val="18"/>
      <w:szCs w:val="18"/>
    </w:rPr>
  </w:style>
  <w:style w:type="character" w:customStyle="1" w:styleId="593">
    <w:name w:val="副标题 Char1"/>
    <w:qFormat/>
    <w:uiPriority w:val="11"/>
    <w:rPr>
      <w:rFonts w:ascii="Cambria" w:hAnsi="Cambria" w:cs="Times New Roman"/>
      <w:b/>
      <w:bCs/>
      <w:kern w:val="28"/>
      <w:sz w:val="32"/>
      <w:szCs w:val="32"/>
    </w:rPr>
  </w:style>
  <w:style w:type="character" w:customStyle="1" w:styleId="594">
    <w:name w:val="skype_pnh_dropart_span"/>
    <w:qFormat/>
    <w:uiPriority w:val="0"/>
    <w:rPr>
      <w:rFonts w:cs="Times New Roman"/>
    </w:rPr>
  </w:style>
  <w:style w:type="character" w:customStyle="1" w:styleId="595">
    <w:name w:val="Char Char46"/>
    <w:qFormat/>
    <w:locked/>
    <w:uiPriority w:val="0"/>
    <w:rPr>
      <w:rFonts w:eastAsia="宋体"/>
      <w:b/>
      <w:bCs/>
      <w:kern w:val="2"/>
      <w:sz w:val="32"/>
      <w:szCs w:val="32"/>
      <w:lang w:val="en-US" w:eastAsia="zh-CN" w:bidi="ar-SA"/>
    </w:rPr>
  </w:style>
  <w:style w:type="character" w:customStyle="1" w:styleId="596">
    <w:name w:val="Char Char481"/>
    <w:qFormat/>
    <w:uiPriority w:val="99"/>
    <w:rPr>
      <w:rFonts w:ascii="宋体" w:hAnsi="宋体" w:eastAsia="宋体" w:cs="宋体"/>
      <w:b/>
      <w:kern w:val="44"/>
      <w:sz w:val="44"/>
      <w:szCs w:val="44"/>
      <w:lang w:val="en-US" w:eastAsia="zh-CN"/>
    </w:rPr>
  </w:style>
  <w:style w:type="character" w:customStyle="1" w:styleId="597">
    <w:name w:val="文档结构图 Char1"/>
    <w:qFormat/>
    <w:uiPriority w:val="0"/>
    <w:rPr>
      <w:rFonts w:ascii="宋体"/>
      <w:kern w:val="2"/>
      <w:sz w:val="18"/>
      <w:szCs w:val="18"/>
    </w:rPr>
  </w:style>
  <w:style w:type="character" w:customStyle="1" w:styleId="598">
    <w:name w:val="尾注文本 Char2"/>
    <w:qFormat/>
    <w:uiPriority w:val="99"/>
    <w:rPr>
      <w:kern w:val="2"/>
      <w:sz w:val="21"/>
      <w:szCs w:val="24"/>
    </w:rPr>
  </w:style>
  <w:style w:type="character" w:customStyle="1" w:styleId="599">
    <w:name w:val="引用 Char3"/>
    <w:qFormat/>
    <w:uiPriority w:val="29"/>
    <w:rPr>
      <w:rFonts w:ascii="宋体" w:hAnsi="宋体"/>
      <w:i/>
      <w:iCs/>
      <w:color w:val="000000"/>
      <w:szCs w:val="24"/>
    </w:rPr>
  </w:style>
  <w:style w:type="character" w:customStyle="1" w:styleId="600">
    <w:name w:val="Char Char29"/>
    <w:qFormat/>
    <w:uiPriority w:val="0"/>
    <w:rPr>
      <w:rFonts w:ascii="黑体" w:eastAsia="黑体"/>
      <w:sz w:val="52"/>
    </w:rPr>
  </w:style>
  <w:style w:type="character" w:customStyle="1" w:styleId="601">
    <w:name w:val="书籍标题3"/>
    <w:qFormat/>
    <w:uiPriority w:val="0"/>
    <w:rPr>
      <w:b/>
      <w:smallCaps/>
      <w:spacing w:val="5"/>
    </w:rPr>
  </w:style>
  <w:style w:type="character" w:customStyle="1" w:styleId="602">
    <w:name w:val="SMW Heading 2 字元"/>
    <w:link w:val="603"/>
    <w:qFormat/>
    <w:uiPriority w:val="0"/>
    <w:rPr>
      <w:rFonts w:eastAsia="PMingLiU"/>
      <w:b/>
      <w:sz w:val="24"/>
      <w:lang w:eastAsia="en-US"/>
    </w:rPr>
  </w:style>
  <w:style w:type="paragraph" w:customStyle="1" w:styleId="603">
    <w:name w:val="SMW Heading 2"/>
    <w:basedOn w:val="1"/>
    <w:next w:val="604"/>
    <w:link w:val="602"/>
    <w:qFormat/>
    <w:uiPriority w:val="0"/>
    <w:pPr>
      <w:keepNext/>
      <w:widowControl/>
      <w:spacing w:after="240"/>
      <w:outlineLvl w:val="1"/>
    </w:pPr>
    <w:rPr>
      <w:rFonts w:eastAsia="PMingLiU"/>
      <w:b/>
      <w:kern w:val="0"/>
      <w:sz w:val="24"/>
      <w:szCs w:val="20"/>
      <w:lang w:eastAsia="en-US"/>
    </w:rPr>
  </w:style>
  <w:style w:type="paragraph" w:customStyle="1" w:styleId="604">
    <w:name w:val="Normal w/ Space after"/>
    <w:basedOn w:val="1"/>
    <w:qFormat/>
    <w:uiPriority w:val="0"/>
    <w:pPr>
      <w:widowControl/>
      <w:spacing w:after="240"/>
    </w:pPr>
    <w:rPr>
      <w:rFonts w:ascii="Calibri" w:hAnsi="Calibri" w:eastAsia="PMingLiU"/>
      <w:kern w:val="0"/>
      <w:sz w:val="24"/>
      <w:szCs w:val="20"/>
      <w:lang w:eastAsia="en-US"/>
    </w:rPr>
  </w:style>
  <w:style w:type="character" w:customStyle="1" w:styleId="605">
    <w:name w:val="批注框文本 Char Char Char"/>
    <w:qFormat/>
    <w:uiPriority w:val="0"/>
    <w:rPr>
      <w:rFonts w:ascii="宋体"/>
      <w:sz w:val="18"/>
      <w:szCs w:val="18"/>
      <w:lang w:bidi="ar-SA"/>
    </w:rPr>
  </w:style>
  <w:style w:type="character" w:customStyle="1" w:styleId="606">
    <w:name w:val="标题 1.1 Char1"/>
    <w:qFormat/>
    <w:uiPriority w:val="0"/>
    <w:rPr>
      <w:rFonts w:ascii="Arial" w:hAnsi="Arial" w:eastAsia="黑体"/>
      <w:b/>
      <w:bCs/>
      <w:kern w:val="2"/>
      <w:sz w:val="32"/>
      <w:szCs w:val="32"/>
      <w:lang w:val="en-US" w:eastAsia="zh-CN" w:bidi="ar-SA"/>
    </w:rPr>
  </w:style>
  <w:style w:type="character" w:customStyle="1" w:styleId="607">
    <w:name w:val="Char Char211"/>
    <w:qFormat/>
    <w:uiPriority w:val="0"/>
    <w:rPr>
      <w:rFonts w:eastAsia="宋体"/>
      <w:kern w:val="2"/>
      <w:sz w:val="21"/>
      <w:szCs w:val="24"/>
      <w:lang w:val="en-US" w:eastAsia="zh-CN" w:bidi="ar-SA"/>
    </w:rPr>
  </w:style>
  <w:style w:type="character" w:customStyle="1" w:styleId="608">
    <w:name w:val="t-link41"/>
    <w:basedOn w:val="62"/>
    <w:qFormat/>
    <w:uiPriority w:val="0"/>
  </w:style>
  <w:style w:type="character" w:customStyle="1" w:styleId="609">
    <w:name w:val="样式LD Char"/>
    <w:link w:val="610"/>
    <w:qFormat/>
    <w:locked/>
    <w:uiPriority w:val="0"/>
    <w:rPr>
      <w:rFonts w:ascii="宋体" w:hAnsi="宋体"/>
      <w:sz w:val="24"/>
      <w:szCs w:val="24"/>
    </w:rPr>
  </w:style>
  <w:style w:type="paragraph" w:customStyle="1" w:styleId="610">
    <w:name w:val="样式LD"/>
    <w:basedOn w:val="1"/>
    <w:link w:val="609"/>
    <w:qFormat/>
    <w:uiPriority w:val="0"/>
    <w:pPr>
      <w:spacing w:line="360" w:lineRule="auto"/>
      <w:ind w:left="424" w:leftChars="202"/>
    </w:pPr>
    <w:rPr>
      <w:rFonts w:ascii="宋体" w:hAnsi="宋体"/>
      <w:kern w:val="0"/>
      <w:sz w:val="24"/>
    </w:rPr>
  </w:style>
  <w:style w:type="character" w:customStyle="1" w:styleId="611">
    <w:name w:val="t-in"/>
    <w:qFormat/>
    <w:uiPriority w:val="0"/>
    <w:rPr>
      <w:u w:val="none"/>
    </w:rPr>
  </w:style>
  <w:style w:type="character" w:customStyle="1" w:styleId="612">
    <w:name w:val="明显引用 Char Char"/>
    <w:qFormat/>
    <w:uiPriority w:val="0"/>
    <w:rPr>
      <w:b/>
      <w:bCs/>
      <w:i/>
      <w:iCs/>
      <w:color w:val="4F81BD"/>
      <w:kern w:val="2"/>
      <w:sz w:val="21"/>
      <w:szCs w:val="22"/>
      <w:lang w:bidi="ar-SA"/>
    </w:rPr>
  </w:style>
  <w:style w:type="character" w:customStyle="1" w:styleId="613">
    <w:name w:val="正文文本缩进 2 Char2"/>
    <w:qFormat/>
    <w:locked/>
    <w:uiPriority w:val="0"/>
    <w:rPr>
      <w:rFonts w:ascii="Times New Roman" w:hAnsi="Times New Roman" w:eastAsia="宋体" w:cs="Times New Roman"/>
      <w:kern w:val="0"/>
      <w:sz w:val="20"/>
      <w:szCs w:val="24"/>
    </w:rPr>
  </w:style>
  <w:style w:type="character" w:customStyle="1" w:styleId="614">
    <w:name w:val="Heading 5 Char"/>
    <w:qFormat/>
    <w:locked/>
    <w:uiPriority w:val="0"/>
    <w:rPr>
      <w:rFonts w:eastAsia="宋体"/>
      <w:b/>
      <w:bCs/>
      <w:kern w:val="2"/>
      <w:sz w:val="28"/>
      <w:szCs w:val="28"/>
      <w:lang w:val="en-US" w:eastAsia="zh-CN" w:bidi="ar-SA"/>
    </w:rPr>
  </w:style>
  <w:style w:type="character" w:customStyle="1" w:styleId="615">
    <w:name w:val="select-info"/>
    <w:qFormat/>
    <w:uiPriority w:val="0"/>
  </w:style>
  <w:style w:type="character" w:customStyle="1" w:styleId="616">
    <w:name w:val="不明显强调2"/>
    <w:qFormat/>
    <w:uiPriority w:val="0"/>
    <w:rPr>
      <w:i/>
      <w:iCs/>
      <w:color w:val="808080"/>
    </w:rPr>
  </w:style>
  <w:style w:type="character" w:customStyle="1" w:styleId="617">
    <w:name w:val="Char Char41"/>
    <w:qFormat/>
    <w:uiPriority w:val="0"/>
    <w:rPr>
      <w:rFonts w:eastAsia="宋体" w:cs="Times New Roman"/>
      <w:b/>
      <w:bCs/>
      <w:kern w:val="44"/>
      <w:sz w:val="44"/>
      <w:szCs w:val="44"/>
      <w:lang w:val="en-US" w:eastAsia="zh-CN" w:bidi="ar-SA"/>
    </w:rPr>
  </w:style>
  <w:style w:type="character" w:customStyle="1" w:styleId="618">
    <w:name w:val="标题 1.1 Char"/>
    <w:qFormat/>
    <w:uiPriority w:val="0"/>
    <w:rPr>
      <w:rFonts w:ascii="Arial" w:hAnsi="Arial" w:eastAsia="黑体"/>
      <w:b/>
      <w:bCs/>
      <w:kern w:val="2"/>
      <w:sz w:val="32"/>
      <w:szCs w:val="32"/>
      <w:lang w:val="en-US" w:eastAsia="zh-CN" w:bidi="ar-SA"/>
    </w:rPr>
  </w:style>
  <w:style w:type="character" w:customStyle="1" w:styleId="619">
    <w:name w:val="批注框文本 Char1"/>
    <w:qFormat/>
    <w:uiPriority w:val="0"/>
    <w:rPr>
      <w:kern w:val="2"/>
      <w:sz w:val="18"/>
      <w:szCs w:val="18"/>
    </w:rPr>
  </w:style>
  <w:style w:type="character" w:customStyle="1" w:styleId="620">
    <w:name w:val="hour_pm"/>
    <w:qFormat/>
    <w:uiPriority w:val="0"/>
  </w:style>
  <w:style w:type="character" w:customStyle="1" w:styleId="621">
    <w:name w:val="Char Char102"/>
    <w:qFormat/>
    <w:uiPriority w:val="0"/>
    <w:rPr>
      <w:b/>
      <w:kern w:val="44"/>
      <w:sz w:val="44"/>
    </w:rPr>
  </w:style>
  <w:style w:type="character" w:customStyle="1" w:styleId="622">
    <w:name w:val="Blockquote Char Char"/>
    <w:link w:val="430"/>
    <w:qFormat/>
    <w:uiPriority w:val="0"/>
    <w:rPr>
      <w:sz w:val="32"/>
    </w:rPr>
  </w:style>
  <w:style w:type="character" w:customStyle="1" w:styleId="623">
    <w:name w:val="Comment Subject Char"/>
    <w:qFormat/>
    <w:locked/>
    <w:uiPriority w:val="0"/>
    <w:rPr>
      <w:rFonts w:eastAsia="宋体"/>
      <w:b/>
      <w:bCs/>
      <w:kern w:val="2"/>
      <w:sz w:val="24"/>
      <w:szCs w:val="24"/>
      <w:lang w:val="en-US" w:eastAsia="zh-CN" w:bidi="ar-SA"/>
    </w:rPr>
  </w:style>
  <w:style w:type="character" w:customStyle="1" w:styleId="624">
    <w:name w:val="Char Char171"/>
    <w:qFormat/>
    <w:uiPriority w:val="0"/>
    <w:rPr>
      <w:rFonts w:ascii="Cambria" w:hAnsi="Cambria" w:eastAsia="宋体" w:cs="Times New Roman"/>
      <w:b/>
      <w:bCs/>
      <w:kern w:val="2"/>
      <w:sz w:val="32"/>
      <w:szCs w:val="32"/>
    </w:rPr>
  </w:style>
  <w:style w:type="paragraph" w:customStyle="1" w:styleId="625">
    <w:name w:val="z-窗体底端11"/>
    <w:basedOn w:val="1"/>
    <w:next w:val="1"/>
    <w:unhideWhenUsed/>
    <w:qFormat/>
    <w:uiPriority w:val="0"/>
    <w:pPr>
      <w:pBdr>
        <w:top w:val="single" w:color="auto" w:sz="6" w:space="1"/>
      </w:pBdr>
      <w:jc w:val="center"/>
    </w:pPr>
    <w:rPr>
      <w:rFonts w:ascii="Arial" w:hAnsi="Arial" w:cs="Arial" w:eastAsiaTheme="minorEastAsia"/>
      <w:vanish/>
      <w:sz w:val="16"/>
      <w:szCs w:val="16"/>
    </w:rPr>
  </w:style>
  <w:style w:type="character" w:customStyle="1" w:styleId="626">
    <w:name w:val="Char Char221"/>
    <w:qFormat/>
    <w:uiPriority w:val="0"/>
    <w:rPr>
      <w:rFonts w:eastAsia="宋体"/>
      <w:b/>
      <w:bCs/>
      <w:kern w:val="44"/>
      <w:sz w:val="44"/>
      <w:szCs w:val="44"/>
      <w:lang w:val="en-US" w:eastAsia="zh-CN" w:bidi="ar-SA"/>
    </w:rPr>
  </w:style>
  <w:style w:type="character" w:customStyle="1" w:styleId="627">
    <w:name w:val="Char Char8"/>
    <w:qFormat/>
    <w:uiPriority w:val="0"/>
    <w:rPr>
      <w:b/>
      <w:kern w:val="2"/>
      <w:sz w:val="32"/>
    </w:rPr>
  </w:style>
  <w:style w:type="character" w:customStyle="1" w:styleId="628">
    <w:name w:val="引用 Char4"/>
    <w:qFormat/>
    <w:uiPriority w:val="29"/>
    <w:rPr>
      <w:rFonts w:ascii="Times New Roman" w:hAnsi="Times New Roman" w:eastAsia="宋体" w:cs="Times New Roman"/>
      <w:i/>
      <w:iCs/>
      <w:color w:val="000000"/>
      <w:szCs w:val="24"/>
    </w:rPr>
  </w:style>
  <w:style w:type="character" w:customStyle="1" w:styleId="629">
    <w:name w:val="Char Char471"/>
    <w:qFormat/>
    <w:uiPriority w:val="0"/>
    <w:rPr>
      <w:rFonts w:ascii="Arial" w:hAnsi="Arial" w:eastAsia="黑体"/>
      <w:b/>
      <w:bCs/>
      <w:kern w:val="2"/>
      <w:sz w:val="32"/>
      <w:szCs w:val="32"/>
      <w:lang w:val="en-US" w:eastAsia="zh-CN" w:bidi="ar-SA"/>
    </w:rPr>
  </w:style>
  <w:style w:type="character" w:customStyle="1" w:styleId="630">
    <w:name w:val="副标题 Char3"/>
    <w:qFormat/>
    <w:uiPriority w:val="11"/>
    <w:rPr>
      <w:rFonts w:ascii="Cambria" w:hAnsi="Cambria" w:eastAsia="宋体" w:cs="Times New Roman"/>
      <w:b/>
      <w:bCs/>
      <w:kern w:val="28"/>
      <w:sz w:val="32"/>
      <w:szCs w:val="32"/>
    </w:rPr>
  </w:style>
  <w:style w:type="character" w:customStyle="1" w:styleId="631">
    <w:name w:val="正文首行缩进 2 Char2"/>
    <w:basedOn w:val="104"/>
    <w:qFormat/>
    <w:uiPriority w:val="0"/>
    <w:rPr>
      <w:rFonts w:ascii="宋体" w:hAnsi="宋体" w:eastAsia="等线" w:cs="Times New Roman"/>
      <w:kern w:val="2"/>
      <w:sz w:val="21"/>
      <w:szCs w:val="24"/>
    </w:rPr>
  </w:style>
  <w:style w:type="character" w:customStyle="1" w:styleId="632">
    <w:name w:val="Heading 6 Char"/>
    <w:qFormat/>
    <w:locked/>
    <w:uiPriority w:val="0"/>
    <w:rPr>
      <w:rFonts w:ascii="Arial" w:hAnsi="Arial" w:eastAsia="黑体"/>
      <w:b/>
      <w:bCs/>
      <w:sz w:val="24"/>
      <w:szCs w:val="24"/>
      <w:lang w:val="en-US" w:eastAsia="zh-CN" w:bidi="ar-SA"/>
    </w:rPr>
  </w:style>
  <w:style w:type="character" w:customStyle="1" w:styleId="633">
    <w:name w:val="textcontents"/>
    <w:qFormat/>
    <w:uiPriority w:val="0"/>
    <w:rPr>
      <w:rFonts w:cs="Times New Roman"/>
    </w:rPr>
  </w:style>
  <w:style w:type="character" w:customStyle="1" w:styleId="634">
    <w:name w:val="正文文本缩进 3 Char2"/>
    <w:qFormat/>
    <w:locked/>
    <w:uiPriority w:val="0"/>
    <w:rPr>
      <w:rFonts w:ascii="Times New Roman" w:hAnsi="Times New Roman" w:eastAsia="宋体" w:cs="Times New Roman"/>
      <w:kern w:val="0"/>
      <w:sz w:val="16"/>
      <w:szCs w:val="16"/>
    </w:rPr>
  </w:style>
  <w:style w:type="character" w:customStyle="1" w:styleId="635">
    <w:name w:val="正文文本 2 Char2"/>
    <w:qFormat/>
    <w:locked/>
    <w:uiPriority w:val="0"/>
    <w:rPr>
      <w:rFonts w:ascii="宋体" w:hAnsi="宋体" w:eastAsia="宋体" w:cs="Times New Roman"/>
      <w:color w:val="000000"/>
      <w:kern w:val="0"/>
      <w:sz w:val="18"/>
      <w:szCs w:val="18"/>
    </w:rPr>
  </w:style>
  <w:style w:type="character" w:customStyle="1" w:styleId="636">
    <w:name w:val="Char Char271"/>
    <w:qFormat/>
    <w:uiPriority w:val="0"/>
    <w:rPr>
      <w:b/>
      <w:bCs/>
      <w:kern w:val="2"/>
      <w:sz w:val="24"/>
      <w:szCs w:val="32"/>
    </w:rPr>
  </w:style>
  <w:style w:type="character" w:customStyle="1" w:styleId="637">
    <w:name w:val="soon2"/>
    <w:qFormat/>
    <w:uiPriority w:val="0"/>
    <w:rPr>
      <w:vanish/>
    </w:rPr>
  </w:style>
  <w:style w:type="character" w:customStyle="1" w:styleId="638">
    <w:name w:val="Comment Text Char"/>
    <w:qFormat/>
    <w:locked/>
    <w:uiPriority w:val="0"/>
    <w:rPr>
      <w:kern w:val="2"/>
      <w:sz w:val="22"/>
    </w:rPr>
  </w:style>
  <w:style w:type="character" w:customStyle="1" w:styleId="639">
    <w:name w:val="mail_session_title_tail"/>
    <w:qFormat/>
    <w:uiPriority w:val="99"/>
  </w:style>
  <w:style w:type="character" w:customStyle="1" w:styleId="640">
    <w:name w:val="Heading 9 Char"/>
    <w:qFormat/>
    <w:locked/>
    <w:uiPriority w:val="0"/>
    <w:rPr>
      <w:rFonts w:ascii="Arial" w:hAnsi="Arial" w:eastAsia="黑体"/>
      <w:sz w:val="21"/>
      <w:szCs w:val="21"/>
      <w:lang w:val="en-US" w:eastAsia="zh-CN" w:bidi="ar-SA"/>
    </w:rPr>
  </w:style>
  <w:style w:type="character" w:customStyle="1" w:styleId="641">
    <w:name w:val="Char Char19"/>
    <w:qFormat/>
    <w:uiPriority w:val="0"/>
    <w:rPr>
      <w:b/>
      <w:bCs/>
      <w:kern w:val="2"/>
      <w:sz w:val="21"/>
      <w:szCs w:val="24"/>
    </w:rPr>
  </w:style>
  <w:style w:type="character" w:customStyle="1" w:styleId="642">
    <w:name w:val="Char Char201"/>
    <w:qFormat/>
    <w:uiPriority w:val="0"/>
    <w:rPr>
      <w:rFonts w:ascii="Times New Roman" w:hAnsi="Times New Roman" w:eastAsia="宋体"/>
      <w:b/>
      <w:bCs/>
      <w:sz w:val="28"/>
      <w:szCs w:val="32"/>
    </w:rPr>
  </w:style>
  <w:style w:type="character" w:customStyle="1" w:styleId="643">
    <w:name w:val="Char Char261"/>
    <w:qFormat/>
    <w:uiPriority w:val="0"/>
    <w:rPr>
      <w:rFonts w:ascii="Arial" w:hAnsi="Arial" w:eastAsia="黑体"/>
      <w:b/>
      <w:bCs/>
      <w:sz w:val="24"/>
      <w:szCs w:val="24"/>
      <w:lang w:val="en-US" w:eastAsia="zh-CN" w:bidi="ar-SA"/>
    </w:rPr>
  </w:style>
  <w:style w:type="character" w:customStyle="1" w:styleId="644">
    <w:name w:val="不明显参考3"/>
    <w:qFormat/>
    <w:uiPriority w:val="0"/>
    <w:rPr>
      <w:smallCaps/>
      <w:color w:val="C0504D"/>
      <w:u w:val="single"/>
    </w:rPr>
  </w:style>
  <w:style w:type="character" w:customStyle="1" w:styleId="645">
    <w:name w:val="明显引用 Char2"/>
    <w:qFormat/>
    <w:uiPriority w:val="0"/>
    <w:rPr>
      <w:rFonts w:ascii="宋体" w:hAnsi="宋体"/>
      <w:b/>
      <w:bCs/>
      <w:i/>
      <w:iCs/>
      <w:color w:val="4F81BD"/>
      <w:szCs w:val="24"/>
    </w:rPr>
  </w:style>
  <w:style w:type="character" w:customStyle="1" w:styleId="646">
    <w:name w:val="Char Char92"/>
    <w:qFormat/>
    <w:uiPriority w:val="0"/>
    <w:rPr>
      <w:kern w:val="2"/>
      <w:sz w:val="21"/>
      <w:szCs w:val="22"/>
    </w:rPr>
  </w:style>
  <w:style w:type="character" w:customStyle="1" w:styleId="647">
    <w:name w:val="批注主题 Char2"/>
    <w:qFormat/>
    <w:uiPriority w:val="0"/>
    <w:rPr>
      <w:rFonts w:eastAsia="宋体"/>
      <w:b/>
      <w:bCs/>
      <w:kern w:val="2"/>
      <w:sz w:val="21"/>
      <w:szCs w:val="24"/>
      <w:lang w:val="en-US" w:eastAsia="zh-CN" w:bidi="ar-SA"/>
    </w:rPr>
  </w:style>
  <w:style w:type="character" w:customStyle="1" w:styleId="648">
    <w:name w:val="z-窗体顶端 字符1"/>
    <w:link w:val="649"/>
    <w:qFormat/>
    <w:uiPriority w:val="0"/>
    <w:rPr>
      <w:rFonts w:ascii="Arial" w:hAnsi="Arial" w:cs="Arial"/>
      <w:vanish/>
      <w:sz w:val="16"/>
      <w:szCs w:val="16"/>
    </w:rPr>
  </w:style>
  <w:style w:type="paragraph" w:customStyle="1" w:styleId="649">
    <w:name w:val="z-窗体顶端1"/>
    <w:basedOn w:val="1"/>
    <w:next w:val="1"/>
    <w:link w:val="648"/>
    <w:unhideWhenUsed/>
    <w:qFormat/>
    <w:uiPriority w:val="0"/>
    <w:pPr>
      <w:pBdr>
        <w:bottom w:val="single" w:color="auto" w:sz="6" w:space="1"/>
      </w:pBdr>
      <w:jc w:val="center"/>
    </w:pPr>
    <w:rPr>
      <w:rFonts w:ascii="Arial" w:hAnsi="Arial" w:cs="Arial"/>
      <w:vanish/>
      <w:kern w:val="0"/>
      <w:sz w:val="16"/>
      <w:szCs w:val="16"/>
    </w:rPr>
  </w:style>
  <w:style w:type="character" w:customStyle="1" w:styleId="650">
    <w:name w:val="Char Char82"/>
    <w:qFormat/>
    <w:uiPriority w:val="0"/>
    <w:rPr>
      <w:rFonts w:ascii="Arial" w:hAnsi="Arial" w:eastAsia="黑体"/>
      <w:b/>
      <w:bCs/>
      <w:kern w:val="2"/>
      <w:sz w:val="32"/>
      <w:szCs w:val="32"/>
      <w:lang w:val="en-US" w:eastAsia="zh-CN" w:bidi="ar-SA"/>
    </w:rPr>
  </w:style>
  <w:style w:type="character" w:customStyle="1" w:styleId="651">
    <w:name w:val="正文首行缩进 2 Char"/>
    <w:qFormat/>
    <w:uiPriority w:val="0"/>
    <w:rPr>
      <w:rFonts w:ascii="Calibri" w:hAnsi="Calibri"/>
      <w:sz w:val="24"/>
    </w:rPr>
  </w:style>
  <w:style w:type="character" w:customStyle="1" w:styleId="652">
    <w:name w:val="current2"/>
    <w:qFormat/>
    <w:uiPriority w:val="0"/>
    <w:rPr>
      <w:b/>
      <w:color w:val="FFFFFF"/>
      <w:bdr w:val="single" w:color="000099" w:sz="6" w:space="0"/>
      <w:shd w:val="clear" w:color="auto" w:fill="000099"/>
    </w:rPr>
  </w:style>
  <w:style w:type="character" w:customStyle="1" w:styleId="653">
    <w:name w:val="Char Char281"/>
    <w:qFormat/>
    <w:uiPriority w:val="0"/>
    <w:rPr>
      <w:rFonts w:ascii="Arial" w:hAnsi="Arial" w:eastAsia="黑体"/>
      <w:b/>
      <w:bCs/>
      <w:kern w:val="2"/>
      <w:sz w:val="28"/>
      <w:szCs w:val="28"/>
      <w:lang w:val="en-US" w:eastAsia="zh-CN" w:bidi="ar-SA"/>
    </w:rPr>
  </w:style>
  <w:style w:type="character" w:customStyle="1" w:styleId="654">
    <w:name w:val="不明显强调11"/>
    <w:qFormat/>
    <w:uiPriority w:val="0"/>
    <w:rPr>
      <w:rFonts w:cs="Times New Roman"/>
      <w:i/>
      <w:color w:val="808080"/>
    </w:rPr>
  </w:style>
  <w:style w:type="character" w:customStyle="1" w:styleId="655">
    <w:name w:val="明显参考12"/>
    <w:qFormat/>
    <w:uiPriority w:val="0"/>
    <w:rPr>
      <w:rFonts w:cs="Times New Roman"/>
      <w:b/>
      <w:smallCaps/>
      <w:color w:val="C0504D"/>
      <w:spacing w:val="5"/>
      <w:u w:val="single"/>
    </w:rPr>
  </w:style>
  <w:style w:type="character" w:customStyle="1" w:styleId="656">
    <w:name w:val="Char Char461"/>
    <w:qFormat/>
    <w:uiPriority w:val="99"/>
    <w:rPr>
      <w:rFonts w:ascii="宋体" w:hAnsi="宋体" w:eastAsia="宋体" w:cs="宋体"/>
      <w:b/>
      <w:kern w:val="2"/>
      <w:sz w:val="32"/>
      <w:szCs w:val="32"/>
      <w:lang w:val="en-US" w:eastAsia="zh-CN"/>
    </w:rPr>
  </w:style>
  <w:style w:type="character" w:customStyle="1" w:styleId="657">
    <w:name w:val="Char Char241"/>
    <w:qFormat/>
    <w:uiPriority w:val="0"/>
    <w:rPr>
      <w:rFonts w:ascii="Arial" w:hAnsi="Arial" w:eastAsia="黑体"/>
      <w:sz w:val="24"/>
      <w:szCs w:val="24"/>
      <w:lang w:val="en-US" w:eastAsia="zh-CN" w:bidi="ar-SA"/>
    </w:rPr>
  </w:style>
  <w:style w:type="character" w:customStyle="1" w:styleId="658">
    <w:name w:val="lemmatitleh1"/>
    <w:qFormat/>
    <w:uiPriority w:val="99"/>
  </w:style>
  <w:style w:type="character" w:customStyle="1" w:styleId="659">
    <w:name w:val="font161"/>
    <w:qFormat/>
    <w:uiPriority w:val="0"/>
    <w:rPr>
      <w:b/>
      <w:bCs/>
      <w:sz w:val="32"/>
      <w:szCs w:val="32"/>
    </w:rPr>
  </w:style>
  <w:style w:type="character" w:customStyle="1" w:styleId="660">
    <w:name w:val="skype_pnh_print_container"/>
    <w:qFormat/>
    <w:uiPriority w:val="0"/>
    <w:rPr>
      <w:rFonts w:cs="Times New Roman"/>
    </w:rPr>
  </w:style>
  <w:style w:type="character" w:customStyle="1" w:styleId="661">
    <w:name w:val="t-link42"/>
    <w:basedOn w:val="62"/>
    <w:qFormat/>
    <w:uiPriority w:val="0"/>
  </w:style>
  <w:style w:type="character" w:customStyle="1" w:styleId="662">
    <w:name w:val="so-ask-best"/>
    <w:qFormat/>
    <w:uiPriority w:val="0"/>
  </w:style>
  <w:style w:type="character" w:customStyle="1" w:styleId="663">
    <w:name w:val="Book Title1"/>
    <w:qFormat/>
    <w:uiPriority w:val="99"/>
    <w:rPr>
      <w:b/>
      <w:smallCaps/>
      <w:spacing w:val="5"/>
    </w:rPr>
  </w:style>
  <w:style w:type="character" w:customStyle="1" w:styleId="664">
    <w:name w:val="Char Char291"/>
    <w:qFormat/>
    <w:uiPriority w:val="0"/>
    <w:rPr>
      <w:rFonts w:eastAsia="宋体"/>
      <w:b/>
      <w:bCs/>
      <w:kern w:val="2"/>
      <w:sz w:val="32"/>
      <w:szCs w:val="32"/>
      <w:lang w:val="en-US" w:eastAsia="zh-CN" w:bidi="ar-SA"/>
    </w:rPr>
  </w:style>
  <w:style w:type="character" w:customStyle="1" w:styleId="665">
    <w:name w:val="日期 Char2"/>
    <w:qFormat/>
    <w:uiPriority w:val="0"/>
  </w:style>
  <w:style w:type="character" w:customStyle="1" w:styleId="666">
    <w:name w:val="Char Char3"/>
    <w:qFormat/>
    <w:uiPriority w:val="0"/>
    <w:rPr>
      <w:kern w:val="2"/>
      <w:sz w:val="18"/>
    </w:rPr>
  </w:style>
  <w:style w:type="character" w:customStyle="1" w:styleId="667">
    <w:name w:val="HTML Markup"/>
    <w:qFormat/>
    <w:uiPriority w:val="0"/>
    <w:rPr>
      <w:vanish/>
      <w:color w:val="FF0000"/>
    </w:rPr>
  </w:style>
  <w:style w:type="character" w:customStyle="1" w:styleId="668">
    <w:name w:val="正文文本 3 Char2"/>
    <w:qFormat/>
    <w:locked/>
    <w:uiPriority w:val="0"/>
    <w:rPr>
      <w:rFonts w:ascii="宋体" w:hAnsi="Times New Roman" w:eastAsia="宋体" w:cs="Times New Roman"/>
      <w:kern w:val="0"/>
      <w:sz w:val="24"/>
      <w:szCs w:val="20"/>
    </w:rPr>
  </w:style>
  <w:style w:type="character" w:customStyle="1" w:styleId="669">
    <w:name w:val="批注文字 Char Char"/>
    <w:qFormat/>
    <w:uiPriority w:val="0"/>
    <w:rPr>
      <w:rFonts w:ascii="宋体" w:hAnsi="Times New Roman" w:eastAsia="宋体" w:cs="Times New Roman"/>
      <w:sz w:val="28"/>
      <w:szCs w:val="20"/>
    </w:rPr>
  </w:style>
  <w:style w:type="character" w:customStyle="1" w:styleId="670">
    <w:name w:val="Char Char251"/>
    <w:qFormat/>
    <w:uiPriority w:val="0"/>
    <w:rPr>
      <w:rFonts w:eastAsia="宋体"/>
      <w:b/>
      <w:bCs/>
      <w:sz w:val="24"/>
      <w:szCs w:val="24"/>
      <w:lang w:val="en-US" w:eastAsia="zh-CN" w:bidi="ar-SA"/>
    </w:rPr>
  </w:style>
  <w:style w:type="character" w:customStyle="1" w:styleId="671">
    <w:name w:val="Char Char301"/>
    <w:qFormat/>
    <w:uiPriority w:val="0"/>
    <w:rPr>
      <w:rFonts w:ascii="Arial" w:hAnsi="Arial" w:eastAsia="黑体"/>
      <w:b/>
      <w:bCs/>
      <w:kern w:val="2"/>
      <w:sz w:val="32"/>
      <w:szCs w:val="32"/>
      <w:lang w:val="en-US" w:eastAsia="zh-CN" w:bidi="ar-SA"/>
    </w:rPr>
  </w:style>
  <w:style w:type="character" w:customStyle="1" w:styleId="672">
    <w:name w:val="Intense Reference1"/>
    <w:qFormat/>
    <w:uiPriority w:val="99"/>
    <w:rPr>
      <w:b/>
      <w:smallCaps/>
      <w:color w:val="auto"/>
      <w:spacing w:val="5"/>
      <w:u w:val="single"/>
    </w:rPr>
  </w:style>
  <w:style w:type="character" w:customStyle="1" w:styleId="673">
    <w:name w:val="hover13"/>
    <w:qFormat/>
    <w:uiPriority w:val="0"/>
    <w:rPr>
      <w:shd w:val="clear" w:color="auto" w:fill="EEEEEE"/>
    </w:rPr>
  </w:style>
  <w:style w:type="character" w:customStyle="1" w:styleId="674">
    <w:name w:val="Quote Char1"/>
    <w:link w:val="675"/>
    <w:qFormat/>
    <w:uiPriority w:val="0"/>
    <w:rPr>
      <w:i/>
      <w:iCs/>
      <w:color w:val="000000"/>
      <w:szCs w:val="24"/>
    </w:rPr>
  </w:style>
  <w:style w:type="paragraph" w:customStyle="1" w:styleId="675">
    <w:name w:val="引用11"/>
    <w:basedOn w:val="1"/>
    <w:next w:val="1"/>
    <w:link w:val="674"/>
    <w:qFormat/>
    <w:uiPriority w:val="0"/>
    <w:rPr>
      <w:i/>
      <w:iCs/>
      <w:color w:val="000000"/>
      <w:kern w:val="0"/>
      <w:sz w:val="20"/>
    </w:rPr>
  </w:style>
  <w:style w:type="character" w:customStyle="1" w:styleId="676">
    <w:name w:val="Char Char210"/>
    <w:qFormat/>
    <w:uiPriority w:val="0"/>
    <w:rPr>
      <w:rFonts w:eastAsia="宋体"/>
      <w:kern w:val="2"/>
      <w:sz w:val="21"/>
      <w:szCs w:val="24"/>
      <w:lang w:val="en-US" w:eastAsia="zh-CN" w:bidi="ar-SA"/>
    </w:rPr>
  </w:style>
  <w:style w:type="character" w:customStyle="1" w:styleId="677">
    <w:name w:val="标题 1 Char1"/>
    <w:qFormat/>
    <w:uiPriority w:val="0"/>
    <w:rPr>
      <w:rFonts w:eastAsia="宋体"/>
      <w:b/>
      <w:bCs/>
      <w:kern w:val="44"/>
      <w:sz w:val="44"/>
      <w:szCs w:val="44"/>
      <w:lang w:val="en-US" w:eastAsia="zh-CN" w:bidi="ar-SA"/>
    </w:rPr>
  </w:style>
  <w:style w:type="character" w:customStyle="1" w:styleId="678">
    <w:name w:val="标题4 Char Char"/>
    <w:link w:val="679"/>
    <w:qFormat/>
    <w:uiPriority w:val="0"/>
    <w:rPr>
      <w:rFonts w:ascii="Arial" w:hAnsi="Arial"/>
      <w:b/>
      <w:bCs/>
      <w:sz w:val="24"/>
      <w:szCs w:val="32"/>
    </w:rPr>
  </w:style>
  <w:style w:type="paragraph" w:customStyle="1" w:styleId="679">
    <w:name w:val="标题4"/>
    <w:basedOn w:val="4"/>
    <w:next w:val="27"/>
    <w:link w:val="678"/>
    <w:qFormat/>
    <w:uiPriority w:val="0"/>
    <w:pPr>
      <w:spacing w:line="413" w:lineRule="auto"/>
    </w:pPr>
    <w:rPr>
      <w:rFonts w:eastAsia="宋体"/>
      <w:kern w:val="0"/>
      <w:sz w:val="24"/>
    </w:rPr>
  </w:style>
  <w:style w:type="character" w:customStyle="1" w:styleId="680">
    <w:name w:val="HTML 预设格式 Char1"/>
    <w:qFormat/>
    <w:uiPriority w:val="99"/>
    <w:rPr>
      <w:rFonts w:ascii="Courier New" w:hAnsi="Courier New" w:cs="Courier New"/>
      <w:kern w:val="2"/>
    </w:rPr>
  </w:style>
  <w:style w:type="character" w:customStyle="1" w:styleId="681">
    <w:name w:val="Subtle Emphasis1"/>
    <w:qFormat/>
    <w:uiPriority w:val="99"/>
    <w:rPr>
      <w:i/>
      <w:color w:val="808080"/>
    </w:rPr>
  </w:style>
  <w:style w:type="character" w:customStyle="1" w:styleId="682">
    <w:name w:val="批注文字 Char3"/>
    <w:basedOn w:val="62"/>
    <w:qFormat/>
    <w:uiPriority w:val="0"/>
    <w:rPr>
      <w:rFonts w:ascii="Times New Roman" w:hAnsi="Times New Roman" w:eastAsia="宋体" w:cs="Times New Roman"/>
      <w:szCs w:val="24"/>
    </w:rPr>
  </w:style>
  <w:style w:type="character" w:customStyle="1" w:styleId="683">
    <w:name w:val="批注主题 Char4"/>
    <w:basedOn w:val="682"/>
    <w:semiHidden/>
    <w:qFormat/>
    <w:uiPriority w:val="0"/>
    <w:rPr>
      <w:rFonts w:ascii="Times New Roman" w:hAnsi="Times New Roman" w:eastAsia="宋体" w:cs="Times New Roman"/>
      <w:b/>
      <w:bCs/>
      <w:szCs w:val="24"/>
    </w:rPr>
  </w:style>
  <w:style w:type="character" w:customStyle="1" w:styleId="684">
    <w:name w:val="HTML 预设格式 Char2"/>
    <w:basedOn w:val="62"/>
    <w:semiHidden/>
    <w:qFormat/>
    <w:uiPriority w:val="0"/>
    <w:rPr>
      <w:rFonts w:ascii="Courier New" w:hAnsi="Courier New" w:eastAsia="宋体" w:cs="Courier New"/>
      <w:sz w:val="20"/>
      <w:szCs w:val="20"/>
    </w:rPr>
  </w:style>
  <w:style w:type="character" w:customStyle="1" w:styleId="685">
    <w:name w:val="批注框文本 Char2"/>
    <w:basedOn w:val="62"/>
    <w:semiHidden/>
    <w:qFormat/>
    <w:uiPriority w:val="0"/>
    <w:rPr>
      <w:rFonts w:ascii="Times New Roman" w:hAnsi="Times New Roman" w:eastAsia="宋体" w:cs="Times New Roman"/>
      <w:sz w:val="18"/>
      <w:szCs w:val="18"/>
    </w:rPr>
  </w:style>
  <w:style w:type="character" w:customStyle="1" w:styleId="686">
    <w:name w:val="正文文本 3 Char3"/>
    <w:basedOn w:val="62"/>
    <w:semiHidden/>
    <w:qFormat/>
    <w:uiPriority w:val="0"/>
    <w:rPr>
      <w:rFonts w:ascii="Times New Roman" w:hAnsi="Times New Roman" w:eastAsia="宋体" w:cs="Times New Roman"/>
      <w:sz w:val="16"/>
      <w:szCs w:val="16"/>
    </w:rPr>
  </w:style>
  <w:style w:type="character" w:customStyle="1" w:styleId="687">
    <w:name w:val="日期 Char3"/>
    <w:basedOn w:val="62"/>
    <w:semiHidden/>
    <w:qFormat/>
    <w:uiPriority w:val="0"/>
    <w:rPr>
      <w:rFonts w:ascii="Times New Roman" w:hAnsi="Times New Roman" w:eastAsia="宋体" w:cs="Times New Roman"/>
      <w:szCs w:val="24"/>
    </w:rPr>
  </w:style>
  <w:style w:type="character" w:customStyle="1" w:styleId="688">
    <w:name w:val="正文文本 Char3"/>
    <w:basedOn w:val="62"/>
    <w:qFormat/>
    <w:uiPriority w:val="0"/>
    <w:rPr>
      <w:rFonts w:ascii="Times New Roman" w:hAnsi="Times New Roman" w:eastAsia="宋体" w:cs="Times New Roman"/>
      <w:szCs w:val="24"/>
    </w:rPr>
  </w:style>
  <w:style w:type="character" w:customStyle="1" w:styleId="689">
    <w:name w:val="文档结构图 Char3"/>
    <w:basedOn w:val="62"/>
    <w:semiHidden/>
    <w:qFormat/>
    <w:uiPriority w:val="0"/>
    <w:rPr>
      <w:rFonts w:ascii="宋体" w:hAnsi="Times New Roman" w:eastAsia="宋体" w:cs="Times New Roman"/>
      <w:sz w:val="18"/>
      <w:szCs w:val="18"/>
    </w:rPr>
  </w:style>
  <w:style w:type="character" w:customStyle="1" w:styleId="690">
    <w:name w:val="正文文本缩进 Char2"/>
    <w:basedOn w:val="62"/>
    <w:qFormat/>
    <w:uiPriority w:val="0"/>
    <w:rPr>
      <w:rFonts w:ascii="Times New Roman" w:hAnsi="Times New Roman" w:eastAsia="宋体" w:cs="Times New Roman"/>
      <w:szCs w:val="24"/>
    </w:rPr>
  </w:style>
  <w:style w:type="character" w:customStyle="1" w:styleId="691">
    <w:name w:val="正文首行缩进 2 Char1"/>
    <w:basedOn w:val="690"/>
    <w:link w:val="59"/>
    <w:qFormat/>
    <w:uiPriority w:val="0"/>
    <w:rPr>
      <w:rFonts w:ascii="宋体" w:hAnsi="宋体" w:eastAsia="等线" w:cs="Times New Roman"/>
      <w:kern w:val="2"/>
      <w:sz w:val="21"/>
      <w:szCs w:val="24"/>
    </w:rPr>
  </w:style>
  <w:style w:type="character" w:customStyle="1" w:styleId="692">
    <w:name w:val="脚注文本 Char2"/>
    <w:basedOn w:val="62"/>
    <w:link w:val="42"/>
    <w:qFormat/>
    <w:uiPriority w:val="0"/>
    <w:rPr>
      <w:rFonts w:asciiTheme="minorHAnsi" w:hAnsiTheme="minorHAnsi" w:eastAsiaTheme="minorEastAsia" w:cstheme="minorBidi"/>
      <w:kern w:val="2"/>
      <w:sz w:val="21"/>
      <w:szCs w:val="22"/>
    </w:rPr>
  </w:style>
  <w:style w:type="character" w:customStyle="1" w:styleId="693">
    <w:name w:val="页眉 Char2"/>
    <w:basedOn w:val="62"/>
    <w:semiHidden/>
    <w:qFormat/>
    <w:uiPriority w:val="99"/>
    <w:rPr>
      <w:kern w:val="2"/>
      <w:sz w:val="18"/>
      <w:szCs w:val="18"/>
    </w:rPr>
  </w:style>
  <w:style w:type="character" w:customStyle="1" w:styleId="694">
    <w:name w:val="正文文本 2 Char3"/>
    <w:basedOn w:val="62"/>
    <w:semiHidden/>
    <w:qFormat/>
    <w:uiPriority w:val="0"/>
    <w:rPr>
      <w:rFonts w:ascii="Times New Roman" w:hAnsi="Times New Roman" w:eastAsia="宋体" w:cs="Times New Roman"/>
      <w:szCs w:val="24"/>
    </w:rPr>
  </w:style>
  <w:style w:type="character" w:customStyle="1" w:styleId="695">
    <w:name w:val="副标题 Char4"/>
    <w:basedOn w:val="62"/>
    <w:qFormat/>
    <w:uiPriority w:val="0"/>
    <w:rPr>
      <w:rFonts w:eastAsia="宋体" w:asciiTheme="majorHAnsi" w:hAnsiTheme="majorHAnsi" w:cstheme="majorBidi"/>
      <w:b/>
      <w:bCs/>
      <w:kern w:val="28"/>
      <w:sz w:val="32"/>
      <w:szCs w:val="32"/>
    </w:rPr>
  </w:style>
  <w:style w:type="character" w:customStyle="1" w:styleId="696">
    <w:name w:val="页脚 Char2"/>
    <w:basedOn w:val="62"/>
    <w:semiHidden/>
    <w:qFormat/>
    <w:uiPriority w:val="99"/>
    <w:rPr>
      <w:kern w:val="2"/>
      <w:sz w:val="18"/>
      <w:szCs w:val="18"/>
    </w:rPr>
  </w:style>
  <w:style w:type="character" w:customStyle="1" w:styleId="697">
    <w:name w:val="尾注文本 Char3"/>
    <w:basedOn w:val="62"/>
    <w:link w:val="34"/>
    <w:qFormat/>
    <w:uiPriority w:val="99"/>
    <w:rPr>
      <w:rFonts w:asciiTheme="minorHAnsi" w:hAnsiTheme="minorHAnsi" w:eastAsiaTheme="minorEastAsia" w:cstheme="minorBidi"/>
      <w:kern w:val="2"/>
      <w:sz w:val="21"/>
      <w:szCs w:val="24"/>
    </w:rPr>
  </w:style>
  <w:style w:type="character" w:customStyle="1" w:styleId="698">
    <w:name w:val="纯文本 Char3"/>
    <w:basedOn w:val="62"/>
    <w:semiHidden/>
    <w:qFormat/>
    <w:uiPriority w:val="0"/>
    <w:rPr>
      <w:rFonts w:ascii="宋体" w:hAnsi="Courier New" w:eastAsia="宋体" w:cs="Courier New"/>
      <w:szCs w:val="21"/>
    </w:rPr>
  </w:style>
  <w:style w:type="character" w:customStyle="1" w:styleId="699">
    <w:name w:val="正文文本缩进 3 Char3"/>
    <w:basedOn w:val="62"/>
    <w:semiHidden/>
    <w:qFormat/>
    <w:uiPriority w:val="0"/>
    <w:rPr>
      <w:rFonts w:ascii="Times New Roman" w:hAnsi="Times New Roman" w:eastAsia="宋体" w:cs="Times New Roman"/>
      <w:sz w:val="16"/>
      <w:szCs w:val="16"/>
    </w:rPr>
  </w:style>
  <w:style w:type="character" w:customStyle="1" w:styleId="700">
    <w:name w:val="标题 Char4"/>
    <w:basedOn w:val="62"/>
    <w:qFormat/>
    <w:uiPriority w:val="0"/>
    <w:rPr>
      <w:rFonts w:eastAsia="宋体" w:asciiTheme="majorHAnsi" w:hAnsiTheme="majorHAnsi" w:cstheme="majorBidi"/>
      <w:b/>
      <w:bCs/>
      <w:sz w:val="32"/>
      <w:szCs w:val="32"/>
    </w:rPr>
  </w:style>
  <w:style w:type="character" w:customStyle="1" w:styleId="701">
    <w:name w:val="正文文本缩进 2 Char3"/>
    <w:basedOn w:val="62"/>
    <w:semiHidden/>
    <w:qFormat/>
    <w:uiPriority w:val="0"/>
    <w:rPr>
      <w:rFonts w:ascii="Times New Roman" w:hAnsi="Times New Roman" w:eastAsia="宋体" w:cs="Times New Roman"/>
      <w:szCs w:val="24"/>
    </w:rPr>
  </w:style>
  <w:style w:type="paragraph" w:customStyle="1" w:styleId="702">
    <w:name w:val="CM60"/>
    <w:basedOn w:val="78"/>
    <w:next w:val="78"/>
    <w:qFormat/>
    <w:uiPriority w:val="99"/>
    <w:rPr>
      <w:rFonts w:ascii="Times New Roman" w:hAnsi="Times New Roman" w:eastAsia="宋体" w:cs="Times New Roman"/>
      <w:color w:val="auto"/>
    </w:rPr>
  </w:style>
  <w:style w:type="character" w:customStyle="1" w:styleId="703">
    <w:name w:val="引用 Char6"/>
    <w:basedOn w:val="62"/>
    <w:link w:val="491"/>
    <w:qFormat/>
    <w:uiPriority w:val="0"/>
    <w:rPr>
      <w:rFonts w:asciiTheme="minorHAnsi" w:hAnsiTheme="minorHAnsi" w:eastAsiaTheme="minorEastAsia" w:cstheme="minorBidi"/>
      <w:i/>
      <w:iCs/>
      <w:color w:val="000000"/>
      <w:kern w:val="2"/>
      <w:sz w:val="21"/>
      <w:szCs w:val="22"/>
    </w:rPr>
  </w:style>
  <w:style w:type="paragraph" w:customStyle="1" w:styleId="704">
    <w:name w:val="Char Char1 Char"/>
    <w:basedOn w:val="17"/>
    <w:qFormat/>
    <w:uiPriority w:val="0"/>
    <w:rPr>
      <w:rFonts w:ascii="Calibri" w:hAnsi="Calibri" w:eastAsiaTheme="minorEastAsia" w:cstheme="minorBidi"/>
      <w:szCs w:val="20"/>
    </w:rPr>
  </w:style>
  <w:style w:type="paragraph" w:customStyle="1" w:styleId="705">
    <w:name w:val="列出段落3"/>
    <w:basedOn w:val="1"/>
    <w:unhideWhenUsed/>
    <w:qFormat/>
    <w:uiPriority w:val="0"/>
    <w:pPr>
      <w:ind w:firstLine="420" w:firstLineChars="200"/>
    </w:pPr>
    <w:rPr>
      <w:rFonts w:ascii="Calibri" w:hAnsi="Calibri"/>
      <w:szCs w:val="22"/>
    </w:rPr>
  </w:style>
  <w:style w:type="paragraph" w:customStyle="1" w:styleId="706">
    <w:name w:val="et1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07">
    <w:name w:val="et5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08">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09">
    <w:name w:val="Char Char Char1 Char Char Char Char Char Char Char Char Char Char Char Char Char"/>
    <w:basedOn w:val="17"/>
    <w:qFormat/>
    <w:uiPriority w:val="0"/>
    <w:rPr>
      <w:rFonts w:ascii="Calibri" w:hAnsi="Calibri" w:eastAsiaTheme="minorEastAsia" w:cstheme="minorBidi"/>
      <w:szCs w:val="20"/>
      <w:shd w:val="clear" w:color="auto" w:fill="000080"/>
    </w:rPr>
  </w:style>
  <w:style w:type="paragraph" w:customStyle="1" w:styleId="710">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11">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712">
    <w:name w:val="xl11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713">
    <w:name w:val="et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14">
    <w:name w:val="xl2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715">
    <w:name w:val="章标题"/>
    <w:basedOn w:val="1"/>
    <w:next w:val="1"/>
    <w:qFormat/>
    <w:uiPriority w:val="0"/>
    <w:pPr>
      <w:widowControl/>
      <w:spacing w:before="158" w:after="153" w:line="323" w:lineRule="atLeast"/>
      <w:jc w:val="center"/>
      <w:textAlignment w:val="baseline"/>
    </w:pPr>
    <w:rPr>
      <w:rFonts w:ascii="Arial" w:hAnsi="Calibri" w:eastAsia="黑体"/>
      <w:color w:val="000000"/>
      <w:kern w:val="0"/>
      <w:sz w:val="31"/>
      <w:szCs w:val="20"/>
      <w:u w:color="000000"/>
    </w:rPr>
  </w:style>
  <w:style w:type="paragraph" w:customStyle="1" w:styleId="716">
    <w:name w:val="xl12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717">
    <w:name w:val="xl12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718">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719">
    <w:name w:val="修订11"/>
    <w:qFormat/>
    <w:uiPriority w:val="0"/>
    <w:rPr>
      <w:rFonts w:ascii="Times New Roman" w:hAnsi="Times New Roman" w:eastAsia="宋体" w:cs="Times New Roman"/>
      <w:kern w:val="2"/>
      <w:sz w:val="21"/>
      <w:szCs w:val="24"/>
      <w:lang w:val="en-US" w:eastAsia="zh-CN" w:bidi="ar-SA"/>
    </w:rPr>
  </w:style>
  <w:style w:type="paragraph" w:customStyle="1" w:styleId="720">
    <w:name w:val="索引 41"/>
    <w:basedOn w:val="1"/>
    <w:next w:val="1"/>
    <w:qFormat/>
    <w:uiPriority w:val="0"/>
    <w:pPr>
      <w:ind w:left="600" w:leftChars="600"/>
    </w:pPr>
    <w:rPr>
      <w:rFonts w:ascii="Calibri" w:hAnsi="Calibri"/>
    </w:rPr>
  </w:style>
  <w:style w:type="paragraph" w:customStyle="1" w:styleId="721">
    <w:name w:val="Char Char Char Char Char Char"/>
    <w:basedOn w:val="1"/>
    <w:qFormat/>
    <w:uiPriority w:val="0"/>
    <w:rPr>
      <w:rFonts w:ascii="Calibri" w:hAnsi="Calibri"/>
      <w:szCs w:val="21"/>
    </w:rPr>
  </w:style>
  <w:style w:type="paragraph" w:customStyle="1" w:styleId="722">
    <w:name w:val="et2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2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724">
    <w:name w:val="样式29"/>
    <w:basedOn w:val="1"/>
    <w:qFormat/>
    <w:uiPriority w:val="0"/>
    <w:pPr>
      <w:widowControl/>
      <w:spacing w:line="440" w:lineRule="exact"/>
      <w:ind w:firstLine="200" w:firstLineChars="200"/>
      <w:jc w:val="left"/>
    </w:pPr>
    <w:rPr>
      <w:rFonts w:ascii="Calibri" w:hAnsi="Calibri" w:eastAsia="楷体_GB2312"/>
      <w:spacing w:val="6"/>
      <w:kern w:val="0"/>
      <w:sz w:val="24"/>
      <w:szCs w:val="20"/>
    </w:rPr>
  </w:style>
  <w:style w:type="paragraph" w:customStyle="1" w:styleId="725">
    <w:name w:val="Char8"/>
    <w:basedOn w:val="17"/>
    <w:qFormat/>
    <w:uiPriority w:val="0"/>
    <w:rPr>
      <w:rFonts w:asciiTheme="minorHAnsi" w:hAnsiTheme="minorHAnsi" w:eastAsiaTheme="minorEastAsia" w:cstheme="minorBidi"/>
    </w:rPr>
  </w:style>
  <w:style w:type="paragraph" w:customStyle="1" w:styleId="726">
    <w:name w:val="_Style 291"/>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727">
    <w:name w:val="xl5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28">
    <w:name w:val="xl123"/>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729">
    <w:name w:val="样式 纯文本 + 行距: 固定值 20 磅"/>
    <w:basedOn w:val="30"/>
    <w:qFormat/>
    <w:uiPriority w:val="0"/>
    <w:pPr>
      <w:spacing w:line="400" w:lineRule="exact"/>
    </w:pPr>
    <w:rPr>
      <w:rFonts w:hint="eastAsia" w:cs="宋体" w:eastAsiaTheme="minorEastAsia"/>
      <w:kern w:val="2"/>
      <w:szCs w:val="22"/>
    </w:rPr>
  </w:style>
  <w:style w:type="paragraph" w:customStyle="1" w:styleId="730">
    <w:name w:val="H2"/>
    <w:qFormat/>
    <w:uiPriority w:val="0"/>
    <w:pPr>
      <w:widowControl w:val="0"/>
      <w:adjustRightInd w:val="0"/>
      <w:spacing w:after="240" w:line="0" w:lineRule="atLeast"/>
      <w:textAlignment w:val="baseline"/>
    </w:pPr>
    <w:rPr>
      <w:rFonts w:ascii="Times New Roman" w:hAnsi="Times New Roman" w:eastAsia="全真中明體" w:cs="Times New Roman"/>
      <w:b/>
      <w:spacing w:val="20"/>
      <w:sz w:val="24"/>
      <w:lang w:val="en-GB" w:eastAsia="zh-TW" w:bidi="ar-SA"/>
    </w:rPr>
  </w:style>
  <w:style w:type="paragraph" w:customStyle="1" w:styleId="731">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732">
    <w:name w:val="xl3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733">
    <w:name w:val="et3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34">
    <w:name w:val="ParaAttribute15"/>
    <w:qFormat/>
    <w:uiPriority w:val="99"/>
    <w:pPr>
      <w:widowControl w:val="0"/>
      <w:wordWrap w:val="0"/>
      <w:ind w:left="709"/>
      <w:jc w:val="both"/>
    </w:pPr>
    <w:rPr>
      <w:rFonts w:ascii="Times New Roman" w:hAnsi="Times New Roman" w:eastAsia="宋体" w:cs="Times New Roman"/>
      <w:sz w:val="21"/>
      <w:szCs w:val="22"/>
      <w:lang w:val="en-US" w:eastAsia="zh-CN" w:bidi="ar-SA"/>
    </w:rPr>
  </w:style>
  <w:style w:type="paragraph" w:customStyle="1" w:styleId="735">
    <w:name w:val="文档结构图1"/>
    <w:basedOn w:val="1"/>
    <w:qFormat/>
    <w:uiPriority w:val="0"/>
    <w:pPr>
      <w:shd w:val="clear" w:color="auto" w:fill="000080"/>
    </w:pPr>
    <w:rPr>
      <w:rFonts w:ascii="Calibri" w:hAnsi="Calibri"/>
      <w:kern w:val="0"/>
      <w:sz w:val="20"/>
      <w:shd w:val="clear" w:color="auto" w:fill="000080"/>
    </w:rPr>
  </w:style>
  <w:style w:type="paragraph" w:customStyle="1" w:styleId="736">
    <w:name w:val="表格文字"/>
    <w:basedOn w:val="1"/>
    <w:qFormat/>
    <w:uiPriority w:val="0"/>
    <w:pPr>
      <w:adjustRightInd w:val="0"/>
      <w:spacing w:line="420" w:lineRule="atLeast"/>
      <w:jc w:val="left"/>
      <w:textAlignment w:val="baseline"/>
    </w:pPr>
    <w:rPr>
      <w:kern w:val="0"/>
      <w:szCs w:val="20"/>
    </w:rPr>
  </w:style>
  <w:style w:type="paragraph" w:customStyle="1" w:styleId="737">
    <w:name w:val="c-line-clamp1"/>
    <w:basedOn w:val="1"/>
    <w:qFormat/>
    <w:uiPriority w:val="0"/>
    <w:pPr>
      <w:jc w:val="left"/>
    </w:pPr>
    <w:rPr>
      <w:kern w:val="0"/>
    </w:rPr>
  </w:style>
  <w:style w:type="paragraph" w:customStyle="1" w:styleId="738">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739">
    <w:name w:val="reader-word-layer reader-word-s9-11"/>
    <w:basedOn w:val="1"/>
    <w:qFormat/>
    <w:uiPriority w:val="0"/>
    <w:pPr>
      <w:widowControl/>
      <w:spacing w:before="100" w:beforeAutospacing="1" w:after="100" w:afterAutospacing="1"/>
      <w:jc w:val="left"/>
    </w:pPr>
    <w:rPr>
      <w:rFonts w:ascii="宋体" w:hAnsi="宋体" w:cs="宋体"/>
      <w:kern w:val="0"/>
      <w:sz w:val="24"/>
    </w:rPr>
  </w:style>
  <w:style w:type="paragraph" w:customStyle="1" w:styleId="740">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741">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742">
    <w:name w:val="et4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3">
    <w:name w:val="CM37"/>
    <w:basedOn w:val="78"/>
    <w:next w:val="78"/>
    <w:qFormat/>
    <w:uiPriority w:val="99"/>
    <w:rPr>
      <w:rFonts w:ascii="Times New Roman" w:hAnsi="Times New Roman" w:eastAsia="宋体" w:cs="Times New Roman"/>
      <w:color w:val="auto"/>
    </w:rPr>
  </w:style>
  <w:style w:type="paragraph" w:customStyle="1" w:styleId="744">
    <w:name w:val="et3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5">
    <w:name w:val="Char111"/>
    <w:basedOn w:val="1"/>
    <w:qFormat/>
    <w:uiPriority w:val="0"/>
    <w:pPr>
      <w:tabs>
        <w:tab w:val="left" w:pos="360"/>
        <w:tab w:val="left" w:pos="1092"/>
      </w:tabs>
    </w:pPr>
    <w:rPr>
      <w:rFonts w:ascii="宋体" w:hAnsi="宋体"/>
      <w:kern w:val="0"/>
      <w:sz w:val="20"/>
    </w:rPr>
  </w:style>
  <w:style w:type="paragraph" w:customStyle="1" w:styleId="746">
    <w:name w:val="1"/>
    <w:basedOn w:val="1"/>
    <w:next w:val="1"/>
    <w:qFormat/>
    <w:uiPriority w:val="0"/>
  </w:style>
  <w:style w:type="paragraph" w:customStyle="1" w:styleId="747">
    <w:name w:val="条文"/>
    <w:qFormat/>
    <w:uiPriority w:val="0"/>
    <w:pPr>
      <w:spacing w:before="120" w:line="360" w:lineRule="auto"/>
      <w:outlineLvl w:val="0"/>
    </w:pPr>
    <w:rPr>
      <w:rFonts w:ascii="Times New Roman" w:hAnsi="Times New Roman" w:eastAsia="宋体" w:cs="Times New Roman"/>
      <w:sz w:val="21"/>
      <w:lang w:val="en-US" w:eastAsia="zh-CN" w:bidi="ar-SA"/>
    </w:rPr>
  </w:style>
  <w:style w:type="paragraph" w:customStyle="1" w:styleId="748">
    <w:name w:val="et2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750">
    <w:name w:val="P7"/>
    <w:qFormat/>
    <w:uiPriority w:val="0"/>
    <w:pPr>
      <w:widowControl w:val="0"/>
      <w:tabs>
        <w:tab w:val="left" w:pos="576"/>
      </w:tabs>
      <w:adjustRightInd w:val="0"/>
      <w:spacing w:after="240" w:line="0" w:lineRule="atLeast"/>
      <w:ind w:left="1728" w:hanging="1728"/>
      <w:jc w:val="both"/>
      <w:textAlignment w:val="baseline"/>
    </w:pPr>
    <w:rPr>
      <w:rFonts w:ascii="Times New Roman" w:hAnsi="Times New Roman" w:eastAsia="全真中明體" w:cs="Times New Roman"/>
      <w:spacing w:val="20"/>
      <w:sz w:val="24"/>
      <w:lang w:val="en-GB" w:eastAsia="zh-TW" w:bidi="ar-SA"/>
    </w:rPr>
  </w:style>
  <w:style w:type="paragraph" w:customStyle="1" w:styleId="751">
    <w:name w:val="P1"/>
    <w:qFormat/>
    <w:uiPriority w:val="0"/>
    <w:pPr>
      <w:widowControl w:val="0"/>
      <w:adjustRightInd w:val="0"/>
      <w:spacing w:after="240" w:line="0" w:lineRule="atLeast"/>
      <w:ind w:left="2304" w:hanging="576"/>
      <w:jc w:val="both"/>
      <w:textAlignment w:val="baseline"/>
    </w:pPr>
    <w:rPr>
      <w:rFonts w:ascii="Times New Roman" w:hAnsi="Times New Roman" w:eastAsia="全真中明體" w:cs="Times New Roman"/>
      <w:spacing w:val="20"/>
      <w:sz w:val="24"/>
      <w:lang w:val="en-GB" w:eastAsia="zh-TW" w:bidi="ar-SA"/>
    </w:rPr>
  </w:style>
  <w:style w:type="paragraph" w:customStyle="1" w:styleId="752">
    <w:name w:val="0"/>
    <w:basedOn w:val="1"/>
    <w:qFormat/>
    <w:uiPriority w:val="0"/>
    <w:pPr>
      <w:widowControl/>
      <w:snapToGrid w:val="0"/>
      <w:spacing w:line="365" w:lineRule="atLeast"/>
      <w:ind w:left="1"/>
      <w:textAlignment w:val="bottom"/>
    </w:pPr>
    <w:rPr>
      <w:rFonts w:ascii="Calibri" w:hAnsi="Calibri"/>
      <w:kern w:val="0"/>
      <w:sz w:val="20"/>
      <w:szCs w:val="20"/>
    </w:rPr>
  </w:style>
  <w:style w:type="paragraph" w:customStyle="1" w:styleId="753">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754">
    <w:name w:val="Char Char Char1 Char"/>
    <w:basedOn w:val="1"/>
    <w:qFormat/>
    <w:uiPriority w:val="0"/>
    <w:pPr>
      <w:spacing w:line="360" w:lineRule="auto"/>
    </w:pPr>
    <w:rPr>
      <w:rFonts w:ascii="宋体" w:hAnsi="宋体" w:cs="Courier New"/>
      <w:sz w:val="32"/>
      <w:szCs w:val="32"/>
    </w:rPr>
  </w:style>
  <w:style w:type="paragraph" w:customStyle="1" w:styleId="755">
    <w:name w:val="Normal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56">
    <w:name w:val="列出段落4"/>
    <w:basedOn w:val="1"/>
    <w:qFormat/>
    <w:uiPriority w:val="0"/>
    <w:pPr>
      <w:ind w:firstLine="420" w:firstLineChars="200"/>
    </w:pPr>
    <w:rPr>
      <w:szCs w:val="22"/>
    </w:rPr>
  </w:style>
  <w:style w:type="paragraph" w:customStyle="1" w:styleId="757">
    <w:name w:val="GCEBStyles4"/>
    <w:basedOn w:val="1"/>
    <w:qFormat/>
    <w:uiPriority w:val="0"/>
    <w:pPr>
      <w:jc w:val="left"/>
      <w:outlineLvl w:val="4"/>
    </w:pPr>
    <w:rPr>
      <w:rFonts w:ascii="宋体" w:hAnsi="宋体"/>
      <w:b/>
      <w:bCs/>
      <w:kern w:val="0"/>
      <w:sz w:val="28"/>
    </w:rPr>
  </w:style>
  <w:style w:type="paragraph" w:customStyle="1" w:styleId="758">
    <w:name w:val="样式 标题 5 + 宋体 五号 非加粗 段前: 0 磅 段后: 0 磅 行距: 固定值 16 磅"/>
    <w:basedOn w:val="8"/>
    <w:qFormat/>
    <w:uiPriority w:val="0"/>
    <w:pPr>
      <w:keepNext/>
      <w:keepLines/>
      <w:tabs>
        <w:tab w:val="clear" w:pos="992"/>
        <w:tab w:val="clear" w:pos="1134"/>
      </w:tabs>
      <w:spacing w:before="0" w:after="0" w:line="320" w:lineRule="exact"/>
      <w:ind w:left="0" w:firstLine="420" w:firstLineChars="200"/>
    </w:pPr>
    <w:rPr>
      <w:rFonts w:ascii="宋体" w:hAnsi="宋体" w:cs="宋体"/>
      <w:b w:val="0"/>
      <w:bCs w:val="0"/>
      <w:kern w:val="2"/>
      <w:sz w:val="18"/>
      <w:szCs w:val="20"/>
    </w:rPr>
  </w:style>
  <w:style w:type="paragraph" w:customStyle="1" w:styleId="759">
    <w:name w:val="Char Char1 Char1"/>
    <w:basedOn w:val="17"/>
    <w:qFormat/>
    <w:uiPriority w:val="0"/>
    <w:rPr>
      <w:rFonts w:ascii="Calibri" w:hAnsi="Calibri" w:eastAsiaTheme="minorEastAsia" w:cstheme="minorBidi"/>
      <w:szCs w:val="20"/>
    </w:rPr>
  </w:style>
  <w:style w:type="paragraph" w:customStyle="1" w:styleId="760">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24"/>
    </w:rPr>
  </w:style>
  <w:style w:type="paragraph" w:customStyle="1" w:styleId="761">
    <w:name w:val="WPSOffice手动目录 1"/>
    <w:qFormat/>
    <w:uiPriority w:val="0"/>
    <w:rPr>
      <w:rFonts w:ascii="Times New Roman" w:hAnsi="Times New Roman" w:eastAsia="宋体" w:cs="Times New Roman"/>
      <w:lang w:val="en-US" w:eastAsia="zh-CN" w:bidi="ar-SA"/>
    </w:rPr>
  </w:style>
  <w:style w:type="paragraph" w:customStyle="1" w:styleId="762">
    <w:name w:val="et2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63">
    <w:name w:val="_Style 8"/>
    <w:basedOn w:val="17"/>
    <w:qFormat/>
    <w:uiPriority w:val="0"/>
    <w:rPr>
      <w:rFonts w:ascii="Calibri" w:hAnsi="Calibri" w:eastAsiaTheme="minorEastAsia" w:cstheme="minorBidi"/>
    </w:rPr>
  </w:style>
  <w:style w:type="paragraph" w:customStyle="1" w:styleId="764">
    <w:name w:val="3"/>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765">
    <w:name w:val="et2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66">
    <w:name w:val="List Paragraph3"/>
    <w:basedOn w:val="1"/>
    <w:qFormat/>
    <w:uiPriority w:val="99"/>
    <w:pPr>
      <w:ind w:firstLine="420" w:firstLineChars="200"/>
    </w:pPr>
    <w:rPr>
      <w:rFonts w:ascii="Calibri" w:hAnsi="Calibri"/>
      <w:szCs w:val="21"/>
    </w:rPr>
  </w:style>
  <w:style w:type="paragraph" w:customStyle="1" w:styleId="767">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768">
    <w:name w:val="xl5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769">
    <w:name w:val="Organization"/>
    <w:basedOn w:val="1"/>
    <w:qFormat/>
    <w:uiPriority w:val="0"/>
    <w:pPr>
      <w:spacing w:line="600" w:lineRule="exact"/>
    </w:pPr>
    <w:rPr>
      <w:rFonts w:ascii="Calibri" w:hAnsi="Calibri"/>
      <w:color w:val="FFFFFF"/>
      <w:sz w:val="56"/>
      <w:szCs w:val="36"/>
    </w:rPr>
  </w:style>
  <w:style w:type="paragraph" w:customStyle="1" w:styleId="770">
    <w:name w:val="Char Char1 Char Char Char Char"/>
    <w:basedOn w:val="17"/>
    <w:qFormat/>
    <w:uiPriority w:val="0"/>
    <w:rPr>
      <w:rFonts w:ascii="Calibri" w:hAnsi="Calibri" w:eastAsiaTheme="minorEastAsia" w:cstheme="minorBidi"/>
      <w:szCs w:val="20"/>
    </w:rPr>
  </w:style>
  <w:style w:type="paragraph" w:customStyle="1" w:styleId="771">
    <w:name w:val="Char2 Char Char Char"/>
    <w:basedOn w:val="1"/>
    <w:qFormat/>
    <w:uiPriority w:val="0"/>
    <w:pPr>
      <w:adjustRightInd w:val="0"/>
    </w:pPr>
    <w:rPr>
      <w:rFonts w:ascii="Calibri" w:hAnsi="Calibri"/>
      <w:szCs w:val="20"/>
    </w:rPr>
  </w:style>
  <w:style w:type="paragraph" w:customStyle="1" w:styleId="77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773">
    <w:name w:val="CM7"/>
    <w:basedOn w:val="78"/>
    <w:next w:val="78"/>
    <w:qFormat/>
    <w:uiPriority w:val="99"/>
    <w:pPr>
      <w:spacing w:line="191" w:lineRule="atLeast"/>
    </w:pPr>
    <w:rPr>
      <w:rFonts w:ascii="Times New Roman" w:hAnsi="Times New Roman" w:eastAsia="宋体" w:cs="Times New Roman"/>
      <w:color w:val="auto"/>
    </w:rPr>
  </w:style>
  <w:style w:type="paragraph" w:customStyle="1" w:styleId="774">
    <w:name w:val="CM5"/>
    <w:basedOn w:val="78"/>
    <w:next w:val="78"/>
    <w:qFormat/>
    <w:uiPriority w:val="99"/>
    <w:pPr>
      <w:spacing w:line="180" w:lineRule="atLeast"/>
    </w:pPr>
    <w:rPr>
      <w:rFonts w:ascii="Times New Roman" w:hAnsi="Times New Roman" w:eastAsia="宋体" w:cs="Times New Roman"/>
      <w:color w:val="auto"/>
    </w:rPr>
  </w:style>
  <w:style w:type="paragraph" w:customStyle="1" w:styleId="775">
    <w:name w:val="小节标题"/>
    <w:basedOn w:val="1"/>
    <w:next w:val="1"/>
    <w:qFormat/>
    <w:uiPriority w:val="0"/>
    <w:pPr>
      <w:widowControl/>
      <w:spacing w:before="175" w:after="102" w:line="351" w:lineRule="atLeast"/>
      <w:textAlignment w:val="baseline"/>
    </w:pPr>
    <w:rPr>
      <w:rFonts w:ascii="Calibri" w:hAnsi="Calibri" w:eastAsia="黑体"/>
      <w:color w:val="000000"/>
      <w:kern w:val="0"/>
      <w:szCs w:val="20"/>
      <w:u w:color="000000"/>
    </w:rPr>
  </w:style>
  <w:style w:type="paragraph" w:customStyle="1" w:styleId="776">
    <w:name w:val="GCEBStyles8"/>
    <w:basedOn w:val="1"/>
    <w:qFormat/>
    <w:uiPriority w:val="0"/>
    <w:pPr>
      <w:jc w:val="left"/>
      <w:outlineLvl w:val="8"/>
    </w:pPr>
    <w:rPr>
      <w:rFonts w:ascii="黑体" w:hAnsi="宋体" w:eastAsia="黑体"/>
      <w:bCs/>
      <w:kern w:val="0"/>
    </w:rPr>
  </w:style>
  <w:style w:type="paragraph" w:customStyle="1" w:styleId="777">
    <w:name w:val="样式3"/>
    <w:basedOn w:val="5"/>
    <w:qFormat/>
    <w:uiPriority w:val="0"/>
    <w:rPr>
      <w:rFonts w:eastAsia="Arial"/>
      <w:bCs/>
      <w:szCs w:val="32"/>
    </w:rPr>
  </w:style>
  <w:style w:type="paragraph" w:customStyle="1" w:styleId="778">
    <w:name w:val="Contact Details"/>
    <w:basedOn w:val="1"/>
    <w:qFormat/>
    <w:uiPriority w:val="0"/>
    <w:pPr>
      <w:spacing w:before="80" w:after="80"/>
    </w:pPr>
    <w:rPr>
      <w:color w:val="FFFFFF"/>
      <w:sz w:val="16"/>
      <w:szCs w:val="14"/>
    </w:rPr>
  </w:style>
  <w:style w:type="paragraph" w:customStyle="1" w:styleId="779">
    <w:name w:val="et3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0">
    <w:name w:val="简单回函地址"/>
    <w:basedOn w:val="1"/>
    <w:qFormat/>
    <w:uiPriority w:val="0"/>
    <w:rPr>
      <w:rFonts w:ascii="Calibri" w:hAnsi="Calibri"/>
    </w:rPr>
  </w:style>
  <w:style w:type="paragraph" w:customStyle="1" w:styleId="781">
    <w:name w:val="et3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2">
    <w:name w:val="SMW Header"/>
    <w:basedOn w:val="37"/>
    <w:qFormat/>
    <w:uiPriority w:val="0"/>
    <w:pPr>
      <w:widowControl/>
      <w:pBdr>
        <w:bottom w:val="none" w:color="auto" w:sz="0" w:space="0"/>
      </w:pBdr>
      <w:tabs>
        <w:tab w:val="center" w:pos="4320"/>
        <w:tab w:val="right" w:pos="8640"/>
        <w:tab w:val="clear" w:pos="4153"/>
        <w:tab w:val="clear" w:pos="8306"/>
      </w:tabs>
      <w:snapToGrid/>
      <w:jc w:val="right"/>
    </w:pPr>
    <w:rPr>
      <w:rFonts w:ascii="Calibri" w:hAnsi="Calibri" w:eastAsia="PMingLiU"/>
      <w:kern w:val="0"/>
      <w:sz w:val="24"/>
      <w:szCs w:val="20"/>
      <w:lang w:eastAsia="en-US"/>
    </w:rPr>
  </w:style>
  <w:style w:type="paragraph" w:customStyle="1" w:styleId="783">
    <w:name w:val="et4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4">
    <w:name w:val="et4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5">
    <w:name w:val="et1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6">
    <w:name w:val="样式5"/>
    <w:basedOn w:val="38"/>
    <w:qFormat/>
    <w:uiPriority w:val="0"/>
    <w:pPr>
      <w:tabs>
        <w:tab w:val="right" w:leader="dot" w:pos="8296"/>
        <w:tab w:val="clear" w:pos="8834"/>
      </w:tabs>
    </w:pPr>
    <w:rPr>
      <w:rFonts w:ascii="Calibri" w:hAnsi="Calibri"/>
      <w:sz w:val="20"/>
      <w:szCs w:val="20"/>
    </w:rPr>
  </w:style>
  <w:style w:type="paragraph" w:customStyle="1" w:styleId="787">
    <w:name w:val="xl114"/>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788">
    <w:name w:val="样式 正文缩进正文（首行缩进两字）特点ALT+Z表正文正文非缩进四号段1Normal Indent Char2...4"/>
    <w:basedOn w:val="22"/>
    <w:qFormat/>
    <w:uiPriority w:val="0"/>
    <w:pPr>
      <w:tabs>
        <w:tab w:val="left" w:pos="510"/>
      </w:tabs>
      <w:adjustRightInd w:val="0"/>
      <w:spacing w:after="120" w:line="300" w:lineRule="auto"/>
      <w:ind w:hanging="420"/>
    </w:pPr>
    <w:rPr>
      <w:rFonts w:ascii="Courier New" w:hAnsi="Arial" w:eastAsia="宋体" w:cs="Courier New"/>
      <w:color w:val="000000"/>
      <w:kern w:val="0"/>
      <w:sz w:val="24"/>
      <w:szCs w:val="20"/>
    </w:rPr>
  </w:style>
  <w:style w:type="paragraph" w:customStyle="1" w:styleId="789">
    <w:name w:val="xl127"/>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790">
    <w:name w:val="et2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91">
    <w:name w:val="附件标题-1"/>
    <w:basedOn w:val="1"/>
    <w:qFormat/>
    <w:uiPriority w:val="99"/>
    <w:pPr>
      <w:spacing w:beforeLines="50" w:afterLines="50"/>
      <w:jc w:val="center"/>
    </w:pPr>
    <w:rPr>
      <w:rFonts w:ascii="Calibri" w:hAnsi="Calibri" w:eastAsia="黑体"/>
      <w:sz w:val="32"/>
      <w:szCs w:val="32"/>
    </w:rPr>
  </w:style>
  <w:style w:type="paragraph" w:customStyle="1" w:styleId="792">
    <w:name w:val="文本块1"/>
    <w:basedOn w:val="1"/>
    <w:next w:val="1"/>
    <w:qFormat/>
    <w:uiPriority w:val="0"/>
    <w:rPr>
      <w:rFonts w:ascii="Calibri" w:hAnsi="Calibri"/>
      <w:i/>
      <w:iCs/>
      <w:color w:val="000000"/>
      <w:szCs w:val="22"/>
    </w:rPr>
  </w:style>
  <w:style w:type="paragraph" w:customStyle="1" w:styleId="793">
    <w:name w:val="GCEBStyles6"/>
    <w:basedOn w:val="1"/>
    <w:qFormat/>
    <w:uiPriority w:val="0"/>
    <w:pPr>
      <w:jc w:val="left"/>
      <w:outlineLvl w:val="6"/>
    </w:pPr>
    <w:rPr>
      <w:rFonts w:ascii="宋体" w:hAnsi="宋体"/>
      <w:b/>
      <w:bCs/>
      <w:kern w:val="0"/>
      <w:sz w:val="24"/>
    </w:rPr>
  </w:style>
  <w:style w:type="paragraph" w:customStyle="1" w:styleId="794">
    <w:name w:val="et6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95">
    <w:name w:val="xl57"/>
    <w:basedOn w:val="1"/>
    <w:qFormat/>
    <w:uiPriority w:val="0"/>
    <w:pPr>
      <w:widowControl/>
      <w:spacing w:before="100" w:beforeAutospacing="1" w:after="100" w:afterAutospacing="1"/>
      <w:jc w:val="left"/>
    </w:pPr>
    <w:rPr>
      <w:rFonts w:ascii="宋体" w:hAnsi="宋体" w:cs="宋体"/>
      <w:color w:val="008000"/>
      <w:kern w:val="0"/>
      <w:sz w:val="24"/>
    </w:rPr>
  </w:style>
  <w:style w:type="paragraph" w:customStyle="1" w:styleId="796">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97">
    <w:name w:val="3级正文"/>
    <w:basedOn w:val="1"/>
    <w:qFormat/>
    <w:uiPriority w:val="99"/>
    <w:pPr>
      <w:tabs>
        <w:tab w:val="left" w:pos="1036"/>
        <w:tab w:val="left" w:pos="1418"/>
      </w:tabs>
      <w:spacing w:line="360" w:lineRule="auto"/>
      <w:textAlignment w:val="baseline"/>
      <w:outlineLvl w:val="2"/>
    </w:pPr>
    <w:rPr>
      <w:rFonts w:ascii="Calibri" w:hAnsi="宋体"/>
      <w:kern w:val="0"/>
      <w:sz w:val="28"/>
      <w:szCs w:val="20"/>
    </w:rPr>
  </w:style>
  <w:style w:type="paragraph" w:customStyle="1" w:styleId="798">
    <w:name w:val="正文文本 31"/>
    <w:basedOn w:val="1"/>
    <w:qFormat/>
    <w:uiPriority w:val="0"/>
    <w:pPr>
      <w:spacing w:after="120"/>
    </w:pPr>
    <w:rPr>
      <w:sz w:val="16"/>
      <w:szCs w:val="16"/>
    </w:rPr>
  </w:style>
  <w:style w:type="paragraph" w:customStyle="1" w:styleId="799">
    <w:name w:val="xl117"/>
    <w:basedOn w:val="1"/>
    <w:qFormat/>
    <w:uiPriority w:val="0"/>
    <w:pPr>
      <w:widowControl/>
      <w:pBdr>
        <w:left w:val="single" w:color="000000" w:sz="4" w:space="0"/>
        <w:bottom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800">
    <w:name w:val="特点反白字"/>
    <w:qFormat/>
    <w:uiPriority w:val="0"/>
    <w:pPr>
      <w:autoSpaceDE w:val="0"/>
      <w:autoSpaceDN w:val="0"/>
      <w:adjustRightInd w:val="0"/>
      <w:ind w:left="198"/>
      <w:jc w:val="both"/>
    </w:pPr>
    <w:rPr>
      <w:rFonts w:ascii="汉鼎简中等线Arial" w:hAnsi="Times New Roman" w:eastAsia="汉鼎简中等线Arial" w:cs="Times New Roman"/>
      <w:color w:val="FFFFFF"/>
      <w:sz w:val="16"/>
      <w:szCs w:val="16"/>
      <w:lang w:val="en-US" w:eastAsia="en-US" w:bidi="ar-SA"/>
    </w:rPr>
  </w:style>
  <w:style w:type="paragraph" w:customStyle="1" w:styleId="801">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802">
    <w:name w:val="章"/>
    <w:basedOn w:val="1"/>
    <w:qFormat/>
    <w:uiPriority w:val="0"/>
    <w:pPr>
      <w:adjustRightInd w:val="0"/>
      <w:spacing w:before="120" w:after="240"/>
      <w:jc w:val="center"/>
      <w:textAlignment w:val="baseline"/>
    </w:pPr>
    <w:rPr>
      <w:rFonts w:ascii="宋体"/>
      <w:b/>
      <w:spacing w:val="5"/>
      <w:kern w:val="0"/>
      <w:sz w:val="28"/>
      <w:szCs w:val="20"/>
    </w:rPr>
  </w:style>
  <w:style w:type="paragraph" w:customStyle="1" w:styleId="803">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04">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05">
    <w:name w:val="CM2"/>
    <w:basedOn w:val="78"/>
    <w:next w:val="78"/>
    <w:qFormat/>
    <w:uiPriority w:val="99"/>
    <w:pPr>
      <w:spacing w:line="188" w:lineRule="atLeast"/>
    </w:pPr>
    <w:rPr>
      <w:rFonts w:ascii="Times New Roman" w:hAnsi="Times New Roman" w:eastAsia="宋体" w:cs="Times New Roman"/>
      <w:color w:val="auto"/>
    </w:rPr>
  </w:style>
  <w:style w:type="paragraph" w:customStyle="1" w:styleId="806">
    <w:name w:val="正文文本 311"/>
    <w:basedOn w:val="1"/>
    <w:qFormat/>
    <w:uiPriority w:val="0"/>
    <w:pPr>
      <w:spacing w:after="120"/>
    </w:pPr>
    <w:rPr>
      <w:sz w:val="16"/>
      <w:szCs w:val="16"/>
    </w:rPr>
  </w:style>
  <w:style w:type="paragraph" w:customStyle="1" w:styleId="807">
    <w:name w:val="et1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08">
    <w:name w:val="P2"/>
    <w:qFormat/>
    <w:uiPriority w:val="0"/>
    <w:pPr>
      <w:widowControl w:val="0"/>
      <w:adjustRightInd w:val="0"/>
      <w:spacing w:after="240" w:line="0" w:lineRule="atLeast"/>
      <w:ind w:left="1728"/>
      <w:jc w:val="both"/>
      <w:textAlignment w:val="baseline"/>
    </w:pPr>
    <w:rPr>
      <w:rFonts w:ascii="Times New Roman" w:hAnsi="Times New Roman" w:eastAsia="全真中明體" w:cs="Times New Roman"/>
      <w:spacing w:val="20"/>
      <w:sz w:val="24"/>
      <w:lang w:val="en-GB" w:eastAsia="zh-TW" w:bidi="ar-SA"/>
    </w:rPr>
  </w:style>
  <w:style w:type="paragraph" w:customStyle="1" w:styleId="809">
    <w:name w:val="列表内容"/>
    <w:basedOn w:val="1"/>
    <w:next w:val="1"/>
    <w:qFormat/>
    <w:uiPriority w:val="0"/>
    <w:pPr>
      <w:widowControl/>
      <w:tabs>
        <w:tab w:val="left" w:pos="840"/>
      </w:tabs>
      <w:jc w:val="left"/>
    </w:pPr>
    <w:rPr>
      <w:rFonts w:ascii="Calibri" w:hAnsi="Calibri"/>
      <w:kern w:val="0"/>
      <w:sz w:val="18"/>
    </w:rPr>
  </w:style>
  <w:style w:type="paragraph" w:customStyle="1" w:styleId="810">
    <w:name w:val="tabletextchar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811">
    <w:name w:val="xl50"/>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12">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13">
    <w:name w:val="彩色列表 - 强调文字颜色 11"/>
    <w:basedOn w:val="1"/>
    <w:qFormat/>
    <w:uiPriority w:val="0"/>
    <w:pPr>
      <w:ind w:firstLine="420" w:firstLineChars="200"/>
    </w:pPr>
    <w:rPr>
      <w:rFonts w:ascii="Calibri" w:hAnsi="Calibri"/>
      <w:szCs w:val="22"/>
    </w:rPr>
  </w:style>
  <w:style w:type="paragraph" w:customStyle="1" w:styleId="814">
    <w:name w:val="Normal_26"/>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815">
    <w:name w:val="et1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16">
    <w:name w:val="15"/>
    <w:basedOn w:val="1"/>
    <w:qFormat/>
    <w:uiPriority w:val="0"/>
    <w:pPr>
      <w:widowControl/>
      <w:snapToGrid w:val="0"/>
      <w:spacing w:before="100" w:beforeAutospacing="1" w:after="100" w:afterAutospacing="1"/>
    </w:pPr>
    <w:rPr>
      <w:rFonts w:ascii="Calibri" w:hAnsi="Calibri"/>
      <w:kern w:val="0"/>
      <w:sz w:val="20"/>
      <w:szCs w:val="20"/>
    </w:rPr>
  </w:style>
  <w:style w:type="paragraph" w:customStyle="1" w:styleId="817">
    <w:name w:val="正文 A A"/>
    <w:qFormat/>
    <w:uiPriority w:val="0"/>
    <w:pPr>
      <w:widowControl w:val="0"/>
      <w:jc w:val="both"/>
    </w:pPr>
    <w:rPr>
      <w:rFonts w:ascii="Arial Unicode MS" w:hAnsi="Arial Unicode MS" w:eastAsia="Arial Unicode MS" w:cs="Arial Unicode MS"/>
      <w:color w:val="000000"/>
      <w:kern w:val="2"/>
      <w:sz w:val="30"/>
      <w:szCs w:val="30"/>
      <w:u w:color="000000"/>
      <w:lang w:val="en-US" w:eastAsia="zh-CN" w:bidi="ar-SA"/>
    </w:rPr>
  </w:style>
  <w:style w:type="paragraph" w:customStyle="1" w:styleId="818">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819">
    <w:name w:val="xl126"/>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820">
    <w:name w:val="et4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21">
    <w:name w:val="xl53"/>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22">
    <w:name w:val="xl116"/>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23">
    <w:name w:val="et5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24">
    <w:name w:val="GCEBStyles3"/>
    <w:basedOn w:val="1"/>
    <w:qFormat/>
    <w:uiPriority w:val="0"/>
    <w:pPr>
      <w:jc w:val="left"/>
      <w:outlineLvl w:val="3"/>
    </w:pPr>
    <w:rPr>
      <w:rFonts w:ascii="黑体" w:hAnsi="宋体" w:eastAsia="黑体"/>
      <w:b/>
      <w:bCs/>
      <w:kern w:val="0"/>
      <w:sz w:val="28"/>
    </w:rPr>
  </w:style>
  <w:style w:type="paragraph" w:customStyle="1" w:styleId="825">
    <w:name w:val="Section #"/>
    <w:next w:val="1"/>
    <w:qFormat/>
    <w:uiPriority w:val="99"/>
    <w:pPr>
      <w:tabs>
        <w:tab w:val="left" w:pos="2636"/>
        <w:tab w:val="left" w:pos="3090"/>
      </w:tabs>
      <w:overflowPunct w:val="0"/>
      <w:autoSpaceDE w:val="0"/>
      <w:autoSpaceDN w:val="0"/>
      <w:adjustRightInd w:val="0"/>
      <w:spacing w:after="113" w:line="340" w:lineRule="atLeast"/>
      <w:jc w:val="center"/>
      <w:textAlignment w:val="baseline"/>
    </w:pPr>
    <w:rPr>
      <w:rFonts w:ascii="Optima" w:hAnsi="Optima" w:eastAsia="宋体" w:cs="Optima"/>
      <w:b/>
      <w:bCs/>
      <w:sz w:val="30"/>
      <w:szCs w:val="30"/>
      <w:lang w:val="en-US" w:eastAsia="zh-CN" w:bidi="ar-SA"/>
    </w:rPr>
  </w:style>
  <w:style w:type="paragraph" w:customStyle="1" w:styleId="826">
    <w:name w:val="书目11"/>
    <w:basedOn w:val="1"/>
    <w:next w:val="1"/>
    <w:unhideWhenUsed/>
    <w:qFormat/>
    <w:uiPriority w:val="37"/>
  </w:style>
  <w:style w:type="paragraph" w:customStyle="1" w:styleId="827">
    <w:name w:val="样式4"/>
    <w:basedOn w:val="5"/>
    <w:qFormat/>
    <w:uiPriority w:val="0"/>
    <w:rPr>
      <w:rFonts w:eastAsia="Arial"/>
      <w:bCs/>
      <w:szCs w:val="32"/>
    </w:rPr>
  </w:style>
  <w:style w:type="paragraph" w:customStyle="1" w:styleId="828">
    <w:name w:val="样式5 列表步骤"/>
    <w:qFormat/>
    <w:uiPriority w:val="0"/>
    <w:pPr>
      <w:widowControl w:val="0"/>
      <w:tabs>
        <w:tab w:val="left" w:pos="0"/>
      </w:tabs>
      <w:spacing w:line="320" w:lineRule="atLeast"/>
      <w:ind w:left="2100" w:hanging="420"/>
      <w:textAlignment w:val="center"/>
    </w:pPr>
    <w:rPr>
      <w:rFonts w:ascii="Arial" w:hAnsi="Arial" w:eastAsia="宋体" w:cs="Times New Roman"/>
      <w:kern w:val="21"/>
      <w:sz w:val="21"/>
      <w:lang w:val="en-US" w:eastAsia="zh-CN" w:bidi="ar-SA"/>
    </w:rPr>
  </w:style>
  <w:style w:type="paragraph" w:customStyle="1" w:styleId="829">
    <w:name w:val="P6"/>
    <w:qFormat/>
    <w:uiPriority w:val="0"/>
    <w:pPr>
      <w:widowControl w:val="0"/>
      <w:adjustRightInd w:val="0"/>
      <w:spacing w:after="240"/>
      <w:ind w:left="3456"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830">
    <w:name w:val="et4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31">
    <w:name w:val="1级标题"/>
    <w:basedOn w:val="38"/>
    <w:qFormat/>
    <w:uiPriority w:val="99"/>
    <w:pPr>
      <w:tabs>
        <w:tab w:val="left" w:pos="425"/>
        <w:tab w:val="clear" w:pos="8834"/>
      </w:tabs>
      <w:spacing w:beforeLines="300" w:line="360" w:lineRule="auto"/>
      <w:jc w:val="center"/>
      <w:outlineLvl w:val="0"/>
    </w:pPr>
    <w:rPr>
      <w:rFonts w:ascii="Calibri" w:hAnsi="Calibri" w:eastAsia="黑体"/>
      <w:sz w:val="44"/>
      <w:szCs w:val="44"/>
    </w:rPr>
  </w:style>
  <w:style w:type="paragraph" w:customStyle="1" w:styleId="832">
    <w:name w:val="Char Char Char Char Char Char Char Char Char Char"/>
    <w:basedOn w:val="1"/>
    <w:qFormat/>
    <w:uiPriority w:val="0"/>
    <w:rPr>
      <w:rFonts w:ascii="Tahoma" w:hAnsi="Tahoma"/>
      <w:sz w:val="24"/>
      <w:szCs w:val="20"/>
    </w:rPr>
  </w:style>
  <w:style w:type="paragraph" w:customStyle="1" w:styleId="833">
    <w:name w:val="普通(网站)2"/>
    <w:basedOn w:val="1"/>
    <w:qFormat/>
    <w:uiPriority w:val="0"/>
    <w:pPr>
      <w:widowControl/>
      <w:spacing w:before="100" w:beforeAutospacing="1" w:after="100" w:afterAutospacing="1"/>
      <w:jc w:val="left"/>
    </w:pPr>
    <w:rPr>
      <w:rFonts w:ascii="宋体" w:hAnsi="宋体"/>
      <w:kern w:val="0"/>
      <w:sz w:val="24"/>
    </w:rPr>
  </w:style>
  <w:style w:type="paragraph" w:customStyle="1" w:styleId="834">
    <w:name w:val="et2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35">
    <w:name w:val="xl120"/>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36">
    <w:name w:val="Normal_25"/>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837">
    <w:name w:val="正文－项目编号"/>
    <w:basedOn w:val="1"/>
    <w:qFormat/>
    <w:uiPriority w:val="0"/>
    <w:pPr>
      <w:tabs>
        <w:tab w:val="left" w:pos="2280"/>
      </w:tabs>
      <w:adjustRightInd w:val="0"/>
      <w:snapToGrid w:val="0"/>
      <w:spacing w:line="336" w:lineRule="auto"/>
      <w:jc w:val="left"/>
      <w:textAlignment w:val="baseline"/>
    </w:pPr>
    <w:rPr>
      <w:rFonts w:ascii="宋体" w:hAnsi="Calibri"/>
      <w:kern w:val="0"/>
      <w:sz w:val="24"/>
    </w:rPr>
  </w:style>
  <w:style w:type="paragraph" w:customStyle="1" w:styleId="838">
    <w:name w:val="GCEBStyles5"/>
    <w:basedOn w:val="1"/>
    <w:qFormat/>
    <w:uiPriority w:val="0"/>
    <w:pPr>
      <w:jc w:val="left"/>
      <w:outlineLvl w:val="5"/>
    </w:pPr>
    <w:rPr>
      <w:rFonts w:ascii="黑体" w:hAnsi="宋体" w:eastAsia="黑体"/>
      <w:b/>
      <w:bCs/>
      <w:kern w:val="0"/>
      <w:sz w:val="24"/>
    </w:rPr>
  </w:style>
  <w:style w:type="paragraph" w:customStyle="1" w:styleId="839">
    <w:name w:val="et4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40">
    <w:name w:val="修订12"/>
    <w:qFormat/>
    <w:uiPriority w:val="0"/>
    <w:rPr>
      <w:rFonts w:ascii="Times New Roman" w:hAnsi="Times New Roman" w:eastAsia="宋体" w:cs="Times New Roman"/>
      <w:kern w:val="2"/>
      <w:sz w:val="21"/>
      <w:szCs w:val="24"/>
      <w:lang w:val="en-US" w:eastAsia="zh-CN" w:bidi="ar-SA"/>
    </w:rPr>
  </w:style>
  <w:style w:type="paragraph" w:customStyle="1" w:styleId="841">
    <w:name w:val="字元 Char Char 字元"/>
    <w:basedOn w:val="1"/>
    <w:qFormat/>
    <w:uiPriority w:val="0"/>
    <w:pPr>
      <w:tabs>
        <w:tab w:val="left" w:pos="4665"/>
        <w:tab w:val="left" w:pos="8970"/>
      </w:tabs>
      <w:ind w:firstLine="400"/>
    </w:pPr>
    <w:rPr>
      <w:rFonts w:ascii="Tahoma" w:hAnsi="Tahoma"/>
      <w:sz w:val="24"/>
      <w:szCs w:val="20"/>
    </w:rPr>
  </w:style>
  <w:style w:type="paragraph" w:customStyle="1" w:styleId="842">
    <w:name w:val="xl115"/>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43">
    <w:name w:val="样式 标题 3 + (中文) 黑体 小四 非加粗 段前: 7.8 磅 段后: 0 磅 行距: 固定值 20 磅"/>
    <w:basedOn w:val="5"/>
    <w:qFormat/>
    <w:uiPriority w:val="0"/>
    <w:pPr>
      <w:spacing w:before="0" w:after="0" w:line="400" w:lineRule="exact"/>
    </w:pPr>
    <w:rPr>
      <w:rFonts w:eastAsia="黑体" w:cs="宋体"/>
      <w:b w:val="0"/>
      <w:sz w:val="24"/>
    </w:rPr>
  </w:style>
  <w:style w:type="paragraph" w:customStyle="1" w:styleId="844">
    <w:name w:val="CM56"/>
    <w:basedOn w:val="78"/>
    <w:next w:val="78"/>
    <w:qFormat/>
    <w:uiPriority w:val="99"/>
    <w:rPr>
      <w:rFonts w:ascii="Times New Roman" w:hAnsi="Times New Roman" w:eastAsia="宋体" w:cs="Times New Roman"/>
      <w:color w:val="auto"/>
    </w:rPr>
  </w:style>
  <w:style w:type="paragraph" w:customStyle="1" w:styleId="84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846">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847">
    <w:name w:val="xl4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48">
    <w:name w:val="节标题"/>
    <w:basedOn w:val="1"/>
    <w:next w:val="1"/>
    <w:qFormat/>
    <w:uiPriority w:val="0"/>
    <w:pPr>
      <w:widowControl/>
      <w:spacing w:line="289" w:lineRule="atLeast"/>
      <w:jc w:val="center"/>
      <w:textAlignment w:val="baseline"/>
    </w:pPr>
    <w:rPr>
      <w:rFonts w:ascii="Calibri" w:hAnsi="Calibri"/>
      <w:color w:val="000000"/>
      <w:kern w:val="0"/>
      <w:sz w:val="28"/>
      <w:szCs w:val="20"/>
      <w:u w:color="000000"/>
    </w:rPr>
  </w:style>
  <w:style w:type="paragraph" w:customStyle="1" w:styleId="849">
    <w:name w:val="xl124"/>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850">
    <w:name w:val="日期1"/>
    <w:basedOn w:val="1"/>
    <w:next w:val="1"/>
    <w:qFormat/>
    <w:uiPriority w:val="0"/>
    <w:pPr>
      <w:ind w:left="100" w:leftChars="2500"/>
    </w:pPr>
    <w:rPr>
      <w:rFonts w:ascii="宋体" w:hAnsi="Calibri"/>
      <w:kern w:val="0"/>
      <w:sz w:val="28"/>
      <w:szCs w:val="20"/>
    </w:rPr>
  </w:style>
  <w:style w:type="paragraph" w:customStyle="1" w:styleId="851">
    <w:name w:val="CM3"/>
    <w:basedOn w:val="78"/>
    <w:next w:val="78"/>
    <w:qFormat/>
    <w:uiPriority w:val="99"/>
    <w:rPr>
      <w:rFonts w:ascii="Times New Roman" w:hAnsi="Times New Roman" w:eastAsia="宋体" w:cs="Times New Roman"/>
      <w:color w:val="auto"/>
    </w:rPr>
  </w:style>
  <w:style w:type="paragraph" w:customStyle="1" w:styleId="852">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853">
    <w:name w:val="P5"/>
    <w:qFormat/>
    <w:uiPriority w:val="0"/>
    <w:pPr>
      <w:widowControl w:val="0"/>
      <w:adjustRightInd w:val="0"/>
      <w:spacing w:after="240"/>
      <w:ind w:left="2304"/>
      <w:jc w:val="both"/>
      <w:textAlignment w:val="baseline"/>
    </w:pPr>
    <w:rPr>
      <w:rFonts w:ascii="全真中明體" w:hAnsi="Times New Roman" w:eastAsia="全真中明體" w:cs="Times New Roman"/>
      <w:spacing w:val="30"/>
      <w:sz w:val="24"/>
      <w:lang w:val="en-GB" w:eastAsia="zh-TW" w:bidi="ar-SA"/>
    </w:rPr>
  </w:style>
  <w:style w:type="paragraph" w:customStyle="1" w:styleId="854">
    <w:name w:val="et5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55">
    <w:name w:val="字元 Char Char 字元1"/>
    <w:basedOn w:val="1"/>
    <w:qFormat/>
    <w:uiPriority w:val="0"/>
    <w:pPr>
      <w:tabs>
        <w:tab w:val="left" w:pos="4665"/>
        <w:tab w:val="left" w:pos="8970"/>
      </w:tabs>
      <w:ind w:firstLine="400"/>
    </w:pPr>
    <w:rPr>
      <w:rFonts w:ascii="Tahoma" w:hAnsi="Tahoma"/>
      <w:sz w:val="24"/>
      <w:szCs w:val="20"/>
    </w:rPr>
  </w:style>
  <w:style w:type="paragraph" w:customStyle="1" w:styleId="856">
    <w:name w:val="正文 + 楷体_GB2312"/>
    <w:basedOn w:val="1"/>
    <w:qFormat/>
    <w:uiPriority w:val="0"/>
    <w:pPr>
      <w:snapToGrid w:val="0"/>
      <w:spacing w:line="480" w:lineRule="exact"/>
      <w:ind w:firstLine="480" w:firstLineChars="200"/>
    </w:pPr>
    <w:rPr>
      <w:rFonts w:ascii="楷体_GB2312" w:hAnsi="Calibri" w:eastAsia="楷体_GB2312"/>
      <w:sz w:val="24"/>
    </w:rPr>
  </w:style>
  <w:style w:type="paragraph" w:customStyle="1" w:styleId="857">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8">
    <w:name w:val="Char81"/>
    <w:basedOn w:val="17"/>
    <w:qFormat/>
    <w:uiPriority w:val="0"/>
    <w:rPr>
      <w:rFonts w:ascii="Calibri" w:hAnsi="Calibri" w:eastAsiaTheme="minorEastAsia" w:cstheme="minorBidi"/>
    </w:rPr>
  </w:style>
  <w:style w:type="paragraph" w:customStyle="1" w:styleId="859">
    <w:name w:val="et2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60">
    <w:name w:val="GCEBStyles1"/>
    <w:basedOn w:val="1"/>
    <w:qFormat/>
    <w:uiPriority w:val="0"/>
    <w:pPr>
      <w:jc w:val="left"/>
      <w:outlineLvl w:val="1"/>
    </w:pPr>
    <w:rPr>
      <w:rFonts w:ascii="黑体" w:hAnsi="宋体" w:eastAsia="黑体"/>
      <w:b/>
      <w:bCs/>
      <w:kern w:val="0"/>
      <w:sz w:val="32"/>
    </w:rPr>
  </w:style>
  <w:style w:type="paragraph" w:customStyle="1" w:styleId="861">
    <w:name w:val="Char Char Char1 Char Char Char Char Char Char Char"/>
    <w:basedOn w:val="1"/>
    <w:qFormat/>
    <w:uiPriority w:val="0"/>
    <w:rPr>
      <w:rFonts w:ascii="Calibri" w:hAnsi="Calibri"/>
      <w:sz w:val="28"/>
      <w:szCs w:val="28"/>
    </w:rPr>
  </w:style>
  <w:style w:type="paragraph" w:customStyle="1" w:styleId="862">
    <w:name w:val="xl25"/>
    <w:basedOn w:val="1"/>
    <w:qFormat/>
    <w:uiPriority w:val="0"/>
    <w:pPr>
      <w:widowControl/>
      <w:spacing w:before="100" w:beforeAutospacing="1" w:after="100" w:afterAutospacing="1"/>
      <w:jc w:val="left"/>
    </w:pPr>
    <w:rPr>
      <w:kern w:val="0"/>
      <w:sz w:val="20"/>
      <w:szCs w:val="20"/>
    </w:rPr>
  </w:style>
  <w:style w:type="paragraph" w:customStyle="1" w:styleId="863">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864">
    <w:name w:val="Char Char Char Char Char Char Char Char Char Char Char Char Char"/>
    <w:basedOn w:val="1"/>
    <w:qFormat/>
    <w:uiPriority w:val="0"/>
    <w:rPr>
      <w:szCs w:val="20"/>
    </w:rPr>
  </w:style>
  <w:style w:type="paragraph" w:customStyle="1" w:styleId="865">
    <w:name w:val="xl56"/>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866">
    <w:name w:val="默认段落字体 Para Char Char Char Char Char Char Char Char Char1 Char Char Char Char Char Char Char"/>
    <w:basedOn w:val="17"/>
    <w:qFormat/>
    <w:uiPriority w:val="0"/>
    <w:rPr>
      <w:rFonts w:ascii="Tahoma" w:hAnsi="Tahoma" w:eastAsiaTheme="minorEastAsia" w:cstheme="minorBidi"/>
      <w:kern w:val="0"/>
      <w:sz w:val="24"/>
    </w:rPr>
  </w:style>
  <w:style w:type="paragraph" w:customStyle="1" w:styleId="867">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68">
    <w:name w:val="合同文件"/>
    <w:basedOn w:val="1"/>
    <w:qFormat/>
    <w:uiPriority w:val="0"/>
    <w:pPr>
      <w:tabs>
        <w:tab w:val="left" w:pos="253"/>
        <w:tab w:val="left" w:pos="720"/>
      </w:tabs>
      <w:spacing w:beforeLines="50" w:line="400" w:lineRule="exact"/>
      <w:ind w:left="253" w:hanging="360"/>
    </w:pPr>
    <w:rPr>
      <w:rFonts w:ascii="Calibri" w:hAnsi="Calibri"/>
      <w:b/>
      <w:sz w:val="24"/>
      <w:szCs w:val="20"/>
    </w:rPr>
  </w:style>
  <w:style w:type="paragraph" w:customStyle="1" w:styleId="869">
    <w:name w:val="et1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70">
    <w:name w:val="CM57"/>
    <w:basedOn w:val="78"/>
    <w:next w:val="78"/>
    <w:qFormat/>
    <w:uiPriority w:val="99"/>
    <w:rPr>
      <w:rFonts w:ascii="Times New Roman" w:hAnsi="Times New Roman" w:eastAsia="宋体" w:cs="Times New Roman"/>
      <w:color w:val="auto"/>
    </w:rPr>
  </w:style>
  <w:style w:type="paragraph" w:customStyle="1" w:styleId="871">
    <w:name w:val="TOC Heading1"/>
    <w:basedOn w:val="3"/>
    <w:next w:val="1"/>
    <w:qFormat/>
    <w:uiPriority w:val="99"/>
    <w:pPr>
      <w:outlineLvl w:val="9"/>
    </w:pPr>
    <w:rPr>
      <w:rFonts w:ascii="Calibri" w:hAnsi="Calibri" w:cs="Calibri"/>
      <w:bCs w:val="0"/>
      <w:szCs w:val="20"/>
    </w:rPr>
  </w:style>
  <w:style w:type="paragraph" w:customStyle="1" w:styleId="872">
    <w:name w:val="2级-无编号"/>
    <w:basedOn w:val="873"/>
    <w:qFormat/>
    <w:uiPriority w:val="99"/>
    <w:pPr>
      <w:tabs>
        <w:tab w:val="left" w:pos="1036"/>
        <w:tab w:val="left" w:pos="1418"/>
      </w:tabs>
      <w:ind w:left="851"/>
    </w:pPr>
  </w:style>
  <w:style w:type="paragraph" w:customStyle="1" w:styleId="873">
    <w:name w:val="3级正文-无编号"/>
    <w:basedOn w:val="797"/>
    <w:qFormat/>
    <w:uiPriority w:val="99"/>
    <w:pPr>
      <w:ind w:left="1134" w:firstLine="566" w:firstLineChars="202"/>
    </w:pPr>
    <w:rPr>
      <w:szCs w:val="28"/>
    </w:rPr>
  </w:style>
  <w:style w:type="paragraph" w:customStyle="1" w:styleId="874">
    <w:name w:val="_Style 19"/>
    <w:basedOn w:val="17"/>
    <w:qFormat/>
    <w:uiPriority w:val="0"/>
    <w:rPr>
      <w:rFonts w:ascii="Calibri" w:hAnsi="Calibri" w:eastAsiaTheme="minorEastAsia" w:cstheme="minorBidi"/>
    </w:rPr>
  </w:style>
  <w:style w:type="paragraph" w:customStyle="1" w:styleId="875">
    <w:name w:val="xl4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76">
    <w:name w:val="p15"/>
    <w:basedOn w:val="1"/>
    <w:qFormat/>
    <w:uiPriority w:val="0"/>
    <w:pPr>
      <w:widowControl/>
      <w:spacing w:after="120"/>
      <w:ind w:left="420"/>
    </w:pPr>
    <w:rPr>
      <w:rFonts w:ascii="宋体" w:hAnsi="宋体" w:cs="宋体"/>
      <w:kern w:val="0"/>
      <w:sz w:val="20"/>
      <w:szCs w:val="20"/>
    </w:rPr>
  </w:style>
  <w:style w:type="paragraph" w:customStyle="1" w:styleId="877">
    <w:name w:val="正文文本 32"/>
    <w:basedOn w:val="1"/>
    <w:qFormat/>
    <w:uiPriority w:val="0"/>
    <w:pPr>
      <w:spacing w:after="120"/>
    </w:pPr>
    <w:rPr>
      <w:sz w:val="16"/>
      <w:szCs w:val="16"/>
    </w:rPr>
  </w:style>
  <w:style w:type="paragraph" w:customStyle="1" w:styleId="878">
    <w:name w:val="xl36"/>
    <w:basedOn w:val="1"/>
    <w:qFormat/>
    <w:uiPriority w:val="0"/>
    <w:pPr>
      <w:widowControl/>
      <w:spacing w:before="100" w:beforeAutospacing="1" w:after="100" w:afterAutospacing="1"/>
      <w:jc w:val="left"/>
    </w:pPr>
    <w:rPr>
      <w:rFonts w:ascii="宋体" w:hAnsi="宋体"/>
      <w:b/>
      <w:bCs/>
      <w:kern w:val="0"/>
      <w:sz w:val="24"/>
    </w:rPr>
  </w:style>
  <w:style w:type="paragraph" w:customStyle="1" w:styleId="879">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24"/>
    </w:rPr>
  </w:style>
  <w:style w:type="paragraph" w:customStyle="1" w:styleId="880">
    <w:name w:val="普通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881">
    <w:name w:val="Char Char Char Char11"/>
    <w:basedOn w:val="1"/>
    <w:qFormat/>
    <w:uiPriority w:val="0"/>
  </w:style>
  <w:style w:type="paragraph" w:customStyle="1" w:styleId="882">
    <w:name w:val="et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83">
    <w:name w:val="msonospacing"/>
    <w:qFormat/>
    <w:uiPriority w:val="0"/>
    <w:rPr>
      <w:rFonts w:ascii="Times New Roman" w:hAnsi="Times New Roman" w:eastAsia="宋体" w:cs="Times New Roman"/>
      <w:sz w:val="22"/>
      <w:szCs w:val="22"/>
      <w:lang w:val="en-US" w:eastAsia="zh-CN" w:bidi="ar-SA"/>
    </w:rPr>
  </w:style>
  <w:style w:type="paragraph" w:customStyle="1" w:styleId="884">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885">
    <w:name w:val="xl128"/>
    <w:basedOn w:val="1"/>
    <w:qFormat/>
    <w:uiPriority w:val="0"/>
    <w:pPr>
      <w:widowControl/>
      <w:spacing w:before="100" w:beforeAutospacing="1" w:after="100" w:afterAutospacing="1"/>
      <w:jc w:val="center"/>
      <w:textAlignment w:val="center"/>
    </w:pPr>
    <w:rPr>
      <w:rFonts w:ascii="宋体" w:hAnsi="宋体" w:cs="宋体"/>
      <w:b/>
      <w:bCs/>
      <w:kern w:val="0"/>
      <w:sz w:val="24"/>
    </w:rPr>
  </w:style>
  <w:style w:type="paragraph" w:customStyle="1" w:styleId="886">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customStyle="1" w:styleId="887">
    <w:name w:val="xl2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888">
    <w:name w:val="Char Char 字元 字元 字元 Char Char Char Char"/>
    <w:basedOn w:val="1"/>
    <w:qFormat/>
    <w:uiPriority w:val="0"/>
    <w:pPr>
      <w:adjustRightInd w:val="0"/>
      <w:spacing w:line="360" w:lineRule="auto"/>
    </w:pPr>
    <w:rPr>
      <w:szCs w:val="20"/>
    </w:rPr>
  </w:style>
  <w:style w:type="paragraph" w:customStyle="1" w:styleId="889">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890">
    <w:name w:val="et3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1">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92">
    <w:name w:val="et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3">
    <w:name w:val="Revision1"/>
    <w:qFormat/>
    <w:uiPriority w:val="99"/>
    <w:rPr>
      <w:rFonts w:ascii="Times New Roman" w:hAnsi="Times New Roman" w:eastAsia="宋体" w:cs="Times New Roman"/>
      <w:kern w:val="2"/>
      <w:sz w:val="21"/>
      <w:szCs w:val="21"/>
      <w:lang w:val="en-US" w:eastAsia="zh-CN" w:bidi="ar-SA"/>
    </w:rPr>
  </w:style>
  <w:style w:type="paragraph" w:customStyle="1" w:styleId="894">
    <w:name w:val="Heading3"/>
    <w:basedOn w:val="1"/>
    <w:next w:val="1"/>
    <w:qFormat/>
    <w:uiPriority w:val="0"/>
    <w:pPr>
      <w:keepNext/>
      <w:keepLines/>
      <w:spacing w:before="260" w:after="260" w:line="415" w:lineRule="auto"/>
    </w:pPr>
    <w:rPr>
      <w:b/>
      <w:bCs/>
      <w:sz w:val="32"/>
      <w:szCs w:val="32"/>
    </w:rPr>
  </w:style>
  <w:style w:type="paragraph" w:customStyle="1" w:styleId="895">
    <w:name w:val="GCEBStyles2"/>
    <w:basedOn w:val="1"/>
    <w:qFormat/>
    <w:uiPriority w:val="0"/>
    <w:pPr>
      <w:jc w:val="left"/>
      <w:outlineLvl w:val="2"/>
    </w:pPr>
    <w:rPr>
      <w:rFonts w:ascii="宋体" w:hAnsi="宋体"/>
      <w:b/>
      <w:bCs/>
      <w:kern w:val="0"/>
      <w:sz w:val="32"/>
    </w:rPr>
  </w:style>
  <w:style w:type="paragraph" w:customStyle="1" w:styleId="896">
    <w:name w:val="样式 标题 2 + 段前: 13 磅 段后: 13 磅 行距: 多倍行距 1.73 字行"/>
    <w:basedOn w:val="4"/>
    <w:qFormat/>
    <w:uiPriority w:val="99"/>
    <w:pPr>
      <w:spacing w:before="100" w:after="0" w:line="360" w:lineRule="auto"/>
      <w:ind w:left="992" w:hanging="567"/>
    </w:pPr>
    <w:rPr>
      <w:rFonts w:cs="宋体"/>
      <w:szCs w:val="20"/>
    </w:rPr>
  </w:style>
  <w:style w:type="paragraph" w:customStyle="1" w:styleId="897">
    <w:name w:val="et5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8">
    <w:name w:val="无间隔1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99">
    <w:name w:val="et5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00">
    <w:name w:val="普通(网站)3"/>
    <w:basedOn w:val="1"/>
    <w:qFormat/>
    <w:uiPriority w:val="0"/>
    <w:pPr>
      <w:widowControl/>
      <w:spacing w:before="100" w:beforeAutospacing="1" w:after="100" w:afterAutospacing="1"/>
      <w:jc w:val="left"/>
    </w:pPr>
    <w:rPr>
      <w:rFonts w:ascii="宋体" w:hAnsi="宋体"/>
      <w:kern w:val="0"/>
      <w:sz w:val="24"/>
    </w:rPr>
  </w:style>
  <w:style w:type="paragraph" w:customStyle="1" w:styleId="901">
    <w:name w:val="H1"/>
    <w:qFormat/>
    <w:uiPriority w:val="0"/>
    <w:pPr>
      <w:widowControl w:val="0"/>
      <w:adjustRightInd w:val="0"/>
      <w:spacing w:after="240" w:line="0" w:lineRule="atLeast"/>
      <w:textAlignment w:val="baseline"/>
    </w:pPr>
    <w:rPr>
      <w:rFonts w:ascii="Times New Roman" w:hAnsi="Times New Roman" w:eastAsia="全真中明體" w:cs="Times New Roman"/>
      <w:b/>
      <w:caps/>
      <w:spacing w:val="30"/>
      <w:sz w:val="24"/>
      <w:lang w:val="en-GB" w:eastAsia="zh-TW" w:bidi="ar-SA"/>
    </w:rPr>
  </w:style>
  <w:style w:type="paragraph" w:customStyle="1" w:styleId="902">
    <w:name w:val="批注主题1"/>
    <w:basedOn w:val="19"/>
    <w:next w:val="19"/>
    <w:qFormat/>
    <w:uiPriority w:val="0"/>
    <w:rPr>
      <w:rFonts w:ascii="宋体"/>
      <w:b/>
      <w:bCs/>
      <w:kern w:val="0"/>
      <w:sz w:val="28"/>
      <w:szCs w:val="20"/>
    </w:rPr>
  </w:style>
  <w:style w:type="paragraph" w:customStyle="1" w:styleId="903">
    <w:name w:val="reader-word-layer reader-word-s9-14"/>
    <w:basedOn w:val="1"/>
    <w:qFormat/>
    <w:uiPriority w:val="0"/>
    <w:pPr>
      <w:widowControl/>
      <w:spacing w:before="100" w:beforeAutospacing="1" w:after="100" w:afterAutospacing="1"/>
      <w:jc w:val="left"/>
    </w:pPr>
    <w:rPr>
      <w:rFonts w:ascii="宋体" w:hAnsi="宋体" w:cs="宋体"/>
      <w:kern w:val="0"/>
      <w:sz w:val="24"/>
    </w:rPr>
  </w:style>
  <w:style w:type="paragraph" w:customStyle="1" w:styleId="904">
    <w:name w:val="中文正文"/>
    <w:basedOn w:val="1"/>
    <w:qFormat/>
    <w:uiPriority w:val="0"/>
    <w:pPr>
      <w:adjustRightInd w:val="0"/>
      <w:snapToGrid w:val="0"/>
      <w:spacing w:before="120" w:line="360" w:lineRule="auto"/>
      <w:ind w:left="1134"/>
      <w:jc w:val="left"/>
    </w:pPr>
    <w:rPr>
      <w:rFonts w:ascii="Calibri" w:hAnsi="Calibri"/>
      <w:sz w:val="24"/>
    </w:rPr>
  </w:style>
  <w:style w:type="paragraph" w:customStyle="1" w:styleId="905">
    <w:name w:val="特点黄标"/>
    <w:basedOn w:val="1"/>
    <w:qFormat/>
    <w:uiPriority w:val="0"/>
    <w:pPr>
      <w:widowControl/>
      <w:autoSpaceDE w:val="0"/>
      <w:autoSpaceDN w:val="0"/>
      <w:adjustRightInd w:val="0"/>
    </w:pPr>
    <w:rPr>
      <w:rFonts w:ascii="汉鼎简大黑Arial Black" w:hAnsi="Calibri" w:eastAsia="汉鼎简大黑Arial Black"/>
      <w:color w:val="FFD80E"/>
      <w:kern w:val="0"/>
      <w:sz w:val="20"/>
      <w:lang w:eastAsia="en-US"/>
    </w:rPr>
  </w:style>
  <w:style w:type="character" w:customStyle="1" w:styleId="906">
    <w:name w:val="明显引用 Char5"/>
    <w:basedOn w:val="62"/>
    <w:link w:val="541"/>
    <w:qFormat/>
    <w:uiPriority w:val="0"/>
    <w:rPr>
      <w:rFonts w:asciiTheme="minorHAnsi" w:hAnsiTheme="minorHAnsi" w:eastAsiaTheme="minorEastAsia" w:cstheme="minorBidi"/>
      <w:b/>
      <w:bCs/>
      <w:i/>
      <w:iCs/>
      <w:color w:val="4F81BD"/>
      <w:kern w:val="2"/>
      <w:sz w:val="21"/>
      <w:szCs w:val="22"/>
    </w:rPr>
  </w:style>
  <w:style w:type="paragraph" w:customStyle="1" w:styleId="907">
    <w:name w:val="Char Char1 Char Char Char Char1"/>
    <w:basedOn w:val="17"/>
    <w:qFormat/>
    <w:uiPriority w:val="0"/>
    <w:rPr>
      <w:rFonts w:ascii="Calibri" w:hAnsi="Calibri" w:eastAsiaTheme="minorEastAsia" w:cstheme="minorBidi"/>
      <w:szCs w:val="20"/>
    </w:rPr>
  </w:style>
  <w:style w:type="paragraph" w:customStyle="1" w:styleId="908">
    <w:name w:val="BCDDE9ABABFE460AAF8A1CFF4CFA4596"/>
    <w:qFormat/>
    <w:uiPriority w:val="0"/>
    <w:pPr>
      <w:spacing w:after="200" w:line="276" w:lineRule="auto"/>
    </w:pPr>
    <w:rPr>
      <w:rFonts w:ascii="Times New Roman" w:hAnsi="Times New Roman" w:eastAsia="宋体" w:cs="Times New Roman"/>
      <w:sz w:val="22"/>
      <w:szCs w:val="22"/>
      <w:lang w:val="en-US" w:eastAsia="en-US" w:bidi="ar-SA"/>
    </w:rPr>
  </w:style>
  <w:style w:type="paragraph" w:customStyle="1" w:styleId="909">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paragraph" w:customStyle="1" w:styleId="910">
    <w:name w:val="p17"/>
    <w:basedOn w:val="1"/>
    <w:qFormat/>
    <w:uiPriority w:val="99"/>
    <w:pPr>
      <w:widowControl/>
      <w:spacing w:after="120"/>
    </w:pPr>
    <w:rPr>
      <w:rFonts w:ascii="Calibri" w:hAnsi="Calibri"/>
      <w:kern w:val="0"/>
      <w:szCs w:val="21"/>
    </w:rPr>
  </w:style>
  <w:style w:type="paragraph" w:customStyle="1" w:styleId="911">
    <w:name w:val="列出段落21"/>
    <w:basedOn w:val="1"/>
    <w:qFormat/>
    <w:uiPriority w:val="0"/>
    <w:pPr>
      <w:ind w:firstLine="420" w:firstLineChars="200"/>
    </w:pPr>
    <w:rPr>
      <w:rFonts w:ascii="Calibri" w:hAnsi="Calibri" w:cs="黑体"/>
      <w:szCs w:val="22"/>
    </w:rPr>
  </w:style>
  <w:style w:type="paragraph" w:customStyle="1" w:styleId="912">
    <w:name w:val="et2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13">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paragraph" w:customStyle="1" w:styleId="914">
    <w:name w:val="p16"/>
    <w:basedOn w:val="1"/>
    <w:qFormat/>
    <w:uiPriority w:val="0"/>
    <w:pPr>
      <w:widowControl/>
      <w:ind w:firstLine="420"/>
    </w:pPr>
    <w:rPr>
      <w:rFonts w:ascii="宋体" w:hAnsi="宋体" w:cs="宋体"/>
      <w:kern w:val="0"/>
      <w:sz w:val="20"/>
      <w:szCs w:val="20"/>
    </w:rPr>
  </w:style>
  <w:style w:type="paragraph" w:customStyle="1" w:styleId="91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916">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917">
    <w:name w:val="GCEBStyles7"/>
    <w:basedOn w:val="1"/>
    <w:qFormat/>
    <w:uiPriority w:val="0"/>
    <w:pPr>
      <w:jc w:val="left"/>
      <w:outlineLvl w:val="7"/>
    </w:pPr>
    <w:rPr>
      <w:rFonts w:ascii="黑体" w:hAnsi="宋体" w:eastAsia="黑体"/>
      <w:bCs/>
      <w:kern w:val="0"/>
      <w:sz w:val="24"/>
    </w:rPr>
  </w:style>
  <w:style w:type="paragraph" w:customStyle="1" w:styleId="918">
    <w:name w:val="et1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19">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0">
    <w:name w:val="Char Char Char Char Char Char Char"/>
    <w:basedOn w:val="1"/>
    <w:qFormat/>
    <w:uiPriority w:val="99"/>
    <w:rPr>
      <w:rFonts w:ascii="Calibri" w:hAnsi="Calibri"/>
      <w:szCs w:val="21"/>
    </w:rPr>
  </w:style>
  <w:style w:type="paragraph" w:customStyle="1" w:styleId="921">
    <w:name w:val="样式6"/>
    <w:basedOn w:val="38"/>
    <w:qFormat/>
    <w:uiPriority w:val="0"/>
    <w:pPr>
      <w:tabs>
        <w:tab w:val="right" w:leader="dot" w:pos="8296"/>
        <w:tab w:val="clear" w:pos="8834"/>
      </w:tabs>
    </w:pPr>
    <w:rPr>
      <w:rFonts w:ascii="Calibri" w:hAnsi="Calibri"/>
      <w:sz w:val="20"/>
      <w:szCs w:val="20"/>
    </w:rPr>
  </w:style>
  <w:style w:type="paragraph" w:customStyle="1" w:styleId="922">
    <w:name w:val="xl45"/>
    <w:basedOn w:val="1"/>
    <w:qFormat/>
    <w:uiPriority w:val="0"/>
    <w:pPr>
      <w:widowControl/>
      <w:spacing w:before="100" w:beforeAutospacing="1" w:after="100" w:afterAutospacing="1"/>
      <w:jc w:val="center"/>
    </w:pPr>
    <w:rPr>
      <w:rFonts w:ascii="宋体" w:hAnsi="宋体" w:cs="宋体"/>
      <w:b/>
      <w:bCs/>
      <w:kern w:val="0"/>
      <w:sz w:val="32"/>
      <w:szCs w:val="32"/>
    </w:rPr>
  </w:style>
  <w:style w:type="paragraph" w:customStyle="1" w:styleId="923">
    <w:name w:val="xl35"/>
    <w:basedOn w:val="1"/>
    <w:qFormat/>
    <w:uiPriority w:val="0"/>
    <w:pPr>
      <w:widowControl/>
      <w:spacing w:before="100" w:beforeAutospacing="1" w:after="100" w:afterAutospacing="1"/>
      <w:jc w:val="left"/>
    </w:pPr>
    <w:rPr>
      <w:b/>
      <w:bCs/>
      <w:kern w:val="0"/>
      <w:sz w:val="24"/>
    </w:rPr>
  </w:style>
  <w:style w:type="paragraph" w:customStyle="1" w:styleId="924">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5">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926">
    <w:name w:val="No Spacing1"/>
    <w:qFormat/>
    <w:uiPriority w:val="99"/>
    <w:pPr>
      <w:widowControl w:val="0"/>
      <w:jc w:val="both"/>
    </w:pPr>
    <w:rPr>
      <w:rFonts w:ascii="Times New Roman" w:hAnsi="Times New Roman" w:eastAsia="宋体" w:cs="Calibri"/>
      <w:kern w:val="2"/>
      <w:sz w:val="21"/>
      <w:szCs w:val="21"/>
      <w:lang w:val="en-US" w:eastAsia="zh-CN" w:bidi="ar-SA"/>
    </w:rPr>
  </w:style>
  <w:style w:type="paragraph" w:customStyle="1" w:styleId="927">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8">
    <w:name w:val="批注主题2"/>
    <w:basedOn w:val="19"/>
    <w:next w:val="19"/>
    <w:qFormat/>
    <w:uiPriority w:val="0"/>
    <w:rPr>
      <w:rFonts w:ascii="宋体"/>
      <w:b/>
      <w:bCs/>
      <w:kern w:val="0"/>
      <w:sz w:val="28"/>
      <w:szCs w:val="20"/>
    </w:rPr>
  </w:style>
  <w:style w:type="paragraph" w:customStyle="1" w:styleId="929">
    <w:name w:val="et4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30">
    <w:name w:val="P3"/>
    <w:qFormat/>
    <w:uiPriority w:val="0"/>
    <w:pPr>
      <w:widowControl w:val="0"/>
      <w:adjustRightInd w:val="0"/>
      <w:spacing w:after="240"/>
      <w:ind w:left="2880"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931">
    <w:name w:val="正文缩进2字 Char"/>
    <w:qFormat/>
    <w:uiPriority w:val="99"/>
    <w:pPr>
      <w:snapToGrid w:val="0"/>
      <w:spacing w:beforeLines="50" w:line="360" w:lineRule="auto"/>
      <w:ind w:firstLine="200" w:firstLineChars="200"/>
    </w:pPr>
    <w:rPr>
      <w:rFonts w:ascii="Times New Roman" w:hAnsi="Times New Roman" w:eastAsia="宋体" w:cs="Times New Roman"/>
      <w:lang w:val="en-US" w:eastAsia="zh-CN" w:bidi="ar-SA"/>
    </w:rPr>
  </w:style>
  <w:style w:type="paragraph" w:customStyle="1" w:styleId="932">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933">
    <w:name w:val="GCEBStyles9"/>
    <w:basedOn w:val="1"/>
    <w:qFormat/>
    <w:uiPriority w:val="0"/>
    <w:pPr>
      <w:jc w:val="left"/>
    </w:pPr>
    <w:rPr>
      <w:rFonts w:ascii="黑体" w:hAnsi="宋体" w:eastAsia="黑体"/>
      <w:bCs/>
      <w:kern w:val="0"/>
    </w:rPr>
  </w:style>
  <w:style w:type="paragraph" w:customStyle="1" w:styleId="934">
    <w:name w:val="et4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3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936">
    <w:name w:val="文档结构图2"/>
    <w:basedOn w:val="1"/>
    <w:qFormat/>
    <w:uiPriority w:val="0"/>
    <w:pPr>
      <w:shd w:val="clear" w:color="auto" w:fill="000080"/>
    </w:pPr>
    <w:rPr>
      <w:rFonts w:ascii="Calibri" w:hAnsi="Calibri"/>
      <w:kern w:val="0"/>
      <w:sz w:val="20"/>
      <w:shd w:val="clear" w:color="auto" w:fill="000080"/>
    </w:rPr>
  </w:style>
  <w:style w:type="paragraph" w:customStyle="1" w:styleId="937">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938">
    <w:name w:val="Char Char Char1 Char Char Char Char Char Char Char1"/>
    <w:basedOn w:val="1"/>
    <w:qFormat/>
    <w:uiPriority w:val="0"/>
    <w:rPr>
      <w:rFonts w:ascii="Calibri" w:hAnsi="Calibri"/>
      <w:sz w:val="28"/>
      <w:szCs w:val="28"/>
    </w:rPr>
  </w:style>
  <w:style w:type="paragraph" w:customStyle="1" w:styleId="939">
    <w:name w:val="et3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40">
    <w:name w:val="Char Char Char Char Char Char Char Char Char Char1"/>
    <w:basedOn w:val="1"/>
    <w:qFormat/>
    <w:uiPriority w:val="0"/>
    <w:rPr>
      <w:rFonts w:ascii="Tahoma" w:hAnsi="Tahoma" w:eastAsia="楷体_GB2312"/>
      <w:spacing w:val="10"/>
      <w:sz w:val="24"/>
      <w:szCs w:val="20"/>
    </w:rPr>
  </w:style>
  <w:style w:type="paragraph" w:customStyle="1" w:styleId="941">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942">
    <w:name w:val="Normal_21"/>
    <w:qFormat/>
    <w:uiPriority w:val="0"/>
    <w:pPr>
      <w:spacing w:before="120" w:after="240"/>
      <w:jc w:val="both"/>
    </w:pPr>
    <w:rPr>
      <w:rFonts w:ascii="Times New Roman" w:hAnsi="Times New Roman" w:eastAsia="宋体" w:cs="Times New Roman"/>
      <w:sz w:val="22"/>
      <w:szCs w:val="22"/>
      <w:lang w:val="en-US" w:eastAsia="en-US" w:bidi="ar-SA"/>
    </w:rPr>
  </w:style>
  <w:style w:type="paragraph" w:customStyle="1" w:styleId="943">
    <w:name w:val="书目1"/>
    <w:basedOn w:val="1"/>
    <w:next w:val="1"/>
    <w:unhideWhenUsed/>
    <w:qFormat/>
    <w:uiPriority w:val="37"/>
  </w:style>
  <w:style w:type="paragraph" w:customStyle="1" w:styleId="944">
    <w:name w:val="_Style 102"/>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945">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946">
    <w:name w:val="xl39"/>
    <w:basedOn w:val="1"/>
    <w:qFormat/>
    <w:uiPriority w:val="0"/>
    <w:pPr>
      <w:widowControl/>
      <w:spacing w:before="100" w:beforeAutospacing="1" w:after="100" w:afterAutospacing="1"/>
      <w:jc w:val="left"/>
    </w:pPr>
    <w:rPr>
      <w:kern w:val="0"/>
      <w:sz w:val="20"/>
      <w:szCs w:val="20"/>
    </w:rPr>
  </w:style>
  <w:style w:type="paragraph" w:customStyle="1" w:styleId="947">
    <w:name w:val="GCEBStyles0"/>
    <w:basedOn w:val="1"/>
    <w:qFormat/>
    <w:uiPriority w:val="0"/>
    <w:pPr>
      <w:jc w:val="left"/>
      <w:outlineLvl w:val="0"/>
    </w:pPr>
    <w:rPr>
      <w:rFonts w:ascii="宋体" w:hAnsi="宋体"/>
      <w:b/>
      <w:bCs/>
      <w:kern w:val="0"/>
      <w:sz w:val="44"/>
    </w:rPr>
  </w:style>
  <w:style w:type="paragraph" w:customStyle="1" w:styleId="948">
    <w:name w:val="Char Char Char Char Char Char Char1"/>
    <w:basedOn w:val="17"/>
    <w:qFormat/>
    <w:uiPriority w:val="0"/>
    <w:rPr>
      <w:rFonts w:ascii="Tahoma" w:hAnsi="Tahoma" w:eastAsiaTheme="minorEastAsia" w:cstheme="minorBidi"/>
      <w:sz w:val="24"/>
    </w:rPr>
  </w:style>
  <w:style w:type="paragraph" w:customStyle="1" w:styleId="949">
    <w:name w:val="无间距"/>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50">
    <w:name w:val="et3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1">
    <w:name w:val="et35"/>
    <w:basedOn w:val="1"/>
    <w:qFormat/>
    <w:uiPriority w:val="0"/>
    <w:pPr>
      <w:widowControl/>
      <w:spacing w:before="100" w:beforeAutospacing="1" w:after="100" w:afterAutospacing="1"/>
      <w:jc w:val="left"/>
      <w:textAlignment w:val="bottom"/>
    </w:pPr>
    <w:rPr>
      <w:rFonts w:ascii="宋体" w:hAnsi="宋体" w:cs="宋体"/>
      <w:color w:val="0000FF"/>
      <w:kern w:val="0"/>
      <w:sz w:val="24"/>
      <w:u w:val="single"/>
    </w:rPr>
  </w:style>
  <w:style w:type="paragraph" w:customStyle="1" w:styleId="952">
    <w:name w:val="et5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3">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954">
    <w:name w:val="txt"/>
    <w:basedOn w:val="1"/>
    <w:qFormat/>
    <w:uiPriority w:val="0"/>
    <w:pPr>
      <w:widowControl/>
      <w:spacing w:before="100" w:beforeAutospacing="1" w:after="100" w:afterAutospacing="1"/>
      <w:jc w:val="left"/>
    </w:pPr>
    <w:rPr>
      <w:rFonts w:ascii="宋体" w:hAnsi="宋体" w:cs="宋体"/>
      <w:kern w:val="0"/>
      <w:sz w:val="24"/>
    </w:rPr>
  </w:style>
  <w:style w:type="paragraph" w:customStyle="1" w:styleId="955">
    <w:name w:val="Char Char Char1 Char Char Char1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956">
    <w:name w:val="Char Char 字元 字元 Char Char Char Char Char Char Char1"/>
    <w:basedOn w:val="1"/>
    <w:qFormat/>
    <w:uiPriority w:val="0"/>
    <w:pPr>
      <w:spacing w:line="360" w:lineRule="auto"/>
      <w:ind w:firstLine="200" w:firstLineChars="200"/>
    </w:pPr>
    <w:rPr>
      <w:szCs w:val="20"/>
    </w:rPr>
  </w:style>
  <w:style w:type="paragraph" w:customStyle="1" w:styleId="957">
    <w:name w:val="Char Char Char1 Char1"/>
    <w:basedOn w:val="17"/>
    <w:qFormat/>
    <w:uiPriority w:val="0"/>
    <w:rPr>
      <w:rFonts w:ascii="Tahoma" w:hAnsi="Tahoma" w:eastAsiaTheme="minorEastAsia" w:cstheme="minorBidi"/>
      <w:sz w:val="24"/>
    </w:rPr>
  </w:style>
  <w:style w:type="paragraph" w:customStyle="1" w:styleId="958">
    <w:name w:val="et5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9">
    <w:name w:val="tabletext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960">
    <w:name w:val="Char2 Char Char Char1"/>
    <w:basedOn w:val="1"/>
    <w:qFormat/>
    <w:uiPriority w:val="0"/>
    <w:pPr>
      <w:adjustRightInd w:val="0"/>
    </w:pPr>
    <w:rPr>
      <w:rFonts w:ascii="Calibri" w:hAnsi="Calibri"/>
      <w:szCs w:val="20"/>
    </w:rPr>
  </w:style>
  <w:style w:type="paragraph" w:customStyle="1" w:styleId="961">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962">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963">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96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965">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966">
    <w:name w:val="索引 411"/>
    <w:basedOn w:val="1"/>
    <w:next w:val="1"/>
    <w:qFormat/>
    <w:uiPriority w:val="0"/>
    <w:pPr>
      <w:ind w:left="600" w:leftChars="600"/>
    </w:pPr>
    <w:rPr>
      <w:rFonts w:ascii="Calibri" w:hAnsi="Calibri"/>
    </w:rPr>
  </w:style>
  <w:style w:type="paragraph" w:customStyle="1" w:styleId="967">
    <w:name w:val="Normal w/ Space After"/>
    <w:basedOn w:val="1"/>
    <w:qFormat/>
    <w:uiPriority w:val="0"/>
    <w:pPr>
      <w:widowControl/>
      <w:spacing w:after="240"/>
    </w:pPr>
    <w:rPr>
      <w:rFonts w:ascii="Calibri" w:hAnsi="Calibri" w:eastAsia="PMingLiU"/>
      <w:kern w:val="0"/>
      <w:sz w:val="24"/>
      <w:szCs w:val="20"/>
      <w:lang w:eastAsia="en-US"/>
    </w:rPr>
  </w:style>
  <w:style w:type="paragraph" w:customStyle="1" w:styleId="968">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969">
    <w:name w:val="Char Char1 Char Char Char Char Char Char1"/>
    <w:basedOn w:val="17"/>
    <w:qFormat/>
    <w:uiPriority w:val="0"/>
    <w:rPr>
      <w:rFonts w:ascii="Calibri" w:hAnsi="Calibri" w:eastAsiaTheme="minorEastAsia" w:cstheme="minorBidi"/>
      <w:szCs w:val="20"/>
    </w:rPr>
  </w:style>
  <w:style w:type="paragraph" w:customStyle="1" w:styleId="970">
    <w:name w:val="et1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71">
    <w:name w:val="_Style 9"/>
    <w:basedOn w:val="1"/>
    <w:qFormat/>
    <w:uiPriority w:val="0"/>
    <w:pPr>
      <w:ind w:firstLine="200" w:firstLineChars="200"/>
    </w:pPr>
    <w:rPr>
      <w:rFonts w:ascii="Calibri" w:hAnsi="Calibri"/>
    </w:rPr>
  </w:style>
  <w:style w:type="paragraph" w:customStyle="1" w:styleId="972">
    <w:name w:val="msolistparagraph"/>
    <w:basedOn w:val="1"/>
    <w:qFormat/>
    <w:uiPriority w:val="0"/>
    <w:pPr>
      <w:ind w:firstLine="420" w:firstLineChars="200"/>
    </w:pPr>
    <w:rPr>
      <w:szCs w:val="22"/>
    </w:rPr>
  </w:style>
  <w:style w:type="paragraph" w:customStyle="1" w:styleId="973">
    <w:name w:val="et3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74">
    <w:name w:val="Char Char 字元 字元 字元 Char Char Char Char1"/>
    <w:basedOn w:val="1"/>
    <w:qFormat/>
    <w:uiPriority w:val="0"/>
    <w:pPr>
      <w:adjustRightInd w:val="0"/>
      <w:spacing w:line="360" w:lineRule="auto"/>
    </w:pPr>
    <w:rPr>
      <w:szCs w:val="20"/>
    </w:rPr>
  </w:style>
  <w:style w:type="paragraph" w:customStyle="1" w:styleId="975">
    <w:name w:val="字元 Char Char 字元2"/>
    <w:basedOn w:val="1"/>
    <w:qFormat/>
    <w:uiPriority w:val="0"/>
    <w:pPr>
      <w:tabs>
        <w:tab w:val="left" w:pos="4665"/>
        <w:tab w:val="left" w:pos="8970"/>
      </w:tabs>
      <w:ind w:firstLine="400"/>
    </w:pPr>
    <w:rPr>
      <w:rFonts w:ascii="Tahoma" w:hAnsi="Tahoma"/>
      <w:sz w:val="24"/>
      <w:szCs w:val="20"/>
    </w:rPr>
  </w:style>
  <w:style w:type="paragraph" w:customStyle="1" w:styleId="976">
    <w:name w:val="菲页1"/>
    <w:basedOn w:val="4"/>
    <w:qFormat/>
    <w:uiPriority w:val="0"/>
    <w:pPr>
      <w:widowControl/>
      <w:spacing w:line="416" w:lineRule="auto"/>
      <w:jc w:val="center"/>
    </w:pPr>
    <w:rPr>
      <w:rFonts w:ascii="黑体" w:hAnsi="宋体"/>
      <w:b w:val="0"/>
      <w:bCs w:val="0"/>
      <w:kern w:val="0"/>
      <w:sz w:val="52"/>
      <w:szCs w:val="20"/>
    </w:rPr>
  </w:style>
  <w:style w:type="paragraph" w:customStyle="1" w:styleId="977">
    <w:name w:val="4级正文"/>
    <w:basedOn w:val="797"/>
    <w:qFormat/>
    <w:uiPriority w:val="99"/>
    <w:pPr>
      <w:tabs>
        <w:tab w:val="left" w:pos="851"/>
        <w:tab w:val="clear" w:pos="1036"/>
      </w:tabs>
      <w:ind w:left="1191" w:hanging="340"/>
      <w:outlineLvl w:val="3"/>
    </w:pPr>
  </w:style>
  <w:style w:type="paragraph" w:customStyle="1" w:styleId="978">
    <w:name w:val="日期2"/>
    <w:basedOn w:val="1"/>
    <w:next w:val="1"/>
    <w:qFormat/>
    <w:uiPriority w:val="0"/>
    <w:pPr>
      <w:ind w:left="100" w:leftChars="2500"/>
    </w:pPr>
    <w:rPr>
      <w:rFonts w:ascii="宋体" w:hAnsi="Calibri"/>
      <w:kern w:val="0"/>
      <w:sz w:val="28"/>
      <w:szCs w:val="20"/>
    </w:rPr>
  </w:style>
  <w:style w:type="paragraph" w:customStyle="1" w:styleId="979">
    <w:name w:val="et2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0">
    <w:name w:val="et5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1">
    <w:name w:val="列出段落11"/>
    <w:basedOn w:val="1"/>
    <w:qFormat/>
    <w:uiPriority w:val="0"/>
    <w:pPr>
      <w:ind w:firstLine="420" w:firstLineChars="200"/>
    </w:pPr>
    <w:rPr>
      <w:szCs w:val="22"/>
    </w:rPr>
  </w:style>
  <w:style w:type="paragraph" w:customStyle="1" w:styleId="982">
    <w:name w:val="Char Char 字元 字元 Char Char Char Char Char Char Char"/>
    <w:basedOn w:val="1"/>
    <w:qFormat/>
    <w:uiPriority w:val="0"/>
    <w:pPr>
      <w:spacing w:line="360" w:lineRule="auto"/>
      <w:ind w:firstLine="200" w:firstLineChars="200"/>
    </w:pPr>
    <w:rPr>
      <w:szCs w:val="20"/>
    </w:rPr>
  </w:style>
  <w:style w:type="paragraph" w:customStyle="1" w:styleId="983">
    <w:name w:val="xl119"/>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984">
    <w:name w:val="文本块2"/>
    <w:basedOn w:val="1"/>
    <w:next w:val="1"/>
    <w:qFormat/>
    <w:uiPriority w:val="0"/>
    <w:rPr>
      <w:rFonts w:ascii="Calibri" w:hAnsi="Calibri"/>
      <w:i/>
      <w:iCs/>
      <w:color w:val="000000"/>
      <w:szCs w:val="22"/>
    </w:rPr>
  </w:style>
  <w:style w:type="paragraph" w:customStyle="1" w:styleId="985">
    <w:name w:val="xl12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kern w:val="0"/>
      <w:sz w:val="18"/>
      <w:szCs w:val="18"/>
    </w:rPr>
  </w:style>
  <w:style w:type="paragraph" w:customStyle="1" w:styleId="986">
    <w:name w:val="默认"/>
    <w:qFormat/>
    <w:uiPriority w:val="0"/>
    <w:rPr>
      <w:rFonts w:ascii="Helvetica Neue" w:hAnsi="Helvetica Neue" w:eastAsia="Helvetica Neue" w:cs="Helvetica Neue"/>
      <w:color w:val="000000"/>
      <w:sz w:val="22"/>
      <w:szCs w:val="22"/>
      <w:lang w:val="en-US" w:eastAsia="zh-CN" w:bidi="ar-SA"/>
    </w:rPr>
  </w:style>
  <w:style w:type="paragraph" w:customStyle="1" w:styleId="987">
    <w:name w:val="et3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8">
    <w:name w:val="xl54"/>
    <w:basedOn w:val="1"/>
    <w:qFormat/>
    <w:uiPriority w:val="0"/>
    <w:pPr>
      <w:widowControl/>
      <w:spacing w:before="100" w:beforeAutospacing="1" w:after="100" w:afterAutospacing="1"/>
      <w:jc w:val="right"/>
      <w:textAlignment w:val="center"/>
    </w:pPr>
    <w:rPr>
      <w:rFonts w:ascii="宋体" w:hAnsi="宋体" w:cs="宋体"/>
      <w:kern w:val="0"/>
      <w:sz w:val="24"/>
    </w:rPr>
  </w:style>
  <w:style w:type="paragraph" w:customStyle="1" w:styleId="989">
    <w:name w:val="默认段落字体 Para Char Char Char Char Char Char Char Char Char Char Char Char Char Char Char Char"/>
    <w:basedOn w:val="1"/>
    <w:qFormat/>
    <w:uiPriority w:val="0"/>
    <w:rPr>
      <w:rFonts w:ascii="Calibri" w:hAnsi="Calibri"/>
    </w:rPr>
  </w:style>
  <w:style w:type="paragraph" w:customStyle="1" w:styleId="990">
    <w:name w:val="et1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character" w:customStyle="1" w:styleId="991">
    <w:name w:val="flatpickr-weekday"/>
    <w:basedOn w:val="62"/>
    <w:qFormat/>
    <w:uiPriority w:val="0"/>
    <w:rPr>
      <w:b/>
      <w:bCs/>
      <w:sz w:val="21"/>
      <w:szCs w:val="21"/>
    </w:rPr>
  </w:style>
  <w:style w:type="character" w:customStyle="1" w:styleId="992">
    <w:name w:val="flatpickr-day2"/>
    <w:basedOn w:val="62"/>
    <w:qFormat/>
    <w:uiPriority w:val="0"/>
  </w:style>
  <w:style w:type="character" w:customStyle="1" w:styleId="993">
    <w:name w:val="flatpickr-weekday2"/>
    <w:basedOn w:val="62"/>
    <w:qFormat/>
    <w:uiPriority w:val="0"/>
    <w:rPr>
      <w:b/>
      <w:bCs/>
      <w:sz w:val="21"/>
      <w:szCs w:val="21"/>
    </w:rPr>
  </w:style>
  <w:style w:type="character" w:customStyle="1" w:styleId="994">
    <w:name w:val="flatpickr-day"/>
    <w:basedOn w:val="62"/>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8B7D04-F8BE-4CE7-836D-969874368C7B}">
  <ds:schemaRefs/>
</ds:datastoreItem>
</file>

<file path=docProps/app.xml><?xml version="1.0" encoding="utf-8"?>
<Properties xmlns="http://schemas.openxmlformats.org/officeDocument/2006/extended-properties" xmlns:vt="http://schemas.openxmlformats.org/officeDocument/2006/docPropsVTypes">
  <Template>Normal.dotm</Template>
  <Company>WRGHO.COM</Company>
  <Pages>118</Pages>
  <Words>7526</Words>
  <Characters>8472</Characters>
  <Lines>347</Lines>
  <Paragraphs>97</Paragraphs>
  <TotalTime>43</TotalTime>
  <ScaleCrop>false</ScaleCrop>
  <LinksUpToDate>false</LinksUpToDate>
  <CharactersWithSpaces>8548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2025-12-25T02:44:00Z</dcterms:created>
  <dc:creator>Administrator</dc:creator>
  <cp:lastModifiedBy>66</cp:lastModifiedBy>
  <cp:lastPrinted>2023-09-25T09:07:00Z</cp:lastPrinted>
  <dcterms:modified xsi:type="dcterms:W3CDTF">2026-03-25T05:15:33Z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A4AA2B2F2CD14E72A0A1FCD79B19C8EB_13</vt:lpwstr>
  </property>
  <property fmtid="{D5CDD505-2E9C-101B-9397-08002B2CF9AE}" pid="4" name="KSOTemplateDocerSaveRecord">
    <vt:lpwstr>eyJoZGlkIjoiNjcyMDk0Njk3YmZkNzAzMzVlYTZiNTZkNDMwNTI1NmYiLCJ1c2VySWQiOiI1MTg2NjY5ODgifQ==</vt:lpwstr>
  </property>
</Properties>
</file>