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F1779">
      <w:pPr>
        <w:tabs>
          <w:tab w:val="left" w:pos="7740"/>
        </w:tabs>
        <w:jc w:val="center"/>
        <w:rPr>
          <w:rFonts w:ascii="仿宋_GB2312" w:hAnsi="宋体" w:eastAsia="仿宋_GB2312"/>
          <w:color w:val="000000" w:themeColor="text1"/>
          <w:sz w:val="52"/>
          <w14:textFill>
            <w14:solidFill>
              <w14:schemeClr w14:val="tx1"/>
            </w14:solidFill>
          </w14:textFill>
        </w:rPr>
      </w:pPr>
      <w:bookmarkStart w:id="0" w:name="_Hlk44653633"/>
    </w:p>
    <w:p w14:paraId="4BA16E9C">
      <w:pPr>
        <w:tabs>
          <w:tab w:val="left" w:pos="7740"/>
        </w:tabs>
        <w:jc w:val="center"/>
        <w:rPr>
          <w:rFonts w:ascii="仿宋_GB2312" w:hAnsi="宋体" w:eastAsia="仿宋_GB2312"/>
          <w:color w:val="000000" w:themeColor="text1"/>
          <w:sz w:val="52"/>
          <w14:textFill>
            <w14:solidFill>
              <w14:schemeClr w14:val="tx1"/>
            </w14:solidFill>
          </w14:textFill>
        </w:rPr>
      </w:pPr>
    </w:p>
    <w:p w14:paraId="5AEE8529">
      <w:pPr>
        <w:tabs>
          <w:tab w:val="left" w:pos="7740"/>
        </w:tabs>
        <w:jc w:val="center"/>
        <w:rPr>
          <w:rFonts w:ascii="仿宋_GB2312" w:hAnsi="宋体" w:eastAsia="仿宋_GB2312"/>
          <w:b/>
          <w:bCs/>
          <w:color w:val="000000" w:themeColor="text1"/>
          <w:sz w:val="84"/>
          <w14:textFill>
            <w14:solidFill>
              <w14:schemeClr w14:val="tx1"/>
            </w14:solidFill>
          </w14:textFill>
        </w:rPr>
      </w:pPr>
      <w:bookmarkStart w:id="1" w:name="OLE_LINK10"/>
      <w:bookmarkStart w:id="2" w:name="OLE_LINK9"/>
      <w:r>
        <w:rPr>
          <w:rFonts w:hint="eastAsia" w:ascii="仿宋_GB2312" w:hAnsi="宋体" w:eastAsia="仿宋_GB2312"/>
          <w:color w:val="000000" w:themeColor="text1"/>
          <w:sz w:val="52"/>
          <w14:textFill>
            <w14:solidFill>
              <w14:schemeClr w14:val="tx1"/>
            </w14:solidFill>
          </w14:textFill>
        </w:rPr>
        <w:t>威海海高园产业园运营管理有限公司</w:t>
      </w:r>
      <w:bookmarkEnd w:id="0"/>
      <w:r>
        <w:rPr>
          <w:rFonts w:hint="eastAsia" w:ascii="仿宋_GB2312" w:hAnsi="宋体" w:eastAsia="仿宋_GB2312"/>
          <w:color w:val="000000" w:themeColor="text1"/>
          <w:sz w:val="52"/>
          <w14:textFill>
            <w14:solidFill>
              <w14:schemeClr w14:val="tx1"/>
            </w14:solidFill>
          </w14:textFill>
        </w:rPr>
        <w:cr/>
      </w:r>
      <w:bookmarkEnd w:id="1"/>
      <w:bookmarkEnd w:id="2"/>
      <w:r>
        <w:rPr>
          <w:rFonts w:hint="eastAsia" w:ascii="仿宋_GB2312" w:hAnsi="宋体" w:eastAsia="仿宋_GB2312"/>
          <w:b/>
          <w:bCs/>
          <w:color w:val="000000" w:themeColor="text1"/>
          <w:sz w:val="84"/>
          <w14:textFill>
            <w14:solidFill>
              <w14:schemeClr w14:val="tx1"/>
            </w14:solidFill>
          </w14:textFill>
        </w:rPr>
        <w:t>招 标 文 件</w:t>
      </w:r>
      <w:r>
        <w:rPr>
          <w:rFonts w:hint="eastAsia" w:ascii="仿宋_GB2312" w:hAnsi="宋体" w:eastAsia="仿宋_GB2312"/>
          <w:b/>
          <w:bCs/>
          <w:color w:val="000000" w:themeColor="text1"/>
          <w:sz w:val="84"/>
          <w14:textFill>
            <w14:solidFill>
              <w14:schemeClr w14:val="tx1"/>
            </w14:solidFill>
          </w14:textFill>
        </w:rPr>
        <w:cr/>
      </w:r>
    </w:p>
    <w:p w14:paraId="5DBC3964">
      <w:pPr>
        <w:tabs>
          <w:tab w:val="left" w:pos="7740"/>
        </w:tabs>
        <w:ind w:left="1436" w:leftChars="684" w:firstLine="5040" w:firstLineChars="700"/>
        <w:jc w:val="left"/>
        <w:rPr>
          <w:rFonts w:ascii="仿宋_GB2312" w:hAnsi="宋体" w:eastAsia="仿宋_GB2312"/>
          <w:bCs/>
          <w:color w:val="000000" w:themeColor="text1"/>
          <w:sz w:val="36"/>
          <w14:textFill>
            <w14:solidFill>
              <w14:schemeClr w14:val="tx1"/>
            </w14:solidFill>
          </w14:textFill>
        </w:rPr>
      </w:pPr>
      <w:r>
        <w:rPr>
          <w:rFonts w:hint="eastAsia" w:ascii="仿宋_GB2312" w:hAnsi="宋体" w:eastAsia="仿宋_GB2312"/>
          <w:color w:val="000000" w:themeColor="text1"/>
          <w:sz w:val="72"/>
          <w14:textFill>
            <w14:solidFill>
              <w14:schemeClr w14:val="tx1"/>
            </w14:solidFill>
          </w14:textFill>
        </w:rPr>
        <w:cr/>
      </w:r>
      <w:r>
        <w:rPr>
          <w:rFonts w:hint="eastAsia" w:ascii="仿宋_GB2312" w:hAnsi="宋体" w:eastAsia="仿宋_GB2312"/>
          <w:b/>
          <w:bCs/>
          <w:color w:val="000000" w:themeColor="text1"/>
          <w:sz w:val="36"/>
          <w14:textFill>
            <w14:solidFill>
              <w14:schemeClr w14:val="tx1"/>
            </w14:solidFill>
          </w14:textFill>
        </w:rPr>
        <w:t>采购编号：</w:t>
      </w:r>
      <w:bookmarkStart w:id="3" w:name="OLE_LINK11"/>
      <w:bookmarkStart w:id="4" w:name="OLE_LINK3"/>
      <w:bookmarkStart w:id="5" w:name="OLE_LINK4"/>
      <w:r>
        <w:rPr>
          <w:rFonts w:hint="eastAsia" w:ascii="仿宋_GB2312" w:hAnsi="宋体" w:eastAsia="仿宋_GB2312"/>
          <w:bCs/>
          <w:color w:val="000000" w:themeColor="text1"/>
          <w:sz w:val="36"/>
          <w14:textFill>
            <w14:solidFill>
              <w14:schemeClr w14:val="tx1"/>
            </w14:solidFill>
          </w14:textFill>
        </w:rPr>
        <w:t>WHHGYSDGQ2026-13</w:t>
      </w:r>
      <w:r>
        <w:rPr>
          <w:rFonts w:hint="eastAsia" w:ascii="仿宋_GB2312" w:hAnsi="宋体" w:eastAsia="仿宋_GB2312"/>
          <w:color w:val="000000" w:themeColor="text1"/>
          <w:sz w:val="36"/>
          <w14:textFill>
            <w14:solidFill>
              <w14:schemeClr w14:val="tx1"/>
            </w14:solidFill>
          </w14:textFill>
        </w:rPr>
        <w:cr/>
      </w:r>
      <w:bookmarkEnd w:id="3"/>
      <w:bookmarkEnd w:id="4"/>
      <w:bookmarkEnd w:id="5"/>
      <w:r>
        <w:rPr>
          <w:rFonts w:hint="eastAsia" w:ascii="仿宋_GB2312" w:hAnsi="宋体" w:eastAsia="仿宋_GB2312"/>
          <w:b/>
          <w:bCs/>
          <w:color w:val="000000" w:themeColor="text1"/>
          <w:sz w:val="36"/>
          <w14:textFill>
            <w14:solidFill>
              <w14:schemeClr w14:val="tx1"/>
            </w14:solidFill>
          </w14:textFill>
        </w:rPr>
        <w:t>采购项目：</w:t>
      </w:r>
      <w:r>
        <w:rPr>
          <w:rFonts w:hint="eastAsia" w:ascii="仿宋_GB2312" w:hAnsi="宋体" w:eastAsia="仿宋_GB2312"/>
          <w:bCs/>
          <w:color w:val="000000" w:themeColor="text1"/>
          <w:sz w:val="36"/>
          <w14:textFill>
            <w14:solidFill>
              <w14:schemeClr w14:val="tx1"/>
            </w14:solidFill>
          </w14:textFill>
        </w:rPr>
        <w:t>石岛国际海事综合服务区发展建设规划方案</w:t>
      </w:r>
    </w:p>
    <w:p w14:paraId="186CFC09">
      <w:pPr>
        <w:tabs>
          <w:tab w:val="left" w:pos="7740"/>
        </w:tabs>
        <w:ind w:firstLine="1428" w:firstLineChars="395"/>
        <w:jc w:val="left"/>
        <w:rPr>
          <w:rFonts w:ascii="仿宋_GB2312" w:hAnsi="宋体" w:eastAsia="仿宋_GB2312"/>
          <w:color w:val="000000" w:themeColor="text1"/>
          <w:sz w:val="44"/>
          <w14:textFill>
            <w14:solidFill>
              <w14:schemeClr w14:val="tx1"/>
            </w14:solidFill>
          </w14:textFill>
        </w:rPr>
      </w:pPr>
      <w:r>
        <w:rPr>
          <w:rFonts w:hint="eastAsia" w:ascii="仿宋_GB2312" w:hAnsi="宋体" w:eastAsia="仿宋_GB2312"/>
          <w:b/>
          <w:bCs/>
          <w:color w:val="000000" w:themeColor="text1"/>
          <w:sz w:val="36"/>
          <w14:textFill>
            <w14:solidFill>
              <w14:schemeClr w14:val="tx1"/>
            </w14:solidFill>
          </w14:textFill>
        </w:rPr>
        <w:t>采购方式：</w:t>
      </w:r>
      <w:r>
        <w:rPr>
          <w:rFonts w:hint="eastAsia" w:ascii="仿宋_GB2312" w:hAnsi="宋体" w:eastAsia="仿宋_GB2312"/>
          <w:color w:val="000000" w:themeColor="text1"/>
          <w:sz w:val="36"/>
          <w14:textFill>
            <w14:solidFill>
              <w14:schemeClr w14:val="tx1"/>
            </w14:solidFill>
          </w14:textFill>
        </w:rPr>
        <w:t>公开招标</w:t>
      </w:r>
      <w:r>
        <w:rPr>
          <w:rFonts w:hint="eastAsia" w:ascii="仿宋_GB2312" w:hAnsi="宋体" w:eastAsia="仿宋_GB2312"/>
          <w:color w:val="000000" w:themeColor="text1"/>
          <w:sz w:val="36"/>
          <w14:textFill>
            <w14:solidFill>
              <w14:schemeClr w14:val="tx1"/>
            </w14:solidFill>
          </w14:textFill>
        </w:rPr>
        <w:cr/>
      </w:r>
      <w:r>
        <w:rPr>
          <w:rFonts w:hint="eastAsia" w:ascii="仿宋_GB2312" w:hAnsi="宋体" w:eastAsia="仿宋_GB2312"/>
          <w:color w:val="000000" w:themeColor="text1"/>
          <w:sz w:val="44"/>
          <w14:textFill>
            <w14:solidFill>
              <w14:schemeClr w14:val="tx1"/>
            </w14:solidFill>
          </w14:textFill>
        </w:rPr>
        <w:cr/>
      </w:r>
    </w:p>
    <w:p w14:paraId="1F686BA0">
      <w:pPr>
        <w:pStyle w:val="2"/>
        <w:ind w:firstLine="0"/>
        <w:rPr>
          <w:color w:val="000000" w:themeColor="text1"/>
          <w14:textFill>
            <w14:solidFill>
              <w14:schemeClr w14:val="tx1"/>
            </w14:solidFill>
          </w14:textFill>
        </w:rPr>
      </w:pPr>
    </w:p>
    <w:p w14:paraId="7235D751">
      <w:pPr>
        <w:pStyle w:val="2"/>
        <w:ind w:firstLine="0"/>
        <w:rPr>
          <w:color w:val="000000" w:themeColor="text1"/>
          <w14:textFill>
            <w14:solidFill>
              <w14:schemeClr w14:val="tx1"/>
            </w14:solidFill>
          </w14:textFill>
        </w:rPr>
      </w:pPr>
    </w:p>
    <w:p w14:paraId="3565FDEF">
      <w:pPr>
        <w:pStyle w:val="2"/>
        <w:ind w:firstLine="0"/>
        <w:rPr>
          <w:color w:val="000000" w:themeColor="text1"/>
          <w14:textFill>
            <w14:solidFill>
              <w14:schemeClr w14:val="tx1"/>
            </w14:solidFill>
          </w14:textFill>
        </w:rPr>
      </w:pPr>
    </w:p>
    <w:p w14:paraId="50CCF56F">
      <w:pPr>
        <w:pStyle w:val="2"/>
        <w:ind w:firstLine="0"/>
        <w:rPr>
          <w:color w:val="000000" w:themeColor="text1"/>
          <w14:textFill>
            <w14:solidFill>
              <w14:schemeClr w14:val="tx1"/>
            </w14:solidFill>
          </w14:textFill>
        </w:rPr>
      </w:pPr>
    </w:p>
    <w:p w14:paraId="4829701E">
      <w:pPr>
        <w:jc w:val="center"/>
        <w:rPr>
          <w:rFonts w:ascii="宋体" w:hAnsi="宋体"/>
          <w:b/>
          <w:color w:val="000000" w:themeColor="text1"/>
          <w:sz w:val="44"/>
          <w:szCs w:val="44"/>
          <w14:textFill>
            <w14:solidFill>
              <w14:schemeClr w14:val="tx1"/>
            </w14:solidFill>
          </w14:textFill>
        </w:rPr>
      </w:pPr>
      <w:r>
        <w:rPr>
          <w:rFonts w:hint="eastAsia" w:ascii="仿宋_GB2312" w:hAnsi="宋体" w:eastAsia="仿宋_GB2312"/>
          <w:color w:val="000000" w:themeColor="text1"/>
          <w:sz w:val="36"/>
          <w14:textFill>
            <w14:solidFill>
              <w14:schemeClr w14:val="tx1"/>
            </w14:solidFill>
          </w14:textFill>
        </w:rPr>
        <w:t>威海汇达项目管理有限公司</w:t>
      </w:r>
      <w:r>
        <w:rPr>
          <w:rFonts w:hint="eastAsia" w:ascii="仿宋_GB2312" w:hAnsi="宋体" w:eastAsia="仿宋_GB2312"/>
          <w:color w:val="000000" w:themeColor="text1"/>
          <w:sz w:val="36"/>
          <w14:textFill>
            <w14:solidFill>
              <w14:schemeClr w14:val="tx1"/>
            </w14:solidFill>
          </w14:textFill>
        </w:rPr>
        <w:cr/>
      </w:r>
      <w:r>
        <w:rPr>
          <w:rFonts w:hint="eastAsia" w:ascii="仿宋_GB2312" w:hAnsi="宋体" w:eastAsia="仿宋_GB2312"/>
          <w:color w:val="000000" w:themeColor="text1"/>
          <w:sz w:val="36"/>
          <w14:textFill>
            <w14:solidFill>
              <w14:schemeClr w14:val="tx1"/>
            </w14:solidFill>
          </w14:textFill>
        </w:rPr>
        <w:t>2026年</w:t>
      </w:r>
      <w:r>
        <w:rPr>
          <w:rFonts w:ascii="仿宋_GB2312" w:hAnsi="宋体" w:eastAsia="仿宋_GB2312"/>
          <w:color w:val="000000" w:themeColor="text1"/>
          <w:sz w:val="36"/>
          <w14:textFill>
            <w14:solidFill>
              <w14:schemeClr w14:val="tx1"/>
            </w14:solidFill>
          </w14:textFill>
        </w:rPr>
        <w:t>4</w:t>
      </w:r>
      <w:r>
        <w:rPr>
          <w:rFonts w:hint="eastAsia" w:ascii="仿宋_GB2312" w:hAnsi="宋体" w:eastAsia="仿宋_GB2312"/>
          <w:color w:val="000000" w:themeColor="text1"/>
          <w:sz w:val="36"/>
          <w14:textFill>
            <w14:solidFill>
              <w14:schemeClr w14:val="tx1"/>
            </w14:solidFill>
          </w14:textFill>
        </w:rPr>
        <w:t>月</w:t>
      </w:r>
      <w:r>
        <w:rPr>
          <w:rFonts w:hint="eastAsia" w:ascii="仿宋_GB2312" w:hAnsi="宋体" w:eastAsia="仿宋_GB2312"/>
          <w:color w:val="000000" w:themeColor="text1"/>
          <w:sz w:val="36"/>
          <w14:textFill>
            <w14:solidFill>
              <w14:schemeClr w14:val="tx1"/>
            </w14:solidFill>
          </w14:textFill>
        </w:rPr>
        <w:cr/>
      </w:r>
    </w:p>
    <w:p w14:paraId="721690CE">
      <w:pPr>
        <w:widowControl/>
        <w:jc w:val="lef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br w:type="page"/>
      </w:r>
    </w:p>
    <w:p w14:paraId="36478EDD">
      <w:pPr>
        <w:ind w:firstLine="3534" w:firstLineChars="800"/>
        <w:rPr>
          <w:rFonts w:ascii="仿宋_GB2312" w:hAnsi="宋体" w:eastAsia="仿宋_GB2312"/>
          <w:color w:val="000000" w:themeColor="text1"/>
          <w:sz w:val="28"/>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 xml:space="preserve"> 目　录</w:t>
      </w:r>
      <w:r>
        <w:rPr>
          <w:rFonts w:hint="eastAsia" w:ascii="宋体" w:hAnsi="宋体"/>
          <w:b/>
          <w:color w:val="000000" w:themeColor="text1"/>
          <w:sz w:val="44"/>
          <w:szCs w:val="44"/>
          <w14:textFill>
            <w14:solidFill>
              <w14:schemeClr w14:val="tx1"/>
            </w14:solidFill>
          </w14:textFill>
        </w:rPr>
        <w:cr/>
      </w:r>
    </w:p>
    <w:p w14:paraId="5AFEDEED">
      <w:pPr>
        <w:spacing w:line="700" w:lineRule="exact"/>
        <w:ind w:firstLine="562" w:firstLineChars="200"/>
        <w:jc w:val="left"/>
        <w:rPr>
          <w:rFonts w:ascii="宋体" w:hAnsi="宋体" w:cs="宋体"/>
          <w:color w:val="000000" w:themeColor="text1"/>
          <w:sz w:val="24"/>
          <w:szCs w:val="44"/>
          <w14:textFill>
            <w14:solidFill>
              <w14:schemeClr w14:val="tx1"/>
            </w14:solidFill>
          </w14:textFill>
        </w:rPr>
      </w:pPr>
      <w:r>
        <w:rPr>
          <w:rFonts w:hint="eastAsia" w:ascii="仿宋_GB2312" w:hAnsi="黑体" w:eastAsia="仿宋_GB2312" w:cs="宋体"/>
          <w:b/>
          <w:bCs/>
          <w:caps/>
          <w:color w:val="000000" w:themeColor="text1"/>
          <w:sz w:val="28"/>
          <w:szCs w:val="28"/>
          <w14:textFill>
            <w14:solidFill>
              <w14:schemeClr w14:val="tx1"/>
            </w14:solidFill>
          </w14:textFill>
        </w:rPr>
        <w:t>第一章   招标公告</w:t>
      </w:r>
    </w:p>
    <w:p w14:paraId="0674A09C">
      <w:pPr>
        <w:spacing w:line="700" w:lineRule="exact"/>
        <w:ind w:firstLine="565" w:firstLineChars="201"/>
        <w:jc w:val="left"/>
        <w:rPr>
          <w:rFonts w:ascii="仿宋_GB2312" w:hAnsi="黑体" w:eastAsia="仿宋_GB2312" w:cs="宋体"/>
          <w:b/>
          <w:bCs/>
          <w:caps/>
          <w:color w:val="000000" w:themeColor="text1"/>
          <w:sz w:val="28"/>
          <w:szCs w:val="28"/>
          <w14:textFill>
            <w14:solidFill>
              <w14:schemeClr w14:val="tx1"/>
            </w14:solidFill>
          </w14:textFill>
        </w:rPr>
      </w:pPr>
      <w:r>
        <w:rPr>
          <w:rFonts w:hint="eastAsia" w:ascii="仿宋_GB2312" w:hAnsi="黑体" w:eastAsia="仿宋_GB2312" w:cs="宋体"/>
          <w:b/>
          <w:bCs/>
          <w:caps/>
          <w:color w:val="000000" w:themeColor="text1"/>
          <w:sz w:val="28"/>
          <w:szCs w:val="28"/>
          <w14:textFill>
            <w14:solidFill>
              <w14:schemeClr w14:val="tx1"/>
            </w14:solidFill>
          </w14:textFill>
        </w:rPr>
        <w:t>第二章   投标须知</w:t>
      </w:r>
    </w:p>
    <w:p w14:paraId="35833987">
      <w:pPr>
        <w:spacing w:line="700" w:lineRule="exact"/>
        <w:ind w:firstLine="565" w:firstLineChars="201"/>
        <w:jc w:val="left"/>
        <w:rPr>
          <w:rFonts w:ascii="仿宋_GB2312" w:hAnsi="黑体" w:eastAsia="仿宋_GB2312" w:cs="宋体"/>
          <w:b/>
          <w:bCs/>
          <w:caps/>
          <w:color w:val="000000" w:themeColor="text1"/>
          <w:sz w:val="28"/>
          <w:szCs w:val="28"/>
          <w14:textFill>
            <w14:solidFill>
              <w14:schemeClr w14:val="tx1"/>
            </w14:solidFill>
          </w14:textFill>
        </w:rPr>
      </w:pPr>
      <w:r>
        <w:rPr>
          <w:rFonts w:hint="eastAsia" w:ascii="仿宋_GB2312" w:hAnsi="黑体" w:eastAsia="仿宋_GB2312" w:cs="宋体"/>
          <w:b/>
          <w:bCs/>
          <w:caps/>
          <w:color w:val="000000" w:themeColor="text1"/>
          <w:sz w:val="28"/>
          <w:szCs w:val="28"/>
          <w14:textFill>
            <w14:solidFill>
              <w14:schemeClr w14:val="tx1"/>
            </w14:solidFill>
          </w14:textFill>
        </w:rPr>
        <w:t>第三章   采购内容与要求</w:t>
      </w:r>
    </w:p>
    <w:p w14:paraId="53CCE77D">
      <w:pPr>
        <w:spacing w:line="700" w:lineRule="exact"/>
        <w:ind w:firstLine="565" w:firstLineChars="201"/>
        <w:jc w:val="left"/>
        <w:rPr>
          <w:rFonts w:ascii="仿宋_GB2312" w:hAnsi="黑体" w:eastAsia="仿宋_GB2312" w:cs="宋体"/>
          <w:b/>
          <w:bCs/>
          <w:caps/>
          <w:color w:val="000000" w:themeColor="text1"/>
          <w:sz w:val="28"/>
          <w:szCs w:val="28"/>
          <w14:textFill>
            <w14:solidFill>
              <w14:schemeClr w14:val="tx1"/>
            </w14:solidFill>
          </w14:textFill>
        </w:rPr>
      </w:pPr>
      <w:r>
        <w:rPr>
          <w:rFonts w:hint="eastAsia" w:ascii="仿宋_GB2312" w:hAnsi="黑体" w:eastAsia="仿宋_GB2312" w:cs="宋体"/>
          <w:b/>
          <w:bCs/>
          <w:caps/>
          <w:color w:val="000000" w:themeColor="text1"/>
          <w:sz w:val="28"/>
          <w:szCs w:val="28"/>
          <w14:textFill>
            <w14:solidFill>
              <w14:schemeClr w14:val="tx1"/>
            </w14:solidFill>
          </w14:textFill>
        </w:rPr>
        <w:t>第四章   评标原则和方法</w:t>
      </w:r>
    </w:p>
    <w:p w14:paraId="06ADA6E5">
      <w:pPr>
        <w:spacing w:line="700" w:lineRule="exact"/>
        <w:ind w:firstLine="565" w:firstLineChars="201"/>
        <w:jc w:val="left"/>
        <w:rPr>
          <w:rFonts w:ascii="仿宋_GB2312" w:hAnsi="黑体" w:eastAsia="仿宋_GB2312" w:cs="宋体"/>
          <w:b/>
          <w:bCs/>
          <w:caps/>
          <w:color w:val="000000" w:themeColor="text1"/>
          <w:sz w:val="28"/>
          <w:szCs w:val="28"/>
          <w14:textFill>
            <w14:solidFill>
              <w14:schemeClr w14:val="tx1"/>
            </w14:solidFill>
          </w14:textFill>
        </w:rPr>
      </w:pPr>
      <w:r>
        <w:rPr>
          <w:rFonts w:hint="eastAsia" w:ascii="仿宋_GB2312" w:hAnsi="黑体" w:eastAsia="仿宋_GB2312" w:cs="宋体"/>
          <w:b/>
          <w:bCs/>
          <w:caps/>
          <w:color w:val="000000" w:themeColor="text1"/>
          <w:sz w:val="28"/>
          <w:szCs w:val="28"/>
          <w14:textFill>
            <w14:solidFill>
              <w14:schemeClr w14:val="tx1"/>
            </w14:solidFill>
          </w14:textFill>
        </w:rPr>
        <w:t>第五章   投标文件格式与要求</w:t>
      </w:r>
    </w:p>
    <w:p w14:paraId="131E3A0C">
      <w:pPr>
        <w:spacing w:line="700" w:lineRule="exact"/>
        <w:ind w:firstLine="562" w:firstLineChars="200"/>
        <w:rPr>
          <w:rFonts w:ascii="仿宋_GB2312" w:hAnsi="宋体" w:eastAsia="仿宋_GB2312"/>
          <w:color w:val="000000" w:themeColor="text1"/>
          <w:sz w:val="28"/>
          <w14:textFill>
            <w14:solidFill>
              <w14:schemeClr w14:val="tx1"/>
            </w14:solidFill>
          </w14:textFill>
        </w:rPr>
      </w:pPr>
      <w:r>
        <w:rPr>
          <w:rFonts w:hint="eastAsia" w:ascii="仿宋_GB2312" w:hAnsi="黑体" w:eastAsia="仿宋_GB2312" w:cs="宋体"/>
          <w:b/>
          <w:bCs/>
          <w:caps/>
          <w:color w:val="000000" w:themeColor="text1"/>
          <w:sz w:val="28"/>
          <w:szCs w:val="28"/>
          <w14:textFill>
            <w14:solidFill>
              <w14:schemeClr w14:val="tx1"/>
            </w14:solidFill>
          </w14:textFill>
        </w:rPr>
        <w:t>第六章   采购合同（范本）</w:t>
      </w:r>
      <w:r>
        <w:rPr>
          <w:rFonts w:hint="eastAsia" w:ascii="仿宋_GB2312" w:hAnsi="宋体" w:eastAsia="仿宋_GB2312"/>
          <w:color w:val="000000" w:themeColor="text1"/>
          <w:sz w:val="28"/>
          <w14:textFill>
            <w14:solidFill>
              <w14:schemeClr w14:val="tx1"/>
            </w14:solidFill>
          </w14:textFill>
        </w:rPr>
        <w:cr/>
      </w:r>
      <w:r>
        <w:rPr>
          <w:rFonts w:hint="eastAsia" w:ascii="仿宋_GB2312" w:hAnsi="宋体" w:eastAsia="仿宋_GB2312"/>
          <w:color w:val="000000" w:themeColor="text1"/>
          <w:sz w:val="28"/>
          <w14:textFill>
            <w14:solidFill>
              <w14:schemeClr w14:val="tx1"/>
            </w14:solidFill>
          </w14:textFill>
        </w:rPr>
        <w:cr/>
      </w:r>
      <w:r>
        <w:rPr>
          <w:rFonts w:hint="eastAsia" w:ascii="仿宋_GB2312" w:hAnsi="宋体" w:eastAsia="仿宋_GB2312"/>
          <w:color w:val="000000" w:themeColor="text1"/>
          <w:sz w:val="28"/>
          <w14:textFill>
            <w14:solidFill>
              <w14:schemeClr w14:val="tx1"/>
            </w14:solidFill>
          </w14:textFill>
        </w:rPr>
        <w:cr/>
      </w:r>
    </w:p>
    <w:p w14:paraId="278D7E5D">
      <w:pPr>
        <w:spacing w:line="360" w:lineRule="auto"/>
        <w:ind w:firstLine="422" w:firstLineChars="201"/>
        <w:jc w:val="center"/>
        <w:rPr>
          <w:color w:val="000000" w:themeColor="text1"/>
          <w:kern w:val="0"/>
          <w14:textFill>
            <w14:solidFill>
              <w14:schemeClr w14:val="tx1"/>
            </w14:solidFill>
          </w14:textFill>
        </w:rPr>
      </w:pPr>
    </w:p>
    <w:p w14:paraId="71499754">
      <w:pPr>
        <w:rPr>
          <w:color w:val="000000" w:themeColor="text1"/>
          <w14:textFill>
            <w14:solidFill>
              <w14:schemeClr w14:val="tx1"/>
            </w14:solidFill>
          </w14:textFill>
        </w:rPr>
        <w:sectPr>
          <w:headerReference r:id="rId3" w:type="default"/>
          <w:footerReference r:id="rId4" w:type="default"/>
          <w:pgSz w:w="11906" w:h="16838"/>
          <w:pgMar w:top="1440" w:right="1080" w:bottom="1440" w:left="1080" w:header="851" w:footer="992" w:gutter="0"/>
          <w:cols w:space="425" w:num="1"/>
          <w:docGrid w:type="lines" w:linePitch="312" w:charSpace="0"/>
        </w:sectPr>
      </w:pPr>
    </w:p>
    <w:p w14:paraId="19CB720D">
      <w:pPr>
        <w:pStyle w:val="41"/>
        <w:rPr>
          <w:rFonts w:ascii="宋体" w:hAnsi="宋体" w:cs="宋体"/>
          <w:color w:val="000000" w:themeColor="text1"/>
          <w:kern w:val="36"/>
          <w14:textFill>
            <w14:solidFill>
              <w14:schemeClr w14:val="tx1"/>
            </w14:solidFill>
          </w14:textFill>
        </w:rPr>
      </w:pPr>
      <w:r>
        <w:rPr>
          <w:rFonts w:hint="eastAsia" w:ascii="宋体" w:hAnsi="宋体" w:cs="宋体"/>
          <w:color w:val="000000" w:themeColor="text1"/>
          <w14:textFill>
            <w14:solidFill>
              <w14:schemeClr w14:val="tx1"/>
            </w14:solidFill>
          </w14:textFill>
        </w:rPr>
        <w:t>第一章</w:t>
      </w:r>
      <w:r>
        <w:rPr>
          <w:rFonts w:hint="eastAsia" w:ascii="宋体" w:hAnsi="宋体" w:cs="宋体"/>
          <w:color w:val="000000" w:themeColor="text1"/>
          <w:kern w:val="36"/>
          <w14:textFill>
            <w14:solidFill>
              <w14:schemeClr w14:val="tx1"/>
            </w14:solidFill>
          </w14:textFill>
        </w:rPr>
        <w:t>招标公告</w:t>
      </w:r>
    </w:p>
    <w:p w14:paraId="2E043ECC">
      <w:pPr>
        <w:spacing w:line="360" w:lineRule="auto"/>
        <w:jc w:val="center"/>
        <w:rPr>
          <w:rFonts w:ascii="方正小标宋简体" w:hAnsi="Cambria" w:eastAsia="方正小标宋简体"/>
          <w:b/>
          <w:bCs/>
          <w:color w:val="000000" w:themeColor="text1"/>
          <w:sz w:val="30"/>
          <w:szCs w:val="30"/>
          <w14:textFill>
            <w14:solidFill>
              <w14:schemeClr w14:val="tx1"/>
            </w14:solidFill>
          </w14:textFill>
        </w:rPr>
      </w:pPr>
      <w:bookmarkStart w:id="6" w:name="OLE_LINK2"/>
      <w:bookmarkStart w:id="7" w:name="OLE_LINK1"/>
      <w:r>
        <w:rPr>
          <w:rFonts w:hint="eastAsia" w:ascii="方正小标宋简体" w:hAnsi="Cambria" w:eastAsia="方正小标宋简体"/>
          <w:b/>
          <w:bCs/>
          <w:color w:val="000000" w:themeColor="text1"/>
          <w:sz w:val="30"/>
          <w:szCs w:val="30"/>
          <w14:textFill>
            <w14:solidFill>
              <w14:schemeClr w14:val="tx1"/>
            </w14:solidFill>
          </w14:textFill>
        </w:rPr>
        <w:t>威海海高园产业园运营管理有限公司石岛国际海事综合服务区发展建设规划方案公开招标公告</w:t>
      </w:r>
    </w:p>
    <w:p w14:paraId="596AF707">
      <w:pPr>
        <w:pBdr>
          <w:top w:val="single" w:color="auto" w:sz="4" w:space="1"/>
          <w:left w:val="single" w:color="auto" w:sz="4" w:space="4"/>
          <w:bottom w:val="single" w:color="auto" w:sz="4" w:space="1"/>
          <w:right w:val="single" w:color="auto" w:sz="4" w:space="4"/>
        </w:pBdr>
        <w:spacing w:line="360" w:lineRule="auto"/>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项目概况</w:t>
      </w:r>
    </w:p>
    <w:p w14:paraId="60E572E2">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石岛国际海事综合服务区发展建设规划方案招标项目的潜在投标人应在威海市国有企业电子化服务平台（威海市公共资源交易网（荣成市）右侧“交易服务一网通办系统-（新版）一网通办系统”进行“平台切换”，点击“国企采购”进入国企阳光采购平台获取文件，并于</w:t>
      </w:r>
      <w:r>
        <w:rPr>
          <w:rFonts w:hint="eastAsia" w:ascii="仿宋_GB2312" w:hAnsi="仿宋" w:eastAsia="仿宋_GB2312" w:cs="宋体"/>
          <w:color w:val="000000" w:themeColor="text1"/>
          <w:spacing w:val="8"/>
          <w:sz w:val="28"/>
          <w:szCs w:val="28"/>
          <w:u w:val="single"/>
          <w14:textFill>
            <w14:solidFill>
              <w14:schemeClr w14:val="tx1"/>
            </w14:solidFill>
          </w14:textFill>
        </w:rPr>
        <w:t>2026年</w:t>
      </w:r>
      <w:r>
        <w:rPr>
          <w:rFonts w:hint="eastAsia" w:ascii="仿宋_GB2312" w:hAnsi="仿宋" w:eastAsia="仿宋_GB2312" w:cs="宋体"/>
          <w:color w:val="000000" w:themeColor="text1"/>
          <w:spacing w:val="8"/>
          <w:sz w:val="28"/>
          <w:szCs w:val="28"/>
          <w:u w:val="single"/>
          <w:lang w:val="en-US" w:eastAsia="zh-CN"/>
          <w14:textFill>
            <w14:solidFill>
              <w14:schemeClr w14:val="tx1"/>
            </w14:solidFill>
          </w14:textFill>
        </w:rPr>
        <w:t>0</w:t>
      </w:r>
      <w:r>
        <w:rPr>
          <w:rFonts w:ascii="仿宋_GB2312" w:hAnsi="仿宋" w:eastAsia="仿宋_GB2312" w:cs="宋体"/>
          <w:color w:val="000000" w:themeColor="text1"/>
          <w:spacing w:val="8"/>
          <w:sz w:val="28"/>
          <w:szCs w:val="28"/>
          <w:u w:val="single"/>
          <w14:textFill>
            <w14:solidFill>
              <w14:schemeClr w14:val="tx1"/>
            </w14:solidFill>
          </w14:textFill>
        </w:rPr>
        <w:t>4</w:t>
      </w:r>
      <w:r>
        <w:rPr>
          <w:rFonts w:hint="eastAsia" w:ascii="仿宋_GB2312" w:hAnsi="仿宋" w:eastAsia="仿宋_GB2312" w:cs="宋体"/>
          <w:color w:val="000000" w:themeColor="text1"/>
          <w:spacing w:val="8"/>
          <w:sz w:val="28"/>
          <w:szCs w:val="28"/>
          <w:u w:val="single"/>
          <w14:textFill>
            <w14:solidFill>
              <w14:schemeClr w14:val="tx1"/>
            </w14:solidFill>
          </w14:textFill>
        </w:rPr>
        <w:t>月</w:t>
      </w:r>
      <w:r>
        <w:rPr>
          <w:rFonts w:hint="eastAsia" w:ascii="仿宋_GB2312" w:hAnsi="仿宋" w:eastAsia="仿宋_GB2312" w:cs="宋体"/>
          <w:color w:val="000000" w:themeColor="text1"/>
          <w:spacing w:val="8"/>
          <w:sz w:val="28"/>
          <w:szCs w:val="28"/>
          <w:u w:val="single"/>
          <w:lang w:val="en-US" w:eastAsia="zh-CN"/>
          <w14:textFill>
            <w14:solidFill>
              <w14:schemeClr w14:val="tx1"/>
            </w14:solidFill>
          </w14:textFill>
        </w:rPr>
        <w:t>15</w:t>
      </w:r>
      <w:r>
        <w:rPr>
          <w:rFonts w:hint="eastAsia" w:ascii="仿宋_GB2312" w:hAnsi="仿宋" w:eastAsia="仿宋_GB2312" w:cs="宋体"/>
          <w:color w:val="000000" w:themeColor="text1"/>
          <w:spacing w:val="8"/>
          <w:sz w:val="28"/>
          <w:szCs w:val="28"/>
          <w:u w:val="single"/>
          <w14:textFill>
            <w14:solidFill>
              <w14:schemeClr w14:val="tx1"/>
            </w14:solidFill>
          </w14:textFill>
        </w:rPr>
        <w:t>日9:00（北京时间）前递交投标文件。</w:t>
      </w:r>
    </w:p>
    <w:p w14:paraId="13966531">
      <w:pPr>
        <w:spacing w:line="360" w:lineRule="auto"/>
        <w:ind w:firstLine="560" w:firstLineChars="200"/>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一、项目基本情况</w:t>
      </w:r>
    </w:p>
    <w:p w14:paraId="7C27F4A6">
      <w:pPr>
        <w:widowControl/>
        <w:adjustRightInd w:val="0"/>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项目编号：WHHGYSDGQ2026-13</w:t>
      </w:r>
    </w:p>
    <w:p w14:paraId="2B5699D9">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项目名称：</w:t>
      </w:r>
      <w:bookmarkStart w:id="8" w:name="OLE_LINK17"/>
      <w:r>
        <w:rPr>
          <w:rFonts w:hint="eastAsia" w:ascii="仿宋_GB2312" w:hAnsi="仿宋" w:eastAsia="仿宋_GB2312" w:cs="宋体"/>
          <w:color w:val="000000" w:themeColor="text1"/>
          <w:spacing w:val="8"/>
          <w:sz w:val="28"/>
          <w:szCs w:val="28"/>
          <w14:textFill>
            <w14:solidFill>
              <w14:schemeClr w14:val="tx1"/>
            </w14:solidFill>
          </w14:textFill>
        </w:rPr>
        <w:t>石岛国际海事综合服务区发展建设规划方案</w:t>
      </w:r>
      <w:bookmarkEnd w:id="8"/>
    </w:p>
    <w:p w14:paraId="6FEF10DE">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采购项目分包情况：</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2397"/>
        <w:gridCol w:w="850"/>
        <w:gridCol w:w="1701"/>
        <w:gridCol w:w="1560"/>
        <w:gridCol w:w="1275"/>
        <w:gridCol w:w="1349"/>
      </w:tblGrid>
      <w:tr w14:paraId="3116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30" w:type="dxa"/>
            <w:shd w:val="clear" w:color="auto" w:fill="auto"/>
            <w:vAlign w:val="center"/>
          </w:tcPr>
          <w:p w14:paraId="3E80EF9F">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标包</w:t>
            </w:r>
          </w:p>
        </w:tc>
        <w:tc>
          <w:tcPr>
            <w:tcW w:w="2397" w:type="dxa"/>
            <w:shd w:val="clear" w:color="auto" w:fill="auto"/>
            <w:vAlign w:val="center"/>
          </w:tcPr>
          <w:p w14:paraId="693BD87F">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货物\服务名称</w:t>
            </w:r>
          </w:p>
        </w:tc>
        <w:tc>
          <w:tcPr>
            <w:tcW w:w="850" w:type="dxa"/>
            <w:shd w:val="clear" w:color="auto" w:fill="auto"/>
            <w:vAlign w:val="center"/>
          </w:tcPr>
          <w:p w14:paraId="5EBDA4D4">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数量</w:t>
            </w:r>
          </w:p>
        </w:tc>
        <w:tc>
          <w:tcPr>
            <w:tcW w:w="1701" w:type="dxa"/>
            <w:shd w:val="clear" w:color="auto" w:fill="auto"/>
            <w:vAlign w:val="center"/>
          </w:tcPr>
          <w:p w14:paraId="716E89AB">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包预算金额</w:t>
            </w:r>
          </w:p>
          <w:p w14:paraId="4CD7DABB">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（元）</w:t>
            </w:r>
          </w:p>
        </w:tc>
        <w:tc>
          <w:tcPr>
            <w:tcW w:w="1560" w:type="dxa"/>
            <w:shd w:val="clear" w:color="auto" w:fill="auto"/>
            <w:vAlign w:val="center"/>
          </w:tcPr>
          <w:p w14:paraId="196ECD8D">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最高限价</w:t>
            </w:r>
          </w:p>
          <w:p w14:paraId="4C7115D0">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（元）</w:t>
            </w:r>
          </w:p>
        </w:tc>
        <w:tc>
          <w:tcPr>
            <w:tcW w:w="1275" w:type="dxa"/>
            <w:shd w:val="clear" w:color="auto" w:fill="auto"/>
            <w:vAlign w:val="center"/>
          </w:tcPr>
          <w:p w14:paraId="620984C6">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采购需求</w:t>
            </w:r>
          </w:p>
        </w:tc>
        <w:tc>
          <w:tcPr>
            <w:tcW w:w="1349" w:type="dxa"/>
            <w:shd w:val="clear" w:color="auto" w:fill="auto"/>
            <w:vAlign w:val="center"/>
          </w:tcPr>
          <w:p w14:paraId="52A13B7E">
            <w:pPr>
              <w:widowControl/>
              <w:adjustRightInd w:val="0"/>
              <w:spacing w:line="360" w:lineRule="auto"/>
              <w:jc w:val="center"/>
              <w:rPr>
                <w:rFonts w:ascii="仿宋_GB2312" w:hAnsi="宋体" w:eastAsia="仿宋_GB2312" w:cs="宋体"/>
                <w:b/>
                <w:color w:val="000000" w:themeColor="text1"/>
                <w:sz w:val="28"/>
                <w14:textFill>
                  <w14:solidFill>
                    <w14:schemeClr w14:val="tx1"/>
                  </w14:solidFill>
                </w14:textFill>
              </w:rPr>
            </w:pPr>
            <w:r>
              <w:rPr>
                <w:rFonts w:hint="eastAsia" w:ascii="仿宋_GB2312" w:hAnsi="宋体" w:eastAsia="仿宋_GB2312" w:cs="宋体"/>
                <w:b/>
                <w:color w:val="000000" w:themeColor="text1"/>
                <w:sz w:val="28"/>
                <w14:textFill>
                  <w14:solidFill>
                    <w14:schemeClr w14:val="tx1"/>
                  </w14:solidFill>
                </w14:textFill>
              </w:rPr>
              <w:t>合同履行期限</w:t>
            </w:r>
          </w:p>
        </w:tc>
      </w:tr>
      <w:tr w14:paraId="35B9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30" w:type="dxa"/>
            <w:shd w:val="clear" w:color="auto" w:fill="auto"/>
            <w:vAlign w:val="center"/>
          </w:tcPr>
          <w:p w14:paraId="7FB44B11">
            <w:pPr>
              <w:widowControl/>
              <w:adjustRightInd w:val="0"/>
              <w:spacing w:line="360" w:lineRule="auto"/>
              <w:jc w:val="center"/>
              <w:rPr>
                <w:rFonts w:ascii="仿宋_GB2312" w:hAnsi="仿宋" w:eastAsia="仿宋_GB2312" w:cs="宋体"/>
                <w:color w:val="000000" w:themeColor="text1"/>
                <w:spacing w:val="8"/>
                <w:sz w:val="28"/>
                <w:szCs w:val="28"/>
                <w14:textFill>
                  <w14:solidFill>
                    <w14:schemeClr w14:val="tx1"/>
                  </w14:solidFill>
                </w14:textFill>
              </w:rPr>
            </w:pPr>
            <w:bookmarkStart w:id="9" w:name="_Hlk223082187"/>
            <w:r>
              <w:rPr>
                <w:rFonts w:hint="eastAsia" w:ascii="仿宋_GB2312" w:hAnsi="仿宋" w:eastAsia="仿宋_GB2312" w:cs="宋体"/>
                <w:color w:val="000000" w:themeColor="text1"/>
                <w:spacing w:val="8"/>
                <w:sz w:val="28"/>
                <w:szCs w:val="28"/>
                <w14:textFill>
                  <w14:solidFill>
                    <w14:schemeClr w14:val="tx1"/>
                  </w14:solidFill>
                </w14:textFill>
              </w:rPr>
              <w:t>1</w:t>
            </w:r>
          </w:p>
        </w:tc>
        <w:tc>
          <w:tcPr>
            <w:tcW w:w="2397" w:type="dxa"/>
            <w:shd w:val="clear" w:color="auto" w:fill="auto"/>
            <w:vAlign w:val="center"/>
          </w:tcPr>
          <w:p w14:paraId="0CF3D08A">
            <w:pPr>
              <w:widowControl/>
              <w:adjustRightInd w:val="0"/>
              <w:spacing w:line="360" w:lineRule="auto"/>
              <w:jc w:val="center"/>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石岛国际海事综合服务区发展建设规划方案</w:t>
            </w:r>
          </w:p>
        </w:tc>
        <w:tc>
          <w:tcPr>
            <w:tcW w:w="850" w:type="dxa"/>
            <w:shd w:val="clear" w:color="auto" w:fill="auto"/>
            <w:vAlign w:val="center"/>
          </w:tcPr>
          <w:p w14:paraId="6B8E15D2">
            <w:pPr>
              <w:widowControl/>
              <w:adjustRightInd w:val="0"/>
              <w:spacing w:line="360" w:lineRule="auto"/>
              <w:jc w:val="center"/>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1宗</w:t>
            </w:r>
          </w:p>
        </w:tc>
        <w:tc>
          <w:tcPr>
            <w:tcW w:w="1701" w:type="dxa"/>
            <w:shd w:val="clear" w:color="auto" w:fill="auto"/>
            <w:vAlign w:val="center"/>
          </w:tcPr>
          <w:p w14:paraId="3AE8C492">
            <w:pPr>
              <w:widowControl/>
              <w:adjustRightInd w:val="0"/>
              <w:spacing w:line="360" w:lineRule="auto"/>
              <w:jc w:val="center"/>
              <w:rPr>
                <w:rFonts w:ascii="仿宋_GB2312" w:hAnsi="仿宋" w:eastAsia="仿宋_GB2312" w:cs="宋体"/>
                <w:color w:val="000000" w:themeColor="text1"/>
                <w:spacing w:val="8"/>
                <w:sz w:val="28"/>
                <w:szCs w:val="28"/>
                <w14:textFill>
                  <w14:solidFill>
                    <w14:schemeClr w14:val="tx1"/>
                  </w14:solidFill>
                </w14:textFill>
              </w:rPr>
            </w:pPr>
            <w:bookmarkStart w:id="10" w:name="OLE_LINK13"/>
            <w:bookmarkStart w:id="11" w:name="OLE_LINK12"/>
            <w:r>
              <w:rPr>
                <w:rFonts w:hint="eastAsia" w:ascii="仿宋_GB2312" w:hAnsi="仿宋" w:eastAsia="仿宋_GB2312" w:cs="宋体"/>
                <w:color w:val="000000" w:themeColor="text1"/>
                <w:spacing w:val="8"/>
                <w:sz w:val="28"/>
                <w:szCs w:val="28"/>
                <w14:textFill>
                  <w14:solidFill>
                    <w14:schemeClr w14:val="tx1"/>
                  </w14:solidFill>
                </w14:textFill>
              </w:rPr>
              <w:t>380000</w:t>
            </w:r>
            <w:bookmarkEnd w:id="10"/>
            <w:bookmarkEnd w:id="11"/>
            <w:r>
              <w:rPr>
                <w:rFonts w:hint="eastAsia" w:ascii="仿宋_GB2312" w:hAnsi="仿宋" w:eastAsia="仿宋_GB2312" w:cs="宋体"/>
                <w:color w:val="000000" w:themeColor="text1"/>
                <w:spacing w:val="8"/>
                <w:sz w:val="28"/>
                <w:szCs w:val="28"/>
                <w14:textFill>
                  <w14:solidFill>
                    <w14:schemeClr w14:val="tx1"/>
                  </w14:solidFill>
                </w14:textFill>
              </w:rPr>
              <w:t xml:space="preserve">.00 </w:t>
            </w:r>
          </w:p>
        </w:tc>
        <w:tc>
          <w:tcPr>
            <w:tcW w:w="1560" w:type="dxa"/>
            <w:shd w:val="clear" w:color="auto" w:fill="auto"/>
            <w:vAlign w:val="center"/>
          </w:tcPr>
          <w:p w14:paraId="299ADEE3">
            <w:pPr>
              <w:widowControl/>
              <w:adjustRightInd w:val="0"/>
              <w:spacing w:line="360" w:lineRule="auto"/>
              <w:jc w:val="center"/>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380000.00</w:t>
            </w:r>
          </w:p>
        </w:tc>
        <w:tc>
          <w:tcPr>
            <w:tcW w:w="1275" w:type="dxa"/>
            <w:shd w:val="clear" w:color="auto" w:fill="auto"/>
            <w:vAlign w:val="center"/>
          </w:tcPr>
          <w:p w14:paraId="3103342E">
            <w:pPr>
              <w:widowControl/>
              <w:adjustRightInd w:val="0"/>
              <w:spacing w:line="360" w:lineRule="auto"/>
              <w:jc w:val="center"/>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详见招标文件</w:t>
            </w:r>
          </w:p>
        </w:tc>
        <w:tc>
          <w:tcPr>
            <w:tcW w:w="1349" w:type="dxa"/>
            <w:shd w:val="clear" w:color="auto" w:fill="auto"/>
            <w:vAlign w:val="center"/>
          </w:tcPr>
          <w:p w14:paraId="7527D281">
            <w:pPr>
              <w:widowControl/>
              <w:adjustRightInd w:val="0"/>
              <w:spacing w:line="360" w:lineRule="auto"/>
              <w:jc w:val="center"/>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详见招标文件</w:t>
            </w:r>
          </w:p>
        </w:tc>
      </w:tr>
      <w:bookmarkEnd w:id="9"/>
    </w:tbl>
    <w:p w14:paraId="62AEF266">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本项目不接受联合体投标</w:t>
      </w:r>
    </w:p>
    <w:p w14:paraId="5E6F7675">
      <w:pPr>
        <w:spacing w:line="360" w:lineRule="auto"/>
        <w:ind w:firstLine="560" w:firstLineChars="200"/>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二、申请人的资格要求：</w:t>
      </w:r>
    </w:p>
    <w:p w14:paraId="3AC624AE">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1.具有独立承担民事责任的能力；</w:t>
      </w:r>
    </w:p>
    <w:p w14:paraId="19866DE6">
      <w:pPr>
        <w:pStyle w:val="2"/>
        <w:ind w:firstLine="565" w:firstLineChars="191"/>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2.具有良好的商业信誉和健全的财务会计制度；</w:t>
      </w:r>
    </w:p>
    <w:p w14:paraId="66C2F47D">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3.具有履行合同所必须设备和专业技术能力，并能提供优质的服务；</w:t>
      </w:r>
    </w:p>
    <w:p w14:paraId="04C3E337">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4.具有依法缴纳税收和社会保障资金的良好记录；</w:t>
      </w:r>
    </w:p>
    <w:p w14:paraId="70DF1431">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5.参加本次采购活动前三年内，在经营活动中没有重大违法记录；</w:t>
      </w:r>
    </w:p>
    <w:p w14:paraId="1794ECF7">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6.法律、行政法规及招标文件规定的其他要求。</w:t>
      </w:r>
    </w:p>
    <w:p w14:paraId="2CD7B11D">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7</w:t>
      </w:r>
      <w:r>
        <w:rPr>
          <w:rFonts w:ascii="仿宋_GB2312" w:hAnsi="仿宋" w:eastAsia="仿宋_GB2312" w:cs="宋体"/>
          <w:color w:val="000000" w:themeColor="text1"/>
          <w:spacing w:val="8"/>
          <w:sz w:val="28"/>
          <w:szCs w:val="28"/>
          <w14:textFill>
            <w14:solidFill>
              <w14:schemeClr w14:val="tx1"/>
            </w14:solidFill>
          </w14:textFill>
        </w:rPr>
        <w:t>.</w:t>
      </w:r>
      <w:r>
        <w:rPr>
          <w:rFonts w:hint="eastAsia" w:ascii="仿宋_GB2312" w:hAnsi="仿宋" w:eastAsia="仿宋_GB2312" w:cs="宋体"/>
          <w:color w:val="000000" w:themeColor="text1"/>
          <w:spacing w:val="8"/>
          <w:sz w:val="28"/>
          <w:szCs w:val="28"/>
          <w14:textFill>
            <w14:solidFill>
              <w14:schemeClr w14:val="tx1"/>
            </w14:solidFill>
          </w14:textFill>
        </w:rPr>
        <w:t>本项目不接受联合体投标。</w:t>
      </w:r>
    </w:p>
    <w:p w14:paraId="328D2A9C">
      <w:pPr>
        <w:spacing w:line="360" w:lineRule="auto"/>
        <w:ind w:firstLine="560" w:firstLineChars="200"/>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三、获取招标文件</w:t>
      </w:r>
    </w:p>
    <w:p w14:paraId="30164C74">
      <w:pPr>
        <w:widowControl/>
        <w:shd w:val="clear" w:color="auto" w:fill="FFFFFF"/>
        <w:spacing w:line="360" w:lineRule="auto"/>
        <w:ind w:firstLine="539"/>
        <w:rPr>
          <w:rFonts w:ascii="仿宋_GB2312" w:hAnsi="黑体" w:eastAsia="仿宋_GB2312" w:cs="宋体"/>
          <w:color w:val="000000" w:themeColor="text1"/>
          <w:spacing w:val="8"/>
          <w:sz w:val="28"/>
          <w:szCs w:val="28"/>
          <w14:textFill>
            <w14:solidFill>
              <w14:schemeClr w14:val="tx1"/>
            </w14:solidFill>
          </w14:textFill>
        </w:rPr>
      </w:pPr>
      <w:r>
        <w:rPr>
          <w:rFonts w:hint="eastAsia" w:ascii="仿宋_GB2312" w:hAnsi="黑体" w:eastAsia="仿宋_GB2312" w:cs="宋体"/>
          <w:color w:val="000000" w:themeColor="text1"/>
          <w:spacing w:val="8"/>
          <w:sz w:val="28"/>
          <w:szCs w:val="28"/>
          <w14:textFill>
            <w14:solidFill>
              <w14:schemeClr w14:val="tx1"/>
            </w14:solidFill>
          </w14:textFill>
        </w:rPr>
        <w:t>1.时间：2026年</w:t>
      </w:r>
      <w:r>
        <w:rPr>
          <w:rFonts w:hint="eastAsia" w:ascii="仿宋_GB2312" w:hAnsi="黑体" w:eastAsia="仿宋_GB2312" w:cs="宋体"/>
          <w:color w:val="000000" w:themeColor="text1"/>
          <w:spacing w:val="8"/>
          <w:sz w:val="28"/>
          <w:szCs w:val="28"/>
          <w:lang w:val="en-US" w:eastAsia="zh-CN"/>
          <w14:textFill>
            <w14:solidFill>
              <w14:schemeClr w14:val="tx1"/>
            </w14:solidFill>
          </w14:textFill>
        </w:rPr>
        <w:t>0</w:t>
      </w:r>
      <w:r>
        <w:rPr>
          <w:rFonts w:ascii="仿宋_GB2312" w:hAnsi="黑体" w:eastAsia="仿宋_GB2312" w:cs="宋体"/>
          <w:color w:val="000000" w:themeColor="text1"/>
          <w:spacing w:val="8"/>
          <w:sz w:val="28"/>
          <w:szCs w:val="28"/>
          <w14:textFill>
            <w14:solidFill>
              <w14:schemeClr w14:val="tx1"/>
            </w14:solidFill>
          </w14:textFill>
        </w:rPr>
        <w:t>4</w:t>
      </w:r>
      <w:r>
        <w:rPr>
          <w:rFonts w:hint="eastAsia" w:ascii="仿宋_GB2312" w:hAnsi="黑体" w:eastAsia="仿宋_GB2312" w:cs="宋体"/>
          <w:color w:val="000000" w:themeColor="text1"/>
          <w:spacing w:val="8"/>
          <w:sz w:val="28"/>
          <w:szCs w:val="28"/>
          <w14:textFill>
            <w14:solidFill>
              <w14:schemeClr w14:val="tx1"/>
            </w14:solidFill>
          </w14:textFill>
        </w:rPr>
        <w:t>月0</w:t>
      </w:r>
      <w:r>
        <w:rPr>
          <w:rFonts w:hint="eastAsia" w:ascii="仿宋_GB2312" w:hAnsi="黑体" w:eastAsia="仿宋_GB2312" w:cs="宋体"/>
          <w:color w:val="000000" w:themeColor="text1"/>
          <w:spacing w:val="8"/>
          <w:sz w:val="28"/>
          <w:szCs w:val="28"/>
          <w:lang w:val="en-US" w:eastAsia="zh-CN"/>
          <w14:textFill>
            <w14:solidFill>
              <w14:schemeClr w14:val="tx1"/>
            </w14:solidFill>
          </w14:textFill>
        </w:rPr>
        <w:t>1</w:t>
      </w:r>
      <w:r>
        <w:rPr>
          <w:rFonts w:hint="eastAsia" w:ascii="仿宋_GB2312" w:hAnsi="黑体" w:eastAsia="仿宋_GB2312" w:cs="宋体"/>
          <w:color w:val="000000" w:themeColor="text1"/>
          <w:spacing w:val="8"/>
          <w:sz w:val="28"/>
          <w:szCs w:val="28"/>
          <w14:textFill>
            <w14:solidFill>
              <w14:schemeClr w14:val="tx1"/>
            </w14:solidFill>
          </w14:textFill>
        </w:rPr>
        <w:t xml:space="preserve">日 </w:t>
      </w:r>
      <w:r>
        <w:rPr>
          <w:rFonts w:ascii="仿宋_GB2312" w:hAnsi="黑体" w:eastAsia="仿宋_GB2312" w:cs="宋体"/>
          <w:color w:val="000000" w:themeColor="text1"/>
          <w:spacing w:val="8"/>
          <w:sz w:val="28"/>
          <w:szCs w:val="28"/>
          <w14:textFill>
            <w14:solidFill>
              <w14:schemeClr w14:val="tx1"/>
            </w14:solidFill>
          </w14:textFill>
        </w:rPr>
        <w:t>17</w:t>
      </w:r>
      <w:r>
        <w:rPr>
          <w:rFonts w:hint="eastAsia" w:ascii="仿宋_GB2312" w:hAnsi="黑体" w:eastAsia="仿宋_GB2312" w:cs="宋体"/>
          <w:color w:val="000000" w:themeColor="text1"/>
          <w:spacing w:val="8"/>
          <w:sz w:val="28"/>
          <w:szCs w:val="28"/>
          <w14:textFill>
            <w14:solidFill>
              <w14:schemeClr w14:val="tx1"/>
            </w14:solidFill>
          </w14:textFill>
        </w:rPr>
        <w:t>:00:00至2026年0</w:t>
      </w:r>
      <w:r>
        <w:rPr>
          <w:rFonts w:ascii="仿宋_GB2312" w:hAnsi="黑体" w:eastAsia="仿宋_GB2312" w:cs="宋体"/>
          <w:color w:val="000000" w:themeColor="text1"/>
          <w:spacing w:val="8"/>
          <w:sz w:val="28"/>
          <w:szCs w:val="28"/>
          <w14:textFill>
            <w14:solidFill>
              <w14:schemeClr w14:val="tx1"/>
            </w14:solidFill>
          </w14:textFill>
        </w:rPr>
        <w:t>4</w:t>
      </w:r>
      <w:r>
        <w:rPr>
          <w:rFonts w:hint="eastAsia" w:ascii="仿宋_GB2312" w:hAnsi="黑体" w:eastAsia="仿宋_GB2312" w:cs="宋体"/>
          <w:color w:val="000000" w:themeColor="text1"/>
          <w:spacing w:val="8"/>
          <w:sz w:val="28"/>
          <w:szCs w:val="28"/>
          <w14:textFill>
            <w14:solidFill>
              <w14:schemeClr w14:val="tx1"/>
            </w14:solidFill>
          </w14:textFill>
        </w:rPr>
        <w:t>月</w:t>
      </w:r>
      <w:r>
        <w:rPr>
          <w:rFonts w:hint="eastAsia" w:ascii="仿宋_GB2312" w:hAnsi="黑体" w:eastAsia="仿宋_GB2312" w:cs="宋体"/>
          <w:color w:val="000000" w:themeColor="text1"/>
          <w:spacing w:val="8"/>
          <w:sz w:val="28"/>
          <w:szCs w:val="28"/>
          <w:lang w:val="en-US" w:eastAsia="zh-CN"/>
          <w14:textFill>
            <w14:solidFill>
              <w14:schemeClr w14:val="tx1"/>
            </w14:solidFill>
          </w14:textFill>
        </w:rPr>
        <w:t>07</w:t>
      </w:r>
      <w:bookmarkStart w:id="31" w:name="_GoBack"/>
      <w:bookmarkEnd w:id="31"/>
      <w:r>
        <w:rPr>
          <w:rFonts w:hint="eastAsia" w:ascii="仿宋_GB2312" w:hAnsi="黑体" w:eastAsia="仿宋_GB2312" w:cs="宋体"/>
          <w:color w:val="000000" w:themeColor="text1"/>
          <w:spacing w:val="8"/>
          <w:sz w:val="28"/>
          <w:szCs w:val="28"/>
          <w14:textFill>
            <w14:solidFill>
              <w14:schemeClr w14:val="tx1"/>
            </w14:solidFill>
          </w14:textFill>
        </w:rPr>
        <w:t>日 17:00:00（北京时间）</w:t>
      </w:r>
    </w:p>
    <w:p w14:paraId="5DF4D1CA">
      <w:pPr>
        <w:widowControl/>
        <w:shd w:val="clear" w:color="auto" w:fill="FFFFFF"/>
        <w:spacing w:line="360" w:lineRule="auto"/>
        <w:ind w:firstLine="539"/>
        <w:rPr>
          <w:rFonts w:ascii="仿宋_GB2312" w:hAnsi="黑体" w:eastAsia="仿宋_GB2312" w:cs="宋体"/>
          <w:color w:val="000000" w:themeColor="text1"/>
          <w:spacing w:val="8"/>
          <w:sz w:val="28"/>
          <w:szCs w:val="28"/>
          <w14:textFill>
            <w14:solidFill>
              <w14:schemeClr w14:val="tx1"/>
            </w14:solidFill>
          </w14:textFill>
        </w:rPr>
      </w:pPr>
      <w:r>
        <w:rPr>
          <w:rFonts w:hint="eastAsia" w:ascii="仿宋_GB2312" w:hAnsi="黑体" w:eastAsia="仿宋_GB2312" w:cs="宋体"/>
          <w:color w:val="000000" w:themeColor="text1"/>
          <w:spacing w:val="8"/>
          <w:sz w:val="28"/>
          <w:szCs w:val="28"/>
          <w14:textFill>
            <w14:solidFill>
              <w14:schemeClr w14:val="tx1"/>
            </w14:solidFill>
          </w14:textFill>
        </w:rPr>
        <w:t>2.地点登录“威海市公共资源交易网”首页右侧“交易服务一网通办系统-（新版）一网通办系统”进行“平台切换”，点击“国企采购”进入国企阳光采购平台获取文件(网址：http://ggzyjy.weihai.cn/)。逾期无法从威海市国有企业阳光采购电子化服务平台中获取文件，未在规定时间内从系统中获取招标文件的投标人将无法递交电子投标文件。交易服务一网通办系统-（新版）技术支持电话：0631-5311569（受理问题：系统登录、CA锁绑定、平台切换）， 一网通办技术支持QQ群：1143439694 ；CA锁办理咨询电话：0631-5307028；国企采购技术支持电话：17863029936，国企采购技术支持QQ群（报价单位）：1046971257。</w:t>
      </w:r>
    </w:p>
    <w:p w14:paraId="1F5D2A64">
      <w:pPr>
        <w:widowControl/>
        <w:shd w:val="clear" w:color="auto" w:fill="FFFFFF"/>
        <w:spacing w:line="360" w:lineRule="auto"/>
        <w:ind w:firstLine="539"/>
        <w:rPr>
          <w:rFonts w:ascii="仿宋_GB2312" w:hAnsi="黑体" w:eastAsia="仿宋_GB2312" w:cs="宋体"/>
          <w:color w:val="000000" w:themeColor="text1"/>
          <w:spacing w:val="8"/>
          <w:sz w:val="28"/>
          <w:szCs w:val="28"/>
          <w14:textFill>
            <w14:solidFill>
              <w14:schemeClr w14:val="tx1"/>
            </w14:solidFill>
          </w14:textFill>
        </w:rPr>
      </w:pPr>
      <w:r>
        <w:rPr>
          <w:rFonts w:hint="eastAsia" w:ascii="仿宋_GB2312" w:hAnsi="黑体" w:eastAsia="仿宋_GB2312" w:cs="宋体"/>
          <w:color w:val="000000" w:themeColor="text1"/>
          <w:spacing w:val="8"/>
          <w:sz w:val="28"/>
          <w:szCs w:val="28"/>
          <w14:textFill>
            <w14:solidFill>
              <w14:schemeClr w14:val="tx1"/>
            </w14:solidFill>
          </w14:textFill>
        </w:rPr>
        <w:t>注：未注册用户请先免费注册。在“威海市国有企业阳光采购电子化服务平台”（威海市公共资源交易网（荣成市）右侧“国企采购”按钮）登录端口注册登记，并办理“安全证书（CA）”和“电子签章”进行获取文件。“安全证书（CA）”和“电子签章”办理请按照“威海市公共资源交易网（荣成市）”右侧“CA办理”中“CA证书办理介绍”进行办理。</w:t>
      </w:r>
    </w:p>
    <w:p w14:paraId="3BC129A2">
      <w:pPr>
        <w:spacing w:line="360" w:lineRule="auto"/>
        <w:ind w:firstLine="560" w:firstLineChars="200"/>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四、提交投标文件截止时间、开标时间和地点</w:t>
      </w:r>
    </w:p>
    <w:p w14:paraId="1787CF20">
      <w:pPr>
        <w:widowControl/>
        <w:adjustRightInd w:val="0"/>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1.提交投标文件时间：2026年</w:t>
      </w:r>
      <w:r>
        <w:rPr>
          <w:rFonts w:hint="eastAsia" w:ascii="仿宋_GB2312" w:hAnsi="仿宋" w:eastAsia="仿宋_GB2312" w:cs="宋体"/>
          <w:color w:val="000000" w:themeColor="text1"/>
          <w:spacing w:val="8"/>
          <w:sz w:val="28"/>
          <w:szCs w:val="28"/>
          <w:lang w:eastAsia="zh-CN"/>
          <w14:textFill>
            <w14:solidFill>
              <w14:schemeClr w14:val="tx1"/>
            </w14:solidFill>
          </w14:textFill>
        </w:rPr>
        <w:t>04月</w:t>
      </w:r>
      <w:r>
        <w:rPr>
          <w:rFonts w:hint="eastAsia" w:ascii="仿宋_GB2312" w:hAnsi="仿宋" w:eastAsia="仿宋_GB2312" w:cs="宋体"/>
          <w:color w:val="000000" w:themeColor="text1"/>
          <w:spacing w:val="8"/>
          <w:sz w:val="28"/>
          <w:szCs w:val="28"/>
          <w:lang w:val="en-US" w:eastAsia="zh-CN"/>
          <w14:textFill>
            <w14:solidFill>
              <w14:schemeClr w14:val="tx1"/>
            </w14:solidFill>
          </w14:textFill>
        </w:rPr>
        <w:t>01</w:t>
      </w:r>
      <w:r>
        <w:rPr>
          <w:rFonts w:hint="eastAsia" w:ascii="仿宋_GB2312" w:hAnsi="仿宋" w:eastAsia="仿宋_GB2312" w:cs="宋体"/>
          <w:color w:val="000000" w:themeColor="text1"/>
          <w:spacing w:val="8"/>
          <w:sz w:val="28"/>
          <w:szCs w:val="28"/>
          <w14:textFill>
            <w14:solidFill>
              <w14:schemeClr w14:val="tx1"/>
            </w14:solidFill>
          </w14:textFill>
        </w:rPr>
        <w:t>日</w:t>
      </w:r>
      <w:r>
        <w:rPr>
          <w:rFonts w:ascii="仿宋_GB2312" w:hAnsi="仿宋" w:eastAsia="仿宋_GB2312" w:cs="宋体"/>
          <w:color w:val="000000" w:themeColor="text1"/>
          <w:spacing w:val="8"/>
          <w:sz w:val="28"/>
          <w:szCs w:val="28"/>
          <w14:textFill>
            <w14:solidFill>
              <w14:schemeClr w14:val="tx1"/>
            </w14:solidFill>
          </w14:textFill>
        </w:rPr>
        <w:t>1</w:t>
      </w:r>
      <w:r>
        <w:rPr>
          <w:rFonts w:hint="eastAsia" w:ascii="仿宋_GB2312" w:hAnsi="仿宋" w:eastAsia="仿宋_GB2312" w:cs="宋体"/>
          <w:color w:val="000000" w:themeColor="text1"/>
          <w:spacing w:val="8"/>
          <w:sz w:val="28"/>
          <w:szCs w:val="28"/>
          <w:lang w:val="en-US" w:eastAsia="zh-CN"/>
          <w14:textFill>
            <w14:solidFill>
              <w14:schemeClr w14:val="tx1"/>
            </w14:solidFill>
          </w14:textFill>
        </w:rPr>
        <w:t>8</w:t>
      </w:r>
      <w:r>
        <w:rPr>
          <w:rFonts w:hint="eastAsia" w:ascii="仿宋_GB2312" w:hAnsi="仿宋" w:eastAsia="仿宋_GB2312" w:cs="宋体"/>
          <w:color w:val="000000" w:themeColor="text1"/>
          <w:spacing w:val="8"/>
          <w:sz w:val="28"/>
          <w:szCs w:val="28"/>
          <w14:textFill>
            <w14:solidFill>
              <w14:schemeClr w14:val="tx1"/>
            </w14:solidFill>
          </w14:textFill>
        </w:rPr>
        <w:t>:00至2026年</w:t>
      </w:r>
      <w:r>
        <w:rPr>
          <w:rFonts w:hint="eastAsia" w:ascii="仿宋_GB2312" w:hAnsi="仿宋" w:eastAsia="仿宋_GB2312" w:cs="宋体"/>
          <w:color w:val="000000" w:themeColor="text1"/>
          <w:spacing w:val="8"/>
          <w:sz w:val="28"/>
          <w:szCs w:val="28"/>
          <w:lang w:eastAsia="zh-CN"/>
          <w14:textFill>
            <w14:solidFill>
              <w14:schemeClr w14:val="tx1"/>
            </w14:solidFill>
          </w14:textFill>
        </w:rPr>
        <w:t>04月</w:t>
      </w:r>
      <w:r>
        <w:rPr>
          <w:rFonts w:hint="eastAsia" w:ascii="仿宋_GB2312" w:hAnsi="仿宋" w:eastAsia="仿宋_GB2312" w:cs="宋体"/>
          <w:color w:val="000000" w:themeColor="text1"/>
          <w:spacing w:val="8"/>
          <w:sz w:val="28"/>
          <w:szCs w:val="28"/>
          <w:lang w:val="en-US" w:eastAsia="zh-CN"/>
          <w14:textFill>
            <w14:solidFill>
              <w14:schemeClr w14:val="tx1"/>
            </w14:solidFill>
          </w14:textFill>
        </w:rPr>
        <w:t>15</w:t>
      </w:r>
      <w:r>
        <w:rPr>
          <w:rFonts w:hint="eastAsia" w:ascii="仿宋_GB2312" w:hAnsi="仿宋" w:eastAsia="仿宋_GB2312" w:cs="宋体"/>
          <w:color w:val="000000" w:themeColor="text1"/>
          <w:spacing w:val="8"/>
          <w:sz w:val="28"/>
          <w:szCs w:val="28"/>
          <w14:textFill>
            <w14:solidFill>
              <w14:schemeClr w14:val="tx1"/>
            </w14:solidFill>
          </w14:textFill>
        </w:rPr>
        <w:t>日9:00</w:t>
      </w:r>
    </w:p>
    <w:p w14:paraId="5DD3E6D6">
      <w:pPr>
        <w:widowControl/>
        <w:adjustRightInd w:val="0"/>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2.地点：</w:t>
      </w:r>
      <w:r>
        <w:rPr>
          <w:rFonts w:hint="eastAsia" w:ascii="仿宋_GB2312" w:hAnsi="仿宋" w:eastAsia="仿宋_GB2312" w:cs="宋体"/>
          <w:color w:val="000000" w:themeColor="text1"/>
          <w:spacing w:val="8"/>
          <w:kern w:val="0"/>
          <w:sz w:val="28"/>
          <w:szCs w:val="28"/>
          <w14:textFill>
            <w14:solidFill>
              <w14:schemeClr w14:val="tx1"/>
            </w14:solidFill>
          </w14:textFill>
        </w:rPr>
        <w:t>登录“威海市公共资源交易网”首页右侧“交易服务一网通办系统-（新版）一网通办系统”进行“平台切换”点击“国企采购”进入国企阳光采购平台进行提交。</w:t>
      </w:r>
    </w:p>
    <w:p w14:paraId="3CD18E08">
      <w:pPr>
        <w:widowControl/>
        <w:adjustRightInd w:val="0"/>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3.开标时间：2026年0</w:t>
      </w:r>
      <w:r>
        <w:rPr>
          <w:rFonts w:ascii="仿宋_GB2312" w:hAnsi="仿宋" w:eastAsia="仿宋_GB2312" w:cs="宋体"/>
          <w:color w:val="000000" w:themeColor="text1"/>
          <w:spacing w:val="8"/>
          <w:sz w:val="28"/>
          <w:szCs w:val="28"/>
          <w14:textFill>
            <w14:solidFill>
              <w14:schemeClr w14:val="tx1"/>
            </w14:solidFill>
          </w14:textFill>
        </w:rPr>
        <w:t>4</w:t>
      </w:r>
      <w:r>
        <w:rPr>
          <w:rFonts w:hint="eastAsia" w:ascii="仿宋_GB2312" w:hAnsi="仿宋" w:eastAsia="仿宋_GB2312" w:cs="宋体"/>
          <w:color w:val="000000" w:themeColor="text1"/>
          <w:spacing w:val="8"/>
          <w:sz w:val="28"/>
          <w:szCs w:val="28"/>
          <w14:textFill>
            <w14:solidFill>
              <w14:schemeClr w14:val="tx1"/>
            </w14:solidFill>
          </w14:textFill>
        </w:rPr>
        <w:t>月</w:t>
      </w:r>
      <w:r>
        <w:rPr>
          <w:rFonts w:hint="eastAsia" w:ascii="仿宋_GB2312" w:hAnsi="仿宋" w:eastAsia="仿宋_GB2312" w:cs="宋体"/>
          <w:color w:val="000000" w:themeColor="text1"/>
          <w:spacing w:val="8"/>
          <w:sz w:val="28"/>
          <w:szCs w:val="28"/>
          <w:lang w:val="en-US" w:eastAsia="zh-CN"/>
          <w14:textFill>
            <w14:solidFill>
              <w14:schemeClr w14:val="tx1"/>
            </w14:solidFill>
          </w14:textFill>
        </w:rPr>
        <w:t>15</w:t>
      </w:r>
      <w:r>
        <w:rPr>
          <w:rFonts w:hint="eastAsia" w:ascii="仿宋_GB2312" w:hAnsi="仿宋" w:eastAsia="仿宋_GB2312" w:cs="宋体"/>
          <w:color w:val="000000" w:themeColor="text1"/>
          <w:spacing w:val="8"/>
          <w:sz w:val="28"/>
          <w:szCs w:val="28"/>
          <w14:textFill>
            <w14:solidFill>
              <w14:schemeClr w14:val="tx1"/>
            </w14:solidFill>
          </w14:textFill>
        </w:rPr>
        <w:t>日9:00（北京时间）</w:t>
      </w:r>
    </w:p>
    <w:p w14:paraId="122983E2">
      <w:pPr>
        <w:widowControl/>
        <w:adjustRightInd w:val="0"/>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4.开标地点：威海市公共资源交易中心荣成分中心（荣成市河阳东路81号荣成市经济开发区热电厂东200米路南）三楼第一开标室。</w:t>
      </w:r>
    </w:p>
    <w:p w14:paraId="0F0F455C">
      <w:pPr>
        <w:spacing w:line="360" w:lineRule="auto"/>
        <w:ind w:firstLine="560" w:firstLineChars="200"/>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五、开启</w:t>
      </w:r>
    </w:p>
    <w:p w14:paraId="093E158F">
      <w:pPr>
        <w:pStyle w:val="2"/>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时间：2026年0</w:t>
      </w:r>
      <w:r>
        <w:rPr>
          <w:rFonts w:ascii="仿宋_GB2312" w:hAnsi="仿宋" w:eastAsia="仿宋_GB2312" w:cs="宋体"/>
          <w:color w:val="000000" w:themeColor="text1"/>
          <w:spacing w:val="8"/>
          <w:sz w:val="28"/>
          <w:szCs w:val="28"/>
          <w14:textFill>
            <w14:solidFill>
              <w14:schemeClr w14:val="tx1"/>
            </w14:solidFill>
          </w14:textFill>
        </w:rPr>
        <w:t>4</w:t>
      </w:r>
      <w:r>
        <w:rPr>
          <w:rFonts w:hint="eastAsia" w:ascii="仿宋_GB2312" w:hAnsi="仿宋" w:eastAsia="仿宋_GB2312" w:cs="宋体"/>
          <w:color w:val="000000" w:themeColor="text1"/>
          <w:spacing w:val="8"/>
          <w:sz w:val="28"/>
          <w:szCs w:val="28"/>
          <w14:textFill>
            <w14:solidFill>
              <w14:schemeClr w14:val="tx1"/>
            </w14:solidFill>
          </w14:textFill>
        </w:rPr>
        <w:t>月</w:t>
      </w:r>
      <w:r>
        <w:rPr>
          <w:rFonts w:hint="eastAsia" w:ascii="仿宋_GB2312" w:hAnsi="仿宋" w:eastAsia="仿宋_GB2312" w:cs="宋体"/>
          <w:color w:val="000000" w:themeColor="text1"/>
          <w:spacing w:val="8"/>
          <w:sz w:val="28"/>
          <w:szCs w:val="28"/>
          <w:lang w:val="en-US" w:eastAsia="zh-CN"/>
          <w14:textFill>
            <w14:solidFill>
              <w14:schemeClr w14:val="tx1"/>
            </w14:solidFill>
          </w14:textFill>
        </w:rPr>
        <w:t>15</w:t>
      </w:r>
      <w:r>
        <w:rPr>
          <w:rFonts w:hint="eastAsia" w:ascii="仿宋_GB2312" w:hAnsi="仿宋" w:eastAsia="仿宋_GB2312" w:cs="宋体"/>
          <w:color w:val="000000" w:themeColor="text1"/>
          <w:spacing w:val="8"/>
          <w:sz w:val="28"/>
          <w:szCs w:val="28"/>
          <w14:textFill>
            <w14:solidFill>
              <w14:schemeClr w14:val="tx1"/>
            </w14:solidFill>
          </w14:textFill>
        </w:rPr>
        <w:t>日9:00（北京时间）</w:t>
      </w:r>
    </w:p>
    <w:p w14:paraId="2272B3FE">
      <w:pPr>
        <w:pStyle w:val="2"/>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地点：威海市公共资源交易中心荣成分中心（荣成市河阳东路81号荣成市经济开发区热电厂东200米路南）三楼第一开标室。</w:t>
      </w:r>
    </w:p>
    <w:p w14:paraId="1110304A">
      <w:pPr>
        <w:spacing w:line="360" w:lineRule="auto"/>
        <w:ind w:firstLine="560"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六、其他补充事宜</w:t>
      </w:r>
    </w:p>
    <w:p w14:paraId="19E9B856">
      <w:pPr>
        <w:widowControl/>
        <w:shd w:val="clear" w:color="auto" w:fill="FFFFFF"/>
        <w:spacing w:line="360" w:lineRule="auto"/>
        <w:ind w:firstLine="556"/>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本项目实行全流程电子化，实行远程解密，投标人无需到现场，并保持通讯畅通，提前在个人电脑上进行测试确保音频、视频功能可正常使用。因通讯不畅造成的一切后果由供应商自行承担。</w:t>
      </w:r>
    </w:p>
    <w:p w14:paraId="70A96542">
      <w:pPr>
        <w:spacing w:line="360" w:lineRule="auto"/>
        <w:ind w:firstLine="560" w:firstLineChars="200"/>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七、对本次招标提出询问，请按以下方式联系。</w:t>
      </w:r>
    </w:p>
    <w:p w14:paraId="53637ABD">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1.采购人信息</w:t>
      </w:r>
    </w:p>
    <w:p w14:paraId="5E558E68">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名  称：威海海高园产业园运营管理有限公司</w:t>
      </w:r>
    </w:p>
    <w:p w14:paraId="6D3AC3D5">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地  址：</w:t>
      </w:r>
      <w:bookmarkStart w:id="12" w:name="OLE_LINK57"/>
      <w:bookmarkStart w:id="13" w:name="OLE_LINK56"/>
      <w:r>
        <w:rPr>
          <w:rFonts w:hint="eastAsia" w:ascii="仿宋_GB2312" w:hAnsi="仿宋" w:eastAsia="仿宋_GB2312" w:cs="宋体"/>
          <w:color w:val="000000" w:themeColor="text1"/>
          <w:spacing w:val="8"/>
          <w:sz w:val="28"/>
          <w:szCs w:val="28"/>
          <w14:textFill>
            <w14:solidFill>
              <w14:schemeClr w14:val="tx1"/>
            </w14:solidFill>
          </w14:textFill>
        </w:rPr>
        <w:t>荣成市石岛港湾街道牧云西路448号</w:t>
      </w:r>
    </w:p>
    <w:bookmarkEnd w:id="12"/>
    <w:bookmarkEnd w:id="13"/>
    <w:p w14:paraId="367375DB">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联系方式：</w:t>
      </w:r>
      <w:r>
        <w:rPr>
          <w:rFonts w:ascii="仿宋_GB2312" w:hAnsi="仿宋" w:eastAsia="仿宋_GB2312" w:cs="宋体"/>
          <w:color w:val="000000" w:themeColor="text1"/>
          <w:spacing w:val="8"/>
          <w:sz w:val="28"/>
          <w:szCs w:val="28"/>
          <w14:textFill>
            <w14:solidFill>
              <w14:schemeClr w14:val="tx1"/>
            </w14:solidFill>
          </w14:textFill>
        </w:rPr>
        <w:t>0631-7312058</w:t>
      </w:r>
    </w:p>
    <w:p w14:paraId="7FB4643E">
      <w:pPr>
        <w:widowControl/>
        <w:shd w:val="clear" w:color="auto" w:fill="FFFFFF"/>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2.采购代理机构信息</w:t>
      </w:r>
    </w:p>
    <w:p w14:paraId="10341EDD">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名  称：威海汇达项目管理有限公司</w:t>
      </w:r>
    </w:p>
    <w:p w14:paraId="1859CA26">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地  址：荣成市德平社区党群服务中心4楼</w:t>
      </w:r>
    </w:p>
    <w:p w14:paraId="6AD5C5A5">
      <w:pPr>
        <w:widowControl/>
        <w:shd w:val="clear" w:color="auto" w:fill="FFFFFF"/>
        <w:spacing w:line="360" w:lineRule="auto"/>
        <w:ind w:firstLine="592" w:firstLineChars="200"/>
        <w:rPr>
          <w:rFonts w:hint="default" w:ascii="仿宋_GB2312" w:hAnsi="仿宋" w:eastAsia="仿宋_GB2312" w:cs="宋体"/>
          <w:color w:val="000000" w:themeColor="text1"/>
          <w:spacing w:val="8"/>
          <w:sz w:val="28"/>
          <w:szCs w:val="28"/>
          <w:lang w:val="en-US" w:eastAsia="zh-CN"/>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联系方式：</w:t>
      </w:r>
      <w:r>
        <w:rPr>
          <w:rFonts w:ascii="仿宋_GB2312" w:hAnsi="仿宋" w:eastAsia="仿宋_GB2312" w:cs="宋体"/>
          <w:color w:val="000000" w:themeColor="text1"/>
          <w:spacing w:val="8"/>
          <w:sz w:val="28"/>
          <w:szCs w:val="28"/>
          <w14:textFill>
            <w14:solidFill>
              <w14:schemeClr w14:val="tx1"/>
            </w14:solidFill>
          </w14:textFill>
        </w:rPr>
        <w:t>0631-7569689</w:t>
      </w:r>
    </w:p>
    <w:p w14:paraId="7EEC1E54">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3.项目联系方式</w:t>
      </w:r>
    </w:p>
    <w:p w14:paraId="3BC1DBAE">
      <w:pPr>
        <w:widowControl/>
        <w:shd w:val="clear" w:color="auto" w:fill="FFFFFF"/>
        <w:spacing w:line="360" w:lineRule="auto"/>
        <w:ind w:firstLine="592" w:firstLineChars="200"/>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项目联系人：王云鹏</w:t>
      </w:r>
    </w:p>
    <w:p w14:paraId="2449EC40">
      <w:pPr>
        <w:widowControl/>
        <w:adjustRightInd w:val="0"/>
        <w:spacing w:line="360" w:lineRule="auto"/>
        <w:ind w:firstLine="592" w:firstLineChars="200"/>
        <w:jc w:val="left"/>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电  话：</w:t>
      </w:r>
      <w:r>
        <w:rPr>
          <w:rFonts w:ascii="仿宋_GB2312" w:hAnsi="仿宋" w:eastAsia="仿宋_GB2312" w:cs="宋体"/>
          <w:color w:val="000000" w:themeColor="text1"/>
          <w:spacing w:val="8"/>
          <w:sz w:val="28"/>
          <w:szCs w:val="28"/>
          <w14:textFill>
            <w14:solidFill>
              <w14:schemeClr w14:val="tx1"/>
            </w14:solidFill>
          </w14:textFill>
        </w:rPr>
        <w:t>0631-7569689</w:t>
      </w:r>
    </w:p>
    <w:p w14:paraId="3DD9C0CE">
      <w:pPr>
        <w:pStyle w:val="2"/>
        <w:rPr>
          <w:rFonts w:ascii="黑体" w:hAnsi="黑体" w:eastAsia="黑体" w:cs="宋体"/>
          <w:color w:val="000000" w:themeColor="text1"/>
          <w:sz w:val="28"/>
          <w:szCs w:val="28"/>
          <w14:textFill>
            <w14:solidFill>
              <w14:schemeClr w14:val="tx1"/>
            </w14:solidFill>
          </w14:textFill>
        </w:rPr>
      </w:pPr>
      <w:r>
        <w:rPr>
          <w:rFonts w:hint="eastAsia" w:ascii="黑体" w:hAnsi="黑体" w:eastAsia="黑体" w:cs="宋体"/>
          <w:color w:val="000000" w:themeColor="text1"/>
          <w:sz w:val="28"/>
          <w:szCs w:val="28"/>
          <w14:textFill>
            <w14:solidFill>
              <w14:schemeClr w14:val="tx1"/>
            </w14:solidFill>
          </w14:textFill>
        </w:rPr>
        <w:t>八、发布公告的媒介</w:t>
      </w:r>
    </w:p>
    <w:p w14:paraId="724132BF">
      <w:pPr>
        <w:pStyle w:val="2"/>
        <w:rPr>
          <w:rFonts w:ascii="仿宋_GB2312" w:hAnsi="仿宋" w:eastAsia="仿宋_GB2312" w:cs="宋体"/>
          <w:color w:val="000000" w:themeColor="text1"/>
          <w:spacing w:val="8"/>
          <w:sz w:val="28"/>
          <w:szCs w:val="28"/>
          <w14:textFill>
            <w14:solidFill>
              <w14:schemeClr w14:val="tx1"/>
            </w14:solidFill>
          </w14:textFill>
        </w:rPr>
      </w:pPr>
      <w:r>
        <w:rPr>
          <w:rFonts w:hint="eastAsia" w:ascii="仿宋_GB2312" w:hAnsi="仿宋" w:eastAsia="仿宋_GB2312" w:cs="宋体"/>
          <w:color w:val="000000" w:themeColor="text1"/>
          <w:spacing w:val="8"/>
          <w:sz w:val="28"/>
          <w:szCs w:val="28"/>
          <w14:textFill>
            <w14:solidFill>
              <w14:schemeClr w14:val="tx1"/>
            </w14:solidFill>
          </w14:textFill>
        </w:rPr>
        <w:t>本次公告在中国招标投标公共服务平台（www.cebpubservice.com）、威海市公共资源交易网（http://ggzyjy.weihai.cn/）威海市公共资源交易网（荣成市）（http://ggzyjy.weihai.cn/rongcheng/）同时发布，其它媒介转发无效。</w:t>
      </w:r>
    </w:p>
    <w:p w14:paraId="049DECDC">
      <w:pPr>
        <w:spacing w:line="360" w:lineRule="auto"/>
        <w:jc w:val="righ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s="宋体"/>
          <w:color w:val="000000" w:themeColor="text1"/>
          <w:sz w:val="28"/>
          <w:szCs w:val="28"/>
          <w14:textFill>
            <w14:solidFill>
              <w14:schemeClr w14:val="tx1"/>
            </w14:solidFill>
          </w14:textFill>
        </w:rPr>
        <w:t>发布人：威海汇达项目管理有限公司</w:t>
      </w:r>
    </w:p>
    <w:p w14:paraId="53887351">
      <w:pPr>
        <w:widowControl/>
        <w:adjustRightInd w:val="0"/>
        <w:spacing w:line="360" w:lineRule="auto"/>
        <w:ind w:left="-240"/>
        <w:jc w:val="right"/>
        <w:rPr>
          <w:rFonts w:ascii="宋体" w:hAnsi="宋体" w:cs="宋体"/>
          <w:color w:val="000000" w:themeColor="text1"/>
          <w:sz w:val="28"/>
          <w14:textFill>
            <w14:solidFill>
              <w14:schemeClr w14:val="tx1"/>
            </w14:solidFill>
          </w14:textFill>
        </w:rPr>
      </w:pPr>
      <w:r>
        <w:rPr>
          <w:rFonts w:hint="eastAsia" w:ascii="仿宋_GB2312" w:hAnsi="宋体" w:eastAsia="仿宋_GB2312" w:cs="宋体"/>
          <w:color w:val="000000" w:themeColor="text1"/>
          <w:sz w:val="28"/>
          <w:szCs w:val="28"/>
          <w14:textFill>
            <w14:solidFill>
              <w14:schemeClr w14:val="tx1"/>
            </w14:solidFill>
          </w14:textFill>
        </w:rPr>
        <w:t>发布时间：</w:t>
      </w:r>
      <w:r>
        <w:rPr>
          <w:rFonts w:ascii="仿宋_GB2312" w:hAnsi="宋体" w:eastAsia="仿宋_GB2312" w:cs="宋体"/>
          <w:color w:val="000000" w:themeColor="text1"/>
          <w:sz w:val="28"/>
          <w:szCs w:val="28"/>
          <w14:textFill>
            <w14:solidFill>
              <w14:schemeClr w14:val="tx1"/>
            </w14:solidFill>
          </w14:textFill>
        </w:rPr>
        <w:t>2026年</w:t>
      </w:r>
      <w:r>
        <w:rPr>
          <w:rFonts w:hint="eastAsia" w:ascii="仿宋_GB2312" w:hAnsi="宋体" w:eastAsia="仿宋_GB2312" w:cs="宋体"/>
          <w:color w:val="000000" w:themeColor="text1"/>
          <w:sz w:val="28"/>
          <w:szCs w:val="28"/>
          <w14:textFill>
            <w14:solidFill>
              <w14:schemeClr w14:val="tx1"/>
            </w14:solidFill>
          </w14:textFill>
        </w:rPr>
        <w:t>0</w:t>
      </w:r>
      <w:r>
        <w:rPr>
          <w:rFonts w:ascii="仿宋_GB2312" w:hAnsi="宋体" w:eastAsia="仿宋_GB2312" w:cs="宋体"/>
          <w:color w:val="000000" w:themeColor="text1"/>
          <w:sz w:val="28"/>
          <w:szCs w:val="28"/>
          <w14:textFill>
            <w14:solidFill>
              <w14:schemeClr w14:val="tx1"/>
            </w14:solidFill>
          </w14:textFill>
        </w:rPr>
        <w:t>4</w:t>
      </w:r>
      <w:r>
        <w:rPr>
          <w:rFonts w:hint="eastAsia" w:ascii="仿宋_GB2312" w:hAnsi="宋体" w:eastAsia="仿宋_GB2312" w:cs="宋体"/>
          <w:color w:val="000000" w:themeColor="text1"/>
          <w:sz w:val="28"/>
          <w:szCs w:val="28"/>
          <w14:textFill>
            <w14:solidFill>
              <w14:schemeClr w14:val="tx1"/>
            </w14:solidFill>
          </w14:textFill>
        </w:rPr>
        <w:t>月0</w:t>
      </w:r>
      <w:r>
        <w:rPr>
          <w:rFonts w:ascii="仿宋_GB2312" w:hAnsi="宋体" w:eastAsia="仿宋_GB2312" w:cs="宋体"/>
          <w:color w:val="000000" w:themeColor="text1"/>
          <w:sz w:val="28"/>
          <w:szCs w:val="28"/>
          <w14:textFill>
            <w14:solidFill>
              <w14:schemeClr w14:val="tx1"/>
            </w14:solidFill>
          </w14:textFill>
        </w:rPr>
        <w:t>1</w:t>
      </w:r>
      <w:r>
        <w:rPr>
          <w:rFonts w:hint="eastAsia" w:ascii="仿宋_GB2312" w:hAnsi="宋体" w:eastAsia="仿宋_GB2312" w:cs="宋体"/>
          <w:color w:val="000000" w:themeColor="text1"/>
          <w:sz w:val="28"/>
          <w:szCs w:val="28"/>
          <w14:textFill>
            <w14:solidFill>
              <w14:schemeClr w14:val="tx1"/>
            </w14:solidFill>
          </w14:textFill>
        </w:rPr>
        <w:t>日</w:t>
      </w:r>
    </w:p>
    <w:p w14:paraId="54D22789">
      <w:pPr>
        <w:rPr>
          <w:color w:val="000000" w:themeColor="text1"/>
          <w14:textFill>
            <w14:solidFill>
              <w14:schemeClr w14:val="tx1"/>
            </w14:solidFill>
          </w14:textFill>
        </w:rPr>
        <w:sectPr>
          <w:headerReference r:id="rId5" w:type="default"/>
          <w:footerReference r:id="rId6" w:type="default"/>
          <w:pgSz w:w="11906" w:h="16838"/>
          <w:pgMar w:top="1440" w:right="1080" w:bottom="1440" w:left="1080" w:header="851" w:footer="992" w:gutter="0"/>
          <w:cols w:space="425" w:num="1"/>
          <w:docGrid w:type="lines" w:linePitch="312" w:charSpace="0"/>
        </w:sectPr>
      </w:pPr>
    </w:p>
    <w:bookmarkEnd w:id="6"/>
    <w:bookmarkEnd w:id="7"/>
    <w:p w14:paraId="3E2AF2EB">
      <w:pPr>
        <w:pStyle w:val="41"/>
        <w:spacing w:before="0" w:after="0" w:line="360" w:lineRule="auto"/>
        <w:ind w:firstLine="646" w:firstLineChars="201"/>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第二章投标须知</w:t>
      </w:r>
    </w:p>
    <w:p w14:paraId="75E76AB9">
      <w:pPr>
        <w:pStyle w:val="41"/>
        <w:spacing w:before="0" w:after="0" w:line="360" w:lineRule="auto"/>
        <w:ind w:firstLine="646" w:firstLineChars="201"/>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投标须知前附表</w:t>
      </w:r>
    </w:p>
    <w:p w14:paraId="4102F0A1">
      <w:pPr>
        <w:ind w:firstLine="643" w:firstLineChars="201"/>
        <w:jc w:val="center"/>
        <w:rPr>
          <w:rFonts w:ascii="宋体" w:hAnsi="宋体"/>
          <w:color w:val="000000" w:themeColor="text1"/>
          <w:sz w:val="32"/>
          <w:szCs w:val="32"/>
          <w14:textFill>
            <w14:solidFill>
              <w14:schemeClr w14:val="tx1"/>
            </w14:solidFill>
          </w14:textFill>
        </w:rPr>
      </w:pPr>
    </w:p>
    <w:tbl>
      <w:tblPr>
        <w:tblStyle w:val="4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625"/>
      </w:tblGrid>
      <w:tr w14:paraId="03272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760A426">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28F050DB">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项    目</w:t>
            </w:r>
          </w:p>
        </w:tc>
        <w:tc>
          <w:tcPr>
            <w:tcW w:w="6625" w:type="dxa"/>
            <w:tcBorders>
              <w:top w:val="single" w:color="auto" w:sz="4" w:space="0"/>
              <w:left w:val="single" w:color="auto" w:sz="4" w:space="0"/>
              <w:bottom w:val="single" w:color="auto" w:sz="4" w:space="0"/>
            </w:tcBorders>
            <w:vAlign w:val="center"/>
          </w:tcPr>
          <w:p w14:paraId="0A727D01">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内           容</w:t>
            </w:r>
          </w:p>
        </w:tc>
      </w:tr>
      <w:tr w14:paraId="6B93CE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68D981C">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w:t>
            </w:r>
          </w:p>
        </w:tc>
        <w:tc>
          <w:tcPr>
            <w:tcW w:w="2155" w:type="dxa"/>
            <w:tcBorders>
              <w:top w:val="single" w:color="auto" w:sz="4" w:space="0"/>
              <w:left w:val="single" w:color="auto" w:sz="4" w:space="0"/>
              <w:bottom w:val="single" w:color="auto" w:sz="4" w:space="0"/>
              <w:right w:val="single" w:color="auto" w:sz="4" w:space="0"/>
            </w:tcBorders>
            <w:vAlign w:val="center"/>
          </w:tcPr>
          <w:p w14:paraId="1C94D8CA">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项目名称</w:t>
            </w:r>
          </w:p>
        </w:tc>
        <w:tc>
          <w:tcPr>
            <w:tcW w:w="6625" w:type="dxa"/>
            <w:tcBorders>
              <w:top w:val="single" w:color="auto" w:sz="4" w:space="0"/>
              <w:left w:val="single" w:color="auto" w:sz="4" w:space="0"/>
              <w:bottom w:val="single" w:color="auto" w:sz="4" w:space="0"/>
            </w:tcBorders>
            <w:vAlign w:val="center"/>
          </w:tcPr>
          <w:p w14:paraId="7080285E">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Cs/>
                <w:color w:val="000000" w:themeColor="text1"/>
                <w:sz w:val="28"/>
                <w:szCs w:val="28"/>
                <w14:textFill>
                  <w14:solidFill>
                    <w14:schemeClr w14:val="tx1"/>
                  </w14:solidFill>
                </w14:textFill>
              </w:rPr>
              <w:t>石岛国际海事综合服务区发展建设规划方案</w:t>
            </w:r>
          </w:p>
        </w:tc>
      </w:tr>
      <w:tr w14:paraId="21A1D1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10BEACEB">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2</w:t>
            </w:r>
          </w:p>
        </w:tc>
        <w:tc>
          <w:tcPr>
            <w:tcW w:w="2155" w:type="dxa"/>
            <w:tcBorders>
              <w:top w:val="single" w:color="auto" w:sz="4" w:space="0"/>
              <w:left w:val="single" w:color="auto" w:sz="4" w:space="0"/>
              <w:bottom w:val="single" w:color="auto" w:sz="4" w:space="0"/>
              <w:right w:val="single" w:color="auto" w:sz="4" w:space="0"/>
            </w:tcBorders>
            <w:vAlign w:val="center"/>
          </w:tcPr>
          <w:p w14:paraId="760E54B8">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项目编号</w:t>
            </w:r>
          </w:p>
        </w:tc>
        <w:tc>
          <w:tcPr>
            <w:tcW w:w="6625" w:type="dxa"/>
            <w:tcBorders>
              <w:top w:val="single" w:color="auto" w:sz="4" w:space="0"/>
              <w:left w:val="single" w:color="auto" w:sz="4" w:space="0"/>
              <w:bottom w:val="single" w:color="auto" w:sz="4" w:space="0"/>
            </w:tcBorders>
            <w:vAlign w:val="center"/>
          </w:tcPr>
          <w:p w14:paraId="2E94EC74">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WHHGYSDGQ2026-13</w:t>
            </w:r>
          </w:p>
        </w:tc>
      </w:tr>
      <w:tr w14:paraId="0AA401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71F118B">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3</w:t>
            </w:r>
          </w:p>
        </w:tc>
        <w:tc>
          <w:tcPr>
            <w:tcW w:w="2155" w:type="dxa"/>
            <w:tcBorders>
              <w:top w:val="single" w:color="auto" w:sz="4" w:space="0"/>
              <w:left w:val="single" w:color="auto" w:sz="4" w:space="0"/>
              <w:bottom w:val="single" w:color="auto" w:sz="4" w:space="0"/>
              <w:right w:val="single" w:color="auto" w:sz="4" w:space="0"/>
            </w:tcBorders>
            <w:vAlign w:val="center"/>
          </w:tcPr>
          <w:p w14:paraId="118D5770">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采购人</w:t>
            </w:r>
          </w:p>
        </w:tc>
        <w:tc>
          <w:tcPr>
            <w:tcW w:w="6625" w:type="dxa"/>
            <w:tcBorders>
              <w:top w:val="single" w:color="auto" w:sz="4" w:space="0"/>
              <w:left w:val="single" w:color="auto" w:sz="4" w:space="0"/>
              <w:bottom w:val="single" w:color="auto" w:sz="4" w:space="0"/>
            </w:tcBorders>
            <w:vAlign w:val="center"/>
          </w:tcPr>
          <w:p w14:paraId="4AF12B77">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单位名称：威海海高园产业园运营管理有限公司</w:t>
            </w:r>
          </w:p>
          <w:p w14:paraId="082F9B8C">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地    址：荣成市石岛港湾街道牧云西路448号</w:t>
            </w:r>
          </w:p>
          <w:p w14:paraId="2FE092ED">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 系 人：毕鑫</w:t>
            </w:r>
          </w:p>
          <w:p w14:paraId="0174D435">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联系电话：</w:t>
            </w:r>
            <w:r>
              <w:rPr>
                <w:rFonts w:ascii="仿宋_GB2312" w:hAnsi="宋体" w:eastAsia="仿宋_GB2312"/>
                <w:color w:val="000000" w:themeColor="text1"/>
                <w:sz w:val="28"/>
                <w:szCs w:val="28"/>
                <w:highlight w:val="none"/>
                <w14:textFill>
                  <w14:solidFill>
                    <w14:schemeClr w14:val="tx1"/>
                  </w14:solidFill>
                </w14:textFill>
              </w:rPr>
              <w:t>0631-7312058</w:t>
            </w:r>
          </w:p>
        </w:tc>
      </w:tr>
      <w:tr w14:paraId="540D90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1CF7DBF">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4</w:t>
            </w:r>
          </w:p>
        </w:tc>
        <w:tc>
          <w:tcPr>
            <w:tcW w:w="2155" w:type="dxa"/>
            <w:tcBorders>
              <w:top w:val="single" w:color="auto" w:sz="4" w:space="0"/>
              <w:left w:val="single" w:color="auto" w:sz="4" w:space="0"/>
              <w:bottom w:val="single" w:color="auto" w:sz="4" w:space="0"/>
              <w:right w:val="single" w:color="auto" w:sz="4" w:space="0"/>
            </w:tcBorders>
            <w:vAlign w:val="center"/>
          </w:tcPr>
          <w:p w14:paraId="3641B893">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采购代理机构</w:t>
            </w:r>
          </w:p>
        </w:tc>
        <w:tc>
          <w:tcPr>
            <w:tcW w:w="6625" w:type="dxa"/>
            <w:tcBorders>
              <w:top w:val="single" w:color="auto" w:sz="4" w:space="0"/>
              <w:left w:val="single" w:color="auto" w:sz="4" w:space="0"/>
              <w:bottom w:val="single" w:color="auto" w:sz="4" w:space="0"/>
            </w:tcBorders>
            <w:vAlign w:val="center"/>
          </w:tcPr>
          <w:p w14:paraId="2FB0CCDB">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机构名称：威海汇达项目管理有限公司</w:t>
            </w:r>
          </w:p>
          <w:p w14:paraId="591E3E3F">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单位地址：荣成市德平社区党群服务中心4楼</w:t>
            </w:r>
          </w:p>
          <w:p w14:paraId="1B662914">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联系人：王云鹏</w:t>
            </w:r>
          </w:p>
          <w:p w14:paraId="50909260">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联系电话：0631-7569689</w:t>
            </w:r>
          </w:p>
        </w:tc>
      </w:tr>
      <w:tr w14:paraId="2380F0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14B1525">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5</w:t>
            </w:r>
          </w:p>
        </w:tc>
        <w:tc>
          <w:tcPr>
            <w:tcW w:w="2155" w:type="dxa"/>
            <w:tcBorders>
              <w:top w:val="single" w:color="auto" w:sz="4" w:space="0"/>
              <w:left w:val="single" w:color="auto" w:sz="4" w:space="0"/>
              <w:bottom w:val="single" w:color="auto" w:sz="4" w:space="0"/>
              <w:right w:val="single" w:color="auto" w:sz="4" w:space="0"/>
            </w:tcBorders>
            <w:vAlign w:val="center"/>
          </w:tcPr>
          <w:p w14:paraId="03C886E8">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电子投标</w:t>
            </w:r>
          </w:p>
          <w:p w14:paraId="2C1F19BC">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特别提示</w:t>
            </w:r>
          </w:p>
        </w:tc>
        <w:tc>
          <w:tcPr>
            <w:tcW w:w="6625" w:type="dxa"/>
            <w:tcBorders>
              <w:top w:val="single" w:color="auto" w:sz="4" w:space="0"/>
              <w:left w:val="single" w:color="auto" w:sz="4" w:space="0"/>
              <w:bottom w:val="single" w:color="auto" w:sz="4" w:space="0"/>
            </w:tcBorders>
            <w:vAlign w:val="center"/>
          </w:tcPr>
          <w:p w14:paraId="3113AC9F">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1．登录威海市公共资源交易网（荣成市）（http://ggzyjy.weihai.cn/rongcheng/）（右上角【交易服务一网通办系统-（新版）一网通办系统】按钮）进入“威海市国有企业阳光采购电子化服务平台”</w:t>
            </w:r>
            <w:r>
              <w:rPr>
                <w:rFonts w:hint="eastAsia"/>
              </w:rPr>
              <w:t xml:space="preserve"> </w:t>
            </w:r>
            <w:r>
              <w:rPr>
                <w:rFonts w:hint="eastAsia" w:ascii="仿宋_GB2312" w:hAnsi="宋体" w:eastAsia="仿宋_GB2312"/>
                <w:color w:val="000000" w:themeColor="text1"/>
                <w:sz w:val="28"/>
                <w:szCs w:val="28"/>
                <w14:textFill>
                  <w14:solidFill>
                    <w14:schemeClr w14:val="tx1"/>
                  </w14:solidFill>
                </w14:textFill>
              </w:rPr>
              <w:t>如跳转国企阳光采购平台时，提示用户不存在，可拨打技术支持电话（17863029936）咨询；首次注册的供应商应及时办理安全证书（CA锁）及电子签章。</w:t>
            </w:r>
          </w:p>
          <w:p w14:paraId="5AD20DF3">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2．本项目必须网上递交投标文件，参与本项目供应商应利用办理好的CA锁登录威海市国有企业阳光采购电子化服务平台进行招标文件的获取、文件下载和网上递交投标文件，且安全证书（CA锁）在有效期内。</w:t>
            </w:r>
          </w:p>
          <w:p w14:paraId="1747AC3A">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 xml:space="preserve">3．电子响应文件的制作及提交等有关操作见本文件及威海市公共资源交易网）办事指南栏目-国企采购专区-《新版威海市国有企业阳光采购服务平台操作演示视频（供应商）》，网址: </w:t>
            </w:r>
            <w:r>
              <w:rPr>
                <w:rFonts w:ascii="仿宋_GB2312" w:hAnsi="宋体" w:eastAsia="仿宋_GB2312"/>
                <w:color w:val="000000" w:themeColor="text1"/>
                <w:sz w:val="28"/>
                <w:szCs w:val="28"/>
                <w14:textFill>
                  <w14:solidFill>
                    <w14:schemeClr w14:val="tx1"/>
                  </w14:solidFill>
                </w14:textFill>
              </w:rPr>
              <w:t>https://ggzyjy.weihai.cn/weihai/bszn/005005/20260109/315a049e-0d75-4f85-8634-00d90a843936.html</w:t>
            </w:r>
            <w:r>
              <w:rPr>
                <w:rFonts w:hint="eastAsia" w:ascii="仿宋_GB2312" w:hAnsi="宋体" w:eastAsia="仿宋_GB2312"/>
                <w:color w:val="000000" w:themeColor="text1"/>
                <w:sz w:val="28"/>
                <w:szCs w:val="28"/>
                <w14:textFill>
                  <w14:solidFill>
                    <w14:schemeClr w14:val="tx1"/>
                  </w14:solidFill>
                </w14:textFill>
              </w:rPr>
              <w:t>。响应文件制作及系统使用咨询电话：17863029936</w:t>
            </w:r>
            <w:r>
              <w:rPr>
                <w:rFonts w:ascii="仿宋_GB2312" w:hAnsi="宋体" w:eastAsia="仿宋_GB2312"/>
                <w:color w:val="000000" w:themeColor="text1"/>
                <w:sz w:val="28"/>
                <w:szCs w:val="28"/>
                <w14:textFill>
                  <w14:solidFill>
                    <w14:schemeClr w14:val="tx1"/>
                  </w14:solidFill>
                </w14:textFill>
              </w:rPr>
              <w:t> </w:t>
            </w:r>
            <w:r>
              <w:rPr>
                <w:rFonts w:hint="eastAsia" w:ascii="仿宋_GB2312" w:hAnsi="宋体" w:eastAsia="仿宋_GB2312"/>
                <w:color w:val="000000" w:themeColor="text1"/>
                <w:sz w:val="28"/>
                <w:szCs w:val="28"/>
                <w14:textFill>
                  <w14:solidFill>
                    <w14:schemeClr w14:val="tx1"/>
                  </w14:solidFill>
                </w14:textFill>
              </w:rPr>
              <w:t>；QQ服务群：1046971257。</w:t>
            </w:r>
          </w:p>
          <w:p w14:paraId="6FE9CB88">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4．网上提交响应文件时，登录交易平台的电脑须满足环境要求（详见新版威海市国有企业阳光采购服务平台供应商用户手册</w:t>
            </w:r>
            <w:r>
              <w:rPr>
                <w:rFonts w:ascii="仿宋_GB2312" w:hAnsi="宋体" w:eastAsia="仿宋_GB2312"/>
                <w:color w:val="000000" w:themeColor="text1"/>
                <w:sz w:val="28"/>
                <w:szCs w:val="28"/>
                <w14:textFill>
                  <w14:solidFill>
                    <w14:schemeClr w14:val="tx1"/>
                  </w14:solidFill>
                </w14:textFill>
              </w:rPr>
              <w:t>https://ggzyjy.weihai.cn/weihai/bszn/005005/20260109/eb4ba418-4b35-4f05-aa69-44fd7d8a7ffb.html</w:t>
            </w:r>
            <w:r>
              <w:rPr>
                <w:rFonts w:hint="eastAsia" w:ascii="仿宋_GB2312" w:hAnsi="宋体" w:eastAsia="仿宋_GB2312"/>
                <w:color w:val="000000" w:themeColor="text1"/>
                <w:sz w:val="28"/>
                <w:szCs w:val="28"/>
                <w14:textFill>
                  <w14:solidFill>
                    <w14:schemeClr w14:val="tx1"/>
                  </w14:solidFill>
                </w14:textFill>
              </w:rPr>
              <w:t>）。响应文件制作及系统使用咨询电话：17863029936</w:t>
            </w:r>
            <w:r>
              <w:rPr>
                <w:rFonts w:ascii="仿宋_GB2312" w:hAnsi="宋体" w:eastAsia="仿宋_GB2312"/>
                <w:color w:val="000000" w:themeColor="text1"/>
                <w:sz w:val="28"/>
                <w:szCs w:val="28"/>
                <w14:textFill>
                  <w14:solidFill>
                    <w14:schemeClr w14:val="tx1"/>
                  </w14:solidFill>
                </w14:textFill>
              </w:rPr>
              <w:t> </w:t>
            </w:r>
            <w:r>
              <w:rPr>
                <w:rFonts w:hint="eastAsia" w:ascii="仿宋_GB2312" w:hAnsi="宋体" w:eastAsia="仿宋_GB2312"/>
                <w:color w:val="000000" w:themeColor="text1"/>
                <w:sz w:val="28"/>
                <w:szCs w:val="28"/>
                <w14:textFill>
                  <w14:solidFill>
                    <w14:schemeClr w14:val="tx1"/>
                  </w14:solidFill>
                </w14:textFill>
              </w:rPr>
              <w:t>；QQ服务群：1046971257。</w:t>
            </w:r>
          </w:p>
          <w:p w14:paraId="2E4606C7">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5．供应商提交的电子投标文件应按照本招标文件《第六章 投标文件格式》进行编制，数据文件（excel格式）必须从本项目的招标文件压缩包内的对应包段目录下获取，且必须在原文件上严格按照其中要求填写。因供应商自身原因导致电子投标文件编制不规范使投标文件内容无法导入系统的，该投标文件将被视为无效投标文件。</w:t>
            </w:r>
          </w:p>
          <w:p w14:paraId="147B913C">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6．电子投标文件必须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8182121">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7．供应商投标文件中的相关扫描件应保证清晰度，无法辨认的评审时受到影响的，由供应商自行承担相应责任。</w:t>
            </w:r>
          </w:p>
          <w:p w14:paraId="55F67853">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8．除网上递交电子投标文件外，如有要求递交相关资质证明文件原件的，还须按其要求独立密封递交（被授权人身份证原件除外）</w:t>
            </w:r>
          </w:p>
          <w:p w14:paraId="74BA250F">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9．供应商应充分考虑到网上递交投标文件会发生的故障和风险。对发生的任何故障和风险造成供应商报价内容不一致或利益受损或投标失败的，采购人及招标代理机构不承担任何责任。</w:t>
            </w:r>
          </w:p>
        </w:tc>
      </w:tr>
      <w:tr w14:paraId="155435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6D69A25A">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6</w:t>
            </w:r>
          </w:p>
        </w:tc>
        <w:tc>
          <w:tcPr>
            <w:tcW w:w="2155" w:type="dxa"/>
            <w:tcBorders>
              <w:top w:val="single" w:color="auto" w:sz="4" w:space="0"/>
              <w:left w:val="single" w:color="auto" w:sz="4" w:space="0"/>
              <w:bottom w:val="single" w:color="auto" w:sz="4" w:space="0"/>
              <w:right w:val="single" w:color="auto" w:sz="4" w:space="0"/>
            </w:tcBorders>
            <w:vAlign w:val="center"/>
          </w:tcPr>
          <w:p w14:paraId="341DF3D1">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资质证明</w:t>
            </w:r>
          </w:p>
          <w:p w14:paraId="675D03DE">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文件原件</w:t>
            </w:r>
          </w:p>
        </w:tc>
        <w:tc>
          <w:tcPr>
            <w:tcW w:w="6625" w:type="dxa"/>
            <w:tcBorders>
              <w:top w:val="single" w:color="auto" w:sz="4" w:space="0"/>
              <w:left w:val="single" w:color="auto" w:sz="4" w:space="0"/>
              <w:bottom w:val="single" w:color="auto" w:sz="4" w:space="0"/>
            </w:tcBorders>
            <w:vAlign w:val="center"/>
          </w:tcPr>
          <w:p w14:paraId="71BBAD28">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到达现场的投标人须提供被授权人身份证原件，除被授权人身份证原件外，无需提供其他资质证明文件原件</w:t>
            </w:r>
          </w:p>
        </w:tc>
      </w:tr>
      <w:tr w14:paraId="78D15B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B604456">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7</w:t>
            </w:r>
          </w:p>
        </w:tc>
        <w:tc>
          <w:tcPr>
            <w:tcW w:w="2155" w:type="dxa"/>
            <w:tcBorders>
              <w:top w:val="single" w:color="auto" w:sz="4" w:space="0"/>
              <w:left w:val="single" w:color="auto" w:sz="4" w:space="0"/>
              <w:bottom w:val="single" w:color="auto" w:sz="4" w:space="0"/>
              <w:right w:val="single" w:color="auto" w:sz="4" w:space="0"/>
            </w:tcBorders>
            <w:vAlign w:val="center"/>
          </w:tcPr>
          <w:p w14:paraId="1CA3D077">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投标文件份数</w:t>
            </w:r>
          </w:p>
        </w:tc>
        <w:tc>
          <w:tcPr>
            <w:tcW w:w="6625" w:type="dxa"/>
            <w:tcBorders>
              <w:top w:val="single" w:color="auto" w:sz="4" w:space="0"/>
              <w:left w:val="single" w:color="auto" w:sz="4" w:space="0"/>
              <w:bottom w:val="single" w:color="auto" w:sz="4" w:space="0"/>
            </w:tcBorders>
            <w:vAlign w:val="center"/>
          </w:tcPr>
          <w:p w14:paraId="25E6665C">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电子投标文件1份（网上按时递交）。</w:t>
            </w:r>
          </w:p>
        </w:tc>
      </w:tr>
      <w:tr w14:paraId="5F8A1C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4874A0D">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8</w:t>
            </w:r>
          </w:p>
        </w:tc>
        <w:tc>
          <w:tcPr>
            <w:tcW w:w="2155" w:type="dxa"/>
            <w:tcBorders>
              <w:top w:val="single" w:color="auto" w:sz="4" w:space="0"/>
              <w:left w:val="single" w:color="auto" w:sz="4" w:space="0"/>
              <w:bottom w:val="single" w:color="auto" w:sz="4" w:space="0"/>
              <w:right w:val="single" w:color="auto" w:sz="4" w:space="0"/>
            </w:tcBorders>
            <w:vAlign w:val="center"/>
          </w:tcPr>
          <w:p w14:paraId="7292AF9A">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实物样品</w:t>
            </w:r>
          </w:p>
        </w:tc>
        <w:tc>
          <w:tcPr>
            <w:tcW w:w="6625" w:type="dxa"/>
            <w:tcBorders>
              <w:top w:val="single" w:color="auto" w:sz="4" w:space="0"/>
              <w:left w:val="single" w:color="auto" w:sz="4" w:space="0"/>
              <w:bottom w:val="single" w:color="auto" w:sz="4" w:space="0"/>
            </w:tcBorders>
            <w:vAlign w:val="center"/>
          </w:tcPr>
          <w:p w14:paraId="18602D04">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无</w:t>
            </w:r>
          </w:p>
        </w:tc>
      </w:tr>
      <w:tr w14:paraId="1FA03B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6540D9A2">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9</w:t>
            </w:r>
          </w:p>
        </w:tc>
        <w:tc>
          <w:tcPr>
            <w:tcW w:w="2155" w:type="dxa"/>
            <w:tcBorders>
              <w:top w:val="single" w:color="auto" w:sz="4" w:space="0"/>
              <w:left w:val="single" w:color="auto" w:sz="4" w:space="0"/>
              <w:bottom w:val="single" w:color="auto" w:sz="4" w:space="0"/>
              <w:right w:val="single" w:color="auto" w:sz="4" w:space="0"/>
            </w:tcBorders>
            <w:vAlign w:val="center"/>
          </w:tcPr>
          <w:p w14:paraId="20F7580A">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现场踏勘</w:t>
            </w:r>
          </w:p>
        </w:tc>
        <w:tc>
          <w:tcPr>
            <w:tcW w:w="6625" w:type="dxa"/>
            <w:tcBorders>
              <w:top w:val="single" w:color="auto" w:sz="4" w:space="0"/>
              <w:left w:val="single" w:color="auto" w:sz="4" w:space="0"/>
              <w:bottom w:val="single" w:color="auto" w:sz="4" w:space="0"/>
            </w:tcBorders>
            <w:vAlign w:val="center"/>
          </w:tcPr>
          <w:p w14:paraId="0BB0F847">
            <w:pPr>
              <w:spacing w:line="560" w:lineRule="exact"/>
              <w:textAlignment w:val="top"/>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无</w:t>
            </w:r>
          </w:p>
        </w:tc>
      </w:tr>
      <w:tr w14:paraId="338612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864C468">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10</w:t>
            </w:r>
          </w:p>
        </w:tc>
        <w:tc>
          <w:tcPr>
            <w:tcW w:w="2155" w:type="dxa"/>
            <w:tcBorders>
              <w:top w:val="single" w:color="auto" w:sz="4" w:space="0"/>
              <w:left w:val="single" w:color="auto" w:sz="4" w:space="0"/>
              <w:bottom w:val="single" w:color="auto" w:sz="4" w:space="0"/>
              <w:right w:val="single" w:color="auto" w:sz="4" w:space="0"/>
            </w:tcBorders>
            <w:vAlign w:val="center"/>
          </w:tcPr>
          <w:p w14:paraId="7A63964C">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现场演示</w:t>
            </w:r>
          </w:p>
        </w:tc>
        <w:tc>
          <w:tcPr>
            <w:tcW w:w="6625" w:type="dxa"/>
            <w:tcBorders>
              <w:top w:val="single" w:color="auto" w:sz="4" w:space="0"/>
              <w:left w:val="single" w:color="auto" w:sz="4" w:space="0"/>
              <w:bottom w:val="single" w:color="auto" w:sz="4" w:space="0"/>
            </w:tcBorders>
            <w:vAlign w:val="center"/>
          </w:tcPr>
          <w:p w14:paraId="164FC447">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 xml:space="preserve">无 </w:t>
            </w:r>
          </w:p>
        </w:tc>
      </w:tr>
      <w:tr w14:paraId="7D6D9A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B301FC2">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11</w:t>
            </w:r>
          </w:p>
        </w:tc>
        <w:tc>
          <w:tcPr>
            <w:tcW w:w="2155" w:type="dxa"/>
            <w:tcBorders>
              <w:top w:val="single" w:color="auto" w:sz="4" w:space="0"/>
              <w:left w:val="single" w:color="auto" w:sz="4" w:space="0"/>
              <w:bottom w:val="single" w:color="auto" w:sz="4" w:space="0"/>
              <w:right w:val="single" w:color="auto" w:sz="4" w:space="0"/>
            </w:tcBorders>
            <w:vAlign w:val="center"/>
          </w:tcPr>
          <w:p w14:paraId="7C068C7C">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投标有效期</w:t>
            </w:r>
          </w:p>
        </w:tc>
        <w:tc>
          <w:tcPr>
            <w:tcW w:w="6625" w:type="dxa"/>
            <w:tcBorders>
              <w:top w:val="single" w:color="auto" w:sz="4" w:space="0"/>
              <w:left w:val="single" w:color="auto" w:sz="4" w:space="0"/>
              <w:bottom w:val="single" w:color="auto" w:sz="4" w:space="0"/>
            </w:tcBorders>
            <w:vAlign w:val="center"/>
          </w:tcPr>
          <w:p w14:paraId="427B379B">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开标之日起90天</w:t>
            </w:r>
          </w:p>
        </w:tc>
      </w:tr>
      <w:tr w14:paraId="3C6BE8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B96537E">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12</w:t>
            </w:r>
          </w:p>
        </w:tc>
        <w:tc>
          <w:tcPr>
            <w:tcW w:w="2155" w:type="dxa"/>
            <w:tcBorders>
              <w:top w:val="single" w:color="auto" w:sz="4" w:space="0"/>
              <w:left w:val="single" w:color="auto" w:sz="4" w:space="0"/>
              <w:bottom w:val="single" w:color="auto" w:sz="4" w:space="0"/>
              <w:right w:val="single" w:color="auto" w:sz="4" w:space="0"/>
            </w:tcBorders>
            <w:vAlign w:val="center"/>
          </w:tcPr>
          <w:p w14:paraId="1B3B7E7B">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投标文件递交时间及地点</w:t>
            </w:r>
          </w:p>
        </w:tc>
        <w:tc>
          <w:tcPr>
            <w:tcW w:w="6625" w:type="dxa"/>
            <w:tcBorders>
              <w:top w:val="single" w:color="auto" w:sz="4" w:space="0"/>
              <w:left w:val="single" w:color="auto" w:sz="4" w:space="0"/>
              <w:bottom w:val="single" w:color="auto" w:sz="4" w:space="0"/>
            </w:tcBorders>
            <w:vAlign w:val="center"/>
          </w:tcPr>
          <w:p w14:paraId="3D2C898D">
            <w:pPr>
              <w:spacing w:line="560" w:lineRule="exact"/>
              <w:ind w:left="280" w:hanging="280" w:hanging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电子投标文件递交时间：详见第一章采购公告</w:t>
            </w:r>
          </w:p>
          <w:p w14:paraId="1C80099C">
            <w:pPr>
              <w:spacing w:line="560" w:lineRule="exact"/>
              <w:ind w:left="280" w:hanging="280" w:hanging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递交地点：详见第一章采购公告</w:t>
            </w:r>
          </w:p>
        </w:tc>
      </w:tr>
      <w:tr w14:paraId="31258C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0CDA945E">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13</w:t>
            </w:r>
          </w:p>
        </w:tc>
        <w:tc>
          <w:tcPr>
            <w:tcW w:w="2155" w:type="dxa"/>
            <w:tcBorders>
              <w:top w:val="single" w:color="auto" w:sz="4" w:space="0"/>
              <w:left w:val="single" w:color="auto" w:sz="4" w:space="0"/>
              <w:bottom w:val="single" w:color="auto" w:sz="4" w:space="0"/>
              <w:right w:val="single" w:color="auto" w:sz="4" w:space="0"/>
            </w:tcBorders>
            <w:vAlign w:val="center"/>
          </w:tcPr>
          <w:p w14:paraId="3DBF71F7">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开标时间</w:t>
            </w:r>
          </w:p>
        </w:tc>
        <w:tc>
          <w:tcPr>
            <w:tcW w:w="6625" w:type="dxa"/>
            <w:tcBorders>
              <w:top w:val="single" w:color="auto" w:sz="4" w:space="0"/>
              <w:left w:val="single" w:color="auto" w:sz="4" w:space="0"/>
              <w:bottom w:val="single" w:color="auto" w:sz="4" w:space="0"/>
            </w:tcBorders>
            <w:vAlign w:val="center"/>
          </w:tcPr>
          <w:p w14:paraId="64F2F8E5">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详见第一章采购公告</w:t>
            </w:r>
          </w:p>
        </w:tc>
      </w:tr>
      <w:tr w14:paraId="600F60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6A1AD54">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14</w:t>
            </w:r>
          </w:p>
        </w:tc>
        <w:tc>
          <w:tcPr>
            <w:tcW w:w="2155" w:type="dxa"/>
            <w:tcBorders>
              <w:top w:val="single" w:color="auto" w:sz="4" w:space="0"/>
              <w:left w:val="single" w:color="auto" w:sz="4" w:space="0"/>
              <w:bottom w:val="single" w:color="auto" w:sz="4" w:space="0"/>
              <w:right w:val="single" w:color="auto" w:sz="4" w:space="0"/>
            </w:tcBorders>
            <w:vAlign w:val="center"/>
          </w:tcPr>
          <w:p w14:paraId="0A8CFC6C">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开标地点</w:t>
            </w:r>
          </w:p>
        </w:tc>
        <w:tc>
          <w:tcPr>
            <w:tcW w:w="6625" w:type="dxa"/>
            <w:tcBorders>
              <w:top w:val="single" w:color="auto" w:sz="4" w:space="0"/>
              <w:left w:val="single" w:color="auto" w:sz="4" w:space="0"/>
              <w:bottom w:val="single" w:color="auto" w:sz="4" w:space="0"/>
            </w:tcBorders>
            <w:vAlign w:val="center"/>
          </w:tcPr>
          <w:p w14:paraId="1E722910">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详见第一章采购公告</w:t>
            </w:r>
          </w:p>
        </w:tc>
      </w:tr>
      <w:tr w14:paraId="154EB1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56BD3A0">
            <w:pPr>
              <w:spacing w:line="560" w:lineRule="exact"/>
              <w:ind w:firstLine="280" w:firstLineChars="1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15</w:t>
            </w:r>
          </w:p>
        </w:tc>
        <w:tc>
          <w:tcPr>
            <w:tcW w:w="2155" w:type="dxa"/>
            <w:tcBorders>
              <w:top w:val="single" w:color="auto" w:sz="4" w:space="0"/>
              <w:left w:val="single" w:color="auto" w:sz="4" w:space="0"/>
              <w:bottom w:val="single" w:color="auto" w:sz="4" w:space="0"/>
              <w:right w:val="single" w:color="auto" w:sz="4" w:space="0"/>
            </w:tcBorders>
            <w:vAlign w:val="center"/>
          </w:tcPr>
          <w:p w14:paraId="21EAE81B">
            <w:pPr>
              <w:spacing w:line="560" w:lineRule="exact"/>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开标方式</w:t>
            </w:r>
          </w:p>
        </w:tc>
        <w:tc>
          <w:tcPr>
            <w:tcW w:w="6625" w:type="dxa"/>
            <w:tcBorders>
              <w:top w:val="single" w:color="auto" w:sz="4" w:space="0"/>
              <w:left w:val="single" w:color="auto" w:sz="4" w:space="0"/>
              <w:bottom w:val="single" w:color="auto" w:sz="4" w:space="0"/>
            </w:tcBorders>
            <w:vAlign w:val="center"/>
          </w:tcPr>
          <w:p w14:paraId="11BE648D">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本项目实行全流程电子化，实行远程解密，投标人无需到现场，并保持通讯畅通，提前在个人电脑上进行测试确保音频、视频功能可正常使用。因通讯不畅造成的一切后果由供应商自行承担。</w:t>
            </w:r>
          </w:p>
        </w:tc>
      </w:tr>
      <w:tr w14:paraId="290C9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6562EFE6">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16</w:t>
            </w:r>
          </w:p>
        </w:tc>
        <w:tc>
          <w:tcPr>
            <w:tcW w:w="2155" w:type="dxa"/>
            <w:tcBorders>
              <w:top w:val="single" w:color="auto" w:sz="4" w:space="0"/>
              <w:left w:val="single" w:color="auto" w:sz="4" w:space="0"/>
              <w:bottom w:val="single" w:color="auto" w:sz="4" w:space="0"/>
              <w:right w:val="single" w:color="auto" w:sz="4" w:space="0"/>
            </w:tcBorders>
            <w:vAlign w:val="center"/>
          </w:tcPr>
          <w:p w14:paraId="052F3BA9">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开标程序</w:t>
            </w:r>
          </w:p>
        </w:tc>
        <w:tc>
          <w:tcPr>
            <w:tcW w:w="6625" w:type="dxa"/>
            <w:tcBorders>
              <w:top w:val="single" w:color="auto" w:sz="4" w:space="0"/>
              <w:left w:val="single" w:color="auto" w:sz="4" w:space="0"/>
              <w:bottom w:val="single" w:color="auto" w:sz="4" w:space="0"/>
            </w:tcBorders>
            <w:vAlign w:val="center"/>
          </w:tcPr>
          <w:p w14:paraId="1E02932D">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签到时间：开标时间前30分钟内完成</w:t>
            </w:r>
          </w:p>
          <w:p w14:paraId="4234F8CE">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解密时间：开始解密后</w:t>
            </w:r>
            <w:r>
              <w:rPr>
                <w:rFonts w:ascii="仿宋_GB2312" w:hAnsi="宋体" w:eastAsia="仿宋_GB2312"/>
                <w:color w:val="000000" w:themeColor="text1"/>
                <w:sz w:val="28"/>
                <w:szCs w:val="28"/>
                <w:highlight w:val="none"/>
                <w14:textFill>
                  <w14:solidFill>
                    <w14:schemeClr w14:val="tx1"/>
                  </w14:solidFill>
                </w14:textFill>
              </w:rPr>
              <w:t>20</w:t>
            </w:r>
            <w:r>
              <w:rPr>
                <w:rFonts w:hint="eastAsia" w:ascii="仿宋_GB2312" w:hAnsi="宋体" w:eastAsia="仿宋_GB2312"/>
                <w:color w:val="000000" w:themeColor="text1"/>
                <w:sz w:val="28"/>
                <w:szCs w:val="28"/>
                <w:highlight w:val="none"/>
                <w14:textFill>
                  <w14:solidFill>
                    <w14:schemeClr w14:val="tx1"/>
                  </w14:solidFill>
                </w14:textFill>
              </w:rPr>
              <w:t>分钟内完成</w:t>
            </w:r>
          </w:p>
        </w:tc>
      </w:tr>
      <w:tr w14:paraId="07FB8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18491034">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17</w:t>
            </w:r>
          </w:p>
        </w:tc>
        <w:tc>
          <w:tcPr>
            <w:tcW w:w="2155" w:type="dxa"/>
            <w:tcBorders>
              <w:top w:val="single" w:color="auto" w:sz="4" w:space="0"/>
              <w:left w:val="single" w:color="auto" w:sz="4" w:space="0"/>
              <w:bottom w:val="single" w:color="auto" w:sz="4" w:space="0"/>
              <w:right w:val="single" w:color="auto" w:sz="4" w:space="0"/>
            </w:tcBorders>
            <w:vAlign w:val="center"/>
          </w:tcPr>
          <w:p w14:paraId="3DF4918D">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交付期及地点</w:t>
            </w:r>
          </w:p>
        </w:tc>
        <w:tc>
          <w:tcPr>
            <w:tcW w:w="6625" w:type="dxa"/>
            <w:tcBorders>
              <w:top w:val="single" w:color="auto" w:sz="4" w:space="0"/>
              <w:left w:val="single" w:color="auto" w:sz="4" w:space="0"/>
              <w:bottom w:val="single" w:color="auto" w:sz="4" w:space="0"/>
            </w:tcBorders>
            <w:vAlign w:val="center"/>
          </w:tcPr>
          <w:p w14:paraId="0F62FABD">
            <w:pPr>
              <w:pStyle w:val="2"/>
              <w:ind w:firstLine="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２０２６年６月３０日前交付规划送审稿，第一阶段　合同</w:t>
            </w:r>
            <w:r>
              <w:rPr>
                <w:rFonts w:ascii="仿宋_GB2312" w:hAnsi="宋体" w:eastAsia="仿宋_GB2312"/>
                <w:color w:val="000000" w:themeColor="text1"/>
                <w:sz w:val="28"/>
                <w:szCs w:val="28"/>
                <w:highlight w:val="none"/>
                <w14:textFill>
                  <w14:solidFill>
                    <w14:schemeClr w14:val="tx1"/>
                  </w14:solidFill>
                </w14:textFill>
              </w:rPr>
              <w:t>签订后</w:t>
            </w:r>
            <w:r>
              <w:rPr>
                <w:rFonts w:hint="eastAsia" w:ascii="仿宋_GB2312" w:hAnsi="宋体" w:eastAsia="仿宋_GB2312"/>
                <w:color w:val="000000" w:themeColor="text1"/>
                <w:sz w:val="28"/>
                <w:szCs w:val="28"/>
                <w:highlight w:val="none"/>
                <w14:textFill>
                  <w14:solidFill>
                    <w14:schemeClr w14:val="tx1"/>
                  </w14:solidFill>
                </w14:textFill>
              </w:rPr>
              <w:t>第一个月完成规划初稿；第二阶段第２个月完成征求意见稿；第三阶段第三个月完成送审稿</w:t>
            </w:r>
          </w:p>
        </w:tc>
      </w:tr>
      <w:tr w14:paraId="07F00A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6" w:hRule="atLeast"/>
          <w:jc w:val="center"/>
        </w:trPr>
        <w:tc>
          <w:tcPr>
            <w:tcW w:w="908" w:type="dxa"/>
            <w:tcBorders>
              <w:top w:val="single" w:color="auto" w:sz="4" w:space="0"/>
              <w:bottom w:val="single" w:color="auto" w:sz="4" w:space="0"/>
              <w:right w:val="single" w:color="auto" w:sz="4" w:space="0"/>
            </w:tcBorders>
            <w:vAlign w:val="center"/>
          </w:tcPr>
          <w:p w14:paraId="486C8B18">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bookmarkStart w:id="14" w:name="_Hlk224648709"/>
            <w:r>
              <w:rPr>
                <w:rFonts w:hint="eastAsia" w:ascii="仿宋_GB2312" w:hAnsi="宋体" w:eastAsia="仿宋_GB2312"/>
                <w:color w:val="000000" w:themeColor="text1"/>
                <w:sz w:val="28"/>
                <w:szCs w:val="28"/>
                <w:highlight w:val="none"/>
                <w14:textFill>
                  <w14:solidFill>
                    <w14:schemeClr w14:val="tx1"/>
                  </w14:solidFill>
                </w14:textFill>
              </w:rPr>
              <w:t>18</w:t>
            </w:r>
          </w:p>
        </w:tc>
        <w:tc>
          <w:tcPr>
            <w:tcW w:w="2155" w:type="dxa"/>
            <w:tcBorders>
              <w:top w:val="single" w:color="auto" w:sz="4" w:space="0"/>
              <w:left w:val="single" w:color="auto" w:sz="4" w:space="0"/>
              <w:bottom w:val="single" w:color="auto" w:sz="4" w:space="0"/>
              <w:right w:val="single" w:color="auto" w:sz="4" w:space="0"/>
            </w:tcBorders>
            <w:vAlign w:val="center"/>
          </w:tcPr>
          <w:p w14:paraId="5482AB3B">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服务期</w:t>
            </w:r>
          </w:p>
        </w:tc>
        <w:tc>
          <w:tcPr>
            <w:tcW w:w="6625" w:type="dxa"/>
            <w:tcBorders>
              <w:top w:val="single" w:color="auto" w:sz="4" w:space="0"/>
              <w:left w:val="single" w:color="auto" w:sz="4" w:space="0"/>
              <w:bottom w:val="single" w:color="auto" w:sz="4" w:space="0"/>
            </w:tcBorders>
            <w:vAlign w:val="center"/>
          </w:tcPr>
          <w:p w14:paraId="75544909">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三年</w:t>
            </w:r>
          </w:p>
        </w:tc>
      </w:tr>
      <w:bookmarkEnd w:id="14"/>
      <w:tr w14:paraId="1B6CC1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5E379A5C">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19</w:t>
            </w:r>
          </w:p>
        </w:tc>
        <w:tc>
          <w:tcPr>
            <w:tcW w:w="2155" w:type="dxa"/>
            <w:tcBorders>
              <w:top w:val="single" w:color="auto" w:sz="4" w:space="0"/>
              <w:left w:val="single" w:color="auto" w:sz="4" w:space="0"/>
              <w:bottom w:val="single" w:color="auto" w:sz="4" w:space="0"/>
              <w:right w:val="single" w:color="auto" w:sz="4" w:space="0"/>
            </w:tcBorders>
            <w:vAlign w:val="center"/>
          </w:tcPr>
          <w:p w14:paraId="377B9ACF">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评标办法</w:t>
            </w:r>
          </w:p>
        </w:tc>
        <w:tc>
          <w:tcPr>
            <w:tcW w:w="6625" w:type="dxa"/>
            <w:tcBorders>
              <w:top w:val="single" w:color="auto" w:sz="4" w:space="0"/>
              <w:left w:val="single" w:color="auto" w:sz="4" w:space="0"/>
              <w:bottom w:val="single" w:color="auto" w:sz="4" w:space="0"/>
            </w:tcBorders>
            <w:vAlign w:val="center"/>
          </w:tcPr>
          <w:p w14:paraId="6F711146">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综合评分法</w:t>
            </w:r>
          </w:p>
        </w:tc>
      </w:tr>
      <w:tr w14:paraId="76EDA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3B08D012">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20</w:t>
            </w:r>
          </w:p>
        </w:tc>
        <w:tc>
          <w:tcPr>
            <w:tcW w:w="2155" w:type="dxa"/>
            <w:tcBorders>
              <w:top w:val="single" w:color="auto" w:sz="4" w:space="0"/>
              <w:left w:val="single" w:color="auto" w:sz="4" w:space="0"/>
              <w:bottom w:val="single" w:color="auto" w:sz="4" w:space="0"/>
              <w:right w:val="single" w:color="auto" w:sz="4" w:space="0"/>
            </w:tcBorders>
            <w:vAlign w:val="center"/>
          </w:tcPr>
          <w:p w14:paraId="6742C371">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联合体投标</w:t>
            </w:r>
          </w:p>
        </w:tc>
        <w:tc>
          <w:tcPr>
            <w:tcW w:w="6625" w:type="dxa"/>
            <w:tcBorders>
              <w:top w:val="single" w:color="auto" w:sz="4" w:space="0"/>
              <w:left w:val="single" w:color="auto" w:sz="4" w:space="0"/>
              <w:bottom w:val="single" w:color="auto" w:sz="4" w:space="0"/>
            </w:tcBorders>
            <w:vAlign w:val="center"/>
          </w:tcPr>
          <w:p w14:paraId="5DEAC6AE">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不接受</w:t>
            </w:r>
          </w:p>
        </w:tc>
      </w:tr>
      <w:tr w14:paraId="012AD9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0DAC500">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21</w:t>
            </w:r>
          </w:p>
        </w:tc>
        <w:tc>
          <w:tcPr>
            <w:tcW w:w="2155" w:type="dxa"/>
            <w:tcBorders>
              <w:top w:val="single" w:color="auto" w:sz="4" w:space="0"/>
              <w:left w:val="single" w:color="auto" w:sz="4" w:space="0"/>
              <w:bottom w:val="single" w:color="auto" w:sz="4" w:space="0"/>
              <w:right w:val="single" w:color="auto" w:sz="4" w:space="0"/>
            </w:tcBorders>
            <w:vAlign w:val="center"/>
          </w:tcPr>
          <w:p w14:paraId="27659310">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履约保证金</w:t>
            </w:r>
          </w:p>
        </w:tc>
        <w:tc>
          <w:tcPr>
            <w:tcW w:w="6625" w:type="dxa"/>
            <w:tcBorders>
              <w:top w:val="single" w:color="auto" w:sz="4" w:space="0"/>
              <w:left w:val="single" w:color="auto" w:sz="4" w:space="0"/>
              <w:bottom w:val="single" w:color="auto" w:sz="4" w:space="0"/>
            </w:tcBorders>
            <w:vAlign w:val="center"/>
          </w:tcPr>
          <w:p w14:paraId="1320F6C7">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本项目不收取履约保证金</w:t>
            </w:r>
          </w:p>
        </w:tc>
      </w:tr>
      <w:tr w14:paraId="24689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844AABF">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22</w:t>
            </w:r>
          </w:p>
        </w:tc>
        <w:tc>
          <w:tcPr>
            <w:tcW w:w="2155" w:type="dxa"/>
            <w:tcBorders>
              <w:top w:val="single" w:color="auto" w:sz="4" w:space="0"/>
              <w:left w:val="single" w:color="auto" w:sz="4" w:space="0"/>
              <w:bottom w:val="single" w:color="auto" w:sz="4" w:space="0"/>
              <w:right w:val="single" w:color="auto" w:sz="4" w:space="0"/>
            </w:tcBorders>
            <w:vAlign w:val="center"/>
          </w:tcPr>
          <w:p w14:paraId="12269A0C">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付款方式</w:t>
            </w:r>
          </w:p>
        </w:tc>
        <w:tc>
          <w:tcPr>
            <w:tcW w:w="6625" w:type="dxa"/>
            <w:tcBorders>
              <w:top w:val="single" w:color="auto" w:sz="4" w:space="0"/>
              <w:left w:val="single" w:color="auto" w:sz="4" w:space="0"/>
              <w:bottom w:val="single" w:color="auto" w:sz="4" w:space="0"/>
            </w:tcBorders>
            <w:vAlign w:val="center"/>
          </w:tcPr>
          <w:p w14:paraId="0C8A72BD">
            <w:pPr>
              <w:pStyle w:val="2"/>
              <w:rPr>
                <w:color w:val="000000" w:themeColor="text1"/>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项目规划完成且经验收合格后，由采购人将合同价格的50%支付给中标供应商，第二年支付至结算金额</w:t>
            </w:r>
            <w:r>
              <w:rPr>
                <w:rFonts w:ascii="仿宋_GB2312" w:hAnsi="宋体" w:eastAsia="仿宋_GB2312"/>
                <w:color w:val="000000" w:themeColor="text1"/>
                <w:sz w:val="28"/>
                <w:szCs w:val="28"/>
                <w:highlight w:val="none"/>
                <w14:textFill>
                  <w14:solidFill>
                    <w14:schemeClr w14:val="tx1"/>
                  </w14:solidFill>
                </w14:textFill>
              </w:rPr>
              <w:t>90</w:t>
            </w:r>
            <w:r>
              <w:rPr>
                <w:rFonts w:hint="eastAsia" w:ascii="仿宋_GB2312" w:hAnsi="宋体" w:eastAsia="仿宋_GB2312"/>
                <w:color w:val="000000" w:themeColor="text1"/>
                <w:sz w:val="28"/>
                <w:szCs w:val="28"/>
                <w:highlight w:val="none"/>
                <w14:textFill>
                  <w14:solidFill>
                    <w14:schemeClr w14:val="tx1"/>
                  </w14:solidFill>
                </w14:textFill>
              </w:rPr>
              <w:t>%，剩余价款服务期满后一次性付清。</w:t>
            </w:r>
          </w:p>
        </w:tc>
      </w:tr>
      <w:tr w14:paraId="3E4BC2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908" w:type="dxa"/>
            <w:tcBorders>
              <w:top w:val="single" w:color="auto" w:sz="4" w:space="0"/>
              <w:bottom w:val="single" w:color="auto" w:sz="4" w:space="0"/>
              <w:right w:val="single" w:color="auto" w:sz="4" w:space="0"/>
            </w:tcBorders>
            <w:vAlign w:val="center"/>
          </w:tcPr>
          <w:p w14:paraId="09419A1A">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23</w:t>
            </w:r>
          </w:p>
        </w:tc>
        <w:tc>
          <w:tcPr>
            <w:tcW w:w="2155" w:type="dxa"/>
            <w:tcBorders>
              <w:top w:val="single" w:color="auto" w:sz="4" w:space="0"/>
              <w:left w:val="single" w:color="auto" w:sz="4" w:space="0"/>
              <w:bottom w:val="single" w:color="auto" w:sz="4" w:space="0"/>
              <w:right w:val="single" w:color="auto" w:sz="4" w:space="0"/>
            </w:tcBorders>
            <w:vAlign w:val="center"/>
          </w:tcPr>
          <w:p w14:paraId="684404AF">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资金来源</w:t>
            </w:r>
          </w:p>
        </w:tc>
        <w:tc>
          <w:tcPr>
            <w:tcW w:w="6625" w:type="dxa"/>
            <w:tcBorders>
              <w:top w:val="single" w:color="auto" w:sz="4" w:space="0"/>
              <w:left w:val="single" w:color="auto" w:sz="4" w:space="0"/>
              <w:bottom w:val="single" w:color="auto" w:sz="4" w:space="0"/>
            </w:tcBorders>
            <w:vAlign w:val="center"/>
          </w:tcPr>
          <w:p w14:paraId="32B44863">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专项资金</w:t>
            </w:r>
          </w:p>
        </w:tc>
      </w:tr>
      <w:tr w14:paraId="1CDA63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908" w:type="dxa"/>
            <w:tcBorders>
              <w:top w:val="single" w:color="auto" w:sz="4" w:space="0"/>
              <w:bottom w:val="single" w:color="auto" w:sz="4" w:space="0"/>
              <w:right w:val="single" w:color="auto" w:sz="4" w:space="0"/>
            </w:tcBorders>
            <w:vAlign w:val="center"/>
          </w:tcPr>
          <w:p w14:paraId="5B42494D">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24</w:t>
            </w:r>
          </w:p>
        </w:tc>
        <w:tc>
          <w:tcPr>
            <w:tcW w:w="2155" w:type="dxa"/>
            <w:tcBorders>
              <w:top w:val="single" w:color="auto" w:sz="4" w:space="0"/>
              <w:left w:val="single" w:color="auto" w:sz="4" w:space="0"/>
              <w:bottom w:val="single" w:color="auto" w:sz="4" w:space="0"/>
              <w:right w:val="single" w:color="auto" w:sz="4" w:space="0"/>
            </w:tcBorders>
            <w:vAlign w:val="center"/>
          </w:tcPr>
          <w:p w14:paraId="4228260C">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落实情况</w:t>
            </w:r>
          </w:p>
        </w:tc>
        <w:tc>
          <w:tcPr>
            <w:tcW w:w="6625" w:type="dxa"/>
            <w:tcBorders>
              <w:top w:val="single" w:color="auto" w:sz="4" w:space="0"/>
              <w:left w:val="single" w:color="auto" w:sz="4" w:space="0"/>
              <w:bottom w:val="single" w:color="auto" w:sz="4" w:space="0"/>
            </w:tcBorders>
            <w:vAlign w:val="center"/>
          </w:tcPr>
          <w:p w14:paraId="3F93ECEF">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已落实</w:t>
            </w:r>
          </w:p>
        </w:tc>
      </w:tr>
      <w:tr w14:paraId="06EBD0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7A5C535">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25</w:t>
            </w:r>
          </w:p>
        </w:tc>
        <w:tc>
          <w:tcPr>
            <w:tcW w:w="2155" w:type="dxa"/>
            <w:tcBorders>
              <w:top w:val="single" w:color="auto" w:sz="4" w:space="0"/>
              <w:left w:val="single" w:color="auto" w:sz="4" w:space="0"/>
              <w:bottom w:val="single" w:color="auto" w:sz="4" w:space="0"/>
              <w:right w:val="single" w:color="auto" w:sz="4" w:space="0"/>
            </w:tcBorders>
            <w:vAlign w:val="center"/>
          </w:tcPr>
          <w:p w14:paraId="76A23924">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其他</w:t>
            </w:r>
          </w:p>
        </w:tc>
        <w:tc>
          <w:tcPr>
            <w:tcW w:w="6625" w:type="dxa"/>
            <w:tcBorders>
              <w:top w:val="single" w:color="auto" w:sz="4" w:space="0"/>
              <w:left w:val="single" w:color="auto" w:sz="4" w:space="0"/>
              <w:bottom w:val="single" w:color="auto" w:sz="4" w:space="0"/>
            </w:tcBorders>
            <w:vAlign w:val="center"/>
          </w:tcPr>
          <w:p w14:paraId="3842BD57">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本项目按服务类以公开招标方式实施采购，本项目兼投兼中。</w:t>
            </w:r>
          </w:p>
        </w:tc>
      </w:tr>
      <w:tr w14:paraId="6BC41F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583894B">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26</w:t>
            </w:r>
          </w:p>
        </w:tc>
        <w:tc>
          <w:tcPr>
            <w:tcW w:w="2155" w:type="dxa"/>
            <w:tcBorders>
              <w:top w:val="single" w:color="auto" w:sz="4" w:space="0"/>
              <w:left w:val="single" w:color="auto" w:sz="4" w:space="0"/>
              <w:bottom w:val="single" w:color="auto" w:sz="4" w:space="0"/>
              <w:right w:val="single" w:color="auto" w:sz="4" w:space="0"/>
            </w:tcBorders>
            <w:vAlign w:val="center"/>
          </w:tcPr>
          <w:p w14:paraId="7B5F096C">
            <w:pPr>
              <w:spacing w:line="56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代理服务费</w:t>
            </w:r>
          </w:p>
        </w:tc>
        <w:tc>
          <w:tcPr>
            <w:tcW w:w="6625" w:type="dxa"/>
            <w:tcBorders>
              <w:top w:val="single" w:color="auto" w:sz="4" w:space="0"/>
              <w:left w:val="single" w:color="auto" w:sz="4" w:space="0"/>
              <w:bottom w:val="single" w:color="auto" w:sz="4" w:space="0"/>
            </w:tcBorders>
            <w:vAlign w:val="center"/>
          </w:tcPr>
          <w:p w14:paraId="3B4ADBCD">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本项目代理服务费参照《招标代理服务收费管理暂行办法》规定的服务类收费标准收取，由中标单位签订合同时向招标公司全额交纳。</w:t>
            </w:r>
          </w:p>
        </w:tc>
      </w:tr>
    </w:tbl>
    <w:p w14:paraId="26EEE5CC">
      <w:pPr>
        <w:pStyle w:val="2"/>
        <w:ind w:firstLine="0"/>
        <w:rPr>
          <w:color w:val="000000" w:themeColor="text1"/>
          <w:highlight w:val="none"/>
          <w14:textFill>
            <w14:solidFill>
              <w14:schemeClr w14:val="tx1"/>
            </w14:solidFill>
          </w14:textFill>
        </w:rPr>
      </w:pPr>
    </w:p>
    <w:p w14:paraId="00BE4642">
      <w:pPr>
        <w:pStyle w:val="2"/>
        <w:ind w:firstLine="0"/>
        <w:rPr>
          <w:color w:val="000000" w:themeColor="text1"/>
          <w:highlight w:val="none"/>
          <w14:textFill>
            <w14:solidFill>
              <w14:schemeClr w14:val="tx1"/>
            </w14:solidFill>
          </w14:textFill>
        </w:rPr>
      </w:pPr>
    </w:p>
    <w:p w14:paraId="340B712B">
      <w:pPr>
        <w:spacing w:line="560" w:lineRule="exact"/>
        <w:ind w:firstLine="643" w:firstLineChars="201"/>
        <w:jc w:val="center"/>
        <w:rPr>
          <w:rFonts w:eastAsia="黑体"/>
          <w:color w:val="000000" w:themeColor="text1"/>
          <w:sz w:val="32"/>
          <w:szCs w:val="32"/>
          <w:highlight w:val="none"/>
          <w14:textFill>
            <w14:solidFill>
              <w14:schemeClr w14:val="tx1"/>
            </w14:solidFill>
          </w14:textFill>
        </w:rPr>
      </w:pPr>
    </w:p>
    <w:p w14:paraId="32AE35FA">
      <w:pPr>
        <w:widowControl/>
        <w:jc w:val="left"/>
        <w:rPr>
          <w:rFonts w:ascii="等线" w:hAnsi="等线" w:eastAsia="等线"/>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br w:type="page"/>
      </w:r>
    </w:p>
    <w:p w14:paraId="5E2E2D45">
      <w:pPr>
        <w:pStyle w:val="2"/>
        <w:rPr>
          <w:color w:val="000000" w:themeColor="text1"/>
          <w:highlight w:val="none"/>
          <w14:textFill>
            <w14:solidFill>
              <w14:schemeClr w14:val="tx1"/>
            </w14:solidFill>
          </w14:textFill>
        </w:rPr>
      </w:pPr>
    </w:p>
    <w:p w14:paraId="6AA4A546">
      <w:pPr>
        <w:spacing w:line="560" w:lineRule="exact"/>
        <w:ind w:firstLine="643" w:firstLineChars="201"/>
        <w:jc w:val="center"/>
        <w:rPr>
          <w:rFonts w:eastAsia="黑体"/>
          <w:color w:val="000000" w:themeColor="text1"/>
          <w:sz w:val="32"/>
          <w:szCs w:val="32"/>
          <w:highlight w:val="none"/>
          <w14:textFill>
            <w14:solidFill>
              <w14:schemeClr w14:val="tx1"/>
            </w14:solidFill>
          </w14:textFill>
        </w:rPr>
      </w:pPr>
      <w:r>
        <w:rPr>
          <w:rFonts w:hint="eastAsia" w:eastAsia="黑体"/>
          <w:color w:val="000000" w:themeColor="text1"/>
          <w:sz w:val="32"/>
          <w:szCs w:val="32"/>
          <w:highlight w:val="none"/>
          <w14:textFill>
            <w14:solidFill>
              <w14:schemeClr w14:val="tx1"/>
            </w14:solidFill>
          </w14:textFill>
        </w:rPr>
        <w:t>《实质性条款一览表》</w:t>
      </w:r>
    </w:p>
    <w:p w14:paraId="65CD43F2">
      <w:pPr>
        <w:snapToGrid w:val="0"/>
        <w:spacing w:line="500" w:lineRule="exact"/>
        <w:ind w:firstLine="561"/>
        <w:jc w:val="left"/>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说明：本表系招标文件及修改性文件中涉及的所有实质性条款的汇总。不允许有任何负偏离，否则投标将被否决。</w:t>
      </w:r>
    </w:p>
    <w:tbl>
      <w:tblPr>
        <w:tblStyle w:val="4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070"/>
      </w:tblGrid>
      <w:tr w14:paraId="4D98F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39FBE259">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0E2386B4">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项目名称</w:t>
            </w:r>
          </w:p>
        </w:tc>
        <w:tc>
          <w:tcPr>
            <w:tcW w:w="6070" w:type="dxa"/>
            <w:tcBorders>
              <w:top w:val="single" w:color="auto" w:sz="4" w:space="0"/>
              <w:left w:val="single" w:color="auto" w:sz="4" w:space="0"/>
              <w:bottom w:val="single" w:color="auto" w:sz="4" w:space="0"/>
            </w:tcBorders>
            <w:vAlign w:val="center"/>
          </w:tcPr>
          <w:p w14:paraId="33B2163F">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内       容</w:t>
            </w:r>
          </w:p>
        </w:tc>
      </w:tr>
      <w:tr w14:paraId="2682CF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2FDCA10">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p>
        </w:tc>
        <w:tc>
          <w:tcPr>
            <w:tcW w:w="2155" w:type="dxa"/>
            <w:tcBorders>
              <w:top w:val="single" w:color="auto" w:sz="4" w:space="0"/>
              <w:left w:val="single" w:color="auto" w:sz="4" w:space="0"/>
              <w:bottom w:val="single" w:color="auto" w:sz="4" w:space="0"/>
              <w:right w:val="single" w:color="auto" w:sz="4" w:space="0"/>
            </w:tcBorders>
            <w:vAlign w:val="center"/>
          </w:tcPr>
          <w:p w14:paraId="5B46EBFD">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资格性核查</w:t>
            </w:r>
          </w:p>
        </w:tc>
        <w:tc>
          <w:tcPr>
            <w:tcW w:w="6070" w:type="dxa"/>
            <w:tcBorders>
              <w:top w:val="single" w:color="auto" w:sz="4" w:space="0"/>
              <w:left w:val="single" w:color="auto" w:sz="4" w:space="0"/>
              <w:bottom w:val="single" w:color="auto" w:sz="4" w:space="0"/>
            </w:tcBorders>
          </w:tcPr>
          <w:p w14:paraId="21814DAF">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1.有效的营业执照副本扫描件；</w:t>
            </w:r>
          </w:p>
          <w:p w14:paraId="050F23F2">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2.法人授权委托书、被授权人身份证扫描件；</w:t>
            </w:r>
          </w:p>
          <w:p w14:paraId="555C3170">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3.投标人的依法缴纳税收声明和社会保障资金的声明；近期的完税凭证扫描件及交纳社保资金凭证的扫描件；</w:t>
            </w:r>
          </w:p>
          <w:p w14:paraId="098C026D">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4.投标人参加本项目投标前三年内无重大违法违纪行为声明；</w:t>
            </w:r>
          </w:p>
          <w:p w14:paraId="6A5CC461">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5.投标人自行编制的2</w:t>
            </w:r>
            <w:r>
              <w:rPr>
                <w:rFonts w:ascii="仿宋_GB2312" w:hAnsi="宋体" w:eastAsia="仿宋_GB2312"/>
                <w:color w:val="000000" w:themeColor="text1"/>
                <w:sz w:val="28"/>
                <w:szCs w:val="28"/>
                <w:highlight w:val="none"/>
                <w14:textFill>
                  <w14:solidFill>
                    <w14:schemeClr w14:val="tx1"/>
                  </w14:solidFill>
                </w14:textFill>
              </w:rPr>
              <w:t>024</w:t>
            </w:r>
            <w:r>
              <w:rPr>
                <w:rFonts w:hint="eastAsia" w:ascii="仿宋_GB2312" w:hAnsi="宋体" w:eastAsia="仿宋_GB2312"/>
                <w:color w:val="000000" w:themeColor="text1"/>
                <w:sz w:val="28"/>
                <w:szCs w:val="28"/>
                <w:highlight w:val="none"/>
                <w14:textFill>
                  <w14:solidFill>
                    <w14:schemeClr w14:val="tx1"/>
                  </w14:solidFill>
                </w14:textFill>
              </w:rPr>
              <w:t>或2025年度公司财务报表或由中介机构出具的2</w:t>
            </w:r>
            <w:r>
              <w:rPr>
                <w:rFonts w:ascii="仿宋_GB2312" w:hAnsi="宋体" w:eastAsia="仿宋_GB2312"/>
                <w:color w:val="000000" w:themeColor="text1"/>
                <w:sz w:val="28"/>
                <w:szCs w:val="28"/>
                <w:highlight w:val="none"/>
                <w14:textFill>
                  <w14:solidFill>
                    <w14:schemeClr w14:val="tx1"/>
                  </w14:solidFill>
                </w14:textFill>
              </w:rPr>
              <w:t>024</w:t>
            </w:r>
            <w:r>
              <w:rPr>
                <w:rFonts w:hint="eastAsia" w:ascii="仿宋_GB2312" w:hAnsi="宋体" w:eastAsia="仿宋_GB2312"/>
                <w:color w:val="000000" w:themeColor="text1"/>
                <w:sz w:val="28"/>
                <w:szCs w:val="28"/>
                <w:highlight w:val="none"/>
                <w14:textFill>
                  <w14:solidFill>
                    <w14:schemeClr w14:val="tx1"/>
                  </w14:solidFill>
                </w14:textFill>
              </w:rPr>
              <w:t>或2025年度财务审计报告书扫描件； B.银行出具的有效期内的资信证明扫描件。注：A、B两项提供任意一项均可；</w:t>
            </w:r>
          </w:p>
          <w:p w14:paraId="058367AB">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6.投标单位、法定代表人、授权委托人未被最高法院列入失信被执行人；</w:t>
            </w:r>
            <w:r>
              <w:rPr>
                <w:rFonts w:ascii="仿宋_GB2312" w:hAnsi="宋体" w:eastAsia="仿宋_GB2312"/>
                <w:color w:val="000000" w:themeColor="text1"/>
                <w:sz w:val="28"/>
                <w:szCs w:val="28"/>
                <w:highlight w:val="none"/>
                <w14:textFill>
                  <w14:solidFill>
                    <w14:schemeClr w14:val="tx1"/>
                  </w14:solidFill>
                </w14:textFill>
              </w:rPr>
              <w:t xml:space="preserve"> </w:t>
            </w:r>
          </w:p>
          <w:p w14:paraId="69BA5F48">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7.</w:t>
            </w:r>
            <w:r>
              <w:rPr>
                <w:rFonts w:hint="eastAsia" w:ascii="仿宋_GB2312" w:hAnsi="宋体" w:eastAsia="仿宋_GB2312"/>
                <w:color w:val="000000" w:themeColor="text1"/>
                <w:sz w:val="28"/>
                <w:szCs w:val="28"/>
                <w:highlight w:val="none"/>
                <w14:textFill>
                  <w14:solidFill>
                    <w14:schemeClr w14:val="tx1"/>
                  </w14:solidFill>
                </w14:textFill>
              </w:rPr>
              <w:t>投标单位未被工商行政管理机关在全国企业信用信息公示系统中列入严重违法失信企业名单；</w:t>
            </w:r>
          </w:p>
          <w:p w14:paraId="432A1176">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8</w:t>
            </w:r>
            <w:r>
              <w:rPr>
                <w:rFonts w:hint="eastAsia" w:ascii="仿宋_GB2312" w:hAnsi="宋体" w:eastAsia="仿宋_GB2312"/>
                <w:color w:val="000000" w:themeColor="text1"/>
                <w:sz w:val="28"/>
                <w:szCs w:val="28"/>
                <w:highlight w:val="none"/>
                <w14:textFill>
                  <w14:solidFill>
                    <w14:schemeClr w14:val="tx1"/>
                  </w14:solidFill>
                </w14:textFill>
              </w:rPr>
              <w:t>.</w:t>
            </w:r>
            <w:r>
              <w:rPr>
                <w:rFonts w:ascii="仿宋_GB2312" w:hAnsi="宋体" w:eastAsia="仿宋_GB2312"/>
                <w:color w:val="000000" w:themeColor="text1"/>
                <w:sz w:val="28"/>
                <w:szCs w:val="28"/>
                <w:highlight w:val="none"/>
                <w14:textFill>
                  <w14:solidFill>
                    <w14:schemeClr w14:val="tx1"/>
                  </w14:solidFill>
                </w14:textFill>
              </w:rPr>
              <w:t xml:space="preserve"> </w:t>
            </w:r>
            <w:r>
              <w:rPr>
                <w:rFonts w:hint="eastAsia" w:ascii="仿宋_GB2312" w:hAnsi="宋体" w:eastAsia="仿宋_GB2312"/>
                <w:color w:val="000000" w:themeColor="text1"/>
                <w:sz w:val="28"/>
                <w:szCs w:val="28"/>
                <w:highlight w:val="none"/>
                <w14:textFill>
                  <w14:solidFill>
                    <w14:schemeClr w14:val="tx1"/>
                  </w14:solidFill>
                </w14:textFill>
              </w:rPr>
              <w:t>投标人认为需要提供的其它资质资格证明文件扫描件。</w:t>
            </w:r>
          </w:p>
        </w:tc>
      </w:tr>
      <w:tr w14:paraId="18CB74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vAlign w:val="center"/>
          </w:tcPr>
          <w:p w14:paraId="1CE9CE78">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p>
        </w:tc>
        <w:tc>
          <w:tcPr>
            <w:tcW w:w="2155" w:type="dxa"/>
            <w:tcBorders>
              <w:top w:val="single" w:color="auto" w:sz="4" w:space="0"/>
              <w:left w:val="single" w:color="auto" w:sz="4" w:space="0"/>
              <w:bottom w:val="single" w:color="auto" w:sz="4" w:space="0"/>
              <w:right w:val="single" w:color="auto" w:sz="4" w:space="0"/>
            </w:tcBorders>
            <w:vAlign w:val="center"/>
          </w:tcPr>
          <w:p w14:paraId="28F817AC">
            <w:pPr>
              <w:spacing w:line="56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符合性检查</w:t>
            </w:r>
          </w:p>
        </w:tc>
        <w:tc>
          <w:tcPr>
            <w:tcW w:w="6070" w:type="dxa"/>
            <w:tcBorders>
              <w:top w:val="single" w:color="auto" w:sz="4" w:space="0"/>
              <w:left w:val="single" w:color="auto" w:sz="4" w:space="0"/>
              <w:bottom w:val="single" w:color="auto" w:sz="4" w:space="0"/>
            </w:tcBorders>
            <w:vAlign w:val="center"/>
          </w:tcPr>
          <w:p w14:paraId="52B9E3BD">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1.单价超出上限控制单价或预算的。</w:t>
            </w:r>
          </w:p>
          <w:p w14:paraId="26CF300B">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2.存在招标文件24.3的关于投标人串通投标的物情形及其他投标无效的情形。</w:t>
            </w:r>
          </w:p>
          <w:p w14:paraId="69BA9FCD">
            <w:pPr>
              <w:spacing w:line="56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3.</w:t>
            </w:r>
            <w:r>
              <w:rPr>
                <w:rFonts w:hint="eastAsia"/>
                <w:highlight w:val="none"/>
              </w:rPr>
              <w:t xml:space="preserve"> </w:t>
            </w:r>
            <w:r>
              <w:rPr>
                <w:rFonts w:hint="eastAsia" w:ascii="仿宋_GB2312" w:hAnsi="宋体" w:eastAsia="仿宋_GB2312"/>
                <w:color w:val="000000" w:themeColor="text1"/>
                <w:sz w:val="28"/>
                <w:szCs w:val="28"/>
                <w:highlight w:val="none"/>
                <w14:textFill>
                  <w14:solidFill>
                    <w14:schemeClr w14:val="tx1"/>
                  </w14:solidFill>
                </w14:textFill>
              </w:rPr>
              <w:t>交付期、</w:t>
            </w:r>
            <w:r>
              <w:rPr>
                <w:rFonts w:ascii="仿宋_GB2312" w:hAnsi="宋体" w:eastAsia="仿宋_GB2312"/>
                <w:color w:val="000000" w:themeColor="text1"/>
                <w:sz w:val="28"/>
                <w:szCs w:val="28"/>
                <w:highlight w:val="none"/>
                <w14:textFill>
                  <w14:solidFill>
                    <w14:schemeClr w14:val="tx1"/>
                  </w14:solidFill>
                </w14:textFill>
              </w:rPr>
              <w:t>服务期技术方案等</w:t>
            </w:r>
            <w:r>
              <w:rPr>
                <w:rFonts w:hint="eastAsia" w:ascii="仿宋_GB2312" w:hAnsi="宋体" w:eastAsia="仿宋_GB2312"/>
                <w:color w:val="000000" w:themeColor="text1"/>
                <w:sz w:val="28"/>
                <w:szCs w:val="28"/>
                <w:highlight w:val="none"/>
                <w14:textFill>
                  <w14:solidFill>
                    <w14:schemeClr w14:val="tx1"/>
                  </w14:solidFill>
                </w14:textFill>
              </w:rPr>
              <w:t>不满足招标文件要求；</w:t>
            </w:r>
          </w:p>
          <w:p w14:paraId="59809323">
            <w:pPr>
              <w:spacing w:line="560" w:lineRule="exact"/>
              <w:rPr>
                <w:color w:val="000000" w:themeColor="text1"/>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4.评标委员会认为不符合招标文件其他实质性要求或法律规定的。</w:t>
            </w:r>
          </w:p>
        </w:tc>
      </w:tr>
    </w:tbl>
    <w:p w14:paraId="1189D5E3">
      <w:pPr>
        <w:rPr>
          <w:rFonts w:ascii="宋体" w:hAnsi="宋体"/>
          <w:color w:val="000000" w:themeColor="text1"/>
          <w:szCs w:val="28"/>
          <w:highlight w:val="none"/>
          <w14:textFill>
            <w14:solidFill>
              <w14:schemeClr w14:val="tx1"/>
            </w14:solidFill>
          </w14:textFill>
        </w:rPr>
      </w:pPr>
    </w:p>
    <w:p w14:paraId="04193FFF">
      <w:pPr>
        <w:spacing w:line="560" w:lineRule="exact"/>
        <w:ind w:firstLine="422" w:firstLineChars="201"/>
        <w:rPr>
          <w:rFonts w:ascii="黑体" w:hAnsi="黑体" w:eastAsia="黑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rFonts w:hint="eastAsia" w:ascii="楷体_GB2312" w:hAnsi="仿宋" w:eastAsia="楷体_GB2312" w:cs="宋体"/>
          <w:b/>
          <w:color w:val="000000" w:themeColor="text1"/>
          <w:sz w:val="28"/>
          <w:szCs w:val="28"/>
          <w:highlight w:val="none"/>
          <w14:textFill>
            <w14:solidFill>
              <w14:schemeClr w14:val="tx1"/>
            </w14:solidFill>
          </w14:textFill>
        </w:rPr>
        <w:t>一、说明</w:t>
      </w:r>
    </w:p>
    <w:p w14:paraId="28EB45EA">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11251AF9">
      <w:pPr>
        <w:spacing w:line="560" w:lineRule="exact"/>
        <w:ind w:firstLine="565" w:firstLineChars="201"/>
        <w:rPr>
          <w:rFonts w:ascii="楷体_GB2312" w:hAnsi="仿宋" w:eastAsia="楷体_GB2312" w:cs="宋体"/>
          <w:b/>
          <w:color w:val="000000" w:themeColor="text1"/>
          <w:sz w:val="28"/>
          <w:szCs w:val="28"/>
          <w:highlight w:val="none"/>
          <w14:textFill>
            <w14:solidFill>
              <w14:schemeClr w14:val="tx1"/>
            </w14:solidFill>
          </w14:textFill>
        </w:rPr>
      </w:pPr>
      <w:r>
        <w:rPr>
          <w:rFonts w:hint="eastAsia" w:ascii="楷体_GB2312" w:hAnsi="仿宋" w:eastAsia="楷体_GB2312" w:cs="宋体"/>
          <w:b/>
          <w:color w:val="000000" w:themeColor="text1"/>
          <w:sz w:val="28"/>
          <w:szCs w:val="28"/>
          <w:highlight w:val="none"/>
          <w14:textFill>
            <w14:solidFill>
              <w14:schemeClr w14:val="tx1"/>
            </w14:solidFill>
          </w14:textFill>
        </w:rPr>
        <w:t>1.适用范围</w:t>
      </w:r>
    </w:p>
    <w:p w14:paraId="2B12DAD3">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1.1 本招标文件仅适用于本次招标公告中所涉及的项目和内容。</w:t>
      </w:r>
    </w:p>
    <w:p w14:paraId="3B89BADD">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1.2 本招标文件的解释权为</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，以书面解释为准。</w:t>
      </w:r>
    </w:p>
    <w:p w14:paraId="6316A022">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1.3 招标文件未做须知明示，而又有相关法律、法规规定的，从其规定。</w:t>
      </w:r>
    </w:p>
    <w:p w14:paraId="2804C482">
      <w:pPr>
        <w:spacing w:line="560" w:lineRule="exact"/>
        <w:ind w:firstLine="565" w:firstLineChars="201"/>
        <w:rPr>
          <w:rFonts w:ascii="楷体_GB2312" w:hAnsi="仿宋" w:eastAsia="楷体_GB2312" w:cs="宋体"/>
          <w:b/>
          <w:color w:val="000000" w:themeColor="text1"/>
          <w:sz w:val="28"/>
          <w:szCs w:val="28"/>
          <w:highlight w:val="none"/>
          <w14:textFill>
            <w14:solidFill>
              <w14:schemeClr w14:val="tx1"/>
            </w14:solidFill>
          </w14:textFill>
        </w:rPr>
      </w:pPr>
      <w:r>
        <w:rPr>
          <w:rFonts w:hint="eastAsia" w:ascii="楷体_GB2312" w:hAnsi="仿宋" w:eastAsia="楷体_GB2312" w:cs="宋体"/>
          <w:b/>
          <w:color w:val="000000" w:themeColor="text1"/>
          <w:sz w:val="28"/>
          <w:szCs w:val="28"/>
          <w:highlight w:val="none"/>
          <w14:textFill>
            <w14:solidFill>
              <w14:schemeClr w14:val="tx1"/>
            </w14:solidFill>
          </w14:textFill>
        </w:rPr>
        <w:t>2.相关要求</w:t>
      </w:r>
    </w:p>
    <w:p w14:paraId="0688E8A5">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2.1投标人应承担所有与准备和参加投标有关的费用。不论投标结果如何，</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和采购人均无义务和责任承担这些费用。</w:t>
      </w:r>
    </w:p>
    <w:p w14:paraId="35492F97">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2.2本项目若涉及采购货物，则合格的货物及相应服务应满足以下要求：</w:t>
      </w:r>
    </w:p>
    <w:p w14:paraId="436B69F0">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2.2.1必须是全新、未使用过的原装合格正品（包括零部件），如安装或配置了软件的，须为正版软件。</w:t>
      </w:r>
    </w:p>
    <w:p w14:paraId="627D73A2">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2.2.2国产的货物及其有关服务必须符合中华人民共和国的设计和制造生产标准或行业标准。招标公告有其他要求的，亦应符合其要求。</w:t>
      </w:r>
    </w:p>
    <w:p w14:paraId="27414574">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7DE73152">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B4E6231">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w:t>
      </w:r>
      <w:r>
        <w:rPr>
          <w:rFonts w:ascii="仿宋_GB2312" w:hAnsi="仿宋" w:eastAsia="仿宋_GB2312" w:cs="宋体"/>
          <w:color w:val="000000" w:themeColor="text1"/>
          <w:sz w:val="28"/>
          <w:szCs w:val="28"/>
          <w:highlight w:val="none"/>
          <w14:textFill>
            <w14:solidFill>
              <w14:schemeClr w14:val="tx1"/>
            </w14:solidFill>
          </w14:textFill>
        </w:rPr>
        <w:t>3</w:t>
      </w:r>
      <w:r>
        <w:rPr>
          <w:rFonts w:hint="eastAsia" w:ascii="仿宋_GB2312" w:hAnsi="宋体" w:eastAsia="仿宋_GB2312"/>
          <w:b/>
          <w:color w:val="000000" w:themeColor="text1"/>
          <w:sz w:val="28"/>
          <w:szCs w:val="28"/>
          <w:highlight w:val="none"/>
          <w14:textFill>
            <w14:solidFill>
              <w14:schemeClr w14:val="tx1"/>
            </w14:solidFill>
          </w14:textFill>
        </w:rPr>
        <w:t>投标人应通过威海市公共资源交易网（荣成市）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投标人不足3家的，本项目直接废标。</w:t>
      </w:r>
    </w:p>
    <w:p w14:paraId="12954F14">
      <w:pPr>
        <w:spacing w:line="560" w:lineRule="exact"/>
        <w:ind w:firstLine="565" w:firstLineChars="201"/>
        <w:rPr>
          <w:rFonts w:ascii="楷体_GB2312" w:hAnsi="仿宋" w:eastAsia="楷体_GB2312" w:cs="宋体"/>
          <w:b/>
          <w:color w:val="000000" w:themeColor="text1"/>
          <w:sz w:val="28"/>
          <w:szCs w:val="28"/>
          <w:highlight w:val="none"/>
          <w14:textFill>
            <w14:solidFill>
              <w14:schemeClr w14:val="tx1"/>
            </w14:solidFill>
          </w14:textFill>
        </w:rPr>
      </w:pPr>
      <w:r>
        <w:rPr>
          <w:rFonts w:hint="eastAsia" w:ascii="楷体_GB2312" w:hAnsi="仿宋" w:eastAsia="楷体_GB2312" w:cs="宋体"/>
          <w:b/>
          <w:color w:val="000000" w:themeColor="text1"/>
          <w:sz w:val="28"/>
          <w:szCs w:val="28"/>
          <w:highlight w:val="none"/>
          <w14:textFill>
            <w14:solidFill>
              <w14:schemeClr w14:val="tx1"/>
            </w14:solidFill>
          </w14:textFill>
        </w:rPr>
        <w:t>二、招标文件</w:t>
      </w:r>
    </w:p>
    <w:p w14:paraId="5225B624">
      <w:pPr>
        <w:spacing w:line="560" w:lineRule="exact"/>
        <w:ind w:firstLine="565" w:firstLineChars="201"/>
        <w:rPr>
          <w:rFonts w:ascii="楷体_GB2312" w:hAnsi="仿宋" w:eastAsia="楷体_GB2312" w:cs="宋体"/>
          <w:b/>
          <w:color w:val="000000" w:themeColor="text1"/>
          <w:sz w:val="28"/>
          <w:szCs w:val="28"/>
          <w:highlight w:val="none"/>
          <w14:textFill>
            <w14:solidFill>
              <w14:schemeClr w14:val="tx1"/>
            </w14:solidFill>
          </w14:textFill>
        </w:rPr>
      </w:pPr>
      <w:r>
        <w:rPr>
          <w:rFonts w:hint="eastAsia" w:ascii="楷体_GB2312" w:hAnsi="仿宋" w:eastAsia="楷体_GB2312" w:cs="宋体"/>
          <w:b/>
          <w:color w:val="000000" w:themeColor="text1"/>
          <w:sz w:val="28"/>
          <w:szCs w:val="28"/>
          <w:highlight w:val="none"/>
          <w14:textFill>
            <w14:solidFill>
              <w14:schemeClr w14:val="tx1"/>
            </w14:solidFill>
          </w14:textFill>
        </w:rPr>
        <w:t>4.招标文件的构成</w:t>
      </w:r>
    </w:p>
    <w:p w14:paraId="389E883C">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由各包段本文件（word格式）和各包段的数据文件（excel格式）构成，采用压缩包电子版文件格式提供。</w:t>
      </w:r>
    </w:p>
    <w:p w14:paraId="0B3B4B3E">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4.1 本文件（word格式）由下列文件组成：</w:t>
      </w:r>
    </w:p>
    <w:p w14:paraId="7852695F">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（1）采购公告</w:t>
      </w:r>
    </w:p>
    <w:p w14:paraId="3F797F35">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（2）投标须知</w:t>
      </w:r>
    </w:p>
    <w:p w14:paraId="28CB1DF5">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（3）采购内容与要求</w:t>
      </w:r>
    </w:p>
    <w:p w14:paraId="040AC156">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（4）评审原则和方法</w:t>
      </w:r>
    </w:p>
    <w:p w14:paraId="055CF1E7">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（5）投标（响应）文件格式</w:t>
      </w:r>
    </w:p>
    <w:p w14:paraId="411368A7">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（6）合同（范本）</w:t>
      </w:r>
    </w:p>
    <w:p w14:paraId="41614709">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（7）在采购过程中由采购人或</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发出的修正和补充文件等（如有）</w:t>
      </w:r>
    </w:p>
    <w:p w14:paraId="5C7DCD46">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4.2 数据文件（excel格式）由下列文件组成：</w:t>
      </w:r>
    </w:p>
    <w:p w14:paraId="57FA42DD">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（1）封面</w:t>
      </w:r>
    </w:p>
    <w:p w14:paraId="59459AAB">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（2）投标报价表（含明细）</w:t>
      </w:r>
    </w:p>
    <w:p w14:paraId="153D0A60">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（3）需求响应表（如有）</w:t>
      </w:r>
    </w:p>
    <w:p w14:paraId="388A63D6">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（4）评审对照表</w:t>
      </w:r>
    </w:p>
    <w:p w14:paraId="72FA06CC">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（5）评分对照表（如有）</w:t>
      </w:r>
    </w:p>
    <w:p w14:paraId="24DA16F7">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4.3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响应）。</w:t>
      </w:r>
    </w:p>
    <w:p w14:paraId="238653D5">
      <w:pPr>
        <w:spacing w:line="560" w:lineRule="exact"/>
        <w:ind w:firstLine="565" w:firstLineChars="201"/>
        <w:rPr>
          <w:rFonts w:ascii="楷体_GB2312" w:hAnsi="仿宋" w:eastAsia="楷体_GB2312" w:cs="宋体"/>
          <w:b/>
          <w:color w:val="000000" w:themeColor="text1"/>
          <w:sz w:val="28"/>
          <w:szCs w:val="28"/>
          <w:highlight w:val="none"/>
          <w14:textFill>
            <w14:solidFill>
              <w14:schemeClr w14:val="tx1"/>
            </w14:solidFill>
          </w14:textFill>
        </w:rPr>
      </w:pPr>
      <w:r>
        <w:rPr>
          <w:rFonts w:hint="eastAsia" w:ascii="楷体_GB2312" w:hAnsi="仿宋" w:eastAsia="楷体_GB2312" w:cs="宋体"/>
          <w:b/>
          <w:color w:val="000000" w:themeColor="text1"/>
          <w:sz w:val="28"/>
          <w:szCs w:val="28"/>
          <w:highlight w:val="none"/>
          <w14:textFill>
            <w14:solidFill>
              <w14:schemeClr w14:val="tx1"/>
            </w14:solidFill>
          </w14:textFill>
        </w:rPr>
        <w:t>5.招标文件的澄清</w:t>
      </w:r>
    </w:p>
    <w:p w14:paraId="50F0E791">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5.1</w:t>
      </w:r>
      <w:r>
        <w:rPr>
          <w:rFonts w:hint="eastAsia" w:ascii="仿宋_GB2312" w:hAnsi="宋体" w:eastAsia="仿宋_GB2312"/>
          <w:color w:val="000000" w:themeColor="text1"/>
          <w:sz w:val="28"/>
          <w:szCs w:val="28"/>
          <w:highlight w:val="none"/>
          <w14:textFill>
            <w14:solidFill>
              <w14:schemeClr w14:val="tx1"/>
            </w14:solidFill>
          </w14:textFill>
        </w:rPr>
        <w:t>投标人</w:t>
      </w:r>
      <w:r>
        <w:rPr>
          <w:rFonts w:hint="eastAsia" w:ascii="仿宋_GB2312" w:hAnsi="仿宋" w:eastAsia="仿宋_GB2312" w:cs="宋体"/>
          <w:color w:val="000000" w:themeColor="text1"/>
          <w:sz w:val="28"/>
          <w:szCs w:val="28"/>
          <w:highlight w:val="none"/>
          <w14:textFill>
            <w14:solidFill>
              <w14:schemeClr w14:val="tx1"/>
            </w14:solidFill>
          </w14:textFill>
        </w:rPr>
        <w:t>在收到招标文件后，对招标文件若有任何疑问或要求澄清招标文件的，应在有效期内按“投标须知前附表”第四项向</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提出，必要时</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将协助采购人组织所有获取采购文件</w:t>
      </w:r>
      <w:r>
        <w:rPr>
          <w:rFonts w:hint="eastAsia" w:ascii="仿宋_GB2312" w:hAnsi="宋体" w:eastAsia="仿宋_GB2312"/>
          <w:color w:val="000000" w:themeColor="text1"/>
          <w:sz w:val="28"/>
          <w:szCs w:val="28"/>
          <w:highlight w:val="none"/>
          <w14:textFill>
            <w14:solidFill>
              <w14:schemeClr w14:val="tx1"/>
            </w14:solidFill>
          </w14:textFill>
        </w:rPr>
        <w:t>投标人</w:t>
      </w:r>
      <w:r>
        <w:rPr>
          <w:rFonts w:hint="eastAsia" w:ascii="仿宋_GB2312" w:hAnsi="仿宋" w:eastAsia="仿宋_GB2312" w:cs="宋体"/>
          <w:color w:val="000000" w:themeColor="text1"/>
          <w:sz w:val="28"/>
          <w:szCs w:val="28"/>
          <w:highlight w:val="none"/>
          <w14:textFill>
            <w14:solidFill>
              <w14:schemeClr w14:val="tx1"/>
            </w14:solidFill>
          </w14:textFill>
        </w:rPr>
        <w:t>举行答疑会，</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根据需要主动对招标文件进行必要的澄清或根据</w:t>
      </w:r>
      <w:r>
        <w:rPr>
          <w:rFonts w:hint="eastAsia" w:ascii="仿宋_GB2312" w:hAnsi="宋体" w:eastAsia="仿宋_GB2312"/>
          <w:color w:val="000000" w:themeColor="text1"/>
          <w:sz w:val="28"/>
          <w:szCs w:val="28"/>
          <w:highlight w:val="none"/>
          <w14:textFill>
            <w14:solidFill>
              <w14:schemeClr w14:val="tx1"/>
            </w14:solidFill>
          </w14:textFill>
        </w:rPr>
        <w:t>投标人</w:t>
      </w:r>
      <w:r>
        <w:rPr>
          <w:rFonts w:hint="eastAsia" w:ascii="仿宋_GB2312" w:hAnsi="仿宋" w:eastAsia="仿宋_GB2312" w:cs="宋体"/>
          <w:color w:val="000000" w:themeColor="text1"/>
          <w:sz w:val="28"/>
          <w:szCs w:val="28"/>
          <w:highlight w:val="none"/>
          <w14:textFill>
            <w14:solidFill>
              <w14:schemeClr w14:val="tx1"/>
            </w14:solidFill>
          </w14:textFill>
        </w:rPr>
        <w:t>的要求对招标文件做出澄清，都将以原网站公开发布形式（包括电子交易系统推送）答复或发送给所有</w:t>
      </w:r>
      <w:r>
        <w:rPr>
          <w:rFonts w:hint="eastAsia" w:ascii="仿宋_GB2312" w:hAnsi="宋体" w:eastAsia="仿宋_GB2312"/>
          <w:color w:val="000000" w:themeColor="text1"/>
          <w:sz w:val="28"/>
          <w:szCs w:val="28"/>
          <w:highlight w:val="none"/>
          <w14:textFill>
            <w14:solidFill>
              <w14:schemeClr w14:val="tx1"/>
            </w14:solidFill>
          </w14:textFill>
        </w:rPr>
        <w:t>投标人</w:t>
      </w:r>
      <w:r>
        <w:rPr>
          <w:rFonts w:hint="eastAsia" w:ascii="仿宋_GB2312" w:hAnsi="仿宋" w:eastAsia="仿宋_GB2312" w:cs="宋体"/>
          <w:color w:val="000000" w:themeColor="text1"/>
          <w:sz w:val="28"/>
          <w:szCs w:val="28"/>
          <w:highlight w:val="none"/>
          <w14:textFill>
            <w14:solidFill>
              <w14:schemeClr w14:val="tx1"/>
            </w14:solidFill>
          </w14:textFill>
        </w:rPr>
        <w:t>。澄清文件作为招标文件的组成部分，对</w:t>
      </w:r>
      <w:r>
        <w:rPr>
          <w:rFonts w:hint="eastAsia" w:ascii="仿宋_GB2312" w:hAnsi="宋体" w:eastAsia="仿宋_GB2312"/>
          <w:color w:val="000000" w:themeColor="text1"/>
          <w:sz w:val="28"/>
          <w:szCs w:val="28"/>
          <w:highlight w:val="none"/>
          <w14:textFill>
            <w14:solidFill>
              <w14:schemeClr w14:val="tx1"/>
            </w14:solidFill>
          </w14:textFill>
        </w:rPr>
        <w:t>投标人</w:t>
      </w:r>
      <w:r>
        <w:rPr>
          <w:rFonts w:hint="eastAsia" w:ascii="仿宋_GB2312" w:hAnsi="仿宋" w:eastAsia="仿宋_GB2312" w:cs="宋体"/>
          <w:color w:val="000000" w:themeColor="text1"/>
          <w:sz w:val="28"/>
          <w:szCs w:val="28"/>
          <w:highlight w:val="none"/>
          <w14:textFill>
            <w14:solidFill>
              <w14:schemeClr w14:val="tx1"/>
            </w14:solidFill>
          </w14:textFill>
        </w:rPr>
        <w:t>起约束作用。</w:t>
      </w:r>
    </w:p>
    <w:p w14:paraId="15179142">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5.2投标人在规定的时间内未对招标文件澄清或提出疑问的，</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将视其为接受招标文件的所有条款，对招标文件没有异议，此后也不再受理对招标文件的相关质疑。</w:t>
      </w:r>
    </w:p>
    <w:p w14:paraId="1D44D51D">
      <w:pPr>
        <w:spacing w:line="560" w:lineRule="exact"/>
        <w:ind w:firstLine="565" w:firstLineChars="201"/>
        <w:rPr>
          <w:rFonts w:ascii="楷体_GB2312" w:hAnsi="仿宋" w:eastAsia="楷体_GB2312" w:cs="宋体"/>
          <w:b/>
          <w:color w:val="000000" w:themeColor="text1"/>
          <w:sz w:val="28"/>
          <w:szCs w:val="28"/>
          <w:highlight w:val="none"/>
          <w14:textFill>
            <w14:solidFill>
              <w14:schemeClr w14:val="tx1"/>
            </w14:solidFill>
          </w14:textFill>
        </w:rPr>
      </w:pPr>
      <w:r>
        <w:rPr>
          <w:rFonts w:hint="eastAsia" w:ascii="楷体_GB2312" w:hAnsi="仿宋" w:eastAsia="楷体_GB2312" w:cs="宋体"/>
          <w:b/>
          <w:color w:val="000000" w:themeColor="text1"/>
          <w:sz w:val="28"/>
          <w:szCs w:val="28"/>
          <w:highlight w:val="none"/>
          <w14:textFill>
            <w14:solidFill>
              <w14:schemeClr w14:val="tx1"/>
            </w14:solidFill>
          </w14:textFill>
        </w:rPr>
        <w:t>6.招标文件的修改</w:t>
      </w:r>
    </w:p>
    <w:p w14:paraId="4AAC7CE4">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6.l 在投标截止时间2日以前，无论出于何种原因，</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或采购人可主动或在解答投标人提出的疑问时对招标文件进行修改。</w:t>
      </w:r>
    </w:p>
    <w:p w14:paraId="05A11EFD">
      <w:pPr>
        <w:spacing w:line="560" w:lineRule="exact"/>
        <w:ind w:firstLine="562" w:firstLineChars="201"/>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6.2 修改后的内容是招标文件的组成部分，采购人、</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将会通过“威海市公共资源交易网（荣成市）”，以更正公告形式（电子交易系统发送更正提醒通知）一并告知所有潜在投标人，并对潜在投标人具有约束力。潜在投标人在收到上述通知后，应立即以书面形式向</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或采购人确认，如在24小时内无书面回函则视为同意修改内容，并有义务履行相应的义务。</w:t>
      </w:r>
    </w:p>
    <w:p w14:paraId="7E4634D2">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6.3澄清或者修改的内容可能影响投标文件编制的，采购人或</w:t>
      </w:r>
      <w:r>
        <w:rPr>
          <w:rFonts w:hint="eastAsia" w:ascii="仿宋_GB2312" w:hAnsi="宋体" w:eastAsia="仿宋_GB2312"/>
          <w:color w:val="000000" w:themeColor="text1"/>
          <w:sz w:val="28"/>
          <w:szCs w:val="28"/>
          <w:highlight w:val="none"/>
          <w14:textFill>
            <w14:solidFill>
              <w14:schemeClr w14:val="tx1"/>
            </w14:solidFill>
          </w14:textFill>
        </w:rPr>
        <w:t>威海汇达项目管理有限公司</w:t>
      </w:r>
      <w:r>
        <w:rPr>
          <w:rFonts w:hint="eastAsia" w:ascii="仿宋_GB2312" w:hAnsi="仿宋" w:eastAsia="仿宋_GB2312" w:cs="宋体"/>
          <w:color w:val="000000" w:themeColor="text1"/>
          <w:sz w:val="28"/>
          <w:szCs w:val="28"/>
          <w:highlight w:val="none"/>
          <w14:textFill>
            <w14:solidFill>
              <w14:schemeClr w14:val="tx1"/>
            </w14:solidFill>
          </w14:textFill>
        </w:rPr>
        <w:t>将在投标截止时间2日前，通过原网站发布公告的形式（电子交易系统内发送更正提醒通知）通知所有获取招</w:t>
      </w:r>
      <w:r>
        <w:rPr>
          <w:rFonts w:hint="eastAsia" w:ascii="仿宋_GB2312" w:hAnsi="仿宋" w:eastAsia="仿宋_GB2312" w:cs="宋体"/>
          <w:color w:val="000000" w:themeColor="text1"/>
          <w:sz w:val="28"/>
          <w:szCs w:val="28"/>
          <w14:textFill>
            <w14:solidFill>
              <w14:schemeClr w14:val="tx1"/>
            </w14:solidFill>
          </w14:textFill>
        </w:rPr>
        <w:t>标文件的潜在投标人</w:t>
      </w:r>
      <w:r>
        <w:rPr>
          <w:rFonts w:hint="eastAsia" w:ascii="仿宋_GB2312" w:hAnsi="宋体" w:eastAsia="仿宋_GB2312"/>
          <w:color w:val="000000" w:themeColor="text1"/>
          <w:sz w:val="28"/>
          <w:szCs w:val="28"/>
          <w14:textFill>
            <w14:solidFill>
              <w14:schemeClr w14:val="tx1"/>
            </w14:solidFill>
          </w14:textFill>
        </w:rPr>
        <w:t>（采购文件变更的，投标人必须从电子交易系统中重新下载采购文件，并在新下载文件的基础上编制投标文件）；</w:t>
      </w:r>
      <w:r>
        <w:rPr>
          <w:rFonts w:hint="eastAsia" w:ascii="仿宋_GB2312" w:hAnsi="仿宋" w:eastAsia="仿宋_GB2312" w:cs="宋体"/>
          <w:color w:val="000000" w:themeColor="text1"/>
          <w:sz w:val="28"/>
          <w:szCs w:val="28"/>
          <w14:textFill>
            <w14:solidFill>
              <w14:schemeClr w14:val="tx1"/>
            </w14:solidFill>
          </w14:textFill>
        </w:rPr>
        <w:t>不足2日的，采购人或者</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将顺延提交投标文件的截止时间。</w:t>
      </w:r>
    </w:p>
    <w:p w14:paraId="717C4EE9">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三、投标文件的编制</w:t>
      </w:r>
    </w:p>
    <w:p w14:paraId="5B3566C2">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7.投标文件编制要求</w:t>
      </w:r>
    </w:p>
    <w:p w14:paraId="2FBC927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7.1投标人编写的文件和往来信件应以简体中文书写。如果投标文件或与投标有关的其它文件、信件及来往函电以其它语言书写的，投标人应将其译成中文，如未翻译该文件为无效文件。</w:t>
      </w:r>
    </w:p>
    <w:p w14:paraId="54E55F4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7.2投标文件中使用的计量单位应使用中华人民共和国法定计量单位。</w:t>
      </w:r>
    </w:p>
    <w:p w14:paraId="580102E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7.3投标人必须保证投标文件所提供的全部资料真实可靠，并接受采购人或</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对其中任何资料进一步核实的要求。如果因为投标文件填报的内容不详，或没有提供招标文件中所要求的全部资料及数据，或提供虚假文件，由此造成的后果由投标人自负。</w:t>
      </w:r>
    </w:p>
    <w:p w14:paraId="369B32A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7.4投标人应按招标文件中提供的投标文件格式（详见第五部分 投标（响应）文件格式）按包段编写投标文件，并使用A4规格编制。投标文件应编写目录，具有结构清晰的文档结构图（打开word视图中的“文档结构图”后能看到详细章节），页码连续。</w:t>
      </w:r>
    </w:p>
    <w:p w14:paraId="4D1E41D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7.5</w:t>
      </w:r>
      <w:r>
        <w:rPr>
          <w:rFonts w:hint="eastAsia" w:ascii="仿宋_GB2312" w:hAnsi="宋体" w:eastAsia="仿宋_GB2312"/>
          <w:color w:val="000000" w:themeColor="text1"/>
          <w:sz w:val="28"/>
          <w:szCs w:val="28"/>
          <w14:textFill>
            <w14:solidFill>
              <w14:schemeClr w14:val="tx1"/>
            </w14:solidFill>
          </w14:textFill>
        </w:rPr>
        <w:t>投标人按照采购文件要求所提供的各种证明文件必须真实且合法有效,经扫描后粘贴到投标文件的相关页上，确保清晰度可辨认，评审时由于无法辨认所产生的后果，由投标人自行承担。</w:t>
      </w:r>
    </w:p>
    <w:p w14:paraId="297A6C9A">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7.6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000000" w:themeColor="text1"/>
          <w:sz w:val="28"/>
          <w:szCs w:val="28"/>
          <w14:textFill>
            <w14:solidFill>
              <w14:schemeClr w14:val="tx1"/>
            </w14:solidFill>
          </w14:textFill>
        </w:rPr>
        <w:t>对于不涉及或无法填写的评审项（评分项）（例如：报价），可在页码索引处填写1。</w:t>
      </w:r>
    </w:p>
    <w:p w14:paraId="0E3127E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7.7为了保证系统整体效率，系统对所投递的电子文件有大小的限制，因此，投标人应尽可能降低本文件的大小，小尺寸投标文件将使递交更快捷、减少差错发生几率，避免投标截止时间前未能完整上传文件。</w:t>
      </w:r>
    </w:p>
    <w:p w14:paraId="5E8056C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7.8投标文件具有法律效力，投标人与</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或采购人任何人的口头协议不影响投标文件的任何条款和内容。</w:t>
      </w:r>
    </w:p>
    <w:p w14:paraId="0510F0E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7.9采购人或</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均无义务向投标人解释其中标或未中标的原因，且无论投标人是否中标，投标人所递交的投标文件均不予退还，不提供副本拷贝。</w:t>
      </w:r>
    </w:p>
    <w:p w14:paraId="60859D11">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8.数据文件编制要求</w:t>
      </w:r>
    </w:p>
    <w:p w14:paraId="7C3EA48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8.1投标人须从所投项目的招标文件压缩包内对应包段目录下获取本文件</w:t>
      </w:r>
      <w:r>
        <w:rPr>
          <w:rFonts w:hint="eastAsia" w:ascii="仿宋_GB2312" w:hAnsi="宋体" w:eastAsia="仿宋_GB2312"/>
          <w:color w:val="000000" w:themeColor="text1"/>
          <w:sz w:val="28"/>
          <w:szCs w:val="28"/>
          <w14:textFill>
            <w14:solidFill>
              <w14:schemeClr w14:val="tx1"/>
            </w14:solidFill>
          </w14:textFill>
        </w:rPr>
        <w:t>（变更后的数据文件需要重新下载）</w:t>
      </w:r>
      <w:r>
        <w:rPr>
          <w:rFonts w:hint="eastAsia" w:ascii="仿宋_GB2312" w:hAnsi="仿宋" w:eastAsia="仿宋_GB2312" w:cs="宋体"/>
          <w:color w:val="000000" w:themeColor="text1"/>
          <w:sz w:val="28"/>
          <w:szCs w:val="28"/>
          <w14:textFill>
            <w14:solidFill>
              <w14:schemeClr w14:val="tx1"/>
            </w14:solidFill>
          </w14:textFill>
        </w:rPr>
        <w:t>，必须在原文件上严格按照其中要求填写，其内部已约定好固定格式和相关内容，且带有特定的唯一性数字指纹，对采用非该文件基础上编制或对该文件进行任何工作表、表格行、表格列的增减</w:t>
      </w:r>
      <w:r>
        <w:rPr>
          <w:rFonts w:ascii="Calibri" w:hAnsi="Calibri" w:eastAsia="仿宋_GB2312" w:cs="宋体"/>
          <w:color w:val="000000" w:themeColor="text1"/>
          <w:sz w:val="28"/>
          <w:szCs w:val="28"/>
          <w14:textFill>
            <w14:solidFill>
              <w14:schemeClr w14:val="tx1"/>
            </w14:solidFill>
          </w14:textFill>
        </w:rPr>
        <w:t>、对工作表先后顺序的变动，</w:t>
      </w:r>
      <w:r>
        <w:rPr>
          <w:rFonts w:hint="eastAsia" w:ascii="仿宋_GB2312" w:hAnsi="仿宋" w:eastAsia="仿宋_GB2312" w:cs="宋体"/>
          <w:color w:val="000000" w:themeColor="text1"/>
          <w:sz w:val="28"/>
          <w:szCs w:val="28"/>
          <w14:textFill>
            <w14:solidFill>
              <w14:schemeClr w14:val="tx1"/>
            </w14:solidFill>
          </w14:textFill>
        </w:rPr>
        <w:t>以及对锁定区域内的数据进行更改、</w:t>
      </w:r>
      <w:r>
        <w:rPr>
          <w:rFonts w:hint="eastAsia" w:ascii="仿宋_GB2312" w:hAnsi="仿宋" w:eastAsia="仿宋_GB2312" w:cs="宋体"/>
          <w:b/>
          <w:color w:val="000000" w:themeColor="text1"/>
          <w:sz w:val="28"/>
          <w:szCs w:val="28"/>
          <w14:textFill>
            <w14:solidFill>
              <w14:schemeClr w14:val="tx1"/>
            </w14:solidFill>
          </w14:textFill>
        </w:rPr>
        <w:t>文件另存到其他文件</w:t>
      </w:r>
      <w:r>
        <w:rPr>
          <w:rFonts w:hint="eastAsia" w:ascii="仿宋_GB2312" w:hAnsi="仿宋" w:eastAsia="仿宋_GB2312" w:cs="宋体"/>
          <w:color w:val="000000" w:themeColor="text1"/>
          <w:sz w:val="28"/>
          <w:szCs w:val="28"/>
          <w14:textFill>
            <w14:solidFill>
              <w14:schemeClr w14:val="tx1"/>
            </w14:solidFill>
          </w14:textFill>
        </w:rPr>
        <w:t>等违规性操作，都会破坏本文件中的数字指纹，导致系统无法接收该文件使其</w:t>
      </w:r>
      <w:r>
        <w:rPr>
          <w:rFonts w:hint="eastAsia" w:ascii="仿宋_GB2312" w:hAnsi="仿宋" w:eastAsia="仿宋_GB2312" w:cs="宋体"/>
          <w:b/>
          <w:color w:val="000000" w:themeColor="text1"/>
          <w:sz w:val="28"/>
          <w:szCs w:val="28"/>
          <w14:textFill>
            <w14:solidFill>
              <w14:schemeClr w14:val="tx1"/>
            </w14:solidFill>
          </w14:textFill>
        </w:rPr>
        <w:t>投标失败</w:t>
      </w:r>
      <w:r>
        <w:rPr>
          <w:rFonts w:hint="eastAsia" w:ascii="仿宋_GB2312" w:hAnsi="仿宋" w:eastAsia="仿宋_GB2312" w:cs="宋体"/>
          <w:color w:val="000000" w:themeColor="text1"/>
          <w:sz w:val="28"/>
          <w:szCs w:val="28"/>
          <w14:textFill>
            <w14:solidFill>
              <w14:schemeClr w14:val="tx1"/>
            </w14:solidFill>
          </w14:textFill>
        </w:rPr>
        <w:t>。</w:t>
      </w:r>
    </w:p>
    <w:p w14:paraId="465D688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8.2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000000" w:themeColor="text1"/>
          <w:sz w:val="28"/>
          <w:szCs w:val="28"/>
          <w14:textFill>
            <w14:solidFill>
              <w14:schemeClr w14:val="tx1"/>
            </w14:solidFill>
          </w14:textFill>
        </w:rPr>
        <w:t>投标失败</w:t>
      </w:r>
      <w:r>
        <w:rPr>
          <w:rFonts w:hint="eastAsia" w:ascii="仿宋_GB2312" w:hAnsi="仿宋" w:eastAsia="仿宋_GB2312" w:cs="宋体"/>
          <w:color w:val="000000" w:themeColor="text1"/>
          <w:sz w:val="28"/>
          <w:szCs w:val="28"/>
          <w14:textFill>
            <w14:solidFill>
              <w14:schemeClr w14:val="tx1"/>
            </w14:solidFill>
          </w14:textFill>
        </w:rPr>
        <w:t>。</w:t>
      </w:r>
    </w:p>
    <w:p w14:paraId="22DBD2B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8.3投标人在对数据文件电子签章前，应按照上述2项的要求进行认真检查、确认。因投标人自身原因所导致其投标失败的，须自行承担相关责任。</w:t>
      </w:r>
    </w:p>
    <w:p w14:paraId="3482D681">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9.文件构成</w:t>
      </w:r>
    </w:p>
    <w:p w14:paraId="68A7BCA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投标人应按不同包段分别编制投标文件，每个包段的投标文件分两册必须包括：投标文件（pdf格式）（第一册）、数据文件（PDF格式）（第二册），以上内容缺一不可，否则为</w:t>
      </w:r>
      <w:r>
        <w:rPr>
          <w:rFonts w:hint="eastAsia" w:ascii="仿宋_GB2312" w:hAnsi="仿宋" w:eastAsia="仿宋_GB2312" w:cs="宋体"/>
          <w:b/>
          <w:color w:val="000000" w:themeColor="text1"/>
          <w:sz w:val="28"/>
          <w:szCs w:val="28"/>
          <w14:textFill>
            <w14:solidFill>
              <w14:schemeClr w14:val="tx1"/>
            </w14:solidFill>
          </w14:textFill>
        </w:rPr>
        <w:t>无效投标（响应）</w:t>
      </w:r>
      <w:r>
        <w:rPr>
          <w:rFonts w:hint="eastAsia" w:ascii="仿宋_GB2312" w:hAnsi="仿宋" w:eastAsia="仿宋_GB2312" w:cs="宋体"/>
          <w:color w:val="000000" w:themeColor="text1"/>
          <w:sz w:val="28"/>
          <w:szCs w:val="28"/>
          <w14:textFill>
            <w14:solidFill>
              <w14:schemeClr w14:val="tx1"/>
            </w14:solidFill>
          </w14:textFill>
        </w:rPr>
        <w:t>。</w:t>
      </w:r>
    </w:p>
    <w:p w14:paraId="19C6B06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9.1投标人编制的投标文件（pdf格式）（第一册）应包括但不少于下列内容：</w:t>
      </w:r>
    </w:p>
    <w:p w14:paraId="30B4A1F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（1）投标文件封面（格式见本文件第五章）</w:t>
      </w:r>
    </w:p>
    <w:p w14:paraId="3B29AC6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（2）投标文件目录</w:t>
      </w:r>
    </w:p>
    <w:p w14:paraId="645A4C7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（3）投标承诺函（格式见本文件第五章）</w:t>
      </w:r>
    </w:p>
    <w:p w14:paraId="44DEFD8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（4）投标人资格证明文件</w:t>
      </w:r>
    </w:p>
    <w:p w14:paraId="338EFE1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①有效的营业执照副本扫描件；</w:t>
      </w:r>
    </w:p>
    <w:p w14:paraId="6029006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②法定代表人授权委托书；被授权人身份证扫描件；</w:t>
      </w:r>
    </w:p>
    <w:p w14:paraId="49244DE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③若投标单位代表为企业法定代表人/单位负责人的，则只需提供企业法定代表人/单位负责人身份证扫描件；</w:t>
      </w:r>
    </w:p>
    <w:p w14:paraId="5397258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④投标人的依法交纳税收和社会保障资金的声明（格式自拟）、投标人近期的完税凭证及交纳社保资金凭证的扫描件；</w:t>
      </w:r>
    </w:p>
    <w:p w14:paraId="01D0329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⑤投标人近3年内在经营活动中没有重大违法记录的声明（格式见本文件第五章），如不提供视为</w:t>
      </w:r>
      <w:r>
        <w:rPr>
          <w:rFonts w:hint="eastAsia" w:ascii="仿宋_GB2312" w:hAnsi="仿宋" w:eastAsia="仿宋_GB2312" w:cs="宋体"/>
          <w:b/>
          <w:color w:val="000000" w:themeColor="text1"/>
          <w:sz w:val="28"/>
          <w:szCs w:val="28"/>
          <w14:textFill>
            <w14:solidFill>
              <w14:schemeClr w14:val="tx1"/>
            </w14:solidFill>
          </w14:textFill>
        </w:rPr>
        <w:t>无效投标（响应）</w:t>
      </w:r>
      <w:r>
        <w:rPr>
          <w:rFonts w:hint="eastAsia" w:ascii="仿宋_GB2312" w:hAnsi="仿宋" w:eastAsia="仿宋_GB2312" w:cs="宋体"/>
          <w:color w:val="000000" w:themeColor="text1"/>
          <w:sz w:val="28"/>
          <w:szCs w:val="28"/>
          <w14:textFill>
            <w14:solidFill>
              <w14:schemeClr w14:val="tx1"/>
            </w14:solidFill>
          </w14:textFill>
        </w:rPr>
        <w:t>。</w:t>
      </w:r>
    </w:p>
    <w:p w14:paraId="073E6A75">
      <w:pPr>
        <w:pStyle w:val="2"/>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⑥投标人、法定代表人、授权委托人未被最高法院列入失信被执行人截图。</w:t>
      </w:r>
    </w:p>
    <w:p w14:paraId="00961F82">
      <w:pPr>
        <w:pStyle w:val="2"/>
        <w:ind w:firstLine="560" w:firstLineChars="200"/>
        <w:rPr>
          <w:rFonts w:ascii="仿宋_GB2312" w:hAnsi="宋体" w:eastAsia="仿宋_GB2312"/>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⑦</w:t>
      </w:r>
      <w:bookmarkStart w:id="15" w:name="OLE_LINK59"/>
      <w:bookmarkStart w:id="16" w:name="OLE_LINK60"/>
      <w:r>
        <w:rPr>
          <w:rFonts w:hint="eastAsia" w:ascii="仿宋_GB2312" w:hAnsi="宋体" w:eastAsia="仿宋_GB2312"/>
          <w:color w:val="000000" w:themeColor="text1"/>
          <w:sz w:val="28"/>
          <w:szCs w:val="28"/>
          <w14:textFill>
            <w14:solidFill>
              <w14:schemeClr w14:val="tx1"/>
            </w14:solidFill>
          </w14:textFill>
        </w:rPr>
        <w:t>投标人未被工商行政管理机关在全国企业信用信息公示系统中列入严重违法失信企业名单</w:t>
      </w:r>
    </w:p>
    <w:bookmarkEnd w:id="15"/>
    <w:bookmarkEnd w:id="16"/>
    <w:p w14:paraId="5178967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⑧招标文件公告中要求的有关资质资格文件。</w:t>
      </w:r>
    </w:p>
    <w:p w14:paraId="6B549DA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⑨</w:t>
      </w:r>
      <w:r>
        <w:rPr>
          <w:rFonts w:hint="eastAsia" w:ascii="仿宋_GB2312" w:hAnsi="仿宋" w:eastAsia="仿宋_GB2312" w:cs="宋体"/>
          <w:color w:val="000000" w:themeColor="text1"/>
          <w:sz w:val="28"/>
          <w:szCs w:val="28"/>
          <w14:textFill>
            <w14:solidFill>
              <w14:schemeClr w14:val="tx1"/>
            </w14:solidFill>
          </w14:textFill>
        </w:rPr>
        <w:t>投标人认为需要提供的资质资格证明文件。</w:t>
      </w:r>
    </w:p>
    <w:p w14:paraId="632A875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以上所有资质资格证明文件均需加盖投标人签章。</w:t>
      </w:r>
    </w:p>
    <w:p w14:paraId="3BC5D3E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（5）财务状况报告等相关材料</w:t>
      </w:r>
    </w:p>
    <w:p w14:paraId="1A809EF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A.投标人自行编制的2</w:t>
      </w:r>
      <w:r>
        <w:rPr>
          <w:rFonts w:ascii="仿宋_GB2312" w:hAnsi="仿宋" w:eastAsia="仿宋_GB2312" w:cs="宋体"/>
          <w:color w:val="000000" w:themeColor="text1"/>
          <w:sz w:val="28"/>
          <w:szCs w:val="28"/>
          <w14:textFill>
            <w14:solidFill>
              <w14:schemeClr w14:val="tx1"/>
            </w14:solidFill>
          </w14:textFill>
        </w:rPr>
        <w:t>024</w:t>
      </w:r>
      <w:r>
        <w:rPr>
          <w:rFonts w:hint="eastAsia" w:ascii="仿宋_GB2312" w:hAnsi="仿宋" w:eastAsia="仿宋_GB2312" w:cs="宋体"/>
          <w:color w:val="000000" w:themeColor="text1"/>
          <w:sz w:val="28"/>
          <w:szCs w:val="28"/>
          <w14:textFill>
            <w14:solidFill>
              <w14:schemeClr w14:val="tx1"/>
            </w14:solidFill>
          </w14:textFill>
        </w:rPr>
        <w:t>或2025年度公司财务报表或由中介机构出具的2</w:t>
      </w:r>
      <w:r>
        <w:rPr>
          <w:rFonts w:ascii="仿宋_GB2312" w:hAnsi="仿宋" w:eastAsia="仿宋_GB2312" w:cs="宋体"/>
          <w:color w:val="000000" w:themeColor="text1"/>
          <w:sz w:val="28"/>
          <w:szCs w:val="28"/>
          <w14:textFill>
            <w14:solidFill>
              <w14:schemeClr w14:val="tx1"/>
            </w14:solidFill>
          </w14:textFill>
        </w:rPr>
        <w:t>024</w:t>
      </w:r>
      <w:r>
        <w:rPr>
          <w:rFonts w:hint="eastAsia" w:ascii="仿宋_GB2312" w:hAnsi="仿宋" w:eastAsia="仿宋_GB2312" w:cs="宋体"/>
          <w:color w:val="000000" w:themeColor="text1"/>
          <w:sz w:val="28"/>
          <w:szCs w:val="28"/>
          <w14:textFill>
            <w14:solidFill>
              <w14:schemeClr w14:val="tx1"/>
            </w14:solidFill>
          </w14:textFill>
        </w:rPr>
        <w:t>或2025年度财务审计报告书扫描件；</w:t>
      </w:r>
    </w:p>
    <w:p w14:paraId="1F6FBC5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B.</w:t>
      </w:r>
      <w:r>
        <w:rPr>
          <w:rFonts w:hint="eastAsia" w:ascii="仿宋_GB2312" w:hAnsi="宋体" w:eastAsia="仿宋_GB2312"/>
          <w:color w:val="000000" w:themeColor="text1"/>
          <w:sz w:val="28"/>
          <w:szCs w:val="28"/>
          <w14:textFill>
            <w14:solidFill>
              <w14:schemeClr w14:val="tx1"/>
            </w14:solidFill>
          </w14:textFill>
        </w:rPr>
        <w:t>银行出具的有效期内的资信证明扫描件</w:t>
      </w:r>
      <w:r>
        <w:rPr>
          <w:rFonts w:hint="eastAsia" w:ascii="仿宋_GB2312" w:hAnsi="仿宋" w:eastAsia="仿宋_GB2312" w:cs="宋体"/>
          <w:color w:val="000000" w:themeColor="text1"/>
          <w:sz w:val="28"/>
          <w:szCs w:val="28"/>
          <w14:textFill>
            <w14:solidFill>
              <w14:schemeClr w14:val="tx1"/>
            </w14:solidFill>
          </w14:textFill>
        </w:rPr>
        <w:t>。</w:t>
      </w:r>
    </w:p>
    <w:p w14:paraId="37CB68D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注：A、B两项提供任意一项均可。</w:t>
      </w:r>
    </w:p>
    <w:p w14:paraId="762003A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（6）投标人基本情况（格式见本文件第五章）</w:t>
      </w:r>
    </w:p>
    <w:p w14:paraId="7B29675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w:t>
      </w:r>
      <w:r>
        <w:rPr>
          <w:rFonts w:ascii="仿宋_GB2312" w:hAnsi="仿宋" w:eastAsia="仿宋_GB2312" w:cs="宋体"/>
          <w:color w:val="000000" w:themeColor="text1"/>
          <w:sz w:val="28"/>
          <w:szCs w:val="28"/>
          <w14:textFill>
            <w14:solidFill>
              <w14:schemeClr w14:val="tx1"/>
            </w14:solidFill>
          </w14:textFill>
        </w:rPr>
        <w:t>7</w:t>
      </w:r>
      <w:r>
        <w:rPr>
          <w:rFonts w:hint="eastAsia" w:ascii="仿宋_GB2312" w:hAnsi="仿宋" w:eastAsia="仿宋_GB2312" w:cs="宋体"/>
          <w:color w:val="000000" w:themeColor="text1"/>
          <w:sz w:val="28"/>
          <w:szCs w:val="28"/>
          <w14:textFill>
            <w14:solidFill>
              <w14:schemeClr w14:val="tx1"/>
            </w14:solidFill>
          </w14:textFill>
        </w:rPr>
        <w:t>）项目负责人及拟派主要人员情况表（格式见本文件第五章）；</w:t>
      </w:r>
    </w:p>
    <w:p w14:paraId="7E6E809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w:t>
      </w:r>
      <w:r>
        <w:rPr>
          <w:rFonts w:ascii="仿宋_GB2312" w:hAnsi="仿宋" w:eastAsia="仿宋_GB2312" w:cs="宋体"/>
          <w:color w:val="000000" w:themeColor="text1"/>
          <w:sz w:val="28"/>
          <w:szCs w:val="28"/>
          <w14:textFill>
            <w14:solidFill>
              <w14:schemeClr w14:val="tx1"/>
            </w14:solidFill>
          </w14:textFill>
        </w:rPr>
        <w:t>8</w:t>
      </w:r>
      <w:r>
        <w:rPr>
          <w:rFonts w:hint="eastAsia" w:ascii="仿宋_GB2312" w:hAnsi="仿宋" w:eastAsia="仿宋_GB2312" w:cs="宋体"/>
          <w:color w:val="000000" w:themeColor="text1"/>
          <w:sz w:val="28"/>
          <w:szCs w:val="28"/>
          <w14:textFill>
            <w14:solidFill>
              <w14:schemeClr w14:val="tx1"/>
            </w14:solidFill>
          </w14:textFill>
        </w:rPr>
        <w:t>）投标人应提交证明文件，证明技术文件和报价内容符合招标文件的规定。该证明文件是投标文件的一部分，可以是文字资料、图纸和数据，包括但不限于以下内容:</w:t>
      </w:r>
    </w:p>
    <w:p w14:paraId="7047469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①服务方案；</w:t>
      </w:r>
    </w:p>
    <w:p w14:paraId="796B074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②工作难点、重点的分析及应急方案；</w:t>
      </w:r>
    </w:p>
    <w:p w14:paraId="1A044B6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③工作进度及计划安排；</w:t>
      </w:r>
    </w:p>
    <w:p w14:paraId="31CE537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④质量保证措施及进度保证措施；</w:t>
      </w:r>
    </w:p>
    <w:p w14:paraId="5364BEE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⑤后续服务的安排及保证措施；</w:t>
      </w:r>
    </w:p>
    <w:p w14:paraId="5AFD0A2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⑥有关质量、服务等方面对采购人的承诺、合理化建议；</w:t>
      </w:r>
    </w:p>
    <w:p w14:paraId="387C1AC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⑦供应商认为需要提交的其他相关技术文件；</w:t>
      </w:r>
    </w:p>
    <w:p w14:paraId="3784DD2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⑧根据招标文件评标标准要求提供的相关技术文件。</w:t>
      </w:r>
    </w:p>
    <w:p w14:paraId="57EF2BC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（8）要求采购人提供的配合；</w:t>
      </w:r>
    </w:p>
    <w:p w14:paraId="640CE80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9.2数据文件（PDF格式）（第二册）</w:t>
      </w:r>
    </w:p>
    <w:p w14:paraId="663AD54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w:t>
      </w:r>
      <w:r>
        <w:rPr>
          <w:rFonts w:hint="eastAsia" w:ascii="仿宋_GB2312" w:hAnsi="仿宋" w:eastAsia="仿宋_GB2312" w:cs="宋体"/>
          <w:b/>
          <w:color w:val="000000" w:themeColor="text1"/>
          <w:sz w:val="28"/>
          <w:szCs w:val="28"/>
          <w14:textFill>
            <w14:solidFill>
              <w14:schemeClr w14:val="tx1"/>
            </w14:solidFill>
          </w14:textFill>
        </w:rPr>
        <w:t>无效投标（响应）</w:t>
      </w:r>
      <w:r>
        <w:rPr>
          <w:rFonts w:hint="eastAsia" w:ascii="仿宋_GB2312" w:hAnsi="仿宋" w:eastAsia="仿宋_GB2312" w:cs="宋体"/>
          <w:color w:val="000000" w:themeColor="text1"/>
          <w:sz w:val="28"/>
          <w:szCs w:val="28"/>
          <w14:textFill>
            <w14:solidFill>
              <w14:schemeClr w14:val="tx1"/>
            </w14:solidFill>
          </w14:textFill>
        </w:rPr>
        <w:t>。数据文件（PDF格式）包含下列内容：</w:t>
      </w:r>
    </w:p>
    <w:p w14:paraId="4683C86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（1）封面</w:t>
      </w:r>
    </w:p>
    <w:p w14:paraId="735C25B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（2）投标报价表（含明细）</w:t>
      </w:r>
    </w:p>
    <w:p w14:paraId="009C9F7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（3）需求响应表（如有）</w:t>
      </w:r>
    </w:p>
    <w:p w14:paraId="385C0474">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10.投标报价</w:t>
      </w:r>
    </w:p>
    <w:p w14:paraId="61423FB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10.1投标人所提供的服务均以人民币报价，精确到小数点后两位。</w:t>
      </w:r>
    </w:p>
    <w:p w14:paraId="6F927B1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10.2投标人应按照“第三部分采购内容与要求”的服务内容、责任范围以及合同条款进行报价。并按数据文件中“投标报价表（含明细）”规定的格式报出分项价格和总价。</w:t>
      </w:r>
    </w:p>
    <w:p w14:paraId="53DA384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10.3投标人应按数据文件“投标报价表（含明细）”要求的统一格式填写，并加盖电子公章。</w:t>
      </w:r>
    </w:p>
    <w:p w14:paraId="3B18058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10.4《投标报价表（含明细）》填写时应响应下列要求：</w:t>
      </w:r>
    </w:p>
    <w:p w14:paraId="7B8AA7B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（1）所有根据合同或其它原因应由投标人支付的税款和其它应交纳的费用都要包括在投标人提交的报价中；</w:t>
      </w:r>
    </w:p>
    <w:p w14:paraId="558A706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（2）投标报价包括完成该项目的一切费用总和，包括苗木、包装、运输、利润、</w:t>
      </w:r>
      <w:r>
        <w:rPr>
          <w:rFonts w:ascii="仿宋_GB2312" w:hAnsi="仿宋" w:eastAsia="仿宋_GB2312" w:cs="宋体"/>
          <w:color w:val="000000" w:themeColor="text1"/>
          <w:sz w:val="28"/>
          <w:szCs w:val="28"/>
          <w14:textFill>
            <w14:solidFill>
              <w14:schemeClr w14:val="tx1"/>
            </w14:solidFill>
          </w14:textFill>
        </w:rPr>
        <w:t>税金及其他附带服务</w:t>
      </w:r>
      <w:r>
        <w:rPr>
          <w:rFonts w:hint="eastAsia" w:ascii="仿宋_GB2312" w:hAnsi="仿宋" w:eastAsia="仿宋_GB2312" w:cs="宋体"/>
          <w:color w:val="000000" w:themeColor="text1"/>
          <w:sz w:val="28"/>
          <w:szCs w:val="28"/>
          <w14:textFill>
            <w14:solidFill>
              <w14:schemeClr w14:val="tx1"/>
            </w14:solidFill>
          </w14:textFill>
        </w:rPr>
        <w:t>等全部费用，以人民币为结算单位。投标报价中免费提供的项目，应注明免费。</w:t>
      </w:r>
    </w:p>
    <w:p w14:paraId="1C76631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（3）投标人应对本次招标的全部内容进行报价，缺项报价投标无效。如因投标人自身的原因报价失误而造成的损失，由投标人自行承担。</w:t>
      </w:r>
    </w:p>
    <w:p w14:paraId="7F8E858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（4）投标人须严格按照报价明细表说明进行填写，报价明细表中 “*”是必填项，任何必填项为空时都可能导致本次投标无效。</w:t>
      </w:r>
    </w:p>
    <w:p w14:paraId="6F7227A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（5）《投标报价表（含明细）》中“投标产品的型号”，型号填写的一般规则为：品牌+产品型号。否则会因非实质性响应而被拒绝；</w:t>
      </w:r>
    </w:p>
    <w:p w14:paraId="2D908C9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（6）《投标报价表（含明细）》中合价将由单价*数量自动计算，无需手工录入。</w:t>
      </w:r>
    </w:p>
    <w:p w14:paraId="1C556C39">
      <w:pPr>
        <w:spacing w:line="560" w:lineRule="exact"/>
        <w:ind w:firstLine="560" w:firstLineChars="200"/>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10.5《需求响应表</w:t>
      </w:r>
      <w:r>
        <w:rPr>
          <w:rFonts w:hint="eastAsia" w:ascii="仿宋_GB2312" w:hAnsi="仿宋" w:eastAsia="仿宋_GB2312" w:cs="宋体"/>
          <w:color w:val="000000" w:themeColor="text1"/>
          <w:sz w:val="28"/>
          <w:szCs w:val="28"/>
          <w14:textFill>
            <w14:solidFill>
              <w14:schemeClr w14:val="tx1"/>
            </w14:solidFill>
          </w14:textFill>
        </w:rPr>
        <w:t>》</w:t>
      </w:r>
      <w:r>
        <w:rPr>
          <w:rFonts w:ascii="仿宋_GB2312" w:hAnsi="仿宋" w:eastAsia="仿宋_GB2312" w:cs="宋体"/>
          <w:color w:val="000000" w:themeColor="text1"/>
          <w:sz w:val="28"/>
          <w:szCs w:val="28"/>
          <w14:textFill>
            <w14:solidFill>
              <w14:schemeClr w14:val="tx1"/>
            </w14:solidFill>
          </w14:textFill>
        </w:rPr>
        <w:t>（如有）填写时应响应下列要求：</w:t>
      </w:r>
    </w:p>
    <w:p w14:paraId="4C8E0FA1">
      <w:pPr>
        <w:spacing w:line="560" w:lineRule="exact"/>
        <w:ind w:firstLine="560" w:firstLineChars="200"/>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（1）有底色标识的单元格须填写，有“*”的列是必输项，任何必输项为空都可能导致您的本次投标（响应）无效；</w:t>
      </w:r>
    </w:p>
    <w:p w14:paraId="136BE5F9">
      <w:pPr>
        <w:spacing w:line="560" w:lineRule="exact"/>
        <w:ind w:firstLine="560" w:firstLineChars="200"/>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（2）如想拷贝数据到某个待填写单元格，应采用选择性粘贴(只粘贴文本)，否则单元格填写无效或被锁死；</w:t>
      </w:r>
    </w:p>
    <w:p w14:paraId="0B97872F">
      <w:pPr>
        <w:spacing w:line="560" w:lineRule="exact"/>
        <w:ind w:firstLine="560" w:firstLineChars="200"/>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（3）当招标需求列的内容显示不完整时，请点击编辑栏进行查看；</w:t>
      </w:r>
    </w:p>
    <w:p w14:paraId="072D6616">
      <w:pPr>
        <w:spacing w:line="560" w:lineRule="exact"/>
        <w:ind w:firstLine="560" w:firstLineChars="200"/>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4）响应需求请按照商品(服务)的招标需求的逐一说明，如实填写。“响应需求”中需详细列明所报产品（服务）的明细；若与投标（响应）文件中提供的产品检测报告（如有）、生产厂家出具的产品彩页等证明材料的实质性响应情况不一致，按</w:t>
      </w:r>
      <w:r>
        <w:rPr>
          <w:rFonts w:ascii="仿宋_GB2312" w:hAnsi="仿宋" w:eastAsia="仿宋_GB2312" w:cs="宋体"/>
          <w:b/>
          <w:color w:val="000000" w:themeColor="text1"/>
          <w:sz w:val="28"/>
          <w:szCs w:val="28"/>
          <w14:textFill>
            <w14:solidFill>
              <w14:schemeClr w14:val="tx1"/>
            </w14:solidFill>
          </w14:textFill>
        </w:rPr>
        <w:t>无效投标（响应）处理</w:t>
      </w:r>
      <w:r>
        <w:rPr>
          <w:rFonts w:ascii="仿宋_GB2312" w:hAnsi="仿宋" w:eastAsia="仿宋_GB2312" w:cs="宋体"/>
          <w:color w:val="000000" w:themeColor="text1"/>
          <w:sz w:val="28"/>
          <w:szCs w:val="28"/>
          <w14:textFill>
            <w14:solidFill>
              <w14:schemeClr w14:val="tx1"/>
            </w14:solidFill>
          </w14:textFill>
        </w:rPr>
        <w:t>。</w:t>
      </w:r>
    </w:p>
    <w:p w14:paraId="2B57803E">
      <w:pPr>
        <w:spacing w:line="560" w:lineRule="exact"/>
        <w:ind w:firstLine="560" w:firstLineChars="200"/>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（5）按照该表显示位置加盖一个电子印章；</w:t>
      </w:r>
    </w:p>
    <w:p w14:paraId="3D05BE70">
      <w:pPr>
        <w:spacing w:line="560" w:lineRule="exact"/>
        <w:ind w:firstLine="560" w:firstLineChars="200"/>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（6）该表为固定格式且有数字指纹，必须在原表上填写，填写完毕后只可保存不可另存。删除该表、增加该表、增加行列、删除行列、对固定格式的任何改动均会导致</w:t>
      </w:r>
      <w:r>
        <w:rPr>
          <w:rFonts w:ascii="仿宋_GB2312" w:hAnsi="仿宋" w:eastAsia="仿宋_GB2312" w:cs="宋体"/>
          <w:b/>
          <w:color w:val="000000" w:themeColor="text1"/>
          <w:sz w:val="28"/>
          <w:szCs w:val="28"/>
          <w14:textFill>
            <w14:solidFill>
              <w14:schemeClr w14:val="tx1"/>
            </w14:solidFill>
          </w14:textFill>
        </w:rPr>
        <w:t>无效投标（</w:t>
      </w:r>
      <w:r>
        <w:rPr>
          <w:rFonts w:hint="eastAsia" w:ascii="仿宋_GB2312" w:hAnsi="仿宋" w:eastAsia="仿宋_GB2312" w:cs="宋体"/>
          <w:b/>
          <w:color w:val="000000" w:themeColor="text1"/>
          <w:sz w:val="28"/>
          <w:szCs w:val="28"/>
          <w14:textFill>
            <w14:solidFill>
              <w14:schemeClr w14:val="tx1"/>
            </w14:solidFill>
          </w14:textFill>
        </w:rPr>
        <w:t>响应</w:t>
      </w:r>
      <w:r>
        <w:rPr>
          <w:rFonts w:ascii="仿宋_GB2312" w:hAnsi="仿宋" w:eastAsia="仿宋_GB2312" w:cs="宋体"/>
          <w:b/>
          <w:color w:val="000000" w:themeColor="text1"/>
          <w:sz w:val="28"/>
          <w:szCs w:val="28"/>
          <w14:textFill>
            <w14:solidFill>
              <w14:schemeClr w14:val="tx1"/>
            </w14:solidFill>
          </w14:textFill>
        </w:rPr>
        <w:t>）</w:t>
      </w:r>
      <w:r>
        <w:rPr>
          <w:rFonts w:ascii="仿宋_GB2312" w:hAnsi="仿宋" w:eastAsia="仿宋_GB2312" w:cs="宋体"/>
          <w:color w:val="000000" w:themeColor="text1"/>
          <w:sz w:val="28"/>
          <w:szCs w:val="28"/>
          <w14:textFill>
            <w14:solidFill>
              <w14:schemeClr w14:val="tx1"/>
            </w14:solidFill>
          </w14:textFill>
        </w:rPr>
        <w:t>；</w:t>
      </w:r>
    </w:p>
    <w:p w14:paraId="5CFB7379">
      <w:pPr>
        <w:snapToGrid w:val="0"/>
        <w:spacing w:line="560" w:lineRule="exact"/>
        <w:ind w:firstLine="562" w:firstLineChars="201"/>
        <w:rPr>
          <w:rFonts w:ascii="仿宋_GB2312" w:hAnsi="宋体" w:eastAsia="仿宋_GB2312"/>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10.6</w:t>
      </w:r>
      <w:r>
        <w:rPr>
          <w:rFonts w:hint="eastAsia" w:ascii="仿宋_GB2312" w:hAnsi="宋体" w:eastAsia="仿宋_GB2312"/>
          <w:color w:val="000000" w:themeColor="text1"/>
          <w:sz w:val="28"/>
          <w:szCs w:val="28"/>
          <w14:textFill>
            <w14:solidFill>
              <w14:schemeClr w14:val="tx1"/>
            </w14:solidFill>
          </w14:textFill>
        </w:rPr>
        <w:t>投标人的报价在合同执行过程中是固定不变的，不得以任何理由改变。所有价格折扣、优惠条件必须在报价明细表中注明，否则评审时不予认可。</w:t>
      </w:r>
    </w:p>
    <w:p w14:paraId="06529AB9">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11.联合体投标</w:t>
      </w:r>
    </w:p>
    <w:p w14:paraId="010E3FD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两个以上的自然人、法人或者其他组织可以组成一个联合体，以一个投标人的身份共同参加投标。</w:t>
      </w:r>
    </w:p>
    <w:p w14:paraId="487A6E0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11.1以联合体形式进行投标的，应当提交联合协议，载明联合体各方承担的工作和义务。联合体各方应当共同与采购人签订采购合同，就采购合同约定的事项对采购人承担连带责任。</w:t>
      </w:r>
    </w:p>
    <w:p w14:paraId="5D6812E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11.2联合体中有同类资质的</w:t>
      </w:r>
      <w:r>
        <w:rPr>
          <w:rFonts w:hint="eastAsia" w:ascii="仿宋_GB2312" w:hAnsi="宋体" w:eastAsia="仿宋_GB2312"/>
          <w:color w:val="000000" w:themeColor="text1"/>
          <w:sz w:val="28"/>
          <w:szCs w:val="28"/>
          <w14:textFill>
            <w14:solidFill>
              <w14:schemeClr w14:val="tx1"/>
            </w14:solidFill>
          </w14:textFill>
        </w:rPr>
        <w:t>投标人</w:t>
      </w:r>
      <w:r>
        <w:rPr>
          <w:rFonts w:hint="eastAsia" w:ascii="仿宋_GB2312" w:hAnsi="仿宋" w:eastAsia="仿宋_GB2312" w:cs="宋体"/>
          <w:color w:val="000000" w:themeColor="text1"/>
          <w:sz w:val="28"/>
          <w:szCs w:val="28"/>
          <w14:textFill>
            <w14:solidFill>
              <w14:schemeClr w14:val="tx1"/>
            </w14:solidFill>
          </w14:textFill>
        </w:rPr>
        <w:t>按照联合体分工承担相同工作的，应当按照资质等级较低的</w:t>
      </w:r>
      <w:r>
        <w:rPr>
          <w:rFonts w:hint="eastAsia" w:ascii="仿宋_GB2312" w:hAnsi="宋体" w:eastAsia="仿宋_GB2312"/>
          <w:color w:val="000000" w:themeColor="text1"/>
          <w:sz w:val="28"/>
          <w:szCs w:val="28"/>
          <w14:textFill>
            <w14:solidFill>
              <w14:schemeClr w14:val="tx1"/>
            </w14:solidFill>
          </w14:textFill>
        </w:rPr>
        <w:t>投标人</w:t>
      </w:r>
      <w:r>
        <w:rPr>
          <w:rFonts w:hint="eastAsia" w:ascii="仿宋_GB2312" w:hAnsi="仿宋" w:eastAsia="仿宋_GB2312" w:cs="宋体"/>
          <w:color w:val="000000" w:themeColor="text1"/>
          <w:sz w:val="28"/>
          <w:szCs w:val="28"/>
          <w14:textFill>
            <w14:solidFill>
              <w14:schemeClr w14:val="tx1"/>
            </w14:solidFill>
          </w14:textFill>
        </w:rPr>
        <w:t>确定资质等级。</w:t>
      </w:r>
    </w:p>
    <w:p w14:paraId="673C8DD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11.3联合体的各方应当共同推荐一名联合体投标授权代表方，由联合体各方提交一份授权书，证明其有资格代表联合体各方签署投标文件，该授权书作为投标文件的组成部分一并提交给</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w:t>
      </w:r>
    </w:p>
    <w:p w14:paraId="12D54BE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11.4以联合体形式参加采购活动的，联合体各方不得再单独参加或者与其他</w:t>
      </w:r>
      <w:r>
        <w:rPr>
          <w:rFonts w:hint="eastAsia" w:ascii="仿宋_GB2312" w:hAnsi="宋体" w:eastAsia="仿宋_GB2312"/>
          <w:color w:val="000000" w:themeColor="text1"/>
          <w:sz w:val="28"/>
          <w:szCs w:val="28"/>
          <w14:textFill>
            <w14:solidFill>
              <w14:schemeClr w14:val="tx1"/>
            </w14:solidFill>
          </w14:textFill>
        </w:rPr>
        <w:t>投标人</w:t>
      </w:r>
      <w:r>
        <w:rPr>
          <w:rFonts w:hint="eastAsia" w:ascii="仿宋_GB2312" w:hAnsi="仿宋" w:eastAsia="仿宋_GB2312" w:cs="宋体"/>
          <w:color w:val="000000" w:themeColor="text1"/>
          <w:sz w:val="28"/>
          <w:szCs w:val="28"/>
          <w14:textFill>
            <w14:solidFill>
              <w14:schemeClr w14:val="tx1"/>
            </w14:solidFill>
          </w14:textFill>
        </w:rPr>
        <w:t>另外组成联合体参加同一合同项下的采购活动。</w:t>
      </w:r>
    </w:p>
    <w:p w14:paraId="756D2FE2">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本项目是否接受联合体投标详见《投标须知前附表》。</w:t>
      </w:r>
    </w:p>
    <w:p w14:paraId="088F98EC">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12.关于分包</w:t>
      </w:r>
    </w:p>
    <w:p w14:paraId="5D98A23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12.1供应商拟将成交项目的非主体、非关键性工作分包的，应当在投标文件中载明分包承担主体，分包承担主体应当具备相应资质条件且不得再次分包。</w:t>
      </w:r>
    </w:p>
    <w:p w14:paraId="3095CB4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12.2供应商应当就分包项目向采购人负责，分包承担主体就分包项目承担责任。</w:t>
      </w:r>
    </w:p>
    <w:p w14:paraId="64021142">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13.现场踏勘</w:t>
      </w:r>
    </w:p>
    <w:p w14:paraId="060FCC7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13.1如有需要，采购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03A7AC3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13.2投标人及其人员经过采购人的允许，可以踏勘目的进入采购单位的项目现场。若本项目招标文件要求投标人于统一时间地点踏勘现场的，投标人应当按时前往。</w:t>
      </w:r>
    </w:p>
    <w:p w14:paraId="75D383E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13.3除招标人的原因外，投标人自行负责在踏勘现场中所发生的人员伤亡和财产损失。</w:t>
      </w:r>
    </w:p>
    <w:p w14:paraId="07F47E0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13.4未参与现场踏勘不作为否定投标人资格的理由。</w:t>
      </w:r>
    </w:p>
    <w:p w14:paraId="72D9DB49">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本项目是否组织现场踏勘详见《投标须知前附表》</w:t>
      </w:r>
    </w:p>
    <w:p w14:paraId="21C688F6">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14.投标的有效期</w:t>
      </w:r>
    </w:p>
    <w:p w14:paraId="6794D38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14.1从开标之日起，投标有效期为90天。投标有效期短于90天的，其投标为无效投标（响应）。</w:t>
      </w:r>
    </w:p>
    <w:p w14:paraId="13CA2D4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14.2特殊情况下，在投标有效期满之前，</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可以要求投标人延长投标有效期，投标人可以书面形式拒绝或接受上述要求。同意延长投标有效期的投标人不得修改投标文件的实质性内容。</w:t>
      </w:r>
    </w:p>
    <w:p w14:paraId="0CD61CBF">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15.履约保证金的交纳与返还</w:t>
      </w:r>
    </w:p>
    <w:p w14:paraId="105A44A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本项目不收取履约保证金。</w:t>
      </w:r>
    </w:p>
    <w:p w14:paraId="5E655CE7">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16.投标文件的数量和签署</w:t>
      </w:r>
    </w:p>
    <w:p w14:paraId="04F3F82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16.1投标文件（pdf格式）（第一册）1份</w:t>
      </w:r>
    </w:p>
    <w:p w14:paraId="50989F5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16.1.1投标人应使用带电子签章功能的CA锁对投标文件须盖章或签名的部位加盖电子印章（单位电子公章、法定代表人电子人名章），电子印章与实物印章具有同等法律效力。</w:t>
      </w:r>
    </w:p>
    <w:p w14:paraId="566E41F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16.1.2投标人应首先编制word格式投标文件，最后通过威海市国有企业阳光采购电子化服务平台的文件签章菜单的标书签章功能转换为pdf格式（或者其他pdf转换工具），之后通过签章功能在pdf文件上逐页加盖电子印章并保存到本地计算机，加盖了电子印章的pdf文件即为最终的投标文件。</w:t>
      </w:r>
    </w:p>
    <w:p w14:paraId="49AF7FB2">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16.1.3文件中要求法定代表人签字或签章的须加盖法定代表人电子人名章。</w:t>
      </w:r>
    </w:p>
    <w:p w14:paraId="71353108">
      <w:pPr>
        <w:snapToGrid w:val="0"/>
        <w:spacing w:line="560" w:lineRule="exact"/>
        <w:ind w:firstLine="562" w:firstLineChars="201"/>
        <w:rPr>
          <w:rFonts w:ascii="仿宋_GB2312" w:hAnsi="宋体" w:eastAsia="仿宋_GB2312"/>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16.1.4</w:t>
      </w:r>
      <w:r>
        <w:rPr>
          <w:rFonts w:hint="eastAsia" w:ascii="仿宋_GB2312" w:hAnsi="宋体" w:eastAsia="仿宋_GB2312"/>
          <w:color w:val="000000" w:themeColor="text1"/>
          <w:sz w:val="28"/>
          <w:szCs w:val="28"/>
          <w14:textFill>
            <w14:solidFill>
              <w14:schemeClr w14:val="tx1"/>
            </w14:solidFill>
          </w14:textFill>
        </w:rPr>
        <w:t>须被授权人签字的，被授权人又无电子章，在word编制时可将被授权人手写签字扫描后的图片粘贴到投标文件中对应位置，并加盖单位电子公章。</w:t>
      </w:r>
    </w:p>
    <w:p w14:paraId="785C453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16.1.5</w:t>
      </w:r>
      <w:r>
        <w:rPr>
          <w:rFonts w:hint="eastAsia" w:ascii="仿宋_GB2312" w:hAnsi="宋体" w:eastAsia="仿宋_GB2312"/>
          <w:color w:val="000000" w:themeColor="text1"/>
          <w:sz w:val="28"/>
          <w:szCs w:val="28"/>
          <w14:textFill>
            <w14:solidFill>
              <w14:schemeClr w14:val="tx1"/>
            </w14:solidFill>
          </w14:textFill>
        </w:rPr>
        <w:t>可使用系统的批量盖章功能快速签章。但须逐页浏览检查并注意印章重叠及完整性。</w:t>
      </w:r>
    </w:p>
    <w:p w14:paraId="50137A3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16.1.6采用扫描粘贴投标人公章或扫描法定代表人人名章而不加盖单位电子公章的为</w:t>
      </w:r>
      <w:r>
        <w:rPr>
          <w:rFonts w:hint="eastAsia" w:ascii="仿宋_GB2312" w:hAnsi="仿宋" w:eastAsia="仿宋_GB2312" w:cs="宋体"/>
          <w:b/>
          <w:color w:val="000000" w:themeColor="text1"/>
          <w:sz w:val="28"/>
          <w:szCs w:val="28"/>
          <w14:textFill>
            <w14:solidFill>
              <w14:schemeClr w14:val="tx1"/>
            </w14:solidFill>
          </w14:textFill>
        </w:rPr>
        <w:t>无效投标（响应）</w:t>
      </w:r>
      <w:r>
        <w:rPr>
          <w:rFonts w:hint="eastAsia" w:ascii="仿宋_GB2312" w:hAnsi="仿宋" w:eastAsia="仿宋_GB2312" w:cs="宋体"/>
          <w:color w:val="000000" w:themeColor="text1"/>
          <w:sz w:val="28"/>
          <w:szCs w:val="28"/>
          <w14:textFill>
            <w14:solidFill>
              <w14:schemeClr w14:val="tx1"/>
            </w14:solidFill>
          </w14:textFill>
        </w:rPr>
        <w:t>。</w:t>
      </w:r>
    </w:p>
    <w:p w14:paraId="79E048D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16.2数据文件（PDF格式）（第二册）1份</w:t>
      </w:r>
    </w:p>
    <w:p w14:paraId="782A474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072A84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16.2.2</w:t>
      </w:r>
      <w:r>
        <w:rPr>
          <w:rFonts w:hint="eastAsia" w:ascii="仿宋_GB2312" w:hAnsi="宋体" w:eastAsia="仿宋_GB2312"/>
          <w:color w:val="000000" w:themeColor="text1"/>
          <w:sz w:val="28"/>
          <w:szCs w:val="28"/>
          <w14:textFill>
            <w14:solidFill>
              <w14:schemeClr w14:val="tx1"/>
            </w14:solidFill>
          </w14:textFill>
        </w:rPr>
        <w:t>文件中要求法定代表人签字或签章的须加盖法定代表人电子人名章。</w:t>
      </w:r>
    </w:p>
    <w:p w14:paraId="0AD5A00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16.2.3采用扫描粘贴投标人公章或法定代表人人名章的为</w:t>
      </w:r>
      <w:r>
        <w:rPr>
          <w:rFonts w:hint="eastAsia" w:ascii="仿宋_GB2312" w:hAnsi="仿宋" w:eastAsia="仿宋_GB2312" w:cs="宋体"/>
          <w:b/>
          <w:color w:val="000000" w:themeColor="text1"/>
          <w:sz w:val="28"/>
          <w:szCs w:val="28"/>
          <w14:textFill>
            <w14:solidFill>
              <w14:schemeClr w14:val="tx1"/>
            </w14:solidFill>
          </w14:textFill>
        </w:rPr>
        <w:t>无效投标（响应）</w:t>
      </w:r>
      <w:r>
        <w:rPr>
          <w:rFonts w:hint="eastAsia" w:ascii="仿宋_GB2312" w:hAnsi="仿宋" w:eastAsia="仿宋_GB2312" w:cs="宋体"/>
          <w:color w:val="000000" w:themeColor="text1"/>
          <w:sz w:val="28"/>
          <w:szCs w:val="28"/>
          <w14:textFill>
            <w14:solidFill>
              <w14:schemeClr w14:val="tx1"/>
            </w14:solidFill>
          </w14:textFill>
        </w:rPr>
        <w:t>。</w:t>
      </w:r>
    </w:p>
    <w:p w14:paraId="3892AFC0">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四、投标文件的递交</w:t>
      </w:r>
    </w:p>
    <w:p w14:paraId="3AD29D31">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17.投标文件的密封和标记</w:t>
      </w:r>
    </w:p>
    <w:p w14:paraId="1F036EA9">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17.1电子投标文件的密封和标记</w:t>
      </w:r>
    </w:p>
    <w:p w14:paraId="7952BBD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17.1.1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3FCF5464">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17.2资质证明文件原件的密封和标记</w:t>
      </w:r>
    </w:p>
    <w:p w14:paraId="21BBAFE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17.2.1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 *:*之前不准启封”（</w:t>
      </w:r>
      <w:r>
        <w:rPr>
          <w:rFonts w:hint="eastAsia" w:ascii="仿宋_GB2312" w:hAnsi="仿宋" w:eastAsia="仿宋_GB2312" w:cs="宋体"/>
          <w:b/>
          <w:color w:val="000000" w:themeColor="text1"/>
          <w:sz w:val="28"/>
          <w:szCs w:val="28"/>
          <w14:textFill>
            <w14:solidFill>
              <w14:schemeClr w14:val="tx1"/>
            </w14:solidFill>
          </w14:textFill>
        </w:rPr>
        <w:t>开标时间</w:t>
      </w:r>
      <w:r>
        <w:rPr>
          <w:rFonts w:hint="eastAsia" w:ascii="仿宋_GB2312" w:hAnsi="仿宋" w:eastAsia="仿宋_GB2312" w:cs="宋体"/>
          <w:color w:val="000000" w:themeColor="text1"/>
          <w:sz w:val="28"/>
          <w:szCs w:val="28"/>
          <w14:textFill>
            <w14:solidFill>
              <w14:schemeClr w14:val="tx1"/>
            </w14:solidFill>
          </w14:textFill>
        </w:rPr>
        <w:t xml:space="preserve">）的字样。加盖公章或由法定代表人或经其正式授权的代表在旁边签字。 </w:t>
      </w:r>
    </w:p>
    <w:p w14:paraId="0F8B1E4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17.2.2投标人按上述规定进行密封和标记后，按照招标文件的要求送达指定地点。</w:t>
      </w:r>
    </w:p>
    <w:p w14:paraId="7715DC2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17.2.3如果未按上述规定进行密封和标记，</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对误投或提前启封概不负责。</w:t>
      </w:r>
    </w:p>
    <w:p w14:paraId="5BEF80FC">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17.3文件递交</w:t>
      </w:r>
    </w:p>
    <w:p w14:paraId="75E6D69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17.3.1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000000" w:themeColor="text1"/>
          <w:sz w:val="28"/>
          <w:szCs w:val="28"/>
          <w14:textFill>
            <w14:solidFill>
              <w14:schemeClr w14:val="tx1"/>
            </w14:solidFill>
          </w14:textFill>
        </w:rPr>
        <w:t>其投标将会被判定为无效。</w:t>
      </w:r>
    </w:p>
    <w:p w14:paraId="285150CD">
      <w:pPr>
        <w:spacing w:line="560" w:lineRule="exact"/>
        <w:ind w:firstLine="565"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4985F53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17.3.3除投标须知前附表另有规定外，</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拒绝接收纸质投标文件。</w:t>
      </w:r>
    </w:p>
    <w:p w14:paraId="2E2E4E3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17.3.4投标人应将网上递交的已盖章未加密的数据文件和投标文件谨慎保存备份，以便启动应急开标程序时备案使用。</w:t>
      </w:r>
    </w:p>
    <w:p w14:paraId="7C811DAF">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18.投标截止期</w:t>
      </w:r>
    </w:p>
    <w:p w14:paraId="248A0F8F">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本次招标的投标截止期见《投标须知前附表》。</w:t>
      </w:r>
    </w:p>
    <w:p w14:paraId="51CD8700">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19.迟交的投标文件</w:t>
      </w:r>
    </w:p>
    <w:p w14:paraId="3DF9380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威海市国有企业阳光采购电子化服务平台无法接收投标截止期后递交的电子投标文件。</w:t>
      </w:r>
    </w:p>
    <w:p w14:paraId="3D98EDD7">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20.</w:t>
      </w:r>
      <w:r>
        <w:rPr>
          <w:rFonts w:hint="eastAsia" w:ascii="楷体_GB2312" w:hAnsi="宋体" w:eastAsia="楷体_GB2312"/>
          <w:b/>
          <w:color w:val="000000" w:themeColor="text1"/>
          <w:sz w:val="28"/>
          <w:szCs w:val="28"/>
          <w14:textFill>
            <w14:solidFill>
              <w14:schemeClr w14:val="tx1"/>
            </w14:solidFill>
          </w14:textFill>
        </w:rPr>
        <w:t>现场演示</w:t>
      </w:r>
      <w:r>
        <w:rPr>
          <w:rFonts w:ascii="楷体_GB2312" w:hAnsi="宋体" w:eastAsia="楷体_GB2312"/>
          <w:b/>
          <w:color w:val="000000" w:themeColor="text1"/>
          <w:sz w:val="28"/>
          <w:szCs w:val="28"/>
          <w14:textFill>
            <w14:solidFill>
              <w14:schemeClr w14:val="tx1"/>
            </w14:solidFill>
          </w14:textFill>
        </w:rPr>
        <w:t>/</w:t>
      </w:r>
      <w:r>
        <w:rPr>
          <w:rFonts w:hint="eastAsia" w:ascii="楷体_GB2312" w:hAnsi="宋体" w:eastAsia="楷体_GB2312"/>
          <w:b/>
          <w:color w:val="000000" w:themeColor="text1"/>
          <w:sz w:val="28"/>
          <w:szCs w:val="28"/>
          <w14:textFill>
            <w14:solidFill>
              <w14:schemeClr w14:val="tx1"/>
            </w14:solidFill>
          </w14:textFill>
        </w:rPr>
        <w:t>样品递交</w:t>
      </w:r>
    </w:p>
    <w:p w14:paraId="141D79E8">
      <w:pPr>
        <w:snapToGrid w:val="0"/>
        <w:spacing w:line="560" w:lineRule="exact"/>
        <w:ind w:firstLine="562" w:firstLineChars="201"/>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20.1采购人可以要求投标人对其提供的信息化、自动化等相关类别服务进行演示。</w:t>
      </w:r>
    </w:p>
    <w:p w14:paraId="5E2C2F18">
      <w:pPr>
        <w:snapToGrid w:val="0"/>
        <w:spacing w:line="560" w:lineRule="exact"/>
        <w:ind w:firstLine="562" w:firstLineChars="201"/>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20.2若服务项目涉及货物时，采购人可以要求投标人提供样品，样品作为投标文件的一部分。未中标供应商提供的样品将于评审结束后退还。中标人的样品由采购人保留，作为验收的参考。</w:t>
      </w:r>
    </w:p>
    <w:p w14:paraId="2AE253CF">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是否要求投标人</w:t>
      </w:r>
      <w:r>
        <w:rPr>
          <w:rFonts w:hint="eastAsia" w:ascii="仿宋_GB2312" w:hAnsi="宋体" w:eastAsia="仿宋_GB2312"/>
          <w:b/>
          <w:color w:val="000000" w:themeColor="text1"/>
          <w:sz w:val="28"/>
          <w:szCs w:val="28"/>
          <w14:textFill>
            <w14:solidFill>
              <w14:schemeClr w14:val="tx1"/>
            </w14:solidFill>
          </w14:textFill>
        </w:rPr>
        <w:t>提供演示/提交样品</w:t>
      </w:r>
      <w:r>
        <w:rPr>
          <w:rFonts w:hint="eastAsia" w:ascii="仿宋_GB2312" w:hAnsi="仿宋" w:eastAsia="仿宋_GB2312" w:cs="宋体"/>
          <w:b/>
          <w:color w:val="000000" w:themeColor="text1"/>
          <w:sz w:val="28"/>
          <w:szCs w:val="28"/>
          <w14:textFill>
            <w14:solidFill>
              <w14:schemeClr w14:val="tx1"/>
            </w14:solidFill>
          </w14:textFill>
        </w:rPr>
        <w:t>，详见招标文件《投标须知前附表》的有关规定。</w:t>
      </w:r>
    </w:p>
    <w:p w14:paraId="40E1C2EB">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21.投标文件的修改和撤回</w:t>
      </w:r>
    </w:p>
    <w:p w14:paraId="4824352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21.1投标人必须在规定的投标截止期之前将修改的投标文件和数据文件上传到威海市国有企业阳光采购电子化服务平台,在投标截止期之后，投标人不得对其投标文件做任何修改。</w:t>
      </w:r>
    </w:p>
    <w:p w14:paraId="5272447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21.2投标人在递交投标文件后，可以在投标截止期之前撤回其投标。</w:t>
      </w:r>
    </w:p>
    <w:p w14:paraId="5567BC3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21.3开标后不允许对投标文件做实质性修改和补充，不得撤回投标文件。</w:t>
      </w:r>
    </w:p>
    <w:p w14:paraId="2689ABE5">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五、开标与评审</w:t>
      </w:r>
    </w:p>
    <w:p w14:paraId="7B3C900E">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22.开标</w:t>
      </w:r>
    </w:p>
    <w:p w14:paraId="1697588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22.1投标截止时间结束后，投标人不足3家的不得开标。</w:t>
      </w:r>
    </w:p>
    <w:p w14:paraId="64C5FAE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22.2</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33F245C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000000" w:themeColor="text1"/>
          <w:sz w:val="28"/>
          <w:szCs w:val="28"/>
          <w14:textFill>
            <w14:solidFill>
              <w14:schemeClr w14:val="tx1"/>
            </w14:solidFill>
          </w14:textFill>
        </w:rPr>
        <w:t>视作</w:t>
      </w:r>
      <w:r>
        <w:rPr>
          <w:rFonts w:hint="eastAsia" w:ascii="仿宋_GB2312" w:hAnsi="仿宋" w:eastAsia="仿宋_GB2312" w:cs="宋体"/>
          <w:color w:val="000000" w:themeColor="text1"/>
          <w:sz w:val="28"/>
          <w:szCs w:val="28"/>
          <w14:textFill>
            <w14:solidFill>
              <w14:schemeClr w14:val="tx1"/>
            </w14:solidFill>
          </w14:textFill>
        </w:rPr>
        <w:t>认同开标结果。</w:t>
      </w:r>
    </w:p>
    <w:p w14:paraId="6A3AC4C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000000" w:themeColor="text1"/>
          <w:sz w:val="28"/>
          <w:szCs w:val="28"/>
          <w14:textFill>
            <w14:solidFill>
              <w14:schemeClr w14:val="tx1"/>
            </w14:solidFill>
          </w14:textFill>
        </w:rPr>
        <w:t>无效投标（响应）</w:t>
      </w:r>
      <w:r>
        <w:rPr>
          <w:rFonts w:hint="eastAsia" w:ascii="仿宋_GB2312" w:hAnsi="仿宋" w:eastAsia="仿宋_GB2312" w:cs="宋体"/>
          <w:color w:val="000000" w:themeColor="text1"/>
          <w:sz w:val="28"/>
          <w:szCs w:val="28"/>
          <w14:textFill>
            <w14:solidFill>
              <w14:schemeClr w14:val="tx1"/>
            </w14:solidFill>
          </w14:textFill>
        </w:rPr>
        <w:t>。</w:t>
      </w:r>
    </w:p>
    <w:p w14:paraId="7ED8165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22.5开标过程应当由采购人或</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负责记录，最终形成开标一览表并由各投标人代表和相关工作人员签字或盖章确认。</w:t>
      </w:r>
    </w:p>
    <w:p w14:paraId="03FECAA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22.6投标人代表对开标过程和开标记录有疑义，以及认为采购人、</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相关工作人员有需要回避的情形的，应当场提出询问或者回避申请。采购人、</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对投标人代表提出的询问或者回避申请应当及时处理。</w:t>
      </w:r>
    </w:p>
    <w:p w14:paraId="79A9396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22.7录音、录像：威海市公共资源交易中心荣成分中心负责从递交投标文件开始到定标结束全过程的录音、录像工作，确保声音清楚、图像清晰、内容无遗漏。</w:t>
      </w:r>
    </w:p>
    <w:p w14:paraId="700AA9C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22.8评审过程中，如遇特殊情况，服从公共资源交易中心场地调配，并遵守相关规章制度。</w:t>
      </w:r>
    </w:p>
    <w:p w14:paraId="19EAE80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22.9对投标文件报价出现前后不一致的，按以下规定修正：</w:t>
      </w:r>
    </w:p>
    <w:p w14:paraId="643659B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（1）“投标（报价）一览表”的报价与“报价明细表”的报价不一致的，以“投标（报价）一览表”的报价为准；</w:t>
      </w:r>
    </w:p>
    <w:p w14:paraId="5734077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（2）大写金额和小写金额不一致的，以大写金额为准；</w:t>
      </w:r>
    </w:p>
    <w:p w14:paraId="36C656B2">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（3）单价金额小数点或者百分比有明显错位的，以投标（报价）一览表的总价为准，并修改单价。</w:t>
      </w:r>
    </w:p>
    <w:p w14:paraId="01BE443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（4）总价金额与按单价汇总金额不一致的，以单价金额计算结果为准。</w:t>
      </w:r>
    </w:p>
    <w:p w14:paraId="23A6ED6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（5）同时出现两种以上不一致的，按照前款规定的顺序修正。修正后的报价经投标人确认后产生约束力，投标人不确认的，其投标无效。</w:t>
      </w:r>
    </w:p>
    <w:p w14:paraId="5EEAC59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22.10开标程序</w:t>
      </w:r>
    </w:p>
    <w:p w14:paraId="4C7A628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22.10.1签到：在投标须知前附表规定的时间完成签到。</w:t>
      </w:r>
    </w:p>
    <w:p w14:paraId="385537A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22.10.2开标：工作人员在投标须知前附表规定的开标时间启动开标。</w:t>
      </w:r>
    </w:p>
    <w:p w14:paraId="26F12DC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22.10.3解密：开标后工作人员启动开始解密指令，投标人开始输入解密密码，解密时间到后工作人员启动停止解密指令。</w:t>
      </w:r>
    </w:p>
    <w:p w14:paraId="3CA5AAA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22.10.4唱标：停止解密后现场工作人员将根据电子交易系统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5FD88A1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22.10.5投标人可使用电子交易系统“网上开标”中的“看直播”功能参与开标程序。</w:t>
      </w:r>
    </w:p>
    <w:p w14:paraId="6B064A9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22.11应急开标程序</w:t>
      </w:r>
    </w:p>
    <w:p w14:paraId="6A189E0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电子开标过程中如出现下列情况，导致系统无法正常运行，或者无法保证开标过程的公平、公正和信息安全时，经与行政监督部门沟通后可启动应急开标程序。</w:t>
      </w:r>
    </w:p>
    <w:p w14:paraId="6A77D0C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（1）系统服务器发生故障，无法访问或无法使用系统；</w:t>
      </w:r>
    </w:p>
    <w:p w14:paraId="00A89FA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（2）系统的软件或数据库出现错误，不能进行正常操作；</w:t>
      </w:r>
    </w:p>
    <w:p w14:paraId="29EF2FD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（3）系统发现有安全漏洞，有潜在的泄密危险；</w:t>
      </w:r>
    </w:p>
    <w:p w14:paraId="78AED00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（4）病毒发作或受到外来病毒的攻击；</w:t>
      </w:r>
    </w:p>
    <w:p w14:paraId="09C5F52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（5）其他无法保证开标过程公平、公正和信息安全的情形。</w:t>
      </w:r>
    </w:p>
    <w:p w14:paraId="6B849FA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应急开标程序包括：</w:t>
      </w:r>
    </w:p>
    <w:p w14:paraId="4330FDA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（1）对</w:t>
      </w:r>
      <w:r>
        <w:rPr>
          <w:rFonts w:ascii="仿宋_GB2312" w:hAnsi="仿宋" w:eastAsia="仿宋_GB2312" w:cs="宋体"/>
          <w:color w:val="000000" w:themeColor="text1"/>
          <w:sz w:val="28"/>
          <w:szCs w:val="28"/>
          <w14:textFill>
            <w14:solidFill>
              <w14:schemeClr w14:val="tx1"/>
            </w14:solidFill>
          </w14:textFill>
        </w:rPr>
        <w:t>未在系统中开标的可暂停开标</w:t>
      </w:r>
      <w:r>
        <w:rPr>
          <w:rFonts w:hint="eastAsia" w:ascii="仿宋_GB2312" w:hAnsi="仿宋" w:eastAsia="仿宋_GB2312" w:cs="宋体"/>
          <w:color w:val="000000" w:themeColor="text1"/>
          <w:sz w:val="28"/>
          <w:szCs w:val="28"/>
          <w14:textFill>
            <w14:solidFill>
              <w14:schemeClr w14:val="tx1"/>
            </w14:solidFill>
          </w14:textFill>
        </w:rPr>
        <w:t>；</w:t>
      </w:r>
    </w:p>
    <w:p w14:paraId="0D6D09A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（2）对已在系统中开标的</w:t>
      </w:r>
      <w:r>
        <w:rPr>
          <w:rFonts w:hint="eastAsia" w:ascii="仿宋_GB2312" w:hAnsi="仿宋" w:eastAsia="仿宋_GB2312" w:cs="宋体"/>
          <w:color w:val="000000" w:themeColor="text1"/>
          <w:sz w:val="28"/>
          <w:szCs w:val="28"/>
          <w14:textFill>
            <w14:solidFill>
              <w14:schemeClr w14:val="tx1"/>
            </w14:solidFill>
          </w14:textFill>
        </w:rPr>
        <w:t>应停止，等待系统恢复正常后再组织进行开标</w:t>
      </w:r>
      <w:r>
        <w:rPr>
          <w:rFonts w:ascii="仿宋_GB2312" w:hAnsi="仿宋" w:eastAsia="仿宋_GB2312" w:cs="宋体"/>
          <w:color w:val="000000" w:themeColor="text1"/>
          <w:sz w:val="28"/>
          <w:szCs w:val="28"/>
          <w14:textFill>
            <w14:solidFill>
              <w14:schemeClr w14:val="tx1"/>
            </w14:solidFill>
          </w14:textFill>
        </w:rPr>
        <w:t>。</w:t>
      </w:r>
    </w:p>
    <w:p w14:paraId="18C59A59">
      <w:pPr>
        <w:spacing w:line="560" w:lineRule="exact"/>
        <w:ind w:firstLine="562"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000000" w:themeColor="text1"/>
          <w:sz w:val="28"/>
          <w:szCs w:val="28"/>
          <w14:textFill>
            <w14:solidFill>
              <w14:schemeClr w14:val="tx1"/>
            </w14:solidFill>
          </w14:textFill>
        </w:rPr>
        <w:t>无效投标（响应）处理。</w:t>
      </w:r>
    </w:p>
    <w:p w14:paraId="63C645D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w:t>
      </w:r>
      <w:r>
        <w:rPr>
          <w:rFonts w:hint="eastAsia" w:ascii="仿宋_GB2312" w:hAnsi="仿宋" w:eastAsia="仿宋_GB2312" w:cs="宋体"/>
          <w:b/>
          <w:color w:val="000000" w:themeColor="text1"/>
          <w:sz w:val="28"/>
          <w:szCs w:val="28"/>
          <w14:textFill>
            <w14:solidFill>
              <w14:schemeClr w14:val="tx1"/>
            </w14:solidFill>
          </w14:textFill>
        </w:rPr>
        <w:t>无效投标（响应）处理</w:t>
      </w:r>
      <w:r>
        <w:rPr>
          <w:rFonts w:hint="eastAsia" w:ascii="仿宋_GB2312" w:hAnsi="仿宋" w:eastAsia="仿宋_GB2312" w:cs="宋体"/>
          <w:color w:val="000000" w:themeColor="text1"/>
          <w:sz w:val="28"/>
          <w:szCs w:val="28"/>
          <w14:textFill>
            <w14:solidFill>
              <w14:schemeClr w14:val="tx1"/>
            </w14:solidFill>
          </w14:textFill>
        </w:rPr>
        <w:t>。</w:t>
      </w:r>
    </w:p>
    <w:p w14:paraId="2A43D4D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22.12应急开标电子邮件递交规定</w:t>
      </w:r>
    </w:p>
    <w:p w14:paraId="1C21611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接收电子邮箱：bjzryhzb@126.com</w:t>
      </w:r>
    </w:p>
    <w:p w14:paraId="176CC21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递交时间：以电子邮件或电话通知的时间为准；</w:t>
      </w:r>
    </w:p>
    <w:p w14:paraId="7C10B48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邮件数量：一封；</w:t>
      </w:r>
    </w:p>
    <w:p w14:paraId="72193EA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邮件主题：项目编号、投标人名称；</w:t>
      </w:r>
    </w:p>
    <w:p w14:paraId="3E77E73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54C1E50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22.13启动电子邮件开标流程</w:t>
      </w:r>
    </w:p>
    <w:p w14:paraId="6E745A7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工作人员电话通知所有投标人启动应急开标程序；</w:t>
      </w:r>
    </w:p>
    <w:p w14:paraId="3867E74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投标人收到通知后在规定时间内通过电子邮件递交投标文件（在非应急开标期间</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不接受、不处理任何通过电子邮件提交的投标文件）；</w:t>
      </w:r>
    </w:p>
    <w:p w14:paraId="7C57CC3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递交截止时间到，工作人员开始下载投标文件，将投标报价形成开标报告并邮件回复各投标人；</w:t>
      </w:r>
    </w:p>
    <w:p w14:paraId="794C5E8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投标人确认报价并邮件回复，不及时回复的视为对开标报告的内容无异议。</w:t>
      </w:r>
    </w:p>
    <w:p w14:paraId="0DA01208">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23.评标委员会的组成和评标方法</w:t>
      </w:r>
    </w:p>
    <w:p w14:paraId="6A0356A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23.1</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情况特殊的，通过随机方式难以确定合适的评审专家的项目，经主管部门同意，招标人可以自行选定评审专家。</w:t>
      </w:r>
    </w:p>
    <w:p w14:paraId="6B37386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23.2采购人员及相关人员与</w:t>
      </w:r>
      <w:r>
        <w:rPr>
          <w:rFonts w:hint="eastAsia" w:ascii="仿宋_GB2312" w:hAnsi="宋体" w:eastAsia="仿宋_GB2312"/>
          <w:color w:val="000000" w:themeColor="text1"/>
          <w:sz w:val="28"/>
          <w:szCs w:val="28"/>
          <w14:textFill>
            <w14:solidFill>
              <w14:schemeClr w14:val="tx1"/>
            </w14:solidFill>
          </w14:textFill>
        </w:rPr>
        <w:t>投标人</w:t>
      </w:r>
      <w:r>
        <w:rPr>
          <w:rFonts w:hint="eastAsia" w:ascii="仿宋_GB2312" w:hAnsi="仿宋" w:eastAsia="仿宋_GB2312" w:cs="宋体"/>
          <w:color w:val="000000" w:themeColor="text1"/>
          <w:sz w:val="28"/>
          <w:szCs w:val="28"/>
          <w14:textFill>
            <w14:solidFill>
              <w14:schemeClr w14:val="tx1"/>
            </w14:solidFill>
          </w14:textFill>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工作人员离职或退休不满三年的，不能作为专家参加评标工作。</w:t>
      </w:r>
    </w:p>
    <w:p w14:paraId="3FF4F60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23.3评标委员会成员职责：</w:t>
      </w:r>
    </w:p>
    <w:p w14:paraId="3D2AB70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（1）评标前，评标委员会成员应当主动确认与投标人及其制造商是否有利害关系。如有利害关系应当主动回避，如无利害关系，应当在含有相关内容的《无利害关系声明》上签字；</w:t>
      </w:r>
    </w:p>
    <w:p w14:paraId="0E11CDD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（2）按照招标文件中确定的评标办法，对投标文件的内容进行评审，并对评审结果承担责任；</w:t>
      </w:r>
    </w:p>
    <w:p w14:paraId="7D50CA1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（3）对评标过程和结果，以及投标人的商业秘密进行保密；</w:t>
      </w:r>
    </w:p>
    <w:p w14:paraId="1645E84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（4）在评标委员会集体起草的评标报告上签字；</w:t>
      </w:r>
    </w:p>
    <w:p w14:paraId="7A406CA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（5）配合</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答复投标人质疑；</w:t>
      </w:r>
    </w:p>
    <w:p w14:paraId="22F1516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（6）配合主管部门处理投标人投诉；</w:t>
      </w:r>
    </w:p>
    <w:p w14:paraId="37E0D8B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（7）向主管部门反映评标工作中的问题，提出意见和建议。</w:t>
      </w:r>
    </w:p>
    <w:p w14:paraId="6C3DC81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23.4评标委员会集体职责：</w:t>
      </w:r>
    </w:p>
    <w:p w14:paraId="2C31726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B987A7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（2）配合采购人和</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答复投标人的质疑；</w:t>
      </w:r>
    </w:p>
    <w:p w14:paraId="6C4C495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（3）配合主管部门做好投诉处理工作；</w:t>
      </w:r>
    </w:p>
    <w:p w14:paraId="4FFB3AE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（4）必要时，向投标人解释评标结果；</w:t>
      </w:r>
    </w:p>
    <w:p w14:paraId="69AD5C9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（5）向主管部门或者有关部门报告非法干预评标工作的行为。</w:t>
      </w:r>
    </w:p>
    <w:p w14:paraId="5DB4C00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23.5</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或采购人的职责：</w:t>
      </w:r>
    </w:p>
    <w:p w14:paraId="68984EF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（1）核对评审专家身份和采购人委托授权，对评审专家在采购活动中的职责履行情况予以记录，并及时将有关违法违规行为向主管部门报告；</w:t>
      </w:r>
    </w:p>
    <w:p w14:paraId="475D495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（2）宣布评标纪律；</w:t>
      </w:r>
    </w:p>
    <w:p w14:paraId="7C48D66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（3）公布投标人名单，告知评审专家应当回避的情形；</w:t>
      </w:r>
    </w:p>
    <w:p w14:paraId="05A66A5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（4）组织评标委员会推选评标组长，采购人代表不得担任组长；</w:t>
      </w:r>
    </w:p>
    <w:p w14:paraId="7B40493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（5）在评标期间采取必要的通讯管理措施，保证评标活动不受外界干扰；</w:t>
      </w:r>
    </w:p>
    <w:p w14:paraId="35C56DA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（6）根据评标委员会的要求介绍阳光国企采购相关政策法规、招标文件；</w:t>
      </w:r>
    </w:p>
    <w:p w14:paraId="4F6B172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（7）维护评标秩序，监督评标委员会依照招标文件规定的评标程序、方法和标准进行独立评审，及时制止和纠正采购人代表、评审专家的倾向性言论或者违法违规行为；</w:t>
      </w:r>
    </w:p>
    <w:p w14:paraId="24FD8C82">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2A51C62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（9）评审工作完成后，按照规定向评审专家支付劳务报酬和异地评审差旅费，不得向评审专家以外的其他人员支付评审劳务报酬；</w:t>
      </w:r>
    </w:p>
    <w:p w14:paraId="71B0E8A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（10）处理与评标有关的其他事项。</w:t>
      </w:r>
    </w:p>
    <w:p w14:paraId="5ACCE99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采购人可以在评标前说明项目背景和采购需求，说明内容不得含有歧视性、倾向性意见，不得超出招标文件所述范围。说明应当提交书面材料，并随采购文件一并存档。</w:t>
      </w:r>
    </w:p>
    <w:p w14:paraId="0EFE693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23.6评标委员会采用集中办公、封闭方式进行评审。评标前，</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工作人员向评标委员会成员宣布评标纪律和工作规则。评标委员会成员签署《无利害关系声明表》，并遵照执行。</w:t>
      </w:r>
    </w:p>
    <w:p w14:paraId="07B01FB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23.7评标委员会成员对与自己有利害关系的评标项目应当主动提出回避。</w:t>
      </w:r>
    </w:p>
    <w:p w14:paraId="52828D8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23.8评标委员会将按照招标文件确定的评标原则和方法进行评标。采购人对投标人进行资格性审查，评标委员会对投标文件的评审内容分为符合性审查、商务评议、技术评议和价格评议。</w:t>
      </w:r>
    </w:p>
    <w:p w14:paraId="21B7945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23.9评标委员会独立履行下列职责：</w:t>
      </w:r>
    </w:p>
    <w:p w14:paraId="34FCEA7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（1）审查、评价投标文件是否符合招标文件的商务、技术等实质性要求；</w:t>
      </w:r>
    </w:p>
    <w:p w14:paraId="6EF725F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（2）要求投标人对投标文件有关事项作出澄清或者说明；</w:t>
      </w:r>
    </w:p>
    <w:p w14:paraId="56B40E4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（3）对投标文件进行比较和评价；</w:t>
      </w:r>
    </w:p>
    <w:p w14:paraId="1DB87B32">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（4）确定中标候选人名单，以及根据采购人委托直接确定中标人；</w:t>
      </w:r>
    </w:p>
    <w:p w14:paraId="0C9D1D5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（5）向采购人、</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或者有关部门报告评标中发现的违法行为。</w:t>
      </w:r>
    </w:p>
    <w:p w14:paraId="2C69DFA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23.10 评标中因评标委员会成员缺席、回避或者健康等特殊原因导致评标委员会组成不符合本办法规定的，</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应当依法补足后继续评标。被更换的评标委员会成员所作出的评标意见无效。</w:t>
      </w:r>
    </w:p>
    <w:p w14:paraId="6C447E92">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无法及时补足评标委员会成员的，</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应当停止评标活动，封存所有投标文件和开标、评标资料，依法重新组建评标委员会进行评标。原评标委员会作出的评标意见无效。</w:t>
      </w:r>
    </w:p>
    <w:p w14:paraId="24975DF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应当将变更、重新组建评标委员会的情况予以记录，并随采购文件一并存档。</w:t>
      </w:r>
    </w:p>
    <w:p w14:paraId="0F21897F">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24.投标文件的初审</w:t>
      </w:r>
    </w:p>
    <w:p w14:paraId="1C638E5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24.1资格性审查。在采购项目开标结束后,采购人或者</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工作人员应当依照有关法律和招标文件的规定对投标人的资格进行审查。合格投标人不足3家的，不得评标。在资格性检查时,如有下列情况之一的，经采购人认定，视为非实质性响应，为无效投标（响应）：</w:t>
      </w:r>
    </w:p>
    <w:p w14:paraId="7D41989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1、单位负责人为同一人或者存在直接控股、管理关系的不同</w:t>
      </w:r>
      <w:r>
        <w:rPr>
          <w:rFonts w:hint="eastAsia" w:ascii="仿宋_GB2312" w:hAnsi="宋体" w:eastAsia="仿宋_GB2312"/>
          <w:color w:val="000000" w:themeColor="text1"/>
          <w:sz w:val="28"/>
          <w:szCs w:val="28"/>
          <w14:textFill>
            <w14:solidFill>
              <w14:schemeClr w14:val="tx1"/>
            </w14:solidFill>
          </w14:textFill>
        </w:rPr>
        <w:t>投标人</w:t>
      </w:r>
      <w:r>
        <w:rPr>
          <w:rFonts w:hint="eastAsia" w:ascii="仿宋_GB2312" w:hAnsi="仿宋" w:eastAsia="仿宋_GB2312" w:cs="宋体"/>
          <w:color w:val="000000" w:themeColor="text1"/>
          <w:sz w:val="28"/>
          <w:szCs w:val="28"/>
          <w14:textFill>
            <w14:solidFill>
              <w14:schemeClr w14:val="tx1"/>
            </w14:solidFill>
          </w14:textFill>
        </w:rPr>
        <w:t>的；</w:t>
      </w:r>
    </w:p>
    <w:p w14:paraId="0A10D95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2、为采购项目提供整体设计、规范编制或者项目管理、监理、检测等服务的；</w:t>
      </w:r>
    </w:p>
    <w:p w14:paraId="1B77AB1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3、投标人和投标服务资格证明文件不满足招标文件要求和过期失效的。</w:t>
      </w:r>
    </w:p>
    <w:p w14:paraId="78C2142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24.2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响应）：</w:t>
      </w:r>
    </w:p>
    <w:p w14:paraId="4FE3E807">
      <w:pPr>
        <w:spacing w:line="560" w:lineRule="exact"/>
        <w:ind w:firstLine="565" w:firstLineChars="201"/>
        <w:rPr>
          <w:rFonts w:ascii="仿宋_GB2312" w:hAnsi="仿宋" w:eastAsia="仿宋_GB2312" w:cs="宋体"/>
          <w:b/>
          <w:color w:val="000000" w:themeColor="text1"/>
          <w:sz w:val="28"/>
          <w:szCs w:val="28"/>
          <w14:textFill>
            <w14:solidFill>
              <w14:schemeClr w14:val="tx1"/>
            </w14:solidFill>
          </w14:textFill>
        </w:rPr>
      </w:pPr>
      <w:r>
        <w:rPr>
          <w:rFonts w:hint="eastAsia" w:ascii="仿宋_GB2312" w:hAnsi="仿宋" w:eastAsia="仿宋_GB2312" w:cs="宋体"/>
          <w:b/>
          <w:color w:val="000000" w:themeColor="text1"/>
          <w:sz w:val="28"/>
          <w:szCs w:val="28"/>
          <w14:textFill>
            <w14:solidFill>
              <w14:schemeClr w14:val="tx1"/>
            </w14:solidFill>
          </w14:textFill>
        </w:rPr>
        <w:t>具体内容详见《投标须知》-《实质性条款一览表》中符合性审查条件。</w:t>
      </w:r>
    </w:p>
    <w:p w14:paraId="3D12CB4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24.3投标人有下列情形之一的，视为投标人串通投标，其投标无效：</w:t>
      </w:r>
    </w:p>
    <w:p w14:paraId="5DBF7580">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14:textFill>
            <w14:solidFill>
              <w14:schemeClr w14:val="tx1"/>
            </w14:solidFill>
          </w14:textFill>
        </w:rPr>
      </w:pPr>
      <w:r>
        <w:rPr>
          <w:rFonts w:hint="eastAsia" w:ascii="仿宋_GB2312" w:hAnsi="仿宋" w:eastAsia="仿宋_GB2312"/>
          <w:color w:val="000000" w:themeColor="text1"/>
          <w:kern w:val="2"/>
          <w:sz w:val="28"/>
          <w:szCs w:val="28"/>
          <w14:textFill>
            <w14:solidFill>
              <w14:schemeClr w14:val="tx1"/>
            </w14:solidFill>
          </w14:textFill>
        </w:rPr>
        <w:t>（1）不同投标人的投标文件由同一单位或者个人编制的；</w:t>
      </w:r>
    </w:p>
    <w:p w14:paraId="335D0ACD">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14:textFill>
            <w14:solidFill>
              <w14:schemeClr w14:val="tx1"/>
            </w14:solidFill>
          </w14:textFill>
        </w:rPr>
      </w:pPr>
      <w:r>
        <w:rPr>
          <w:rFonts w:hint="eastAsia" w:ascii="仿宋_GB2312" w:hAnsi="仿宋" w:eastAsia="仿宋_GB2312"/>
          <w:color w:val="000000" w:themeColor="text1"/>
          <w:kern w:val="2"/>
          <w:sz w:val="28"/>
          <w:szCs w:val="28"/>
          <w14:textFill>
            <w14:solidFill>
              <w14:schemeClr w14:val="tx1"/>
            </w14:solidFill>
          </w14:textFill>
        </w:rPr>
        <w:t>（2）不同投标人使用同一个投标单位或者同一个自然人的IP地址、设备下载采购文件或者制作、上传投标文件的；</w:t>
      </w:r>
    </w:p>
    <w:p w14:paraId="6C154D36">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14:textFill>
            <w14:solidFill>
              <w14:schemeClr w14:val="tx1"/>
            </w14:solidFill>
          </w14:textFill>
        </w:rPr>
      </w:pPr>
      <w:r>
        <w:rPr>
          <w:rFonts w:hint="eastAsia" w:ascii="仿宋_GB2312" w:hAnsi="仿宋" w:eastAsia="仿宋_GB2312"/>
          <w:color w:val="000000" w:themeColor="text1"/>
          <w:kern w:val="2"/>
          <w:sz w:val="28"/>
          <w:szCs w:val="28"/>
          <w14:textFill>
            <w14:solidFill>
              <w14:schemeClr w14:val="tx1"/>
            </w14:solidFill>
          </w14:textFill>
        </w:rPr>
        <w:t>（3）不同投标人委托同一单位或者个人办理投标事宜；</w:t>
      </w:r>
    </w:p>
    <w:p w14:paraId="4AFB9816">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14:textFill>
            <w14:solidFill>
              <w14:schemeClr w14:val="tx1"/>
            </w14:solidFill>
          </w14:textFill>
        </w:rPr>
      </w:pPr>
      <w:r>
        <w:rPr>
          <w:rFonts w:hint="eastAsia" w:ascii="仿宋_GB2312" w:hAnsi="仿宋" w:eastAsia="仿宋_GB2312"/>
          <w:color w:val="000000" w:themeColor="text1"/>
          <w:kern w:val="2"/>
          <w:sz w:val="28"/>
          <w:szCs w:val="28"/>
          <w14:textFill>
            <w14:solidFill>
              <w14:schemeClr w14:val="tx1"/>
            </w14:solidFill>
          </w14:textFill>
        </w:rPr>
        <w:t>（4）不同投标人的投标文件载明的项目管理成员或者联系人员为同一人；</w:t>
      </w:r>
    </w:p>
    <w:p w14:paraId="5E555A53">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14:textFill>
            <w14:solidFill>
              <w14:schemeClr w14:val="tx1"/>
            </w14:solidFill>
          </w14:textFill>
        </w:rPr>
      </w:pPr>
      <w:r>
        <w:rPr>
          <w:rFonts w:hint="eastAsia" w:ascii="仿宋_GB2312" w:hAnsi="仿宋" w:eastAsia="仿宋_GB2312"/>
          <w:color w:val="000000" w:themeColor="text1"/>
          <w:kern w:val="2"/>
          <w:sz w:val="28"/>
          <w:szCs w:val="28"/>
          <w14:textFill>
            <w14:solidFill>
              <w14:schemeClr w14:val="tx1"/>
            </w14:solidFill>
          </w14:textFill>
        </w:rPr>
        <w:t>（5）不同投标人的投标文件重要内容异常一致、或者投标报价呈现规律性差异；</w:t>
      </w:r>
    </w:p>
    <w:p w14:paraId="0875F4A2">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14:textFill>
            <w14:solidFill>
              <w14:schemeClr w14:val="tx1"/>
            </w14:solidFill>
          </w14:textFill>
        </w:rPr>
      </w:pPr>
      <w:r>
        <w:rPr>
          <w:rFonts w:hint="eastAsia" w:ascii="仿宋_GB2312" w:hAnsi="仿宋" w:eastAsia="仿宋_GB2312"/>
          <w:color w:val="000000" w:themeColor="text1"/>
          <w:kern w:val="2"/>
          <w:sz w:val="28"/>
          <w:szCs w:val="28"/>
          <w14:textFill>
            <w14:solidFill>
              <w14:schemeClr w14:val="tx1"/>
            </w14:solidFill>
          </w14:textFill>
        </w:rPr>
        <w:t>（6）不同投标人编制的投标文件存在两处以上错误一致的；</w:t>
      </w:r>
    </w:p>
    <w:p w14:paraId="253B4E27">
      <w:pPr>
        <w:pStyle w:val="39"/>
        <w:widowControl w:val="0"/>
        <w:shd w:val="clear" w:color="auto" w:fill="FFFFFF"/>
        <w:spacing w:before="0" w:after="0" w:line="560" w:lineRule="exact"/>
        <w:ind w:firstLine="560"/>
        <w:jc w:val="both"/>
        <w:rPr>
          <w:rFonts w:ascii="仿宋_GB2312" w:hAnsi="仿宋" w:eastAsia="仿宋_GB2312"/>
          <w:color w:val="000000" w:themeColor="text1"/>
          <w:kern w:val="2"/>
          <w:sz w:val="28"/>
          <w:szCs w:val="28"/>
          <w14:textFill>
            <w14:solidFill>
              <w14:schemeClr w14:val="tx1"/>
            </w14:solidFill>
          </w14:textFill>
        </w:rPr>
      </w:pPr>
      <w:r>
        <w:rPr>
          <w:rFonts w:hint="eastAsia" w:ascii="仿宋_GB2312" w:hAnsi="仿宋" w:eastAsia="仿宋_GB2312"/>
          <w:color w:val="000000" w:themeColor="text1"/>
          <w:kern w:val="2"/>
          <w:sz w:val="28"/>
          <w:szCs w:val="28"/>
          <w14:textFill>
            <w14:solidFill>
              <w14:schemeClr w14:val="tx1"/>
            </w14:solidFill>
          </w14:textFill>
        </w:rPr>
        <w:t>（7）不同投标人的投标文件相互混装</w:t>
      </w:r>
      <w:r>
        <w:rPr>
          <w:rFonts w:hint="eastAsia" w:ascii="仿宋_GB2312" w:hAnsi="仿宋" w:eastAsia="仿宋_GB2312"/>
          <w:color w:val="000000" w:themeColor="text1"/>
          <w:sz w:val="28"/>
          <w:szCs w:val="28"/>
          <w14:textFill>
            <w14:solidFill>
              <w14:schemeClr w14:val="tx1"/>
            </w14:solidFill>
          </w14:textFill>
        </w:rPr>
        <w:t>；</w:t>
      </w:r>
    </w:p>
    <w:p w14:paraId="28E8140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24.4投标截止后投标人不足3家或者通过资格审查或符合性审查的投标人不足3家的，除采购任务取消情形外，按照以下方式处理：</w:t>
      </w:r>
    </w:p>
    <w:p w14:paraId="6BE402D3">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（1）招标文件存在不合理条款或者招标程序不符合规定的，招标人、</w:t>
      </w:r>
      <w:r>
        <w:rPr>
          <w:rFonts w:hint="eastAsia" w:ascii="仿宋_GB2312" w:hAnsi="宋体" w:eastAsia="仿宋_GB2312"/>
          <w:color w:val="000000" w:themeColor="text1"/>
          <w:sz w:val="28"/>
          <w:szCs w:val="28"/>
          <w14:textFill>
            <w14:solidFill>
              <w14:schemeClr w14:val="tx1"/>
            </w14:solidFill>
          </w14:textFill>
        </w:rPr>
        <w:t>招标代理机构</w:t>
      </w:r>
      <w:r>
        <w:rPr>
          <w:rFonts w:hint="eastAsia" w:ascii="仿宋_GB2312" w:hAnsi="仿宋" w:eastAsia="仿宋_GB2312" w:cs="宋体"/>
          <w:color w:val="000000" w:themeColor="text1"/>
          <w:sz w:val="28"/>
          <w:szCs w:val="28"/>
          <w14:textFill>
            <w14:solidFill>
              <w14:schemeClr w14:val="tx1"/>
            </w14:solidFill>
          </w14:textFill>
        </w:rPr>
        <w:t>改正后依法重新招标；</w:t>
      </w:r>
    </w:p>
    <w:p w14:paraId="7730776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（2）招标文件没有不合理条款、招标程序符合规定，需要采用其他招标方式招标的物，招标人应当依法报主管部门批准。</w:t>
      </w:r>
    </w:p>
    <w:p w14:paraId="31D11E68">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25.投标文件的澄清</w:t>
      </w:r>
    </w:p>
    <w:p w14:paraId="6EFEFAF5">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F445D8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25.2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0EC31EBB">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26.投标文件的评价</w:t>
      </w:r>
    </w:p>
    <w:p w14:paraId="2F820AD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26.1评标委员会只对确定为实质响应招标文件要求的投标文件进行评价和比较。必要时需标明评审理由。</w:t>
      </w:r>
    </w:p>
    <w:p w14:paraId="36E87F6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26.2评标采用综合评分法的，价格分值由评审系统根据投标人上传的《投标（报价）一览表》中的投标报价，依据规定公式自动计算，其结果由评标委员会所有成员签字确认。</w:t>
      </w:r>
    </w:p>
    <w:p w14:paraId="5A6ED67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招标公司工作人员负责复核、统计评标委员会成员的评审情况，发现评审意见有失公正时，提请该评标委员会成员修改评审意见，并形成书面意见备查。</w:t>
      </w:r>
    </w:p>
    <w:p w14:paraId="41F46642">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26.3评审时除考虑投标人的报价之外，还将考虑以下因素：</w:t>
      </w:r>
    </w:p>
    <w:p w14:paraId="522EA8B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（1）投标文件的响应状况（包括是否按照招标文件要求制作）；</w:t>
      </w:r>
    </w:p>
    <w:p w14:paraId="433B2FB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（2）投标产品的技术性能、功能、质量等指标的响应情况，包括其响应是否有技术佐证文件的支持；</w:t>
      </w:r>
    </w:p>
    <w:p w14:paraId="6E098FB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（3）服务方案（包括本地化服务机构和人员、服务响应时间、安装调试、培训方案等）、服务期、服务体系和业绩等；</w:t>
      </w:r>
    </w:p>
    <w:p w14:paraId="53A8473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（4）招标文件规定的其它评审因素。</w:t>
      </w:r>
    </w:p>
    <w:p w14:paraId="003F49B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408A15B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26.</w:t>
      </w:r>
      <w:r>
        <w:rPr>
          <w:rFonts w:ascii="仿宋_GB2312" w:hAnsi="仿宋" w:eastAsia="仿宋_GB2312" w:cs="宋体"/>
          <w:color w:val="000000" w:themeColor="text1"/>
          <w:sz w:val="28"/>
          <w:szCs w:val="28"/>
          <w14:textFill>
            <w14:solidFill>
              <w14:schemeClr w14:val="tx1"/>
            </w14:solidFill>
          </w14:textFill>
        </w:rPr>
        <w:t>5</w:t>
      </w:r>
      <w:r>
        <w:rPr>
          <w:rFonts w:hint="eastAsia" w:ascii="仿宋_GB2312" w:hAnsi="仿宋" w:eastAsia="仿宋_GB2312" w:cs="宋体"/>
          <w:color w:val="000000" w:themeColor="text1"/>
          <w:sz w:val="28"/>
          <w:szCs w:val="28"/>
          <w14:textFill>
            <w14:solidFill>
              <w14:schemeClr w14:val="tx1"/>
            </w14:solidFill>
          </w14:textFill>
        </w:rPr>
        <w:t>评标委员会发现招标文件存在歧义、重大缺陷导致评标工作无法进行，或者招标文件内容违反国家有关强制性规定的，应当停止评标工作，与采购人或者</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沟通并作书面记录。采购人确认后，应当修改招标文件，重新组织采购活动。</w:t>
      </w:r>
    </w:p>
    <w:p w14:paraId="7DF6939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26.</w:t>
      </w:r>
      <w:r>
        <w:rPr>
          <w:rFonts w:ascii="仿宋_GB2312" w:hAnsi="仿宋" w:eastAsia="仿宋_GB2312" w:cs="宋体"/>
          <w:color w:val="000000" w:themeColor="text1"/>
          <w:sz w:val="28"/>
          <w:szCs w:val="28"/>
          <w14:textFill>
            <w14:solidFill>
              <w14:schemeClr w14:val="tx1"/>
            </w14:solidFill>
          </w14:textFill>
        </w:rPr>
        <w:t>6</w:t>
      </w:r>
      <w:r>
        <w:rPr>
          <w:rFonts w:hint="eastAsia" w:ascii="仿宋_GB2312" w:hAnsi="仿宋" w:eastAsia="仿宋_GB2312" w:cs="宋体"/>
          <w:color w:val="000000" w:themeColor="text1"/>
          <w:sz w:val="28"/>
          <w:szCs w:val="28"/>
          <w14:textFill>
            <w14:solidFill>
              <w14:schemeClr w14:val="tx1"/>
            </w14:solidFill>
          </w14:textFill>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184E234">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27.废标条款</w:t>
      </w:r>
    </w:p>
    <w:p w14:paraId="2B1253B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在招标采购中，出现下列情形之一的，应予废标：</w:t>
      </w:r>
    </w:p>
    <w:p w14:paraId="53544C5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（1）符合专业条件的</w:t>
      </w:r>
      <w:r>
        <w:rPr>
          <w:rFonts w:hint="eastAsia" w:ascii="仿宋_GB2312" w:hAnsi="宋体" w:eastAsia="仿宋_GB2312"/>
          <w:color w:val="000000" w:themeColor="text1"/>
          <w:sz w:val="28"/>
          <w:szCs w:val="28"/>
          <w14:textFill>
            <w14:solidFill>
              <w14:schemeClr w14:val="tx1"/>
            </w14:solidFill>
          </w14:textFill>
        </w:rPr>
        <w:t>投标人</w:t>
      </w:r>
      <w:r>
        <w:rPr>
          <w:rFonts w:hint="eastAsia" w:ascii="仿宋_GB2312" w:hAnsi="仿宋" w:eastAsia="仿宋_GB2312" w:cs="宋体"/>
          <w:color w:val="000000" w:themeColor="text1"/>
          <w:sz w:val="28"/>
          <w:szCs w:val="28"/>
          <w14:textFill>
            <w14:solidFill>
              <w14:schemeClr w14:val="tx1"/>
            </w14:solidFill>
          </w14:textFill>
        </w:rPr>
        <w:t>或者对招标文件作实质响应的</w:t>
      </w:r>
      <w:r>
        <w:rPr>
          <w:rFonts w:hint="eastAsia" w:ascii="仿宋_GB2312" w:hAnsi="宋体" w:eastAsia="仿宋_GB2312"/>
          <w:color w:val="000000" w:themeColor="text1"/>
          <w:sz w:val="28"/>
          <w:szCs w:val="28"/>
          <w14:textFill>
            <w14:solidFill>
              <w14:schemeClr w14:val="tx1"/>
            </w14:solidFill>
          </w14:textFill>
        </w:rPr>
        <w:t>投标人</w:t>
      </w:r>
      <w:r>
        <w:rPr>
          <w:rFonts w:hint="eastAsia" w:ascii="仿宋_GB2312" w:hAnsi="仿宋" w:eastAsia="仿宋_GB2312" w:cs="宋体"/>
          <w:color w:val="000000" w:themeColor="text1"/>
          <w:sz w:val="28"/>
          <w:szCs w:val="28"/>
          <w14:textFill>
            <w14:solidFill>
              <w14:schemeClr w14:val="tx1"/>
            </w14:solidFill>
          </w14:textFill>
        </w:rPr>
        <w:t>不足3家的；</w:t>
      </w:r>
    </w:p>
    <w:p w14:paraId="2517AE3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（2）出现影响采购公正的违法、违规行为的；</w:t>
      </w:r>
    </w:p>
    <w:p w14:paraId="28B22A04">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（3）所有投标报价均超过招标文件中规定的预算金额，采购人不能支付的；</w:t>
      </w:r>
    </w:p>
    <w:p w14:paraId="157FC71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（4）因重大变故，采购人采购任务取消的。</w:t>
      </w:r>
    </w:p>
    <w:p w14:paraId="290591CA">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六、定标</w:t>
      </w:r>
    </w:p>
    <w:p w14:paraId="62E0FD02">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28.定标</w:t>
      </w:r>
    </w:p>
    <w:p w14:paraId="798F036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28.1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5D71764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28.2评委会所有成员应当在评标报告上签字确认，评标报告的主要内容包括：</w:t>
      </w:r>
    </w:p>
    <w:p w14:paraId="2E9C5B5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（1）招标公告刊登的媒体名称、开标日期和地点；</w:t>
      </w:r>
    </w:p>
    <w:p w14:paraId="491D20E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（2）投标人名单和评标委员会成员名单；</w:t>
      </w:r>
    </w:p>
    <w:p w14:paraId="2CA01DE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（3）评标方法和评标标准；</w:t>
      </w:r>
    </w:p>
    <w:p w14:paraId="12E368FE">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（4）开标记录和评标情况及说明，包括投标无效投标人名单及原因；</w:t>
      </w:r>
    </w:p>
    <w:p w14:paraId="7422E2EA">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（5）评标结果，确定的中标候选人名单或者经采购人委托直接确定的中标人；</w:t>
      </w:r>
    </w:p>
    <w:p w14:paraId="04BA689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（6）其他需要说明的情况，包括评标过程中投标人根据评标委员会要求进行澄清、说明或者补正，评标委员会成员的更换等。</w:t>
      </w:r>
    </w:p>
    <w:p w14:paraId="3E1649E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28.3由评标委员会直接确定预中标候选人的，</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自评标结束之日起2个工作日内在指定媒体上公布评标结果；需要采购人确认的，</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自评标结束之日起2个工作日内，将评标报告送交采购人。采购人应当自收到评标报告之日起5个工作日内在评标报告确定的中标候选人名单中按顺序确定预中标人。</w:t>
      </w:r>
    </w:p>
    <w:p w14:paraId="3E7F19A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28.4评标结果汇总完成后，除下列情形外，任何人不得修改评标结果：</w:t>
      </w:r>
    </w:p>
    <w:p w14:paraId="605A837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（1）分值汇总计算错误的；</w:t>
      </w:r>
    </w:p>
    <w:p w14:paraId="4A55263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（2）分项评分超出评分标准范围的；</w:t>
      </w:r>
    </w:p>
    <w:p w14:paraId="3DFC6ED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（3）评标委员会成员对客观评审因素评分不一致的；</w:t>
      </w:r>
    </w:p>
    <w:p w14:paraId="49A2BE6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（4）经评标委员会认定评分畸高、畸低的。</w:t>
      </w:r>
    </w:p>
    <w:p w14:paraId="489C4E1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28.5评标报告签署前，经复核发现存在以上情形之一的，评标委员会应当当场修改评标结果，并在评标报告中记载；评标报告签署后，采购人或</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可以组织原评标委员会进行重新评审，重新评审改变评标结果的，应当书面报告主管部门部门。</w:t>
      </w:r>
    </w:p>
    <w:p w14:paraId="7F92FB50">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28.6中标人在规定的期限内无正当理由拒绝签订合同，采购人可以按照评审报告推荐的中标候选人名单排序，确定下一候选人为中标人，也可以重新开展招标活动。</w:t>
      </w:r>
    </w:p>
    <w:p w14:paraId="27871D61">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七、公告</w:t>
      </w:r>
    </w:p>
    <w:p w14:paraId="052EC0CE">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29.公告</w:t>
      </w:r>
    </w:p>
    <w:p w14:paraId="63154EED">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29.1</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自中标人确定之日起2个工作日内，在威海市公共资源交易网上公告中标结果。中标公告期限为1个工作日。中标公告应当包括下列内容：</w:t>
      </w:r>
    </w:p>
    <w:p w14:paraId="579D00A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（1）采购人、</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的名称、地址和联系方式；</w:t>
      </w:r>
    </w:p>
    <w:p w14:paraId="66D6035B">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（2）项目名称和项目编号；</w:t>
      </w:r>
    </w:p>
    <w:p w14:paraId="21AC7BD1">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（3）中标人名称、地址和中标金额；</w:t>
      </w:r>
    </w:p>
    <w:p w14:paraId="1947B647">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（4）主要中标标的的名称、服务内容、数量、单价、服务要求；</w:t>
      </w:r>
    </w:p>
    <w:p w14:paraId="676E4FAC">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（5）中标公告期限；</w:t>
      </w:r>
    </w:p>
    <w:p w14:paraId="55B6A14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（6）评审专家名单。</w:t>
      </w:r>
    </w:p>
    <w:p w14:paraId="76FBEC66">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29.2</w:t>
      </w:r>
      <w:r>
        <w:rPr>
          <w:rFonts w:hint="eastAsia" w:ascii="仿宋_GB2312" w:hAnsi="宋体" w:eastAsia="仿宋_GB2312"/>
          <w:color w:val="000000" w:themeColor="text1"/>
          <w:sz w:val="28"/>
          <w:szCs w:val="28"/>
          <w14:textFill>
            <w14:solidFill>
              <w14:schemeClr w14:val="tx1"/>
            </w14:solidFill>
          </w14:textFill>
        </w:rPr>
        <w:t>威海汇达项目管理有限公司</w:t>
      </w:r>
      <w:r>
        <w:rPr>
          <w:rFonts w:hint="eastAsia" w:ascii="仿宋_GB2312" w:hAnsi="仿宋" w:eastAsia="仿宋_GB2312" w:cs="宋体"/>
          <w:color w:val="000000" w:themeColor="text1"/>
          <w:sz w:val="28"/>
          <w:szCs w:val="28"/>
          <w14:textFill>
            <w14:solidFill>
              <w14:schemeClr w14:val="tx1"/>
            </w14:solidFill>
          </w14:textFill>
        </w:rPr>
        <w:t>应当在公告中标结果后，向中标人发出《中标通知书》；对未通过资格审查的投标人，应当告知其未通过的原因；《中标通知书》是合同的组成部分,对中标人和采购人具有同等法律效力。《中标通知书》发出后，采购人不得违法改变中标结果，中标人无正当理由不得放弃中标。</w:t>
      </w:r>
    </w:p>
    <w:p w14:paraId="0704AAE7">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八、质疑</w:t>
      </w:r>
    </w:p>
    <w:p w14:paraId="09E153CE">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30.质疑</w:t>
      </w:r>
    </w:p>
    <w:p w14:paraId="6F6259D2">
      <w:pPr>
        <w:snapToGrid w:val="0"/>
        <w:spacing w:line="560" w:lineRule="exact"/>
        <w:ind w:firstLine="562" w:firstLineChars="201"/>
        <w:rPr>
          <w:rFonts w:ascii="仿宋_GB2312" w:hAnsi="仿宋" w:eastAsia="仿宋_GB2312" w:cs="宋体"/>
          <w:sz w:val="28"/>
          <w:szCs w:val="28"/>
        </w:rPr>
      </w:pPr>
      <w:bookmarkStart w:id="17" w:name="OLE_LINK52"/>
      <w:bookmarkStart w:id="18" w:name="OLE_LINK51"/>
      <w:bookmarkStart w:id="19" w:name="OLE_LINK8"/>
      <w:bookmarkStart w:id="20" w:name="OLE_LINK7"/>
      <w:r>
        <w:rPr>
          <w:rFonts w:hint="eastAsia" w:ascii="仿宋_GB2312" w:hAnsi="仿宋" w:eastAsia="仿宋_GB2312" w:cs="宋体"/>
          <w:sz w:val="28"/>
          <w:szCs w:val="28"/>
        </w:rPr>
        <w:t>3</w:t>
      </w:r>
      <w:r>
        <w:rPr>
          <w:rFonts w:ascii="仿宋_GB2312" w:hAnsi="仿宋" w:eastAsia="仿宋_GB2312" w:cs="宋体"/>
          <w:sz w:val="28"/>
          <w:szCs w:val="28"/>
        </w:rPr>
        <w:t>2</w:t>
      </w:r>
      <w:r>
        <w:rPr>
          <w:rFonts w:hint="eastAsia" w:ascii="仿宋_GB2312" w:hAnsi="仿宋" w:eastAsia="仿宋_GB2312" w:cs="宋体"/>
          <w:sz w:val="28"/>
          <w:szCs w:val="28"/>
        </w:rPr>
        <w:t>.1投标人认为招标公告、招标文件、开评标过程、中标结果使自己的权益受到损害的，在国企采购电子交易系统向招标人或者招标代理机构提出质疑。投标人提出的质疑超出招标人对招标</w:t>
      </w:r>
      <w:r>
        <w:rPr>
          <w:rFonts w:ascii="仿宋_GB2312" w:hAnsi="仿宋" w:eastAsia="仿宋_GB2312" w:cs="宋体"/>
          <w:sz w:val="28"/>
          <w:szCs w:val="28"/>
        </w:rPr>
        <w:t>代理机构</w:t>
      </w:r>
      <w:r>
        <w:rPr>
          <w:rFonts w:hint="eastAsia" w:ascii="仿宋_GB2312" w:hAnsi="仿宋" w:eastAsia="仿宋_GB2312" w:cs="宋体"/>
          <w:sz w:val="28"/>
          <w:szCs w:val="28"/>
        </w:rPr>
        <w:t>委托授权范围的，招标</w:t>
      </w:r>
      <w:r>
        <w:rPr>
          <w:rFonts w:ascii="仿宋_GB2312" w:hAnsi="仿宋" w:eastAsia="仿宋_GB2312" w:cs="宋体"/>
          <w:sz w:val="28"/>
          <w:szCs w:val="28"/>
        </w:rPr>
        <w:t>代理机构</w:t>
      </w:r>
      <w:r>
        <w:rPr>
          <w:rFonts w:hint="eastAsia" w:ascii="仿宋_GB2312" w:hAnsi="仿宋" w:eastAsia="仿宋_GB2312" w:cs="宋体"/>
          <w:sz w:val="28"/>
          <w:szCs w:val="28"/>
        </w:rPr>
        <w:t>应当告知投标人向招标人提出。投标人应按照下列时间规定进行质疑；</w:t>
      </w:r>
    </w:p>
    <w:p w14:paraId="2B1CB0B8">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（1）对招标公告有异议的，应当在公告期截止前2日内提出；</w:t>
      </w:r>
    </w:p>
    <w:p w14:paraId="06B45E2F">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（2）潜在投标人已依法获取其可质疑的招标文件的，可以对该文件提出质疑。对采购文件提出质疑的，应当在投标截止前2日内提出。</w:t>
      </w:r>
    </w:p>
    <w:p w14:paraId="508DF4A9">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（3）对开标有异议的，应当在开标期间提出；</w:t>
      </w:r>
    </w:p>
    <w:p w14:paraId="70EFCB16">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（4）对评标结果有异议的，应当在中标公告期间提出；</w:t>
      </w:r>
    </w:p>
    <w:p w14:paraId="3A4F0713">
      <w:pPr>
        <w:pStyle w:val="39"/>
        <w:widowControl w:val="0"/>
        <w:shd w:val="clear" w:color="auto" w:fill="FFFFFF"/>
        <w:spacing w:before="0" w:after="0" w:line="560" w:lineRule="exact"/>
        <w:ind w:firstLine="280"/>
        <w:jc w:val="both"/>
        <w:rPr>
          <w:rFonts w:ascii="仿宋_GB2312" w:hAnsi="仿宋" w:eastAsia="仿宋_GB2312"/>
          <w:kern w:val="2"/>
          <w:sz w:val="28"/>
          <w:szCs w:val="28"/>
        </w:rPr>
      </w:pPr>
      <w:r>
        <w:rPr>
          <w:rFonts w:hint="eastAsia" w:ascii="仿宋_GB2312" w:hAnsi="仿宋" w:eastAsia="仿宋_GB2312"/>
          <w:kern w:val="2"/>
          <w:sz w:val="28"/>
          <w:szCs w:val="28"/>
        </w:rPr>
        <w:t>（5）对定标结果有异议的，应当在中标公告有效期提出。</w:t>
      </w:r>
    </w:p>
    <w:p w14:paraId="04CF35F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.2提出质疑的投标人应当是参与本项目采购活动的投标人。</w:t>
      </w:r>
    </w:p>
    <w:p w14:paraId="1C55812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.3投标人应在法定质疑期内一次性提出针对同一采购程序环节的质疑。</w:t>
      </w:r>
    </w:p>
    <w:p w14:paraId="1748486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.4 质疑采用实名制，为了使提出的质疑事项在规定时间内得到有效答复、处理，提交的质疑函务必提供以下内容。</w:t>
      </w:r>
    </w:p>
    <w:p w14:paraId="4B0F4B3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（1）投标人的姓名或名称、地址（邮箱）、邮编、联系人及联系电话；</w:t>
      </w:r>
    </w:p>
    <w:p w14:paraId="24C5AA7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（2）质疑项目的名称、编号；</w:t>
      </w:r>
    </w:p>
    <w:p w14:paraId="4E2877A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（3）具体、明确的质疑事项和与质疑事项相关的请求；</w:t>
      </w:r>
    </w:p>
    <w:p w14:paraId="01825FB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（4）事实依据；</w:t>
      </w:r>
    </w:p>
    <w:p w14:paraId="019F9FF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（5）必要的法律依据；</w:t>
      </w:r>
    </w:p>
    <w:p w14:paraId="63C98DF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（6）提出质疑的日期。</w:t>
      </w:r>
    </w:p>
    <w:p w14:paraId="4657448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投标人为法人或者其他组织的，应当由法定代表人、单位负责人，或者其被授权人签字或者盖章，并加盖公章。</w:t>
      </w:r>
    </w:p>
    <w:p w14:paraId="1CEBF450">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2</w:t>
      </w:r>
      <w:r>
        <w:rPr>
          <w:rFonts w:hint="eastAsia" w:ascii="仿宋_GB2312" w:hAnsi="仿宋" w:eastAsia="仿宋_GB2312" w:cs="宋体"/>
          <w:sz w:val="28"/>
          <w:szCs w:val="28"/>
        </w:rPr>
        <w:t>.5招标人或招标</w:t>
      </w:r>
      <w:r>
        <w:rPr>
          <w:rFonts w:ascii="仿宋_GB2312" w:hAnsi="仿宋" w:eastAsia="仿宋_GB2312" w:cs="宋体"/>
          <w:sz w:val="28"/>
          <w:szCs w:val="28"/>
        </w:rPr>
        <w:t>代理机构</w:t>
      </w:r>
      <w:r>
        <w:rPr>
          <w:rFonts w:hint="eastAsia" w:ascii="仿宋_GB2312" w:hAnsi="仿宋" w:eastAsia="仿宋_GB2312" w:cs="宋体"/>
          <w:sz w:val="28"/>
          <w:szCs w:val="28"/>
        </w:rPr>
        <w:t>正式受理后方可生效。否则，为无效质疑。</w:t>
      </w:r>
    </w:p>
    <w:p w14:paraId="230866A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6 有下列情况之一的质疑不予受理：</w:t>
      </w:r>
    </w:p>
    <w:p w14:paraId="1457A4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014EE8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4B4483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1E7070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（4）未按规定时间或超过公示期限提出的质疑；</w:t>
      </w:r>
    </w:p>
    <w:p w14:paraId="15EF01F6">
      <w:pPr>
        <w:snapToGrid w:val="0"/>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宋体" w:eastAsia="仿宋_GB2312"/>
          <w:sz w:val="28"/>
          <w:szCs w:val="28"/>
        </w:rPr>
        <w:t>3</w:t>
      </w:r>
      <w:r>
        <w:rPr>
          <w:rFonts w:ascii="仿宋_GB2312" w:hAnsi="宋体" w:eastAsia="仿宋_GB2312"/>
          <w:sz w:val="28"/>
          <w:szCs w:val="28"/>
        </w:rPr>
        <w:t>2</w:t>
      </w:r>
      <w:r>
        <w:rPr>
          <w:rFonts w:hint="eastAsia" w:ascii="仿宋_GB2312" w:hAnsi="宋体" w:eastAsia="仿宋_GB2312"/>
          <w:sz w:val="28"/>
          <w:szCs w:val="28"/>
        </w:rPr>
        <w:t>.7对捏造事实，提供虚假材料或者以非法手段取得证明材料进行恶意质疑的，一经查实，将列入平台黑名单。</w:t>
      </w:r>
      <w:bookmarkEnd w:id="17"/>
      <w:bookmarkEnd w:id="18"/>
    </w:p>
    <w:bookmarkEnd w:id="19"/>
    <w:bookmarkEnd w:id="20"/>
    <w:p w14:paraId="0702A90A">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九、签订合同</w:t>
      </w:r>
    </w:p>
    <w:p w14:paraId="46E4BDA2">
      <w:pPr>
        <w:spacing w:line="560" w:lineRule="exact"/>
        <w:ind w:firstLine="565" w:firstLineChars="201"/>
        <w:rPr>
          <w:rFonts w:ascii="楷体_GB2312" w:hAnsi="仿宋" w:eastAsia="楷体_GB2312" w:cs="宋体"/>
          <w:b/>
          <w:color w:val="000000" w:themeColor="text1"/>
          <w:sz w:val="28"/>
          <w:szCs w:val="28"/>
          <w14:textFill>
            <w14:solidFill>
              <w14:schemeClr w14:val="tx1"/>
            </w14:solidFill>
          </w14:textFill>
        </w:rPr>
      </w:pPr>
      <w:r>
        <w:rPr>
          <w:rFonts w:hint="eastAsia" w:ascii="楷体_GB2312" w:hAnsi="仿宋" w:eastAsia="楷体_GB2312" w:cs="宋体"/>
          <w:b/>
          <w:color w:val="000000" w:themeColor="text1"/>
          <w:sz w:val="28"/>
          <w:szCs w:val="28"/>
          <w14:textFill>
            <w14:solidFill>
              <w14:schemeClr w14:val="tx1"/>
            </w14:solidFill>
          </w14:textFill>
        </w:rPr>
        <w:t>3</w:t>
      </w:r>
      <w:r>
        <w:rPr>
          <w:rFonts w:ascii="楷体_GB2312" w:hAnsi="仿宋" w:eastAsia="楷体_GB2312" w:cs="宋体"/>
          <w:b/>
          <w:color w:val="000000" w:themeColor="text1"/>
          <w:sz w:val="28"/>
          <w:szCs w:val="28"/>
          <w14:textFill>
            <w14:solidFill>
              <w14:schemeClr w14:val="tx1"/>
            </w14:solidFill>
          </w14:textFill>
        </w:rPr>
        <w:t>1</w:t>
      </w:r>
      <w:r>
        <w:rPr>
          <w:rFonts w:hint="eastAsia" w:ascii="楷体_GB2312" w:hAnsi="仿宋" w:eastAsia="楷体_GB2312" w:cs="宋体"/>
          <w:b/>
          <w:color w:val="000000" w:themeColor="text1"/>
          <w:sz w:val="28"/>
          <w:szCs w:val="28"/>
          <w14:textFill>
            <w14:solidFill>
              <w14:schemeClr w14:val="tx1"/>
            </w14:solidFill>
          </w14:textFill>
        </w:rPr>
        <w:t>.合同的签订</w:t>
      </w:r>
    </w:p>
    <w:p w14:paraId="13A1A65F">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w:t>
      </w:r>
      <w:r>
        <w:rPr>
          <w:rFonts w:ascii="仿宋_GB2312" w:hAnsi="仿宋" w:eastAsia="仿宋_GB2312" w:cs="宋体"/>
          <w:color w:val="000000" w:themeColor="text1"/>
          <w:sz w:val="28"/>
          <w:szCs w:val="28"/>
          <w14:textFill>
            <w14:solidFill>
              <w14:schemeClr w14:val="tx1"/>
            </w14:solidFill>
          </w14:textFill>
        </w:rPr>
        <w:t>1.1</w:t>
      </w:r>
      <w:r>
        <w:rPr>
          <w:rFonts w:hint="eastAsia" w:ascii="仿宋_GB2312" w:hAnsi="仿宋" w:eastAsia="仿宋_GB2312" w:cs="宋体"/>
          <w:color w:val="000000" w:themeColor="text1"/>
          <w:sz w:val="28"/>
          <w:szCs w:val="28"/>
          <w14:textFill>
            <w14:solidFill>
              <w14:schemeClr w14:val="tx1"/>
            </w14:solidFill>
          </w14:textFill>
        </w:rPr>
        <w:t>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5D99AE7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w:t>
      </w:r>
      <w:r>
        <w:rPr>
          <w:rFonts w:ascii="仿宋_GB2312" w:hAnsi="仿宋" w:eastAsia="仿宋_GB2312" w:cs="宋体"/>
          <w:color w:val="000000" w:themeColor="text1"/>
          <w:sz w:val="28"/>
          <w:szCs w:val="28"/>
          <w14:textFill>
            <w14:solidFill>
              <w14:schemeClr w14:val="tx1"/>
            </w14:solidFill>
          </w14:textFill>
        </w:rPr>
        <w:t>1.2</w:t>
      </w:r>
      <w:r>
        <w:rPr>
          <w:rFonts w:hint="eastAsia" w:ascii="仿宋_GB2312" w:hAnsi="仿宋" w:eastAsia="仿宋_GB2312" w:cs="宋体"/>
          <w:color w:val="000000" w:themeColor="text1"/>
          <w:sz w:val="28"/>
          <w:szCs w:val="28"/>
          <w14:textFill>
            <w14:solidFill>
              <w14:schemeClr w14:val="tx1"/>
            </w14:solidFill>
          </w14:textFill>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响应、答疑情况进行修改补充，自签订之日起生效。</w:t>
      </w:r>
    </w:p>
    <w:p w14:paraId="1170BB08">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hint="eastAsia" w:ascii="仿宋_GB2312" w:hAnsi="仿宋" w:eastAsia="仿宋_GB2312" w:cs="宋体"/>
          <w:color w:val="000000" w:themeColor="text1"/>
          <w:sz w:val="28"/>
          <w:szCs w:val="28"/>
          <w14:textFill>
            <w14:solidFill>
              <w14:schemeClr w14:val="tx1"/>
            </w14:solidFill>
          </w14:textFill>
        </w:rPr>
        <w:t>3</w:t>
      </w:r>
      <w:r>
        <w:rPr>
          <w:rFonts w:ascii="仿宋_GB2312" w:hAnsi="仿宋" w:eastAsia="仿宋_GB2312" w:cs="宋体"/>
          <w:color w:val="000000" w:themeColor="text1"/>
          <w:sz w:val="28"/>
          <w:szCs w:val="28"/>
          <w14:textFill>
            <w14:solidFill>
              <w14:schemeClr w14:val="tx1"/>
            </w14:solidFill>
          </w14:textFill>
        </w:rPr>
        <w:t>1.3</w:t>
      </w:r>
      <w:r>
        <w:rPr>
          <w:rFonts w:hint="eastAsia" w:ascii="仿宋_GB2312" w:hAnsi="仿宋" w:eastAsia="仿宋_GB2312" w:cs="宋体"/>
          <w:color w:val="000000" w:themeColor="text1"/>
          <w:sz w:val="28"/>
          <w:szCs w:val="28"/>
          <w14:textFill>
            <w14:solidFill>
              <w14:schemeClr w14:val="tx1"/>
            </w14:solidFill>
          </w14:textFill>
        </w:rPr>
        <w:t>中标人在规定时间内无正当理由拒绝与招标人签订合同的，有效投标人符合法定数量的，招标人可以按照评审报告推荐的中标候选人名单排序，确定下一候选人为中标人，也可以重新开展招标活动。</w:t>
      </w:r>
    </w:p>
    <w:p w14:paraId="70EF7DA9">
      <w:pPr>
        <w:spacing w:line="560" w:lineRule="exact"/>
        <w:ind w:firstLine="562" w:firstLineChars="201"/>
        <w:rPr>
          <w:rFonts w:ascii="仿宋_GB2312" w:hAnsi="仿宋" w:eastAsia="仿宋_GB2312" w:cs="宋体"/>
          <w:color w:val="000000" w:themeColor="text1"/>
          <w:sz w:val="28"/>
          <w:szCs w:val="28"/>
          <w14:textFill>
            <w14:solidFill>
              <w14:schemeClr w14:val="tx1"/>
            </w14:solidFill>
          </w14:textFill>
        </w:rPr>
      </w:pPr>
      <w:r>
        <w:rPr>
          <w:rFonts w:ascii="仿宋_GB2312" w:hAnsi="仿宋" w:eastAsia="仿宋_GB2312" w:cs="宋体"/>
          <w:color w:val="000000" w:themeColor="text1"/>
          <w:sz w:val="28"/>
          <w:szCs w:val="28"/>
          <w14:textFill>
            <w14:solidFill>
              <w14:schemeClr w14:val="tx1"/>
            </w14:solidFill>
          </w14:textFill>
        </w:rPr>
        <w:t>31.4</w:t>
      </w:r>
      <w:r>
        <w:rPr>
          <w:rFonts w:hint="eastAsia" w:ascii="仿宋_GB2312" w:hAnsi="仿宋" w:eastAsia="仿宋_GB2312" w:cs="宋体"/>
          <w:color w:val="000000" w:themeColor="text1"/>
          <w:sz w:val="28"/>
          <w:szCs w:val="28"/>
          <w14:textFill>
            <w14:solidFill>
              <w14:schemeClr w14:val="tx1"/>
            </w14:solidFill>
          </w14:textFill>
        </w:rPr>
        <w:t>采购合同的履行、违约责任和解决争议的方法适用《中华人民共和国民法典》。</w:t>
      </w:r>
    </w:p>
    <w:p w14:paraId="3ED0D7B7">
      <w:pPr>
        <w:rPr>
          <w:color w:val="000000" w:themeColor="text1"/>
          <w14:textFill>
            <w14:solidFill>
              <w14:schemeClr w14:val="tx1"/>
            </w14:solidFill>
          </w14:textFill>
        </w:rPr>
        <w:sectPr>
          <w:headerReference r:id="rId7" w:type="default"/>
          <w:footerReference r:id="rId8" w:type="default"/>
          <w:pgSz w:w="11906" w:h="16838"/>
          <w:pgMar w:top="1440" w:right="1080" w:bottom="1440" w:left="1080" w:header="851" w:footer="992" w:gutter="0"/>
          <w:cols w:space="425" w:num="1"/>
          <w:docGrid w:type="lines" w:linePitch="312" w:charSpace="0"/>
        </w:sectPr>
      </w:pPr>
    </w:p>
    <w:p w14:paraId="0B1DDE0D">
      <w:pPr>
        <w:pStyle w:val="41"/>
        <w:spacing w:before="0" w:after="0" w:line="360" w:lineRule="auto"/>
        <w:ind w:firstLine="646" w:firstLineChars="201"/>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第三章招标内容与要求</w:t>
      </w:r>
    </w:p>
    <w:p w14:paraId="0C135CA7">
      <w:pPr>
        <w:tabs>
          <w:tab w:val="left" w:pos="525"/>
        </w:tabs>
        <w:spacing w:line="560" w:lineRule="exact"/>
        <w:ind w:firstLine="883" w:firstLineChars="200"/>
        <w:jc w:val="center"/>
        <w:rPr>
          <w:rFonts w:ascii="宋体" w:hAnsi="宋体"/>
          <w:b/>
          <w:bCs/>
          <w:color w:val="000000" w:themeColor="text1"/>
          <w:sz w:val="44"/>
          <w:szCs w:val="44"/>
          <w14:textFill>
            <w14:solidFill>
              <w14:schemeClr w14:val="tx1"/>
            </w14:solidFill>
          </w14:textFill>
        </w:rPr>
      </w:pPr>
      <w:bookmarkStart w:id="21" w:name="_Hlk9675253"/>
      <w:r>
        <w:rPr>
          <w:rFonts w:hint="eastAsia" w:ascii="宋体" w:hAnsi="宋体"/>
          <w:b/>
          <w:bCs/>
          <w:color w:val="000000" w:themeColor="text1"/>
          <w:sz w:val="44"/>
          <w:szCs w:val="44"/>
          <w14:textFill>
            <w14:solidFill>
              <w14:schemeClr w14:val="tx1"/>
            </w14:solidFill>
          </w14:textFill>
        </w:rPr>
        <w:t>采购项目说明</w:t>
      </w:r>
    </w:p>
    <w:bookmarkEnd w:id="21"/>
    <w:p w14:paraId="5600CF77">
      <w:pPr>
        <w:spacing w:line="520" w:lineRule="exact"/>
        <w:ind w:firstLine="562" w:firstLineChars="200"/>
        <w:rPr>
          <w:rFonts w:ascii="仿宋" w:hAnsi="仿宋" w:eastAsia="仿宋" w:cs="仿宋"/>
          <w:b/>
          <w:sz w:val="28"/>
          <w:szCs w:val="21"/>
        </w:rPr>
      </w:pPr>
      <w:r>
        <w:rPr>
          <w:rFonts w:hint="eastAsia" w:ascii="仿宋" w:hAnsi="仿宋" w:eastAsia="仿宋" w:cs="仿宋"/>
          <w:b/>
          <w:sz w:val="28"/>
          <w:szCs w:val="21"/>
        </w:rPr>
        <w:t>一、项目概况</w:t>
      </w:r>
    </w:p>
    <w:p w14:paraId="7823F420">
      <w:pPr>
        <w:spacing w:line="520" w:lineRule="exact"/>
        <w:ind w:firstLine="560" w:firstLineChars="200"/>
        <w:rPr>
          <w:rFonts w:ascii="仿宋" w:hAnsi="仿宋" w:eastAsia="仿宋" w:cs="仿宋"/>
          <w:sz w:val="28"/>
          <w:szCs w:val="21"/>
        </w:rPr>
      </w:pPr>
      <w:r>
        <w:rPr>
          <w:rFonts w:hint="eastAsia" w:ascii="仿宋" w:hAnsi="仿宋" w:eastAsia="仿宋" w:cs="仿宋"/>
          <w:sz w:val="28"/>
          <w:szCs w:val="21"/>
        </w:rPr>
        <w:t>项目名称：石岛国际海事综合服务区发展建设规划方案</w:t>
      </w:r>
    </w:p>
    <w:p w14:paraId="16595F0C">
      <w:pPr>
        <w:spacing w:line="520" w:lineRule="exact"/>
        <w:ind w:firstLine="560" w:firstLineChars="200"/>
        <w:rPr>
          <w:rFonts w:ascii="仿宋" w:hAnsi="仿宋" w:eastAsia="仿宋" w:cs="仿宋"/>
          <w:sz w:val="28"/>
          <w:szCs w:val="21"/>
        </w:rPr>
      </w:pPr>
      <w:r>
        <w:rPr>
          <w:rFonts w:hint="eastAsia" w:ascii="仿宋" w:hAnsi="仿宋" w:eastAsia="仿宋" w:cs="仿宋"/>
          <w:sz w:val="28"/>
          <w:szCs w:val="21"/>
        </w:rPr>
        <w:t xml:space="preserve">项目编号： </w:t>
      </w:r>
      <w:r>
        <w:rPr>
          <w:rFonts w:ascii="仿宋" w:hAnsi="仿宋" w:eastAsia="仿宋" w:cs="仿宋"/>
          <w:sz w:val="28"/>
          <w:szCs w:val="21"/>
        </w:rPr>
        <w:t>WHHGYSDGQ2026-13</w:t>
      </w:r>
      <w:r>
        <w:rPr>
          <w:rFonts w:hint="eastAsia" w:ascii="仿宋" w:hAnsi="仿宋" w:eastAsia="仿宋" w:cs="仿宋"/>
          <w:sz w:val="28"/>
          <w:szCs w:val="21"/>
        </w:rPr>
        <w:t xml:space="preserve">       </w:t>
      </w:r>
    </w:p>
    <w:p w14:paraId="7F2F16B0">
      <w:pPr>
        <w:spacing w:line="520" w:lineRule="exact"/>
        <w:ind w:firstLine="562" w:firstLineChars="200"/>
        <w:rPr>
          <w:rFonts w:ascii="仿宋" w:hAnsi="仿宋" w:eastAsia="仿宋" w:cs="仿宋"/>
          <w:b/>
          <w:sz w:val="28"/>
          <w:szCs w:val="21"/>
        </w:rPr>
      </w:pPr>
      <w:r>
        <w:rPr>
          <w:rFonts w:hint="eastAsia" w:ascii="仿宋" w:hAnsi="仿宋" w:eastAsia="仿宋" w:cs="仿宋"/>
          <w:b/>
          <w:sz w:val="28"/>
          <w:szCs w:val="21"/>
        </w:rPr>
        <w:t>二、采购目标</w:t>
      </w:r>
    </w:p>
    <w:p w14:paraId="4C86475C">
      <w:pPr>
        <w:spacing w:line="520" w:lineRule="exact"/>
        <w:ind w:firstLine="560" w:firstLineChars="200"/>
        <w:rPr>
          <w:rFonts w:ascii="仿宋" w:hAnsi="仿宋" w:eastAsia="仿宋" w:cs="仿宋"/>
          <w:sz w:val="28"/>
          <w:szCs w:val="21"/>
        </w:rPr>
      </w:pPr>
      <w:r>
        <w:rPr>
          <w:rFonts w:hint="eastAsia" w:ascii="仿宋" w:hAnsi="仿宋" w:eastAsia="仿宋" w:cs="仿宋"/>
          <w:sz w:val="28"/>
          <w:szCs w:val="21"/>
        </w:rPr>
        <w:t>采购标的需实现的功能或者目标：</w:t>
      </w:r>
    </w:p>
    <w:p w14:paraId="566C8424">
      <w:pPr>
        <w:spacing w:line="520" w:lineRule="exact"/>
        <w:ind w:firstLine="560" w:firstLineChars="200"/>
        <w:rPr>
          <w:rFonts w:ascii="仿宋" w:hAnsi="仿宋" w:eastAsia="仿宋" w:cs="仿宋"/>
          <w:sz w:val="28"/>
          <w:szCs w:val="21"/>
        </w:rPr>
      </w:pPr>
      <w:r>
        <w:rPr>
          <w:rFonts w:hint="eastAsia" w:ascii="仿宋" w:hAnsi="仿宋" w:eastAsia="仿宋" w:cs="仿宋"/>
          <w:sz w:val="28"/>
          <w:szCs w:val="21"/>
        </w:rPr>
        <w:t>1.全面分析评估石岛国际海事综合服务区建设的背景和基础。科学评估在石岛管理区范围内建设石岛国际海事综合服务区的发展优势与劣势，研判石岛国际海事综合服务区发展机遇和挑战，为明确规划思路与目标任务提供依据支撑。</w:t>
      </w:r>
    </w:p>
    <w:p w14:paraId="1C162C40">
      <w:pPr>
        <w:spacing w:line="520" w:lineRule="exact"/>
        <w:ind w:firstLine="560" w:firstLineChars="200"/>
        <w:rPr>
          <w:rFonts w:ascii="仿宋" w:hAnsi="仿宋" w:eastAsia="仿宋" w:cs="仿宋"/>
          <w:sz w:val="28"/>
          <w:szCs w:val="21"/>
        </w:rPr>
      </w:pPr>
      <w:r>
        <w:rPr>
          <w:rFonts w:hint="eastAsia" w:ascii="仿宋" w:hAnsi="仿宋" w:eastAsia="仿宋" w:cs="仿宋"/>
          <w:sz w:val="28"/>
          <w:szCs w:val="21"/>
        </w:rPr>
        <w:t xml:space="preserve">2.明确石岛国际海事综合服务区发展方向、重点任务和阶段性目标，包括①组织开展石岛国际海事综合服务区发展建设规划研究，建设以“南有舟山、北有石岛”为目标定位的中国北方海事综合服务基地。②建设海上燃料油加注综合服务基地。以和顺集团新建油品码头、船舶海上供油联合体及与山港集团合作项目为依托，全面推进船用燃料油、保税油从码头服务、仓储、调和，到海上运输、加注的全链条服务延伸业务，提升石岛区域在海事服务的影响力与竞争力。③推进海上危险品锚地选划和燃油加注平台系统建设。④承办好船舶修造产业高质量发展论坛。以“高质量船舶检验”为主题，搭建修造船产业发展平台。⑤建设高水平的船舶修造产业基地。以华东船厂、和兴船业、鑫弘重工、鑫邦船业、远通船厂等修造船骨干企业为依托，打造船舶修造产业集群，开展石岛湾港池及公共航道维护，优化石岛国内商船锚地，规划朝阳航道、黄海船厂航道和石岛港区修造船基地30万吨级航道，持续扩大港口、船厂口岸开放泊位，进一步提高船舶修造水平和能力。⑥建设船舶海事服务“一站式”综合服务保障中心。依托和顺集团与山港集团合作项目，国企平台参与，建设“一站式”综合保障中心场所，整合船代、船级社、保险金融、中介交易、海事仲裁、物资供应等服务机构，打造信息共享、资源集约、优质高效的综合服务大厅和大数据信息平台，为商渔船提供船舶代理、船检认证、仲裁调解、保险理赔、船舶交易、航运金融等全链条、一站式综合服务。⑦建设船舶应急救助基地。在市海上搜救中心协调机制下，依托北海救助局荣成救助基地推进海上搜救能力建设，确保救助船舶随时待命，适时开展搜救技能实训。⑧船员培训及船员换班集散中心。依托和顺集团或国企平台、沙窝岛远洋渔业基地等与有培训资质的院校或培训机构合作，建立船员培训中心，为各类船舶类公司招用、船员换班、中介服务、船员纠纷等提供“一站式”服务。 ⑨梳理专项债、超长期国债等融资渠道。依托“石岛国际海事综合服务基地”项目争取专项资金解决信息平台系统、海员培训、服务机构招引、污染防治、应急保障中心建设等公益板块建设的资金需求。 </w:t>
      </w:r>
    </w:p>
    <w:p w14:paraId="19AC5E8E">
      <w:pPr>
        <w:spacing w:line="520" w:lineRule="exact"/>
        <w:ind w:firstLine="560" w:firstLineChars="200"/>
        <w:rPr>
          <w:rFonts w:ascii="仿宋" w:hAnsi="仿宋" w:eastAsia="仿宋" w:cs="仿宋"/>
          <w:sz w:val="28"/>
          <w:szCs w:val="21"/>
        </w:rPr>
      </w:pPr>
      <w:r>
        <w:rPr>
          <w:rFonts w:hint="eastAsia" w:ascii="仿宋" w:hAnsi="仿宋" w:eastAsia="仿宋" w:cs="仿宋"/>
          <w:sz w:val="28"/>
          <w:szCs w:val="21"/>
        </w:rPr>
        <w:t>3.收集上级相关领域新政策，为相关部门积极向上对接，争取纳入市、省、部扶持政策范围提供有力支撑。</w:t>
      </w:r>
    </w:p>
    <w:p w14:paraId="04B4361F">
      <w:pPr>
        <w:spacing w:line="520" w:lineRule="exact"/>
        <w:ind w:firstLine="562" w:firstLineChars="200"/>
        <w:rPr>
          <w:rFonts w:ascii="仿宋" w:hAnsi="仿宋" w:eastAsia="仿宋" w:cs="仿宋"/>
          <w:b/>
          <w:sz w:val="28"/>
          <w:szCs w:val="21"/>
        </w:rPr>
      </w:pPr>
      <w:r>
        <w:rPr>
          <w:rFonts w:hint="eastAsia" w:ascii="仿宋" w:hAnsi="仿宋" w:eastAsia="仿宋" w:cs="仿宋"/>
          <w:b/>
          <w:sz w:val="28"/>
          <w:szCs w:val="21"/>
        </w:rPr>
        <w:t>三、采购预算</w:t>
      </w:r>
    </w:p>
    <w:p w14:paraId="108CF026">
      <w:pPr>
        <w:spacing w:line="520" w:lineRule="exact"/>
        <w:ind w:firstLine="560" w:firstLineChars="200"/>
        <w:rPr>
          <w:rFonts w:ascii="仿宋" w:hAnsi="仿宋" w:eastAsia="仿宋" w:cs="仿宋"/>
          <w:sz w:val="28"/>
          <w:szCs w:val="21"/>
        </w:rPr>
      </w:pPr>
      <w:r>
        <w:rPr>
          <w:rFonts w:hint="eastAsia" w:ascii="仿宋" w:hAnsi="仿宋" w:eastAsia="仿宋" w:cs="仿宋"/>
          <w:sz w:val="28"/>
          <w:szCs w:val="21"/>
        </w:rPr>
        <w:t>依据中国城市规划协会《城乡规划设计计费指导意见（2023 版）》（中规协秘字〔2023〕022 号），城市综合交通规划设计基价为50万元。本项目包段采购预算金额为人民币380000.00元。</w:t>
      </w:r>
    </w:p>
    <w:p w14:paraId="09E58DB7">
      <w:pPr>
        <w:spacing w:line="520" w:lineRule="exact"/>
        <w:ind w:firstLine="562" w:firstLineChars="200"/>
        <w:rPr>
          <w:rFonts w:ascii="仿宋" w:hAnsi="仿宋" w:eastAsia="仿宋" w:cs="仿宋"/>
          <w:b/>
          <w:sz w:val="28"/>
          <w:szCs w:val="21"/>
        </w:rPr>
      </w:pPr>
      <w:r>
        <w:rPr>
          <w:rFonts w:hint="eastAsia" w:ascii="仿宋" w:hAnsi="仿宋" w:eastAsia="仿宋" w:cs="仿宋"/>
          <w:b/>
          <w:sz w:val="28"/>
          <w:szCs w:val="21"/>
        </w:rPr>
        <w:t>四、采购方式</w:t>
      </w:r>
    </w:p>
    <w:p w14:paraId="0D450293">
      <w:pPr>
        <w:spacing w:line="520" w:lineRule="exact"/>
        <w:ind w:firstLine="560" w:firstLineChars="200"/>
        <w:rPr>
          <w:rFonts w:ascii="仿宋" w:hAnsi="仿宋" w:eastAsia="仿宋" w:cs="仿宋"/>
          <w:sz w:val="28"/>
        </w:rPr>
      </w:pPr>
      <w:r>
        <w:rPr>
          <w:rFonts w:hint="eastAsia" w:ascii="仿宋" w:hAnsi="仿宋" w:eastAsia="仿宋" w:cs="仿宋"/>
          <w:sz w:val="28"/>
          <w:szCs w:val="21"/>
        </w:rPr>
        <w:t>本项目包段采用公开招标方式进行采购</w:t>
      </w:r>
      <w:r>
        <w:rPr>
          <w:rFonts w:hint="eastAsia" w:ascii="仿宋" w:hAnsi="仿宋" w:eastAsia="仿宋" w:cs="仿宋"/>
          <w:b/>
          <w:sz w:val="28"/>
          <w:szCs w:val="21"/>
        </w:rPr>
        <w:t>。</w:t>
      </w:r>
    </w:p>
    <w:p w14:paraId="2B807FD2">
      <w:pPr>
        <w:widowControl/>
        <w:spacing w:line="560" w:lineRule="exact"/>
        <w:ind w:firstLine="643" w:firstLineChars="200"/>
        <w:jc w:val="center"/>
        <w:rPr>
          <w:rFonts w:ascii="仿宋" w:hAnsi="仿宋" w:eastAsia="仿宋" w:cs="仿宋"/>
          <w:b/>
          <w:bCs/>
          <w:kern w:val="44"/>
          <w:sz w:val="32"/>
          <w:szCs w:val="30"/>
        </w:rPr>
        <w:sectPr>
          <w:headerReference r:id="rId9" w:type="even"/>
          <w:footerReference r:id="rId10" w:type="even"/>
          <w:pgSz w:w="11906" w:h="16838"/>
          <w:pgMar w:top="1440" w:right="1077" w:bottom="1440" w:left="1077" w:header="851" w:footer="992" w:gutter="0"/>
          <w:cols w:space="720" w:num="1"/>
          <w:docGrid w:type="lines" w:linePitch="312" w:charSpace="0"/>
        </w:sectPr>
      </w:pPr>
    </w:p>
    <w:p w14:paraId="7BB45A86">
      <w:pPr>
        <w:widowControl/>
        <w:spacing w:line="40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5101D292">
      <w:pPr>
        <w:widowControl/>
        <w:spacing w:line="560" w:lineRule="exact"/>
        <w:jc w:val="center"/>
        <w:rPr>
          <w:rFonts w:ascii="仿宋" w:hAnsi="仿宋" w:eastAsia="仿宋" w:cs="仿宋"/>
          <w:b/>
          <w:bCs/>
          <w:kern w:val="44"/>
          <w:sz w:val="32"/>
          <w:szCs w:val="30"/>
        </w:rPr>
      </w:pPr>
    </w:p>
    <w:tbl>
      <w:tblPr>
        <w:tblStyle w:val="46"/>
        <w:tblW w:w="13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72"/>
        <w:gridCol w:w="709"/>
        <w:gridCol w:w="2268"/>
        <w:gridCol w:w="1134"/>
        <w:gridCol w:w="850"/>
        <w:gridCol w:w="7866"/>
      </w:tblGrid>
      <w:tr w14:paraId="0635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8" w:hRule="atLeast"/>
          <w:jc w:val="center"/>
        </w:trPr>
        <w:tc>
          <w:tcPr>
            <w:tcW w:w="572" w:type="dxa"/>
            <w:shd w:val="clear" w:color="auto" w:fill="D9D9D9"/>
            <w:vAlign w:val="center"/>
          </w:tcPr>
          <w:p w14:paraId="4DF809AC">
            <w:pPr>
              <w:jc w:val="center"/>
              <w:rPr>
                <w:rFonts w:ascii="仿宋_GB2312" w:hAnsi="宋体" w:eastAsia="仿宋_GB2312"/>
                <w:b/>
                <w:color w:val="000000" w:themeColor="text1"/>
                <w:sz w:val="24"/>
                <w14:textFill>
                  <w14:solidFill>
                    <w14:schemeClr w14:val="tx1"/>
                  </w14:solidFill>
                </w14:textFill>
              </w:rPr>
            </w:pPr>
            <w:r>
              <w:rPr>
                <w:rFonts w:hint="eastAsia" w:ascii="仿宋_GB2312" w:hAnsi="宋体" w:eastAsia="仿宋_GB2312"/>
                <w:b/>
                <w:color w:val="000000" w:themeColor="text1"/>
                <w:sz w:val="24"/>
                <w14:textFill>
                  <w14:solidFill>
                    <w14:schemeClr w14:val="tx1"/>
                  </w14:solidFill>
                </w14:textFill>
              </w:rPr>
              <w:t>包号</w:t>
            </w:r>
          </w:p>
        </w:tc>
        <w:tc>
          <w:tcPr>
            <w:tcW w:w="709" w:type="dxa"/>
            <w:shd w:val="clear" w:color="auto" w:fill="D9D9D9"/>
            <w:vAlign w:val="center"/>
          </w:tcPr>
          <w:p w14:paraId="3F97F522">
            <w:pPr>
              <w:jc w:val="center"/>
              <w:rPr>
                <w:rFonts w:ascii="仿宋_GB2312" w:hAnsi="宋体" w:eastAsia="仿宋_GB2312"/>
                <w:b/>
                <w:color w:val="000000" w:themeColor="text1"/>
                <w:sz w:val="24"/>
                <w14:textFill>
                  <w14:solidFill>
                    <w14:schemeClr w14:val="tx1"/>
                  </w14:solidFill>
                </w14:textFill>
              </w:rPr>
            </w:pPr>
            <w:r>
              <w:rPr>
                <w:rFonts w:hint="eastAsia" w:ascii="仿宋_GB2312" w:hAnsi="宋体" w:eastAsia="仿宋_GB2312"/>
                <w:b/>
                <w:color w:val="000000" w:themeColor="text1"/>
                <w:sz w:val="24"/>
                <w14:textFill>
                  <w14:solidFill>
                    <w14:schemeClr w14:val="tx1"/>
                  </w14:solidFill>
                </w14:textFill>
              </w:rPr>
              <w:t>分类</w:t>
            </w:r>
          </w:p>
        </w:tc>
        <w:tc>
          <w:tcPr>
            <w:tcW w:w="2268" w:type="dxa"/>
            <w:shd w:val="clear" w:color="auto" w:fill="D9D9D9"/>
            <w:vAlign w:val="center"/>
          </w:tcPr>
          <w:p w14:paraId="43A3F789">
            <w:pPr>
              <w:jc w:val="center"/>
              <w:rPr>
                <w:rFonts w:ascii="仿宋_GB2312" w:hAnsi="宋体" w:eastAsia="仿宋_GB2312"/>
                <w:b/>
                <w:color w:val="000000" w:themeColor="text1"/>
                <w:sz w:val="24"/>
                <w14:textFill>
                  <w14:solidFill>
                    <w14:schemeClr w14:val="tx1"/>
                  </w14:solidFill>
                </w14:textFill>
              </w:rPr>
            </w:pPr>
            <w:r>
              <w:rPr>
                <w:rFonts w:hint="eastAsia" w:ascii="仿宋_GB2312" w:hAnsi="宋体" w:eastAsia="仿宋_GB2312"/>
                <w:b/>
                <w:color w:val="000000" w:themeColor="text1"/>
                <w:sz w:val="24"/>
                <w14:textFill>
                  <w14:solidFill>
                    <w14:schemeClr w14:val="tx1"/>
                  </w14:solidFill>
                </w14:textFill>
              </w:rPr>
              <w:t>清单</w:t>
            </w:r>
          </w:p>
          <w:p w14:paraId="045C28FA">
            <w:pPr>
              <w:jc w:val="center"/>
              <w:rPr>
                <w:rFonts w:ascii="仿宋_GB2312" w:hAnsi="宋体" w:eastAsia="仿宋_GB2312"/>
                <w:b/>
                <w:color w:val="000000" w:themeColor="text1"/>
                <w:sz w:val="24"/>
                <w14:textFill>
                  <w14:solidFill>
                    <w14:schemeClr w14:val="tx1"/>
                  </w14:solidFill>
                </w14:textFill>
              </w:rPr>
            </w:pPr>
            <w:r>
              <w:rPr>
                <w:rFonts w:hint="eastAsia" w:ascii="仿宋_GB2312" w:hAnsi="宋体" w:eastAsia="仿宋_GB2312"/>
                <w:b/>
                <w:color w:val="000000" w:themeColor="text1"/>
                <w:sz w:val="24"/>
                <w14:textFill>
                  <w14:solidFill>
                    <w14:schemeClr w14:val="tx1"/>
                  </w14:solidFill>
                </w14:textFill>
              </w:rPr>
              <w:t>名称</w:t>
            </w:r>
          </w:p>
        </w:tc>
        <w:tc>
          <w:tcPr>
            <w:tcW w:w="1134" w:type="dxa"/>
            <w:shd w:val="clear" w:color="auto" w:fill="D9D9D9"/>
            <w:vAlign w:val="center"/>
          </w:tcPr>
          <w:p w14:paraId="5E9CA901">
            <w:pPr>
              <w:jc w:val="center"/>
              <w:rPr>
                <w:rFonts w:ascii="仿宋_GB2312" w:hAnsi="宋体" w:eastAsia="仿宋_GB2312"/>
                <w:b/>
                <w:color w:val="000000" w:themeColor="text1"/>
                <w:sz w:val="24"/>
                <w14:textFill>
                  <w14:solidFill>
                    <w14:schemeClr w14:val="tx1"/>
                  </w14:solidFill>
                </w14:textFill>
              </w:rPr>
            </w:pPr>
            <w:r>
              <w:rPr>
                <w:rFonts w:hint="eastAsia" w:ascii="仿宋_GB2312" w:hAnsi="宋体" w:eastAsia="仿宋_GB2312"/>
                <w:b/>
                <w:color w:val="000000" w:themeColor="text1"/>
                <w:sz w:val="24"/>
                <w14:textFill>
                  <w14:solidFill>
                    <w14:schemeClr w14:val="tx1"/>
                  </w14:solidFill>
                </w14:textFill>
              </w:rPr>
              <w:t>数量</w:t>
            </w:r>
          </w:p>
        </w:tc>
        <w:tc>
          <w:tcPr>
            <w:tcW w:w="850" w:type="dxa"/>
            <w:shd w:val="clear" w:color="auto" w:fill="D9D9D9"/>
            <w:vAlign w:val="center"/>
          </w:tcPr>
          <w:p w14:paraId="3B0C6F51">
            <w:pPr>
              <w:jc w:val="center"/>
              <w:rPr>
                <w:rFonts w:ascii="仿宋_GB2312" w:hAnsi="宋体" w:eastAsia="仿宋_GB2312"/>
                <w:b/>
                <w:color w:val="000000" w:themeColor="text1"/>
                <w:sz w:val="24"/>
                <w14:textFill>
                  <w14:solidFill>
                    <w14:schemeClr w14:val="tx1"/>
                  </w14:solidFill>
                </w14:textFill>
              </w:rPr>
            </w:pPr>
            <w:r>
              <w:rPr>
                <w:rFonts w:hint="eastAsia" w:ascii="仿宋_GB2312" w:hAnsi="宋体" w:eastAsia="仿宋_GB2312"/>
                <w:b/>
                <w:color w:val="000000" w:themeColor="text1"/>
                <w:sz w:val="24"/>
                <w14:textFill>
                  <w14:solidFill>
                    <w14:schemeClr w14:val="tx1"/>
                  </w14:solidFill>
                </w14:textFill>
              </w:rPr>
              <w:t>单位</w:t>
            </w:r>
          </w:p>
        </w:tc>
        <w:tc>
          <w:tcPr>
            <w:tcW w:w="7866" w:type="dxa"/>
            <w:shd w:val="clear" w:color="auto" w:fill="D9D9D9"/>
            <w:vAlign w:val="center"/>
          </w:tcPr>
          <w:p w14:paraId="67175C1A">
            <w:pPr>
              <w:jc w:val="center"/>
              <w:rPr>
                <w:rFonts w:ascii="仿宋_GB2312" w:hAnsi="宋体" w:eastAsia="仿宋_GB2312"/>
                <w:b/>
                <w:color w:val="000000" w:themeColor="text1"/>
                <w:sz w:val="24"/>
                <w14:textFill>
                  <w14:solidFill>
                    <w14:schemeClr w14:val="tx1"/>
                  </w14:solidFill>
                </w14:textFill>
              </w:rPr>
            </w:pPr>
            <w:r>
              <w:rPr>
                <w:rFonts w:hint="eastAsia" w:ascii="仿宋_GB2312" w:hAnsi="宋体" w:eastAsia="仿宋_GB2312"/>
                <w:b/>
                <w:color w:val="000000" w:themeColor="text1"/>
                <w:sz w:val="24"/>
                <w14:textFill>
                  <w14:solidFill>
                    <w14:schemeClr w14:val="tx1"/>
                  </w14:solidFill>
                </w14:textFill>
              </w:rPr>
              <w:t>技术参数</w:t>
            </w:r>
          </w:p>
        </w:tc>
      </w:tr>
      <w:tr w14:paraId="1FB3C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94" w:hRule="atLeast"/>
          <w:jc w:val="center"/>
        </w:trPr>
        <w:tc>
          <w:tcPr>
            <w:tcW w:w="572" w:type="dxa"/>
            <w:vAlign w:val="center"/>
          </w:tcPr>
          <w:p w14:paraId="439620FD">
            <w:pPr>
              <w:adjustRightInd w:val="0"/>
              <w:snapToGrid w:val="0"/>
              <w:spacing w:line="56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A</w:t>
            </w:r>
          </w:p>
        </w:tc>
        <w:tc>
          <w:tcPr>
            <w:tcW w:w="709" w:type="dxa"/>
            <w:vAlign w:val="center"/>
          </w:tcPr>
          <w:p w14:paraId="717C6CF6">
            <w:pPr>
              <w:jc w:val="center"/>
              <w:rPr>
                <w:color w:val="000000" w:themeColor="text1"/>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服务</w:t>
            </w:r>
          </w:p>
        </w:tc>
        <w:tc>
          <w:tcPr>
            <w:tcW w:w="2268" w:type="dxa"/>
            <w:vAlign w:val="center"/>
          </w:tcPr>
          <w:p w14:paraId="4D6D1E84">
            <w:pP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石岛国际海事综合服务区发展建设规划方案</w:t>
            </w:r>
          </w:p>
        </w:tc>
        <w:tc>
          <w:tcPr>
            <w:tcW w:w="1134" w:type="dxa"/>
            <w:vAlign w:val="center"/>
          </w:tcPr>
          <w:p w14:paraId="6E387F3F">
            <w:pPr>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1</w:t>
            </w:r>
          </w:p>
        </w:tc>
        <w:tc>
          <w:tcPr>
            <w:tcW w:w="850" w:type="dxa"/>
            <w:vAlign w:val="center"/>
          </w:tcPr>
          <w:p w14:paraId="0876972A">
            <w:pPr>
              <w:jc w:val="center"/>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项</w:t>
            </w:r>
          </w:p>
        </w:tc>
        <w:tc>
          <w:tcPr>
            <w:tcW w:w="7866" w:type="dxa"/>
            <w:vAlign w:val="center"/>
          </w:tcPr>
          <w:p w14:paraId="4891E2BA">
            <w:pPr>
              <w:pStyle w:val="230"/>
              <w:rPr>
                <w:rFonts w:ascii="仿宋" w:hAnsi="仿宋"/>
                <w:color w:val="000000" w:themeColor="text1"/>
                <w:sz w:val="22"/>
                <w14:textFill>
                  <w14:solidFill>
                    <w14:schemeClr w14:val="tx1"/>
                  </w14:solidFill>
                </w14:textFill>
              </w:rPr>
            </w:pPr>
            <w:r>
              <w:rPr>
                <w:rFonts w:hint="eastAsia" w:ascii="仿宋" w:hAnsi="仿宋"/>
                <w:color w:val="000000" w:themeColor="text1"/>
                <w:sz w:val="22"/>
                <w14:textFill>
                  <w14:solidFill>
                    <w14:schemeClr w14:val="tx1"/>
                  </w14:solidFill>
                </w14:textFill>
              </w:rPr>
              <w:t>规划方案包含建设内容主要有：1.建设海上燃料油加注综合服务基地2.推进海上危险品锚地选划和燃油加注平台系统建设3.承办好船舶修造产业高质量发展论坛4.建设高水平的船舶修造产业基地5.建设船舶海事服务“一站式”综合服务保障中心6.船员培训及船员换班集散中心7.梳理专项债、超长期国债等融资渠道8.建设船舶应急救助基地。</w:t>
            </w:r>
          </w:p>
        </w:tc>
      </w:tr>
    </w:tbl>
    <w:p w14:paraId="4E5DF05D">
      <w:pPr>
        <w:widowControl/>
        <w:spacing w:line="560" w:lineRule="exact"/>
        <w:jc w:val="center"/>
        <w:rPr>
          <w:rFonts w:ascii="仿宋" w:hAnsi="仿宋" w:eastAsia="仿宋" w:cs="仿宋"/>
          <w:b/>
          <w:bCs/>
          <w:kern w:val="44"/>
          <w:sz w:val="32"/>
          <w:szCs w:val="30"/>
        </w:rPr>
        <w:sectPr>
          <w:headerReference r:id="rId12" w:type="first"/>
          <w:footerReference r:id="rId13" w:type="default"/>
          <w:headerReference r:id="rId11" w:type="even"/>
          <w:pgSz w:w="16838" w:h="11906" w:orient="landscape"/>
          <w:pgMar w:top="1080" w:right="1440" w:bottom="1080" w:left="1440" w:header="851" w:footer="992" w:gutter="0"/>
          <w:cols w:space="720" w:num="1"/>
          <w:docGrid w:type="lines" w:linePitch="312" w:charSpace="0"/>
        </w:sectPr>
      </w:pPr>
    </w:p>
    <w:p w14:paraId="04DAF49C">
      <w:pPr>
        <w:widowControl/>
        <w:spacing w:line="560" w:lineRule="exact"/>
        <w:jc w:val="center"/>
        <w:rPr>
          <w:rFonts w:ascii="仿宋" w:hAnsi="仿宋" w:eastAsia="仿宋" w:cs="仿宋"/>
          <w:b/>
          <w:bCs/>
          <w:kern w:val="44"/>
          <w:sz w:val="32"/>
          <w:szCs w:val="30"/>
        </w:rPr>
      </w:pPr>
      <w:r>
        <w:rPr>
          <w:rFonts w:hint="eastAsia" w:ascii="仿宋" w:hAnsi="仿宋" w:eastAsia="仿宋" w:cs="仿宋"/>
          <w:b/>
          <w:bCs/>
          <w:kern w:val="44"/>
          <w:sz w:val="32"/>
          <w:szCs w:val="30"/>
        </w:rPr>
        <w:t>第三部分 技术要求</w:t>
      </w:r>
    </w:p>
    <w:p w14:paraId="5EE6A976">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51FFF4D3">
      <w:pPr>
        <w:spacing w:line="560" w:lineRule="exact"/>
        <w:ind w:firstLine="560" w:firstLineChars="200"/>
        <w:rPr>
          <w:rFonts w:ascii="仿宋_GB2312" w:hAnsi="宋体" w:eastAsia="仿宋_GB2312"/>
          <w:sz w:val="28"/>
          <w:szCs w:val="21"/>
        </w:rPr>
      </w:pPr>
      <w:bookmarkStart w:id="22" w:name="_Hlk193868052"/>
      <w:r>
        <w:rPr>
          <w:rFonts w:hint="eastAsia" w:ascii="仿宋_GB2312" w:hAnsi="宋体" w:eastAsia="仿宋_GB2312"/>
          <w:sz w:val="28"/>
          <w:szCs w:val="21"/>
        </w:rPr>
        <w:t xml:space="preserve">1）国家相关标准：执行国家标准。 </w:t>
      </w:r>
    </w:p>
    <w:p w14:paraId="63601E2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2）行业标准：执行行业标准。</w:t>
      </w:r>
    </w:p>
    <w:p w14:paraId="79711C99">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3</w:t>
      </w:r>
      <w:r>
        <w:rPr>
          <w:rFonts w:hint="eastAsia" w:ascii="仿宋_GB2312" w:hAnsi="宋体" w:eastAsia="仿宋_GB2312"/>
          <w:sz w:val="28"/>
          <w:szCs w:val="21"/>
        </w:rPr>
        <w:t>）地方标准：执行地方标准。</w:t>
      </w:r>
    </w:p>
    <w:p w14:paraId="03630B6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4）其他标准：详见招标文件。</w:t>
      </w:r>
      <w:bookmarkEnd w:id="22"/>
      <w:r>
        <w:rPr>
          <w:rFonts w:hint="eastAsia" w:ascii="仿宋_GB2312" w:hAnsi="宋体" w:eastAsia="仿宋_GB2312"/>
          <w:sz w:val="28"/>
          <w:szCs w:val="21"/>
        </w:rPr>
        <w:t xml:space="preserve">    </w:t>
      </w:r>
    </w:p>
    <w:p w14:paraId="09B91E9A">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1DD7A58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25E08BE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满足采购人</w:t>
      </w:r>
      <w:r>
        <w:rPr>
          <w:rFonts w:ascii="仿宋_GB2312" w:hAnsi="宋体" w:eastAsia="仿宋_GB2312"/>
          <w:sz w:val="28"/>
          <w:szCs w:val="21"/>
        </w:rPr>
        <w:t>要求</w:t>
      </w:r>
    </w:p>
    <w:p w14:paraId="43E70427">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）安全要求</w:t>
      </w:r>
    </w:p>
    <w:p w14:paraId="1097196C">
      <w:pPr>
        <w:spacing w:line="560" w:lineRule="exact"/>
        <w:ind w:firstLine="560" w:firstLineChars="200"/>
        <w:rPr>
          <w:rFonts w:ascii="仿宋_GB2312" w:hAnsi="宋体" w:eastAsia="仿宋_GB2312"/>
          <w:sz w:val="28"/>
          <w:szCs w:val="21"/>
        </w:rPr>
      </w:pPr>
      <w:bookmarkStart w:id="23" w:name="_Hlk193868068"/>
      <w:r>
        <w:rPr>
          <w:rFonts w:hint="eastAsia" w:ascii="仿宋_GB2312" w:hAnsi="宋体" w:eastAsia="仿宋_GB2312"/>
          <w:sz w:val="28"/>
          <w:szCs w:val="21"/>
        </w:rPr>
        <w:t>满足采购人</w:t>
      </w:r>
      <w:r>
        <w:rPr>
          <w:rFonts w:ascii="仿宋_GB2312" w:hAnsi="宋体" w:eastAsia="仿宋_GB2312"/>
          <w:sz w:val="28"/>
          <w:szCs w:val="21"/>
        </w:rPr>
        <w:t>要求</w:t>
      </w:r>
    </w:p>
    <w:bookmarkEnd w:id="23"/>
    <w:p w14:paraId="797E416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7B9F65D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合同签订后三个月</w:t>
      </w:r>
    </w:p>
    <w:p w14:paraId="2D12616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4）服务期  三年</w:t>
      </w:r>
    </w:p>
    <w:p w14:paraId="352EF80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5）进度要求</w:t>
      </w:r>
    </w:p>
    <w:p w14:paraId="65EE991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6）项目成果包括：石岛国际海事综合服务区发展建设规划方案文本成果，包括规划文本、效果图、编制说明、整体项目落地可行性分析报告、汇报PPT、多媒体演示视频、汇报文本精简版等。项目完成后，供应商须提供以上规划成果的纸质版文件</w:t>
      </w:r>
      <w:r>
        <w:rPr>
          <w:rFonts w:ascii="仿宋_GB2312" w:hAnsi="宋体" w:eastAsia="仿宋_GB2312"/>
          <w:sz w:val="28"/>
          <w:szCs w:val="21"/>
        </w:rPr>
        <w:t>10</w:t>
      </w:r>
      <w:r>
        <w:rPr>
          <w:rFonts w:hint="eastAsia" w:ascii="仿宋_GB2312" w:hAnsi="宋体" w:eastAsia="仿宋_GB2312"/>
          <w:sz w:val="28"/>
          <w:szCs w:val="21"/>
        </w:rPr>
        <w:t>份及电子文档1份。</w:t>
      </w:r>
    </w:p>
    <w:p w14:paraId="0D749C3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7）付款方式</w:t>
      </w:r>
    </w:p>
    <w:p w14:paraId="6E90F7D4">
      <w:pPr>
        <w:spacing w:line="560" w:lineRule="exact"/>
        <w:ind w:firstLine="560" w:firstLineChars="200"/>
        <w:rPr>
          <w:rFonts w:ascii="仿宋_GB2312" w:hAnsi="宋体" w:eastAsia="仿宋_GB2312"/>
          <w:sz w:val="28"/>
          <w:szCs w:val="21"/>
        </w:rPr>
      </w:pPr>
      <w:bookmarkStart w:id="24" w:name="OLE_LINK6"/>
      <w:bookmarkStart w:id="25" w:name="OLE_LINK5"/>
      <w:r>
        <w:rPr>
          <w:rFonts w:hint="eastAsia" w:ascii="仿宋_GB2312" w:hAnsi="宋体" w:eastAsia="仿宋_GB2312"/>
          <w:sz w:val="28"/>
          <w:szCs w:val="21"/>
        </w:rPr>
        <w:t>项目规划完成且经验收合格后，由采购人将合同价格的50%支付给中标供应商，第二年支付至结算金额</w:t>
      </w:r>
      <w:r>
        <w:rPr>
          <w:rFonts w:ascii="仿宋_GB2312" w:hAnsi="宋体" w:eastAsia="仿宋_GB2312"/>
          <w:sz w:val="28"/>
          <w:szCs w:val="21"/>
        </w:rPr>
        <w:t>90</w:t>
      </w:r>
      <w:r>
        <w:rPr>
          <w:rFonts w:hint="eastAsia" w:ascii="仿宋_GB2312" w:hAnsi="宋体" w:eastAsia="仿宋_GB2312"/>
          <w:sz w:val="28"/>
          <w:szCs w:val="21"/>
        </w:rPr>
        <w:t xml:space="preserve">%，剩余价款服务期满后一次性付清。 </w:t>
      </w:r>
    </w:p>
    <w:bookmarkEnd w:id="24"/>
    <w:bookmarkEnd w:id="25"/>
    <w:p w14:paraId="6DEE9DB0">
      <w:pPr>
        <w:spacing w:line="560" w:lineRule="exact"/>
        <w:ind w:firstLine="560" w:firstLineChars="200"/>
        <w:rPr>
          <w:rFonts w:ascii="黑体" w:hAnsi="黑体" w:eastAsia="黑体"/>
          <w:b/>
          <w:sz w:val="28"/>
          <w:szCs w:val="21"/>
        </w:rPr>
      </w:pPr>
      <w:r>
        <w:rPr>
          <w:rFonts w:hint="eastAsia" w:ascii="仿宋_GB2312" w:hAnsi="宋体" w:eastAsia="仿宋_GB2312"/>
          <w:color w:val="000000" w:themeColor="text1"/>
          <w:sz w:val="28"/>
          <w:szCs w:val="28"/>
          <w14:textFill>
            <w14:solidFill>
              <w14:schemeClr w14:val="tx1"/>
            </w14:solidFill>
          </w14:textFill>
        </w:rPr>
        <w:t>三</w:t>
      </w:r>
      <w:r>
        <w:rPr>
          <w:rFonts w:hint="eastAsia" w:ascii="黑体" w:hAnsi="黑体" w:eastAsia="黑体"/>
          <w:b/>
          <w:sz w:val="28"/>
          <w:szCs w:val="21"/>
        </w:rPr>
        <w:t>、服务要求</w:t>
      </w:r>
    </w:p>
    <w:p w14:paraId="76245E3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6C3EAEB4">
      <w:pPr>
        <w:spacing w:line="560" w:lineRule="exact"/>
        <w:ind w:firstLine="560" w:firstLineChars="200"/>
        <w:rPr>
          <w:rFonts w:ascii="仿宋_GB2312" w:hAnsi="仿宋" w:eastAsia="仿宋_GB2312"/>
          <w:sz w:val="28"/>
          <w:szCs w:val="21"/>
        </w:rPr>
      </w:pPr>
      <w:bookmarkStart w:id="26" w:name="_Hlk193868111"/>
      <w:r>
        <w:rPr>
          <w:rFonts w:hint="eastAsia" w:ascii="仿宋_GB2312" w:hAnsi="仿宋" w:eastAsia="仿宋_GB2312"/>
          <w:sz w:val="28"/>
          <w:szCs w:val="21"/>
        </w:rPr>
        <w:t xml:space="preserve">按照采购人的需求进行服务。 </w:t>
      </w:r>
    </w:p>
    <w:bookmarkEnd w:id="26"/>
    <w:p w14:paraId="3BC12A0C">
      <w:pPr>
        <w:spacing w:line="560" w:lineRule="exact"/>
        <w:ind w:firstLine="560" w:firstLineChars="200"/>
        <w:rPr>
          <w:rFonts w:ascii="仿宋_GB2312" w:hAnsi="仿宋"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w:t>
      </w:r>
      <w:r>
        <w:rPr>
          <w:rFonts w:hint="eastAsia" w:ascii="仿宋_GB2312" w:hAnsi="仿宋" w:eastAsia="仿宋_GB2312"/>
          <w:sz w:val="28"/>
          <w:szCs w:val="21"/>
        </w:rPr>
        <w:t>服务期限和效率</w:t>
      </w:r>
    </w:p>
    <w:p w14:paraId="7C76F588">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7AB6672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p>
    <w:p w14:paraId="42A12474">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3B0060C4">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无。</w:t>
      </w:r>
    </w:p>
    <w:p w14:paraId="188D04E4">
      <w:pPr>
        <w:spacing w:line="560" w:lineRule="exact"/>
        <w:ind w:firstLine="562" w:firstLineChars="200"/>
        <w:rPr>
          <w:rFonts w:ascii="黑体" w:hAnsi="黑体" w:eastAsia="黑体"/>
          <w:b/>
          <w:sz w:val="28"/>
          <w:szCs w:val="21"/>
        </w:rPr>
      </w:pPr>
      <w:r>
        <w:rPr>
          <w:rFonts w:hint="eastAsia" w:ascii="黑体" w:hAnsi="黑体" w:eastAsia="黑体"/>
          <w:b/>
          <w:sz w:val="28"/>
          <w:szCs w:val="21"/>
        </w:rPr>
        <w:t>六、采购人拟采用的采购方式</w:t>
      </w:r>
    </w:p>
    <w:p w14:paraId="75014F74">
      <w:pPr>
        <w:widowControl/>
        <w:adjustRightInd w:val="0"/>
        <w:spacing w:line="560" w:lineRule="exact"/>
        <w:ind w:firstLine="560" w:firstLineChars="200"/>
        <w:jc w:val="left"/>
        <w:rPr>
          <w:rFonts w:ascii="黑体" w:hAnsi="黑体" w:eastAsia="黑体"/>
          <w:sz w:val="32"/>
          <w:szCs w:val="32"/>
        </w:rPr>
      </w:pPr>
      <w:r>
        <w:rPr>
          <w:rFonts w:hint="eastAsia" w:ascii="仿宋_GB2312" w:hAnsi="宋体" w:eastAsia="仿宋_GB2312"/>
          <w:sz w:val="28"/>
        </w:rPr>
        <w:t>公开招标</w:t>
      </w:r>
      <w:r>
        <w:rPr>
          <w:rFonts w:hint="eastAsia" w:ascii="仿宋_GB2312" w:hAnsi="宋体" w:eastAsia="仿宋_GB2312"/>
          <w:sz w:val="28"/>
        </w:rPr>
        <w:fldChar w:fldCharType="begin"/>
      </w:r>
      <w:r>
        <w:rPr>
          <w:rFonts w:hint="eastAsia" w:ascii="仿宋_GB2312" w:hAnsi="宋体" w:eastAsia="仿宋_GB2312"/>
          <w:sz w:val="28"/>
        </w:rPr>
        <w:instrText xml:space="preserve">&lt;MK&gt; translateEnum (pro.tradeway) &lt;/MK&gt;</w:instrText>
      </w:r>
      <w:r>
        <w:rPr>
          <w:rFonts w:hint="eastAsia" w:ascii="仿宋_GB2312" w:hAnsi="宋体" w:eastAsia="仿宋_GB2312"/>
          <w:sz w:val="28"/>
        </w:rPr>
        <w:fldChar w:fldCharType="end"/>
      </w:r>
    </w:p>
    <w:p w14:paraId="4E5210EC">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七、联系方式 </w:t>
      </w:r>
    </w:p>
    <w:p w14:paraId="3D600A45">
      <w:pPr>
        <w:widowControl/>
        <w:shd w:val="clear" w:color="auto" w:fill="FFFFFF"/>
        <w:spacing w:line="560" w:lineRule="exact"/>
        <w:ind w:firstLine="560" w:firstLineChars="200"/>
        <w:rPr>
          <w:rFonts w:ascii="仿宋" w:hAnsi="仿宋" w:eastAsia="仿宋" w:cs="仿宋"/>
          <w:sz w:val="28"/>
          <w:szCs w:val="21"/>
        </w:rPr>
      </w:pPr>
      <w:r>
        <w:rPr>
          <w:rFonts w:hint="eastAsia" w:ascii="仿宋" w:hAnsi="仿宋" w:eastAsia="仿宋" w:cs="仿宋"/>
          <w:sz w:val="28"/>
          <w:szCs w:val="21"/>
        </w:rPr>
        <w:t>名  称：威海海高园产业园运营管理有限公司</w:t>
      </w:r>
    </w:p>
    <w:p w14:paraId="2876DF6C">
      <w:pPr>
        <w:widowControl/>
        <w:shd w:val="clear" w:color="auto" w:fill="FFFFFF"/>
        <w:spacing w:line="560" w:lineRule="exact"/>
        <w:ind w:firstLine="560" w:firstLineChars="200"/>
        <w:rPr>
          <w:rFonts w:ascii="仿宋" w:hAnsi="仿宋" w:eastAsia="仿宋" w:cs="仿宋"/>
          <w:sz w:val="28"/>
          <w:szCs w:val="21"/>
        </w:rPr>
      </w:pPr>
      <w:r>
        <w:rPr>
          <w:rFonts w:hint="eastAsia" w:ascii="仿宋" w:hAnsi="仿宋" w:eastAsia="仿宋" w:cs="仿宋"/>
          <w:sz w:val="28"/>
          <w:szCs w:val="21"/>
        </w:rPr>
        <w:t>地  址： 荣成市石岛港湾街道牧云西路448号</w:t>
      </w:r>
    </w:p>
    <w:p w14:paraId="7365EA5A">
      <w:pPr>
        <w:widowControl/>
        <w:shd w:val="clear" w:color="auto" w:fill="FFFFFF"/>
        <w:spacing w:line="560" w:lineRule="exact"/>
        <w:ind w:firstLine="560" w:firstLineChars="200"/>
        <w:rPr>
          <w:rFonts w:ascii="仿宋" w:hAnsi="仿宋" w:eastAsia="仿宋" w:cs="仿宋"/>
          <w:sz w:val="28"/>
          <w:szCs w:val="21"/>
        </w:rPr>
      </w:pPr>
      <w:r>
        <w:rPr>
          <w:rFonts w:hint="eastAsia" w:ascii="仿宋" w:hAnsi="仿宋" w:eastAsia="仿宋" w:cs="仿宋"/>
          <w:sz w:val="28"/>
          <w:szCs w:val="21"/>
        </w:rPr>
        <w:t>联系人： 毕鑫</w:t>
      </w:r>
    </w:p>
    <w:p w14:paraId="27DC80C6">
      <w:pPr>
        <w:widowControl/>
        <w:shd w:val="clear" w:color="auto" w:fill="FFFFFF"/>
        <w:spacing w:line="560" w:lineRule="exact"/>
        <w:ind w:firstLine="560" w:firstLineChars="200"/>
        <w:rPr>
          <w:rFonts w:ascii="仿宋" w:hAnsi="仿宋" w:eastAsia="仿宋" w:cs="仿宋"/>
          <w:sz w:val="28"/>
          <w:szCs w:val="21"/>
        </w:rPr>
      </w:pPr>
      <w:r>
        <w:rPr>
          <w:rFonts w:hint="eastAsia" w:ascii="仿宋" w:hAnsi="仿宋" w:eastAsia="仿宋" w:cs="仿宋"/>
          <w:sz w:val="28"/>
          <w:szCs w:val="21"/>
        </w:rPr>
        <w:t>联系方式：0631-7312058</w:t>
      </w:r>
    </w:p>
    <w:p w14:paraId="5144EBFE">
      <w:pPr>
        <w:pStyle w:val="17"/>
        <w:rPr>
          <w:rFonts w:ascii="仿宋" w:hAnsi="仿宋" w:eastAsia="仿宋" w:cs="仿宋"/>
          <w:kern w:val="2"/>
          <w:sz w:val="28"/>
          <w:szCs w:val="21"/>
        </w:rPr>
      </w:pPr>
    </w:p>
    <w:p w14:paraId="5C1E54BA">
      <w:pPr>
        <w:rPr>
          <w:rFonts w:ascii="仿宋" w:hAnsi="仿宋" w:eastAsia="仿宋" w:cs="仿宋"/>
        </w:rPr>
      </w:pPr>
    </w:p>
    <w:p w14:paraId="12A53B2A">
      <w:pPr>
        <w:rPr>
          <w:rFonts w:ascii="仿宋" w:hAnsi="仿宋" w:eastAsia="仿宋" w:cs="仿宋"/>
        </w:rPr>
      </w:pPr>
    </w:p>
    <w:p w14:paraId="67DB7AB2">
      <w:pPr>
        <w:rPr>
          <w:rFonts w:ascii="仿宋" w:hAnsi="仿宋" w:eastAsia="仿宋" w:cs="仿宋"/>
        </w:rPr>
      </w:pPr>
    </w:p>
    <w:p w14:paraId="69FEE098">
      <w:pPr>
        <w:rPr>
          <w:rFonts w:ascii="仿宋" w:hAnsi="仿宋" w:eastAsia="仿宋" w:cs="仿宋"/>
        </w:rPr>
      </w:pPr>
    </w:p>
    <w:p w14:paraId="71FB1091">
      <w:pPr>
        <w:rPr>
          <w:rFonts w:ascii="仿宋" w:hAnsi="仿宋" w:eastAsia="仿宋" w:cs="仿宋"/>
        </w:rPr>
      </w:pPr>
    </w:p>
    <w:p w14:paraId="47B7735A">
      <w:pPr>
        <w:rPr>
          <w:rFonts w:ascii="仿宋" w:hAnsi="仿宋" w:eastAsia="仿宋" w:cs="仿宋"/>
        </w:rPr>
      </w:pPr>
    </w:p>
    <w:p w14:paraId="63D11417">
      <w:pPr>
        <w:rPr>
          <w:rFonts w:ascii="仿宋" w:hAnsi="仿宋" w:eastAsia="仿宋" w:cs="仿宋"/>
        </w:rPr>
      </w:pPr>
    </w:p>
    <w:p w14:paraId="66FCB2BC">
      <w:pPr>
        <w:rPr>
          <w:rFonts w:ascii="仿宋" w:hAnsi="仿宋" w:eastAsia="仿宋" w:cs="仿宋"/>
        </w:rPr>
      </w:pPr>
    </w:p>
    <w:p w14:paraId="0761C438">
      <w:pPr>
        <w:rPr>
          <w:rFonts w:ascii="仿宋" w:hAnsi="仿宋" w:eastAsia="仿宋" w:cs="仿宋"/>
        </w:rPr>
      </w:pPr>
    </w:p>
    <w:p w14:paraId="4CB15DBA">
      <w:pPr>
        <w:rPr>
          <w:rFonts w:ascii="仿宋" w:hAnsi="仿宋" w:eastAsia="仿宋" w:cs="仿宋"/>
        </w:rPr>
      </w:pPr>
    </w:p>
    <w:p w14:paraId="4B658A0D">
      <w:pPr>
        <w:pStyle w:val="41"/>
        <w:spacing w:before="100" w:beforeAutospacing="1" w:after="100" w:afterAutospacing="1" w:line="415" w:lineRule="auto"/>
        <w:ind w:firstLine="1767" w:firstLineChars="400"/>
        <w:jc w:val="both"/>
        <w:rPr>
          <w:rFonts w:ascii="仿宋" w:hAnsi="仿宋" w:eastAsia="仿宋" w:cs="仿宋"/>
          <w:sz w:val="44"/>
          <w:szCs w:val="44"/>
        </w:rPr>
      </w:pPr>
    </w:p>
    <w:p w14:paraId="441D4399">
      <w:pPr>
        <w:pStyle w:val="2"/>
        <w:rPr>
          <w:rFonts w:ascii="仿宋_GB2312" w:hAnsi="仿宋" w:eastAsia="仿宋_GB2312"/>
          <w:color w:val="000000" w:themeColor="text1"/>
          <w:sz w:val="28"/>
          <w:szCs w:val="21"/>
          <w14:textFill>
            <w14:solidFill>
              <w14:schemeClr w14:val="tx1"/>
            </w14:solidFill>
          </w14:textFill>
        </w:rPr>
      </w:pPr>
    </w:p>
    <w:p w14:paraId="1FE5A0E6">
      <w:pPr>
        <w:pStyle w:val="2"/>
        <w:rPr>
          <w:color w:val="000000" w:themeColor="text1"/>
          <w14:textFill>
            <w14:solidFill>
              <w14:schemeClr w14:val="tx1"/>
            </w14:solidFill>
          </w14:textFill>
        </w:rPr>
        <w:sectPr>
          <w:pgSz w:w="11906" w:h="16838"/>
          <w:pgMar w:top="1440" w:right="1077" w:bottom="1440" w:left="1077" w:header="851" w:footer="992" w:gutter="0"/>
          <w:cols w:space="720" w:num="1"/>
          <w:docGrid w:type="lines" w:linePitch="312" w:charSpace="0"/>
        </w:sectPr>
      </w:pPr>
    </w:p>
    <w:p w14:paraId="584193FB">
      <w:pPr>
        <w:pStyle w:val="41"/>
        <w:spacing w:before="0" w:after="0" w:line="360" w:lineRule="auto"/>
        <w:ind w:firstLine="646" w:firstLineChars="201"/>
        <w:rPr>
          <w:rFonts w:ascii="Times New Roman" w:hAnsi="Times New Roman"/>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t>第四章 评标文件内容及格式</w:t>
      </w:r>
    </w:p>
    <w:p w14:paraId="1B453E71">
      <w:pPr>
        <w:spacing w:line="520" w:lineRule="exact"/>
        <w:ind w:firstLine="900" w:firstLineChars="3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一、</w:t>
      </w:r>
      <w:r>
        <w:rPr>
          <w:rFonts w:hint="eastAsia" w:ascii="仿宋_GB2312" w:hAnsi="宋体" w:eastAsia="仿宋_GB2312"/>
          <w:color w:val="000000" w:themeColor="text1"/>
          <w:sz w:val="30"/>
          <w:szCs w:val="30"/>
          <w14:textFill>
            <w14:solidFill>
              <w14:schemeClr w14:val="tx1"/>
            </w14:solidFill>
          </w14:textFill>
        </w:rPr>
        <w:t>评标原则</w:t>
      </w:r>
    </w:p>
    <w:p w14:paraId="00B14D6E">
      <w:pPr>
        <w:tabs>
          <w:tab w:val="left" w:pos="540"/>
        </w:tabs>
        <w:spacing w:line="520" w:lineRule="exact"/>
        <w:ind w:firstLine="441" w:firstLineChars="147"/>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 xml:space="preserve"> “公平、公正、科学、择优”为本次评标的基本原则，评标委员会将按照这一原则的要求，公正、平等地对待各投标人，同时，在评标时恪守以下原则：</w:t>
      </w:r>
    </w:p>
    <w:p w14:paraId="241DAC44">
      <w:pPr>
        <w:tabs>
          <w:tab w:val="left" w:pos="540"/>
        </w:tabs>
        <w:spacing w:line="520" w:lineRule="exact"/>
        <w:ind w:firstLine="561" w:firstLineChars="187"/>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1.</w:t>
      </w:r>
      <w:r>
        <w:rPr>
          <w:rFonts w:hint="eastAsia" w:ascii="仿宋_GB2312" w:hAnsi="宋体" w:eastAsia="仿宋_GB2312"/>
          <w:color w:val="000000" w:themeColor="text1"/>
          <w:sz w:val="30"/>
          <w:szCs w:val="30"/>
          <w14:textFill>
            <w14:solidFill>
              <w14:schemeClr w14:val="tx1"/>
            </w14:solidFill>
          </w14:textFill>
        </w:rPr>
        <w:t>客观性原则：评标委员会将严格按照招标文件的要求，对投标人的投标文件进行认真评审，评标委员会对投标文件的评审仅依据投标文件本身，而不依靠投标文件以外的任何因素。</w:t>
      </w:r>
    </w:p>
    <w:p w14:paraId="64E10C13">
      <w:pPr>
        <w:tabs>
          <w:tab w:val="left" w:pos="540"/>
        </w:tabs>
        <w:spacing w:line="520" w:lineRule="exact"/>
        <w:ind w:firstLine="561" w:firstLineChars="187"/>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2.</w:t>
      </w:r>
      <w:r>
        <w:rPr>
          <w:rFonts w:hint="eastAsia" w:ascii="仿宋_GB2312" w:hAnsi="宋体" w:eastAsia="仿宋_GB2312"/>
          <w:color w:val="000000" w:themeColor="text1"/>
          <w:sz w:val="30"/>
          <w:szCs w:val="30"/>
          <w14:textFill>
            <w14:solidFill>
              <w14:schemeClr w14:val="tx1"/>
            </w14:solidFill>
          </w14:textFill>
        </w:rPr>
        <w:t>统一性原则：评标委员会将按照统一的评标原则和评标方法，采用统一标准进行评标。</w:t>
      </w:r>
    </w:p>
    <w:p w14:paraId="54FF7D30">
      <w:pPr>
        <w:tabs>
          <w:tab w:val="left" w:pos="540"/>
        </w:tabs>
        <w:spacing w:line="520" w:lineRule="exact"/>
        <w:ind w:firstLine="561" w:firstLineChars="187"/>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3.</w:t>
      </w:r>
      <w:r>
        <w:rPr>
          <w:rFonts w:hint="eastAsia" w:ascii="仿宋_GB2312" w:hAnsi="宋体" w:eastAsia="仿宋_GB2312"/>
          <w:color w:val="000000" w:themeColor="text1"/>
          <w:sz w:val="30"/>
          <w:szCs w:val="30"/>
          <w14:textFill>
            <w14:solidFill>
              <w14:schemeClr w14:val="tx1"/>
            </w14:solidFill>
          </w14:textFill>
        </w:rPr>
        <w:t>独立性原则：评标工作在评标委员会内部独立进行，不受外界任何因素的干扰和影响。</w:t>
      </w:r>
    </w:p>
    <w:p w14:paraId="14BB030F">
      <w:pPr>
        <w:tabs>
          <w:tab w:val="left" w:pos="540"/>
        </w:tabs>
        <w:spacing w:line="520" w:lineRule="exact"/>
        <w:ind w:firstLine="561" w:firstLineChars="187"/>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4.</w:t>
      </w:r>
      <w:r>
        <w:rPr>
          <w:rFonts w:hint="eastAsia" w:ascii="仿宋_GB2312" w:hAnsi="宋体" w:eastAsia="仿宋_GB2312"/>
          <w:color w:val="000000" w:themeColor="text1"/>
          <w:sz w:val="30"/>
          <w:szCs w:val="30"/>
          <w14:textFill>
            <w14:solidFill>
              <w14:schemeClr w14:val="tx1"/>
            </w14:solidFill>
          </w14:textFill>
        </w:rPr>
        <w:t>保密性原则：评标委员会及熟知情况的有关工作人员必须对每位评委的评标意见和投标人的商业秘密严格保密，不得外泄。</w:t>
      </w:r>
    </w:p>
    <w:p w14:paraId="53BF42AF">
      <w:pPr>
        <w:tabs>
          <w:tab w:val="left" w:pos="540"/>
        </w:tabs>
        <w:spacing w:line="520" w:lineRule="exact"/>
        <w:ind w:firstLine="561" w:firstLineChars="187"/>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5.</w:t>
      </w:r>
      <w:r>
        <w:rPr>
          <w:rFonts w:hint="eastAsia" w:ascii="仿宋_GB2312" w:hAnsi="宋体" w:eastAsia="仿宋_GB2312"/>
          <w:color w:val="000000" w:themeColor="text1"/>
          <w:sz w:val="30"/>
          <w:szCs w:val="30"/>
          <w14:textFill>
            <w14:solidFill>
              <w14:schemeClr w14:val="tx1"/>
            </w14:solidFill>
          </w14:textFill>
        </w:rPr>
        <w:t>综合性原则：评标委员会将综合分析、评审投标人的各项指标，而不以单项指标的优劣评定出中标人。</w:t>
      </w:r>
    </w:p>
    <w:p w14:paraId="72699A77">
      <w:pPr>
        <w:tabs>
          <w:tab w:val="left" w:pos="540"/>
          <w:tab w:val="left" w:pos="72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二、评标程序</w:t>
      </w:r>
    </w:p>
    <w:p w14:paraId="46308E55">
      <w:pPr>
        <w:adjustRightInd w:val="0"/>
        <w:snapToGrid w:val="0"/>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1.开标结束后，采购人或者采购代理机构依法对投标人的资格进行审查。</w:t>
      </w:r>
    </w:p>
    <w:p w14:paraId="24E6F145">
      <w:pPr>
        <w:adjustRightInd w:val="0"/>
        <w:snapToGrid w:val="0"/>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2.评标委员会对符合资格的投标人的投标文件进行符合性审查，以确定其是否满足招标文件的实质性要求。</w:t>
      </w:r>
    </w:p>
    <w:p w14:paraId="18AF39CD">
      <w:pPr>
        <w:adjustRightInd w:val="0"/>
        <w:snapToGrid w:val="0"/>
        <w:spacing w:line="520" w:lineRule="exact"/>
        <w:ind w:firstLine="600" w:firstLineChars="200"/>
        <w:rPr>
          <w:rFonts w:ascii="仿宋_GB2312" w:hAnsi="宋体" w:eastAsia="仿宋_GB2312"/>
          <w:b/>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3.出现下列情形之一的，视为对招标文件未做出实质性响应，按照无效投标处理。</w:t>
      </w:r>
    </w:p>
    <w:p w14:paraId="7A78CE75">
      <w:pPr>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详见《投标须知前附表》-《实质性条款一览表》中符合性检查条款。</w:t>
      </w:r>
    </w:p>
    <w:p w14:paraId="4E5E2D81">
      <w:pPr>
        <w:tabs>
          <w:tab w:val="left" w:pos="540"/>
          <w:tab w:val="left" w:pos="72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4.属于无效投标的，投标人不能通过修正或撤销投标文件中不符合之处而成为实质性响应的投标，招标公司将通知投标人，并说明无效投标理由；属于有效投标文件的，将进行下一轮次的询标和澄清。</w:t>
      </w:r>
    </w:p>
    <w:p w14:paraId="6DE9C25C">
      <w:pPr>
        <w:tabs>
          <w:tab w:val="left" w:pos="540"/>
          <w:tab w:val="left" w:pos="72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5.询标和澄清</w:t>
      </w:r>
    </w:p>
    <w:p w14:paraId="64EFC472">
      <w:pPr>
        <w:tabs>
          <w:tab w:val="left" w:pos="540"/>
          <w:tab w:val="left" w:pos="72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02817727">
      <w:pPr>
        <w:tabs>
          <w:tab w:val="left" w:pos="540"/>
          <w:tab w:val="left" w:pos="72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(2)投标人依据评审要求进行澄清、说明或者补正的内容构成投标文件的组成部分。</w:t>
      </w:r>
    </w:p>
    <w:p w14:paraId="0E8A9E22">
      <w:pPr>
        <w:tabs>
          <w:tab w:val="left" w:pos="540"/>
          <w:tab w:val="left" w:pos="72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6.比较与评价</w:t>
      </w:r>
    </w:p>
    <w:p w14:paraId="57205E0C">
      <w:pPr>
        <w:tabs>
          <w:tab w:val="left" w:pos="540"/>
          <w:tab w:val="left" w:pos="72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技术方面得分高的排前。</w:t>
      </w:r>
    </w:p>
    <w:p w14:paraId="40BF036B">
      <w:pPr>
        <w:tabs>
          <w:tab w:val="left" w:pos="540"/>
        </w:tabs>
        <w:spacing w:line="520" w:lineRule="exact"/>
        <w:ind w:firstLine="602" w:firstLineChars="200"/>
        <w:rPr>
          <w:rFonts w:ascii="仿宋_GB2312" w:hAnsi="宋体" w:eastAsia="仿宋_GB2312"/>
          <w:bCs/>
          <w:color w:val="000000" w:themeColor="text1"/>
          <w:sz w:val="30"/>
          <w:szCs w:val="30"/>
          <w14:textFill>
            <w14:solidFill>
              <w14:schemeClr w14:val="tx1"/>
            </w14:solidFill>
          </w14:textFill>
        </w:rPr>
      </w:pPr>
      <w:r>
        <w:rPr>
          <w:rFonts w:ascii="仿宋_GB2312" w:eastAsia="仿宋_GB2312"/>
          <w:b/>
          <w:bCs/>
          <w:color w:val="000000" w:themeColor="text1"/>
          <w:sz w:val="30"/>
          <w:szCs w:val="30"/>
          <w14:textFill>
            <w14:solidFill>
              <w14:schemeClr w14:val="tx1"/>
            </w14:solidFill>
          </w14:textFill>
        </w:rPr>
        <w:t>7</w:t>
      </w:r>
      <w:r>
        <w:rPr>
          <w:rFonts w:hint="eastAsia" w:ascii="仿宋_GB2312" w:eastAsia="仿宋_GB2312"/>
          <w:b/>
          <w:bCs/>
          <w:color w:val="000000" w:themeColor="text1"/>
          <w:sz w:val="30"/>
          <w:szCs w:val="30"/>
          <w14:textFill>
            <w14:solidFill>
              <w14:schemeClr w14:val="tx1"/>
            </w14:solidFill>
          </w14:textFill>
        </w:rPr>
        <w:t>.评标方法</w:t>
      </w:r>
    </w:p>
    <w:p w14:paraId="2F2CCA76">
      <w:pPr>
        <w:tabs>
          <w:tab w:val="left" w:pos="54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(1)评标方法：综合评分法。</w:t>
      </w:r>
    </w:p>
    <w:p w14:paraId="566D0CB3">
      <w:pPr>
        <w:tabs>
          <w:tab w:val="left" w:pos="540"/>
        </w:tabs>
        <w:spacing w:line="520" w:lineRule="exact"/>
        <w:ind w:firstLine="600" w:firstLineChars="200"/>
        <w:rPr>
          <w:rFonts w:ascii="仿宋_GB2312" w:hAnsi="宋体" w:eastAsia="仿宋_GB2312"/>
          <w:bCs/>
          <w:color w:val="000000" w:themeColor="text1"/>
          <w:sz w:val="30"/>
          <w:szCs w:val="30"/>
          <w14:textFill>
            <w14:solidFill>
              <w14:schemeClr w14:val="tx1"/>
            </w14:solidFill>
          </w14:textFill>
        </w:rPr>
      </w:pPr>
      <w:r>
        <w:rPr>
          <w:rFonts w:hint="eastAsia" w:ascii="仿宋_GB2312" w:hAnsi="宋体" w:eastAsia="仿宋_GB2312"/>
          <w:bCs/>
          <w:color w:val="000000" w:themeColor="text1"/>
          <w:sz w:val="30"/>
          <w:szCs w:val="30"/>
          <w14:textFill>
            <w14:solidFill>
              <w14:schemeClr w14:val="tx1"/>
            </w14:solidFill>
          </w14:textFill>
        </w:rPr>
        <w:t>(2)评标细则：</w:t>
      </w:r>
    </w:p>
    <w:tbl>
      <w:tblPr>
        <w:tblStyle w:val="46"/>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12"/>
        <w:gridCol w:w="725"/>
        <w:gridCol w:w="1116"/>
        <w:gridCol w:w="5297"/>
        <w:gridCol w:w="1070"/>
        <w:gridCol w:w="836"/>
      </w:tblGrid>
      <w:tr w14:paraId="002A4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shd w:val="clear" w:color="auto" w:fill="D9D9D9"/>
            <w:vAlign w:val="center"/>
          </w:tcPr>
          <w:p w14:paraId="689D623B">
            <w:pPr>
              <w:jc w:val="center"/>
              <w:rPr>
                <w:rFonts w:ascii="仿宋" w:hAnsi="仿宋" w:eastAsia="仿宋" w:cs="仿宋"/>
                <w:b/>
                <w:sz w:val="24"/>
              </w:rPr>
            </w:pPr>
            <w:r>
              <w:rPr>
                <w:rFonts w:hint="eastAsia" w:ascii="仿宋" w:hAnsi="仿宋" w:eastAsia="仿宋" w:cs="仿宋"/>
                <w:b/>
                <w:sz w:val="24"/>
              </w:rPr>
              <w:t>编号</w:t>
            </w:r>
          </w:p>
        </w:tc>
        <w:tc>
          <w:tcPr>
            <w:tcW w:w="725" w:type="dxa"/>
            <w:shd w:val="clear" w:color="auto" w:fill="D9D9D9"/>
            <w:vAlign w:val="center"/>
          </w:tcPr>
          <w:p w14:paraId="78CE4F77">
            <w:pPr>
              <w:jc w:val="center"/>
              <w:rPr>
                <w:rFonts w:ascii="仿宋" w:hAnsi="仿宋" w:eastAsia="仿宋" w:cs="仿宋"/>
                <w:b/>
                <w:sz w:val="24"/>
              </w:rPr>
            </w:pPr>
            <w:r>
              <w:rPr>
                <w:rFonts w:hint="eastAsia" w:ascii="仿宋" w:hAnsi="仿宋" w:eastAsia="仿宋" w:cs="仿宋"/>
                <w:b/>
                <w:sz w:val="24"/>
              </w:rPr>
              <w:t>类型</w:t>
            </w:r>
          </w:p>
        </w:tc>
        <w:tc>
          <w:tcPr>
            <w:tcW w:w="1116" w:type="dxa"/>
            <w:shd w:val="clear" w:color="auto" w:fill="D9D9D9"/>
            <w:vAlign w:val="center"/>
          </w:tcPr>
          <w:p w14:paraId="1DCB86DD">
            <w:pPr>
              <w:jc w:val="center"/>
              <w:rPr>
                <w:rFonts w:ascii="仿宋" w:hAnsi="仿宋" w:eastAsia="仿宋" w:cs="仿宋"/>
                <w:b/>
                <w:sz w:val="24"/>
              </w:rPr>
            </w:pPr>
            <w:r>
              <w:rPr>
                <w:rFonts w:hint="eastAsia" w:ascii="仿宋" w:hAnsi="仿宋" w:eastAsia="仿宋" w:cs="仿宋"/>
                <w:b/>
                <w:sz w:val="24"/>
              </w:rPr>
              <w:t>评分标题</w:t>
            </w:r>
          </w:p>
        </w:tc>
        <w:tc>
          <w:tcPr>
            <w:tcW w:w="5297" w:type="dxa"/>
            <w:shd w:val="clear" w:color="auto" w:fill="D9D9D9"/>
            <w:vAlign w:val="center"/>
          </w:tcPr>
          <w:p w14:paraId="24017EDD">
            <w:pPr>
              <w:jc w:val="center"/>
              <w:rPr>
                <w:rFonts w:ascii="仿宋" w:hAnsi="仿宋" w:eastAsia="仿宋" w:cs="仿宋"/>
                <w:b/>
                <w:sz w:val="24"/>
              </w:rPr>
            </w:pPr>
            <w:r>
              <w:rPr>
                <w:rFonts w:hint="eastAsia" w:ascii="仿宋" w:hAnsi="仿宋" w:eastAsia="仿宋" w:cs="仿宋"/>
                <w:b/>
                <w:sz w:val="24"/>
              </w:rPr>
              <w:t>评分标准</w:t>
            </w:r>
          </w:p>
        </w:tc>
        <w:tc>
          <w:tcPr>
            <w:tcW w:w="1070" w:type="dxa"/>
            <w:shd w:val="clear" w:color="auto" w:fill="D9D9D9"/>
            <w:vAlign w:val="center"/>
          </w:tcPr>
          <w:p w14:paraId="686CAF10">
            <w:pPr>
              <w:jc w:val="center"/>
              <w:rPr>
                <w:rFonts w:ascii="仿宋" w:hAnsi="仿宋" w:eastAsia="仿宋" w:cs="仿宋"/>
                <w:b/>
                <w:sz w:val="24"/>
              </w:rPr>
            </w:pPr>
            <w:r>
              <w:rPr>
                <w:rFonts w:hint="eastAsia" w:ascii="仿宋" w:hAnsi="仿宋" w:eastAsia="仿宋" w:cs="仿宋"/>
                <w:b/>
                <w:sz w:val="24"/>
              </w:rPr>
              <w:t>性质</w:t>
            </w:r>
          </w:p>
        </w:tc>
        <w:tc>
          <w:tcPr>
            <w:tcW w:w="836" w:type="dxa"/>
            <w:shd w:val="clear" w:color="auto" w:fill="D9D9D9"/>
            <w:vAlign w:val="center"/>
          </w:tcPr>
          <w:p w14:paraId="2C84DD4B">
            <w:pPr>
              <w:jc w:val="center"/>
              <w:rPr>
                <w:rFonts w:ascii="仿宋" w:hAnsi="仿宋" w:eastAsia="仿宋" w:cs="仿宋"/>
                <w:b/>
                <w:sz w:val="24"/>
              </w:rPr>
            </w:pPr>
            <w:r>
              <w:rPr>
                <w:rFonts w:hint="eastAsia" w:ascii="仿宋" w:hAnsi="仿宋" w:eastAsia="仿宋" w:cs="仿宋"/>
                <w:b/>
                <w:sz w:val="24"/>
              </w:rPr>
              <w:t>分数</w:t>
            </w:r>
          </w:p>
        </w:tc>
      </w:tr>
      <w:tr w14:paraId="70882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724AF977">
            <w:pPr>
              <w:jc w:val="center"/>
              <w:rPr>
                <w:rFonts w:ascii="仿宋" w:hAnsi="仿宋" w:eastAsia="仿宋" w:cs="仿宋"/>
                <w:sz w:val="24"/>
              </w:rPr>
            </w:pPr>
            <w:r>
              <w:rPr>
                <w:rFonts w:hint="eastAsia" w:ascii="仿宋" w:hAnsi="仿宋" w:eastAsia="仿宋" w:cs="仿宋"/>
                <w:sz w:val="24"/>
              </w:rPr>
              <w:t>1.01</w:t>
            </w:r>
          </w:p>
        </w:tc>
        <w:tc>
          <w:tcPr>
            <w:tcW w:w="725" w:type="dxa"/>
            <w:vAlign w:val="center"/>
          </w:tcPr>
          <w:p w14:paraId="41514DA8">
            <w:pPr>
              <w:pStyle w:val="2"/>
              <w:ind w:firstLine="0"/>
              <w:rPr>
                <w:rFonts w:ascii="仿宋" w:hAnsi="仿宋" w:eastAsia="仿宋" w:cs="仿宋"/>
                <w:sz w:val="24"/>
              </w:rPr>
            </w:pPr>
            <w:r>
              <w:rPr>
                <w:rFonts w:hint="eastAsia" w:ascii="仿宋" w:hAnsi="仿宋" w:eastAsia="仿宋" w:cs="仿宋"/>
                <w:sz w:val="24"/>
              </w:rPr>
              <w:t>价格</w:t>
            </w:r>
          </w:p>
        </w:tc>
        <w:tc>
          <w:tcPr>
            <w:tcW w:w="1116" w:type="dxa"/>
            <w:vAlign w:val="center"/>
          </w:tcPr>
          <w:p w14:paraId="671CFED2">
            <w:pPr>
              <w:pStyle w:val="2"/>
              <w:ind w:firstLine="0"/>
              <w:jc w:val="center"/>
              <w:rPr>
                <w:rFonts w:ascii="仿宋" w:hAnsi="仿宋" w:eastAsia="仿宋" w:cs="仿宋"/>
                <w:sz w:val="24"/>
              </w:rPr>
            </w:pPr>
            <w:r>
              <w:rPr>
                <w:rFonts w:hint="eastAsia" w:ascii="仿宋" w:hAnsi="仿宋" w:eastAsia="仿宋" w:cs="仿宋"/>
                <w:sz w:val="24"/>
              </w:rPr>
              <w:t>报价</w:t>
            </w:r>
          </w:p>
        </w:tc>
        <w:tc>
          <w:tcPr>
            <w:tcW w:w="5297" w:type="dxa"/>
            <w:vAlign w:val="center"/>
          </w:tcPr>
          <w:p w14:paraId="5E68A17E">
            <w:pPr>
              <w:spacing w:line="400" w:lineRule="exact"/>
              <w:rPr>
                <w:rFonts w:ascii="仿宋" w:hAnsi="仿宋" w:eastAsia="仿宋" w:cs="仿宋"/>
                <w:sz w:val="24"/>
              </w:rPr>
            </w:pPr>
            <w:r>
              <w:rPr>
                <w:rFonts w:hint="eastAsia" w:ascii="仿宋" w:hAnsi="仿宋" w:eastAsia="仿宋" w:cs="仿宋"/>
                <w:sz w:val="24"/>
              </w:rPr>
              <w:t>满足招标文件要求且投标价格最低的投标报价为评标基准价，其价格分为满分（标准分）。其他投标人的价格分统一按照下列公式计算：投标报价得分=(评标基准价／投标报价)×10。</w:t>
            </w:r>
          </w:p>
        </w:tc>
        <w:tc>
          <w:tcPr>
            <w:tcW w:w="1070" w:type="dxa"/>
            <w:vAlign w:val="center"/>
          </w:tcPr>
          <w:p w14:paraId="6F084B7E">
            <w:pPr>
              <w:jc w:val="center"/>
              <w:rPr>
                <w:rFonts w:ascii="仿宋" w:hAnsi="仿宋" w:eastAsia="仿宋" w:cs="仿宋"/>
                <w:sz w:val="24"/>
              </w:rPr>
            </w:pPr>
            <w:r>
              <w:rPr>
                <w:rFonts w:hint="eastAsia" w:ascii="仿宋" w:hAnsi="仿宋" w:eastAsia="仿宋" w:cs="仿宋"/>
                <w:sz w:val="24"/>
              </w:rPr>
              <w:t>系统分</w:t>
            </w:r>
          </w:p>
        </w:tc>
        <w:tc>
          <w:tcPr>
            <w:tcW w:w="836" w:type="dxa"/>
            <w:vAlign w:val="center"/>
          </w:tcPr>
          <w:p w14:paraId="2C45101E">
            <w:pPr>
              <w:widowControl/>
              <w:jc w:val="center"/>
              <w:textAlignment w:val="center"/>
              <w:rPr>
                <w:rFonts w:ascii="仿宋" w:hAnsi="仿宋" w:eastAsia="仿宋" w:cs="仿宋"/>
                <w:sz w:val="24"/>
              </w:rPr>
            </w:pPr>
            <w:r>
              <w:rPr>
                <w:rFonts w:hint="eastAsia" w:ascii="仿宋" w:hAnsi="仿宋" w:eastAsia="仿宋" w:cs="仿宋"/>
                <w:kern w:val="0"/>
                <w:sz w:val="24"/>
                <w:lang w:bidi="ar"/>
              </w:rPr>
              <w:t>10.00</w:t>
            </w:r>
          </w:p>
        </w:tc>
      </w:tr>
      <w:tr w14:paraId="4A695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321CB182">
            <w:pPr>
              <w:jc w:val="center"/>
              <w:rPr>
                <w:rFonts w:ascii="仿宋" w:hAnsi="仿宋" w:eastAsia="仿宋" w:cs="仿宋"/>
                <w:sz w:val="24"/>
              </w:rPr>
            </w:pPr>
            <w:r>
              <w:rPr>
                <w:rFonts w:hint="eastAsia" w:ascii="仿宋" w:hAnsi="仿宋" w:eastAsia="仿宋" w:cs="仿宋"/>
                <w:sz w:val="24"/>
              </w:rPr>
              <w:t>1.02</w:t>
            </w:r>
          </w:p>
        </w:tc>
        <w:tc>
          <w:tcPr>
            <w:tcW w:w="725" w:type="dxa"/>
            <w:vAlign w:val="center"/>
          </w:tcPr>
          <w:p w14:paraId="11D286CB">
            <w:pPr>
              <w:pStyle w:val="2"/>
              <w:ind w:firstLine="0"/>
              <w:rPr>
                <w:rFonts w:ascii="仿宋" w:hAnsi="仿宋" w:eastAsia="仿宋" w:cs="仿宋"/>
                <w:sz w:val="24"/>
              </w:rPr>
            </w:pPr>
            <w:r>
              <w:rPr>
                <w:rFonts w:hint="eastAsia" w:ascii="仿宋" w:hAnsi="仿宋" w:eastAsia="仿宋" w:cs="仿宋"/>
                <w:sz w:val="24"/>
              </w:rPr>
              <w:t>技术</w:t>
            </w:r>
          </w:p>
        </w:tc>
        <w:tc>
          <w:tcPr>
            <w:tcW w:w="1116" w:type="dxa"/>
            <w:vAlign w:val="center"/>
          </w:tcPr>
          <w:p w14:paraId="6FDD4DD6">
            <w:pPr>
              <w:jc w:val="center"/>
              <w:rPr>
                <w:rFonts w:ascii="仿宋" w:hAnsi="仿宋" w:eastAsia="仿宋" w:cs="方正楷体简体"/>
                <w:sz w:val="24"/>
              </w:rPr>
            </w:pPr>
            <w:r>
              <w:rPr>
                <w:rFonts w:hint="eastAsia" w:ascii="仿宋" w:hAnsi="仿宋" w:eastAsia="仿宋" w:cs="方正楷体简体"/>
                <w:sz w:val="24"/>
              </w:rPr>
              <w:t>项目</w:t>
            </w:r>
          </w:p>
          <w:p w14:paraId="5489E6EC">
            <w:pPr>
              <w:pStyle w:val="2"/>
              <w:ind w:firstLine="0"/>
              <w:jc w:val="center"/>
              <w:rPr>
                <w:rFonts w:ascii="仿宋" w:hAnsi="仿宋" w:eastAsia="仿宋" w:cs="仿宋"/>
                <w:sz w:val="24"/>
              </w:rPr>
            </w:pPr>
            <w:r>
              <w:rPr>
                <w:rFonts w:hint="eastAsia" w:ascii="仿宋" w:hAnsi="仿宋" w:eastAsia="仿宋" w:cs="方正楷体简体"/>
                <w:sz w:val="24"/>
              </w:rPr>
              <w:t>总体认识</w:t>
            </w:r>
          </w:p>
        </w:tc>
        <w:tc>
          <w:tcPr>
            <w:tcW w:w="5297" w:type="dxa"/>
            <w:vAlign w:val="center"/>
          </w:tcPr>
          <w:p w14:paraId="55155335">
            <w:pPr>
              <w:jc w:val="left"/>
              <w:rPr>
                <w:rFonts w:ascii="仿宋" w:hAnsi="仿宋" w:eastAsia="仿宋" w:cs="方正楷体简体"/>
                <w:sz w:val="24"/>
                <w:lang w:bidi="zh-CN"/>
              </w:rPr>
            </w:pPr>
            <w:r>
              <w:rPr>
                <w:rFonts w:hint="eastAsia" w:ascii="仿宋" w:hAnsi="仿宋" w:eastAsia="仿宋" w:cs="方正楷体简体"/>
                <w:sz w:val="24"/>
                <w:lang w:bidi="zh-CN"/>
              </w:rPr>
              <w:t>根据投标人对本项目的理解、方案编制思路、总体认识分析等方面，提出的方案针对性强、思路清晰、详细完善，切实可行的得 7-1</w:t>
            </w:r>
            <w:r>
              <w:rPr>
                <w:rFonts w:ascii="仿宋" w:hAnsi="仿宋" w:eastAsia="仿宋" w:cs="方正楷体简体"/>
                <w:sz w:val="24"/>
                <w:lang w:bidi="zh-CN"/>
              </w:rPr>
              <w:t>2</w:t>
            </w:r>
            <w:r>
              <w:rPr>
                <w:rFonts w:hint="eastAsia" w:ascii="仿宋" w:hAnsi="仿宋" w:eastAsia="仿宋" w:cs="方正楷体简体"/>
                <w:sz w:val="24"/>
                <w:lang w:bidi="zh-CN"/>
              </w:rPr>
              <w:t xml:space="preserve"> 分；</w:t>
            </w:r>
          </w:p>
          <w:p w14:paraId="2E2608CC">
            <w:pPr>
              <w:jc w:val="left"/>
              <w:rPr>
                <w:rFonts w:ascii="仿宋" w:hAnsi="仿宋" w:eastAsia="仿宋" w:cs="方正楷体简体"/>
                <w:sz w:val="24"/>
                <w:lang w:bidi="zh-CN"/>
              </w:rPr>
            </w:pPr>
            <w:r>
              <w:rPr>
                <w:rFonts w:hint="eastAsia" w:ascii="仿宋" w:hAnsi="仿宋" w:eastAsia="仿宋" w:cs="方正楷体简体"/>
                <w:sz w:val="24"/>
                <w:lang w:bidi="zh-CN"/>
              </w:rPr>
              <w:t>理解、编制思路、总体认识分析等方面合理的得4-7 分；</w:t>
            </w:r>
          </w:p>
          <w:p w14:paraId="042C4D35">
            <w:pPr>
              <w:jc w:val="left"/>
              <w:rPr>
                <w:rFonts w:ascii="仿宋" w:hAnsi="仿宋" w:eastAsia="仿宋" w:cs="方正楷体简体"/>
                <w:sz w:val="24"/>
                <w:lang w:bidi="zh-CN"/>
              </w:rPr>
            </w:pPr>
            <w:r>
              <w:rPr>
                <w:rFonts w:hint="eastAsia" w:ascii="仿宋" w:hAnsi="仿宋" w:eastAsia="仿宋" w:cs="方正楷体简体"/>
                <w:sz w:val="24"/>
                <w:lang w:bidi="zh-CN"/>
              </w:rPr>
              <w:t>问题总结需完善，总体认识分析等方面基本合</w:t>
            </w:r>
          </w:p>
          <w:p w14:paraId="6D68A41F">
            <w:pPr>
              <w:spacing w:line="400" w:lineRule="exact"/>
              <w:rPr>
                <w:rFonts w:ascii="仿宋" w:hAnsi="仿宋" w:eastAsia="仿宋" w:cs="仿宋"/>
                <w:sz w:val="24"/>
              </w:rPr>
            </w:pPr>
            <w:r>
              <w:rPr>
                <w:rFonts w:hint="eastAsia" w:ascii="仿宋" w:hAnsi="仿宋" w:eastAsia="仿宋" w:cs="方正楷体简体"/>
                <w:sz w:val="24"/>
                <w:lang w:bidi="zh-CN"/>
              </w:rPr>
              <w:t>理的得 0-4 分。无描述的此项不得分。（以1分为单位）</w:t>
            </w:r>
          </w:p>
        </w:tc>
        <w:tc>
          <w:tcPr>
            <w:tcW w:w="1070" w:type="dxa"/>
            <w:vAlign w:val="center"/>
          </w:tcPr>
          <w:p w14:paraId="626D3B43">
            <w:pPr>
              <w:jc w:val="center"/>
              <w:rPr>
                <w:rFonts w:ascii="仿宋" w:hAnsi="仿宋" w:eastAsia="仿宋" w:cs="仿宋"/>
                <w:sz w:val="24"/>
              </w:rPr>
            </w:pPr>
            <w:r>
              <w:rPr>
                <w:rFonts w:hint="eastAsia" w:ascii="仿宋" w:hAnsi="仿宋" w:eastAsia="仿宋" w:cs="仿宋"/>
                <w:sz w:val="24"/>
              </w:rPr>
              <w:t>主观分</w:t>
            </w:r>
          </w:p>
        </w:tc>
        <w:tc>
          <w:tcPr>
            <w:tcW w:w="836" w:type="dxa"/>
            <w:vAlign w:val="center"/>
          </w:tcPr>
          <w:p w14:paraId="138758E0">
            <w:pPr>
              <w:widowControl/>
              <w:jc w:val="center"/>
              <w:textAlignment w:val="center"/>
              <w:rPr>
                <w:rFonts w:ascii="仿宋" w:hAnsi="仿宋" w:eastAsia="仿宋" w:cs="仿宋"/>
                <w:sz w:val="24"/>
              </w:rPr>
            </w:pPr>
            <w:r>
              <w:rPr>
                <w:rFonts w:hint="eastAsia" w:ascii="仿宋" w:hAnsi="仿宋" w:eastAsia="仿宋" w:cs="仿宋"/>
                <w:sz w:val="24"/>
              </w:rPr>
              <w:t>12.00</w:t>
            </w:r>
          </w:p>
        </w:tc>
      </w:tr>
      <w:tr w14:paraId="15867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45B741AE">
            <w:pPr>
              <w:jc w:val="center"/>
              <w:rPr>
                <w:rFonts w:ascii="仿宋" w:hAnsi="仿宋" w:eastAsia="仿宋" w:cs="仿宋"/>
                <w:sz w:val="24"/>
              </w:rPr>
            </w:pPr>
            <w:r>
              <w:rPr>
                <w:rFonts w:hint="eastAsia" w:ascii="仿宋" w:hAnsi="仿宋" w:eastAsia="仿宋" w:cs="仿宋"/>
                <w:sz w:val="24"/>
              </w:rPr>
              <w:t>1.03</w:t>
            </w:r>
          </w:p>
        </w:tc>
        <w:tc>
          <w:tcPr>
            <w:tcW w:w="725" w:type="dxa"/>
            <w:vAlign w:val="center"/>
          </w:tcPr>
          <w:p w14:paraId="225F9AE9">
            <w:pPr>
              <w:pStyle w:val="2"/>
              <w:ind w:firstLine="0"/>
              <w:rPr>
                <w:rFonts w:ascii="仿宋" w:hAnsi="仿宋" w:eastAsia="仿宋" w:cs="仿宋"/>
                <w:sz w:val="24"/>
              </w:rPr>
            </w:pPr>
            <w:r>
              <w:rPr>
                <w:rFonts w:hint="eastAsia" w:ascii="仿宋" w:hAnsi="仿宋" w:eastAsia="仿宋" w:cs="仿宋"/>
                <w:sz w:val="24"/>
              </w:rPr>
              <w:t>技术</w:t>
            </w:r>
          </w:p>
        </w:tc>
        <w:tc>
          <w:tcPr>
            <w:tcW w:w="1116" w:type="dxa"/>
            <w:vAlign w:val="center"/>
          </w:tcPr>
          <w:p w14:paraId="16485B35">
            <w:pPr>
              <w:jc w:val="center"/>
              <w:rPr>
                <w:rFonts w:ascii="仿宋" w:hAnsi="仿宋" w:eastAsia="仿宋" w:cs="方正楷体简体"/>
                <w:sz w:val="24"/>
                <w:lang w:bidi="zh-CN"/>
              </w:rPr>
            </w:pPr>
            <w:r>
              <w:rPr>
                <w:rFonts w:hint="eastAsia" w:ascii="仿宋" w:hAnsi="仿宋" w:eastAsia="仿宋" w:cs="方正楷体简体"/>
                <w:sz w:val="24"/>
                <w:lang w:bidi="zh-CN"/>
              </w:rPr>
              <w:t>服务质量</w:t>
            </w:r>
          </w:p>
          <w:p w14:paraId="08599B7C">
            <w:pPr>
              <w:jc w:val="center"/>
              <w:rPr>
                <w:rFonts w:ascii="仿宋" w:hAnsi="仿宋" w:eastAsia="仿宋" w:cs="仿宋"/>
                <w:sz w:val="24"/>
              </w:rPr>
            </w:pPr>
            <w:r>
              <w:rPr>
                <w:rFonts w:hint="eastAsia" w:ascii="仿宋" w:hAnsi="仿宋" w:eastAsia="仿宋" w:cs="方正楷体简体"/>
                <w:sz w:val="24"/>
                <w:lang w:bidi="zh-CN"/>
              </w:rPr>
              <w:t>保证措施</w:t>
            </w:r>
          </w:p>
        </w:tc>
        <w:tc>
          <w:tcPr>
            <w:tcW w:w="5297" w:type="dxa"/>
            <w:vAlign w:val="center"/>
          </w:tcPr>
          <w:p w14:paraId="55574C8E">
            <w:pPr>
              <w:jc w:val="left"/>
              <w:rPr>
                <w:rFonts w:ascii="仿宋" w:hAnsi="仿宋" w:eastAsia="仿宋"/>
                <w:sz w:val="24"/>
              </w:rPr>
            </w:pPr>
            <w:r>
              <w:rPr>
                <w:rFonts w:hint="eastAsia" w:ascii="仿宋" w:hAnsi="仿宋" w:eastAsia="仿宋"/>
                <w:sz w:val="24"/>
              </w:rPr>
              <w:t>根据投标人方案编制的质量保证措施，内容完善具体、详细可行、清晰明确的得 7-1</w:t>
            </w:r>
            <w:r>
              <w:rPr>
                <w:rFonts w:ascii="仿宋" w:hAnsi="仿宋" w:eastAsia="仿宋"/>
                <w:sz w:val="24"/>
              </w:rPr>
              <w:t>2</w:t>
            </w:r>
            <w:r>
              <w:rPr>
                <w:rFonts w:hint="eastAsia" w:ascii="仿宋" w:hAnsi="仿宋" w:eastAsia="仿宋"/>
                <w:sz w:val="24"/>
              </w:rPr>
              <w:t xml:space="preserve"> 分；</w:t>
            </w:r>
          </w:p>
          <w:p w14:paraId="694FF657">
            <w:pPr>
              <w:jc w:val="left"/>
              <w:rPr>
                <w:rFonts w:ascii="仿宋" w:hAnsi="仿宋" w:eastAsia="仿宋" w:cs="仿宋"/>
                <w:sz w:val="24"/>
              </w:rPr>
            </w:pPr>
            <w:r>
              <w:rPr>
                <w:rFonts w:hint="eastAsia" w:ascii="仿宋" w:hAnsi="仿宋" w:eastAsia="仿宋"/>
                <w:sz w:val="24"/>
              </w:rPr>
              <w:t>内容无缺漏项，描述较为合理、清晰的得 4-7 分；内容描述基本合理的得 0-4 分。无描述的此项不得分。</w:t>
            </w:r>
            <w:r>
              <w:rPr>
                <w:rFonts w:hint="eastAsia" w:ascii="仿宋" w:hAnsi="仿宋" w:eastAsia="仿宋" w:cs="方正楷体简体"/>
                <w:sz w:val="24"/>
                <w:lang w:bidi="zh-CN"/>
              </w:rPr>
              <w:t>（以1分为单位）</w:t>
            </w:r>
          </w:p>
        </w:tc>
        <w:tc>
          <w:tcPr>
            <w:tcW w:w="1070" w:type="dxa"/>
            <w:vAlign w:val="center"/>
          </w:tcPr>
          <w:p w14:paraId="3BAA5F0B">
            <w:pPr>
              <w:jc w:val="center"/>
              <w:rPr>
                <w:rFonts w:ascii="仿宋" w:hAnsi="仿宋" w:eastAsia="仿宋" w:cs="仿宋"/>
                <w:sz w:val="24"/>
              </w:rPr>
            </w:pPr>
            <w:r>
              <w:rPr>
                <w:rFonts w:hint="eastAsia" w:ascii="仿宋" w:hAnsi="仿宋" w:eastAsia="仿宋" w:cs="仿宋"/>
                <w:sz w:val="24"/>
              </w:rPr>
              <w:t>主观分</w:t>
            </w:r>
          </w:p>
        </w:tc>
        <w:tc>
          <w:tcPr>
            <w:tcW w:w="836" w:type="dxa"/>
            <w:vAlign w:val="center"/>
          </w:tcPr>
          <w:p w14:paraId="120CF101">
            <w:pPr>
              <w:widowControl/>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12.00</w:t>
            </w:r>
          </w:p>
        </w:tc>
      </w:tr>
      <w:tr w14:paraId="54FDD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635752EB">
            <w:pPr>
              <w:jc w:val="center"/>
              <w:rPr>
                <w:rFonts w:ascii="仿宋" w:hAnsi="仿宋" w:eastAsia="仿宋" w:cs="仿宋"/>
                <w:sz w:val="24"/>
              </w:rPr>
            </w:pPr>
            <w:r>
              <w:rPr>
                <w:rFonts w:hint="eastAsia" w:ascii="仿宋" w:hAnsi="仿宋" w:eastAsia="仿宋" w:cs="仿宋"/>
                <w:sz w:val="24"/>
              </w:rPr>
              <w:t>1.04</w:t>
            </w:r>
          </w:p>
        </w:tc>
        <w:tc>
          <w:tcPr>
            <w:tcW w:w="725" w:type="dxa"/>
            <w:vAlign w:val="center"/>
          </w:tcPr>
          <w:p w14:paraId="2814E986">
            <w:pPr>
              <w:pStyle w:val="2"/>
              <w:ind w:firstLine="0"/>
              <w:rPr>
                <w:rFonts w:ascii="仿宋" w:hAnsi="仿宋" w:eastAsia="仿宋" w:cs="仿宋"/>
                <w:sz w:val="24"/>
              </w:rPr>
            </w:pPr>
            <w:r>
              <w:rPr>
                <w:rFonts w:hint="eastAsia" w:ascii="仿宋" w:hAnsi="仿宋" w:eastAsia="仿宋" w:cs="仿宋"/>
                <w:sz w:val="24"/>
              </w:rPr>
              <w:t>服务</w:t>
            </w:r>
          </w:p>
        </w:tc>
        <w:tc>
          <w:tcPr>
            <w:tcW w:w="1116" w:type="dxa"/>
            <w:vAlign w:val="center"/>
          </w:tcPr>
          <w:p w14:paraId="15DE8964">
            <w:pPr>
              <w:jc w:val="center"/>
              <w:rPr>
                <w:rFonts w:ascii="仿宋" w:hAnsi="仿宋" w:eastAsia="仿宋" w:cs="仿宋"/>
                <w:sz w:val="24"/>
              </w:rPr>
            </w:pPr>
            <w:r>
              <w:rPr>
                <w:rFonts w:hint="eastAsia" w:ascii="仿宋" w:hAnsi="仿宋" w:eastAsia="仿宋" w:cs="方正楷体简体"/>
                <w:sz w:val="24"/>
                <w:lang w:bidi="zh-CN"/>
              </w:rPr>
              <w:t>服务进度计划</w:t>
            </w:r>
          </w:p>
        </w:tc>
        <w:tc>
          <w:tcPr>
            <w:tcW w:w="5297" w:type="dxa"/>
            <w:vAlign w:val="center"/>
          </w:tcPr>
          <w:p w14:paraId="36594CE5">
            <w:pPr>
              <w:jc w:val="left"/>
              <w:rPr>
                <w:rFonts w:ascii="仿宋" w:hAnsi="仿宋" w:eastAsia="仿宋" w:cs="方正楷体简体"/>
                <w:sz w:val="24"/>
                <w:lang w:bidi="zh-CN"/>
              </w:rPr>
            </w:pPr>
            <w:r>
              <w:rPr>
                <w:rFonts w:hint="eastAsia" w:ascii="仿宋" w:hAnsi="仿宋" w:eastAsia="仿宋" w:cs="方正楷体简体"/>
                <w:sz w:val="24"/>
                <w:lang w:bidi="zh-CN"/>
              </w:rPr>
              <w:t>根据投标人对本项目的服务进度计划，计划安排合理、保障措施清晰，详细完善，切实可行的得 7-12 分；</w:t>
            </w:r>
          </w:p>
          <w:p w14:paraId="1AE7B8F2">
            <w:pPr>
              <w:jc w:val="left"/>
              <w:rPr>
                <w:rFonts w:ascii="仿宋" w:hAnsi="仿宋" w:eastAsia="仿宋" w:cs="方正楷体简体"/>
                <w:sz w:val="24"/>
                <w:lang w:bidi="zh-CN"/>
              </w:rPr>
            </w:pPr>
            <w:r>
              <w:rPr>
                <w:rFonts w:hint="eastAsia" w:ascii="仿宋" w:hAnsi="仿宋" w:eastAsia="仿宋" w:cs="方正楷体简体"/>
                <w:sz w:val="24"/>
                <w:lang w:bidi="zh-CN"/>
              </w:rPr>
              <w:t>计划合理可行、措施具体、针对性较强的得 4-7分；</w:t>
            </w:r>
          </w:p>
          <w:p w14:paraId="414EAF43">
            <w:pPr>
              <w:jc w:val="left"/>
              <w:rPr>
                <w:rFonts w:ascii="仿宋" w:hAnsi="仿宋" w:eastAsia="仿宋" w:cs="仿宋"/>
                <w:sz w:val="24"/>
              </w:rPr>
            </w:pPr>
            <w:r>
              <w:rPr>
                <w:rFonts w:hint="eastAsia" w:ascii="仿宋" w:hAnsi="仿宋" w:eastAsia="仿宋" w:cs="方正楷体简体"/>
                <w:sz w:val="24"/>
                <w:lang w:bidi="zh-CN"/>
              </w:rPr>
              <w:t>计划不够详实、措施不够具体、针对性不强 0-4分。无描述的此项不得分。（以1分为单位）</w:t>
            </w:r>
          </w:p>
        </w:tc>
        <w:tc>
          <w:tcPr>
            <w:tcW w:w="1070" w:type="dxa"/>
            <w:vAlign w:val="center"/>
          </w:tcPr>
          <w:p w14:paraId="02A67922">
            <w:pPr>
              <w:jc w:val="center"/>
              <w:rPr>
                <w:rFonts w:ascii="仿宋" w:hAnsi="仿宋" w:eastAsia="仿宋" w:cs="仿宋"/>
                <w:sz w:val="24"/>
              </w:rPr>
            </w:pPr>
            <w:r>
              <w:rPr>
                <w:rFonts w:hint="eastAsia" w:ascii="仿宋" w:hAnsi="仿宋" w:eastAsia="仿宋" w:cs="仿宋"/>
                <w:sz w:val="24"/>
              </w:rPr>
              <w:t>主观分</w:t>
            </w:r>
          </w:p>
        </w:tc>
        <w:tc>
          <w:tcPr>
            <w:tcW w:w="836" w:type="dxa"/>
            <w:vAlign w:val="center"/>
          </w:tcPr>
          <w:p w14:paraId="4781AE05">
            <w:pPr>
              <w:widowControl/>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12.00</w:t>
            </w:r>
          </w:p>
        </w:tc>
      </w:tr>
      <w:tr w14:paraId="2CD3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2933BBC6">
            <w:pPr>
              <w:jc w:val="center"/>
              <w:rPr>
                <w:rFonts w:ascii="仿宋" w:hAnsi="仿宋" w:eastAsia="仿宋" w:cs="仿宋"/>
                <w:sz w:val="24"/>
              </w:rPr>
            </w:pPr>
            <w:r>
              <w:rPr>
                <w:rFonts w:hint="eastAsia" w:ascii="仿宋" w:hAnsi="仿宋" w:eastAsia="仿宋" w:cs="仿宋"/>
                <w:sz w:val="24"/>
              </w:rPr>
              <w:t>1.05</w:t>
            </w:r>
          </w:p>
        </w:tc>
        <w:tc>
          <w:tcPr>
            <w:tcW w:w="725" w:type="dxa"/>
            <w:vAlign w:val="center"/>
          </w:tcPr>
          <w:p w14:paraId="40B77525">
            <w:pPr>
              <w:pStyle w:val="2"/>
              <w:ind w:firstLine="0"/>
              <w:rPr>
                <w:rFonts w:ascii="仿宋" w:hAnsi="仿宋" w:eastAsia="仿宋" w:cs="仿宋"/>
                <w:sz w:val="24"/>
              </w:rPr>
            </w:pPr>
            <w:r>
              <w:rPr>
                <w:rFonts w:hint="eastAsia" w:ascii="仿宋" w:hAnsi="仿宋" w:eastAsia="仿宋" w:cs="仿宋"/>
                <w:sz w:val="24"/>
              </w:rPr>
              <w:t>服务</w:t>
            </w:r>
          </w:p>
        </w:tc>
        <w:tc>
          <w:tcPr>
            <w:tcW w:w="1116" w:type="dxa"/>
            <w:vAlign w:val="center"/>
          </w:tcPr>
          <w:p w14:paraId="5915DA97">
            <w:pPr>
              <w:jc w:val="center"/>
              <w:rPr>
                <w:rFonts w:ascii="仿宋" w:hAnsi="仿宋" w:eastAsia="仿宋" w:cs="仿宋"/>
                <w:sz w:val="24"/>
              </w:rPr>
            </w:pPr>
            <w:r>
              <w:rPr>
                <w:rFonts w:hint="eastAsia" w:ascii="仿宋" w:hAnsi="仿宋" w:eastAsia="仿宋" w:cs="方正楷体简体"/>
                <w:sz w:val="24"/>
              </w:rPr>
              <w:t>重点、难点分析及解决措施</w:t>
            </w:r>
          </w:p>
        </w:tc>
        <w:tc>
          <w:tcPr>
            <w:tcW w:w="5297" w:type="dxa"/>
            <w:vAlign w:val="center"/>
          </w:tcPr>
          <w:p w14:paraId="0219BADD">
            <w:pPr>
              <w:jc w:val="left"/>
              <w:rPr>
                <w:rFonts w:ascii="仿宋" w:hAnsi="仿宋" w:eastAsia="仿宋" w:cs="方正楷体简体"/>
                <w:sz w:val="24"/>
              </w:rPr>
            </w:pPr>
            <w:r>
              <w:rPr>
                <w:rFonts w:hint="eastAsia" w:ascii="仿宋" w:hAnsi="仿宋" w:eastAsia="仿宋" w:cs="方正楷体简体"/>
                <w:sz w:val="24"/>
              </w:rPr>
              <w:t>根据</w:t>
            </w:r>
            <w:r>
              <w:rPr>
                <w:rFonts w:hint="eastAsia" w:ascii="仿宋" w:hAnsi="仿宋" w:eastAsia="仿宋" w:cs="方正楷体简体"/>
                <w:sz w:val="24"/>
                <w:lang w:bidi="zh-CN"/>
              </w:rPr>
              <w:t>投标人</w:t>
            </w:r>
            <w:r>
              <w:rPr>
                <w:rFonts w:hint="eastAsia" w:ascii="仿宋" w:hAnsi="仿宋" w:eastAsia="仿宋" w:cs="方正楷体简体"/>
                <w:sz w:val="24"/>
              </w:rPr>
              <w:t>针对工作重难点分析合理及解决措施可行程度，提供的针对本项目的措施、应急预案及应急处置方案等详细完善，问题总结全面、针对性强、切实可行的得 7-12 分；</w:t>
            </w:r>
          </w:p>
          <w:p w14:paraId="30226569">
            <w:pPr>
              <w:jc w:val="left"/>
              <w:rPr>
                <w:rFonts w:ascii="仿宋" w:hAnsi="仿宋" w:eastAsia="仿宋" w:cs="方正楷体简体"/>
                <w:sz w:val="24"/>
              </w:rPr>
            </w:pPr>
            <w:r>
              <w:rPr>
                <w:rFonts w:hint="eastAsia" w:ascii="仿宋" w:hAnsi="仿宋" w:eastAsia="仿宋" w:cs="方正楷体简体"/>
                <w:sz w:val="24"/>
              </w:rPr>
              <w:t>问题总结较全面，针对性一般，方案实施性一般的得 4-7分；</w:t>
            </w:r>
          </w:p>
          <w:p w14:paraId="5A5A1B60">
            <w:pPr>
              <w:jc w:val="left"/>
              <w:rPr>
                <w:rFonts w:ascii="仿宋" w:hAnsi="仿宋" w:eastAsia="仿宋" w:cs="仿宋"/>
                <w:sz w:val="24"/>
              </w:rPr>
            </w:pPr>
            <w:r>
              <w:rPr>
                <w:rFonts w:hint="eastAsia" w:ascii="仿宋" w:hAnsi="仿宋" w:eastAsia="仿宋" w:cs="方正楷体简体"/>
                <w:sz w:val="24"/>
              </w:rPr>
              <w:t>问题总结需完善，针对性较差的得 0-4 分。无描述的此项不得分。</w:t>
            </w:r>
            <w:r>
              <w:rPr>
                <w:rFonts w:hint="eastAsia" w:ascii="仿宋" w:hAnsi="仿宋" w:eastAsia="仿宋" w:cs="方正楷体简体"/>
                <w:sz w:val="24"/>
                <w:lang w:bidi="zh-CN"/>
              </w:rPr>
              <w:t>（以1分为单位）</w:t>
            </w:r>
          </w:p>
        </w:tc>
        <w:tc>
          <w:tcPr>
            <w:tcW w:w="1070" w:type="dxa"/>
            <w:vAlign w:val="center"/>
          </w:tcPr>
          <w:p w14:paraId="4DD909EA">
            <w:pPr>
              <w:jc w:val="center"/>
              <w:rPr>
                <w:rFonts w:ascii="仿宋" w:hAnsi="仿宋" w:eastAsia="仿宋" w:cs="仿宋"/>
                <w:sz w:val="24"/>
              </w:rPr>
            </w:pPr>
            <w:r>
              <w:rPr>
                <w:rFonts w:hint="eastAsia" w:ascii="仿宋" w:hAnsi="仿宋" w:eastAsia="仿宋" w:cs="仿宋"/>
                <w:sz w:val="24"/>
              </w:rPr>
              <w:t>主观分</w:t>
            </w:r>
          </w:p>
        </w:tc>
        <w:tc>
          <w:tcPr>
            <w:tcW w:w="836" w:type="dxa"/>
            <w:vAlign w:val="center"/>
          </w:tcPr>
          <w:p w14:paraId="1A5E4042">
            <w:pPr>
              <w:widowControl/>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12.00</w:t>
            </w:r>
          </w:p>
        </w:tc>
      </w:tr>
      <w:tr w14:paraId="2F623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593EE94F">
            <w:pPr>
              <w:jc w:val="center"/>
              <w:rPr>
                <w:rFonts w:ascii="仿宋" w:hAnsi="仿宋" w:eastAsia="仿宋" w:cs="仿宋"/>
                <w:sz w:val="24"/>
              </w:rPr>
            </w:pPr>
            <w:r>
              <w:rPr>
                <w:rFonts w:hint="eastAsia" w:ascii="仿宋" w:hAnsi="仿宋" w:eastAsia="仿宋" w:cs="仿宋"/>
                <w:sz w:val="24"/>
              </w:rPr>
              <w:t>1.06</w:t>
            </w:r>
          </w:p>
        </w:tc>
        <w:tc>
          <w:tcPr>
            <w:tcW w:w="725" w:type="dxa"/>
            <w:vAlign w:val="center"/>
          </w:tcPr>
          <w:p w14:paraId="5D894F3E">
            <w:pPr>
              <w:pStyle w:val="2"/>
              <w:ind w:firstLine="0"/>
              <w:rPr>
                <w:rFonts w:ascii="仿宋" w:hAnsi="仿宋" w:eastAsia="仿宋" w:cs="仿宋"/>
                <w:sz w:val="24"/>
              </w:rPr>
            </w:pPr>
            <w:r>
              <w:rPr>
                <w:rFonts w:hint="eastAsia" w:ascii="仿宋" w:hAnsi="仿宋" w:eastAsia="仿宋" w:cs="仿宋"/>
                <w:sz w:val="24"/>
              </w:rPr>
              <w:t>服务</w:t>
            </w:r>
          </w:p>
        </w:tc>
        <w:tc>
          <w:tcPr>
            <w:tcW w:w="1116" w:type="dxa"/>
            <w:vAlign w:val="center"/>
          </w:tcPr>
          <w:p w14:paraId="77B1EBAA">
            <w:pPr>
              <w:jc w:val="center"/>
              <w:rPr>
                <w:rFonts w:ascii="仿宋" w:hAnsi="仿宋" w:eastAsia="仿宋" w:cs="仿宋"/>
                <w:sz w:val="24"/>
              </w:rPr>
            </w:pPr>
            <w:r>
              <w:rPr>
                <w:rFonts w:hint="eastAsia" w:ascii="仿宋" w:hAnsi="仿宋" w:eastAsia="仿宋" w:cs="方正楷体简体"/>
                <w:sz w:val="24"/>
              </w:rPr>
              <w:t>服务方案</w:t>
            </w:r>
          </w:p>
        </w:tc>
        <w:tc>
          <w:tcPr>
            <w:tcW w:w="5297" w:type="dxa"/>
            <w:vAlign w:val="center"/>
          </w:tcPr>
          <w:p w14:paraId="0F36FFF9">
            <w:pPr>
              <w:jc w:val="left"/>
              <w:rPr>
                <w:rFonts w:ascii="仿宋" w:hAnsi="仿宋" w:eastAsia="仿宋" w:cs="方正楷体简体"/>
                <w:sz w:val="24"/>
              </w:rPr>
            </w:pPr>
            <w:r>
              <w:rPr>
                <w:rFonts w:hint="eastAsia" w:ascii="仿宋" w:hAnsi="仿宋" w:eastAsia="仿宋" w:cs="方正楷体简体"/>
                <w:sz w:val="24"/>
              </w:rPr>
              <w:t>根据</w:t>
            </w:r>
            <w:r>
              <w:rPr>
                <w:rFonts w:hint="eastAsia" w:ascii="仿宋" w:hAnsi="仿宋" w:eastAsia="仿宋" w:cs="方正楷体简体"/>
                <w:sz w:val="24"/>
                <w:lang w:bidi="zh-CN"/>
              </w:rPr>
              <w:t>投标人</w:t>
            </w:r>
            <w:r>
              <w:rPr>
                <w:rFonts w:hint="eastAsia" w:ascii="仿宋" w:hAnsi="仿宋" w:eastAsia="仿宋" w:cs="方正楷体简体"/>
                <w:sz w:val="24"/>
              </w:rPr>
              <w:t>制定整体服务方案、响应时间等方面，工作方法详尽、全面明晰、方法科学合理、针对性强、切实可行的得7-12 分；</w:t>
            </w:r>
          </w:p>
          <w:p w14:paraId="4C06A1FD">
            <w:pPr>
              <w:jc w:val="left"/>
              <w:rPr>
                <w:rFonts w:ascii="仿宋" w:hAnsi="仿宋" w:eastAsia="仿宋" w:cs="方正楷体简体"/>
                <w:sz w:val="24"/>
              </w:rPr>
            </w:pPr>
            <w:r>
              <w:rPr>
                <w:rFonts w:hint="eastAsia" w:ascii="仿宋" w:hAnsi="仿宋" w:eastAsia="仿宋" w:cs="方正楷体简体"/>
                <w:sz w:val="24"/>
              </w:rPr>
              <w:t>服务工作内容、思路、理解、方法可行性较强的得</w:t>
            </w:r>
          </w:p>
          <w:p w14:paraId="35813908">
            <w:pPr>
              <w:jc w:val="left"/>
              <w:rPr>
                <w:rFonts w:ascii="仿宋" w:hAnsi="仿宋" w:eastAsia="仿宋" w:cs="方正楷体简体"/>
                <w:sz w:val="24"/>
              </w:rPr>
            </w:pPr>
            <w:r>
              <w:rPr>
                <w:rFonts w:hint="eastAsia" w:ascii="仿宋" w:hAnsi="仿宋" w:eastAsia="仿宋" w:cs="方正楷体简体"/>
                <w:sz w:val="24"/>
              </w:rPr>
              <w:t>4-7分；</w:t>
            </w:r>
          </w:p>
          <w:p w14:paraId="7859DF4F">
            <w:pPr>
              <w:jc w:val="left"/>
              <w:rPr>
                <w:rFonts w:ascii="仿宋" w:hAnsi="仿宋" w:eastAsia="仿宋" w:cs="仿宋"/>
                <w:sz w:val="24"/>
              </w:rPr>
            </w:pPr>
            <w:r>
              <w:rPr>
                <w:rFonts w:hint="eastAsia" w:ascii="仿宋" w:hAnsi="仿宋" w:eastAsia="仿宋" w:cs="方正楷体简体"/>
                <w:sz w:val="24"/>
              </w:rPr>
              <w:t>服务工作内容、方法基本可行的得 0-4 分，无描述的此项不得分。（以1分为单位）</w:t>
            </w:r>
          </w:p>
        </w:tc>
        <w:tc>
          <w:tcPr>
            <w:tcW w:w="1070" w:type="dxa"/>
            <w:vAlign w:val="center"/>
          </w:tcPr>
          <w:p w14:paraId="2AD8D362">
            <w:pPr>
              <w:jc w:val="center"/>
              <w:rPr>
                <w:rFonts w:ascii="仿宋" w:hAnsi="仿宋" w:eastAsia="仿宋" w:cs="仿宋"/>
                <w:sz w:val="24"/>
              </w:rPr>
            </w:pPr>
            <w:r>
              <w:rPr>
                <w:rFonts w:hint="eastAsia" w:ascii="仿宋" w:hAnsi="仿宋" w:eastAsia="仿宋" w:cs="仿宋"/>
                <w:sz w:val="24"/>
              </w:rPr>
              <w:t>主观分</w:t>
            </w:r>
          </w:p>
        </w:tc>
        <w:tc>
          <w:tcPr>
            <w:tcW w:w="836" w:type="dxa"/>
            <w:vAlign w:val="center"/>
          </w:tcPr>
          <w:p w14:paraId="5B322FD7">
            <w:pPr>
              <w:widowControl/>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12.00</w:t>
            </w:r>
          </w:p>
        </w:tc>
      </w:tr>
      <w:tr w14:paraId="4E098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651BB378">
            <w:pPr>
              <w:jc w:val="center"/>
              <w:rPr>
                <w:rFonts w:ascii="仿宋" w:hAnsi="仿宋" w:eastAsia="仿宋" w:cs="仿宋"/>
                <w:sz w:val="24"/>
              </w:rPr>
            </w:pPr>
            <w:r>
              <w:rPr>
                <w:rFonts w:hint="eastAsia" w:ascii="仿宋" w:hAnsi="仿宋" w:eastAsia="仿宋" w:cs="仿宋"/>
                <w:sz w:val="24"/>
              </w:rPr>
              <w:t>1.07</w:t>
            </w:r>
          </w:p>
        </w:tc>
        <w:tc>
          <w:tcPr>
            <w:tcW w:w="725" w:type="dxa"/>
            <w:vAlign w:val="center"/>
          </w:tcPr>
          <w:p w14:paraId="72C0F42F">
            <w:pPr>
              <w:pStyle w:val="2"/>
              <w:ind w:firstLine="0"/>
              <w:rPr>
                <w:rFonts w:ascii="仿宋" w:hAnsi="仿宋" w:eastAsia="仿宋" w:cs="仿宋"/>
                <w:sz w:val="24"/>
              </w:rPr>
            </w:pPr>
            <w:r>
              <w:rPr>
                <w:rFonts w:hint="eastAsia" w:ascii="仿宋" w:hAnsi="仿宋" w:eastAsia="仿宋" w:cs="仿宋"/>
                <w:sz w:val="24"/>
              </w:rPr>
              <w:t>服务</w:t>
            </w:r>
          </w:p>
        </w:tc>
        <w:tc>
          <w:tcPr>
            <w:tcW w:w="1116" w:type="dxa"/>
            <w:vAlign w:val="center"/>
          </w:tcPr>
          <w:p w14:paraId="6F6496FF">
            <w:pPr>
              <w:jc w:val="center"/>
              <w:rPr>
                <w:rFonts w:ascii="仿宋" w:hAnsi="仿宋" w:eastAsia="仿宋" w:cs="仿宋"/>
                <w:sz w:val="24"/>
              </w:rPr>
            </w:pPr>
            <w:r>
              <w:rPr>
                <w:rFonts w:hint="eastAsia" w:ascii="仿宋" w:hAnsi="仿宋" w:eastAsia="仿宋" w:cs="方正楷体简体"/>
                <w:sz w:val="24"/>
              </w:rPr>
              <w:t>服务人员安排</w:t>
            </w:r>
          </w:p>
        </w:tc>
        <w:tc>
          <w:tcPr>
            <w:tcW w:w="5297" w:type="dxa"/>
            <w:vAlign w:val="center"/>
          </w:tcPr>
          <w:p w14:paraId="76BB74F9">
            <w:pPr>
              <w:jc w:val="left"/>
              <w:rPr>
                <w:rFonts w:ascii="仿宋" w:hAnsi="仿宋" w:eastAsia="仿宋" w:cs="方正楷体简体"/>
                <w:sz w:val="24"/>
              </w:rPr>
            </w:pPr>
            <w:r>
              <w:rPr>
                <w:rFonts w:hint="eastAsia" w:ascii="仿宋" w:hAnsi="仿宋" w:eastAsia="仿宋" w:cs="方正楷体简体"/>
                <w:sz w:val="24"/>
                <w:lang w:bidi="zh-CN"/>
              </w:rPr>
              <w:t>投标人</w:t>
            </w:r>
            <w:r>
              <w:rPr>
                <w:rFonts w:hint="eastAsia" w:ascii="仿宋" w:hAnsi="仿宋" w:eastAsia="仿宋" w:cs="方正楷体简体"/>
                <w:sz w:val="24"/>
              </w:rPr>
              <w:t>针对本项目投入的人员配备情况、专业技术人员等相关情况进行评估。人员配备搭配科学合理、专业人员技术水平高、经验丰富的，得 6-10 分；</w:t>
            </w:r>
          </w:p>
          <w:p w14:paraId="10837A5B">
            <w:pPr>
              <w:jc w:val="left"/>
              <w:rPr>
                <w:rFonts w:ascii="仿宋" w:hAnsi="仿宋" w:eastAsia="仿宋" w:cs="方正楷体简体"/>
                <w:sz w:val="24"/>
              </w:rPr>
            </w:pPr>
            <w:r>
              <w:rPr>
                <w:rFonts w:hint="eastAsia" w:ascii="仿宋" w:hAnsi="仿宋" w:eastAsia="仿宋" w:cs="方正楷体简体"/>
                <w:sz w:val="24"/>
              </w:rPr>
              <w:t>人员配备搭配较为合理、专业人员技术水平稍高的，得 3-6 分；</w:t>
            </w:r>
          </w:p>
          <w:p w14:paraId="566F2AAA">
            <w:pPr>
              <w:jc w:val="left"/>
              <w:rPr>
                <w:rFonts w:ascii="仿宋" w:hAnsi="仿宋" w:eastAsia="仿宋" w:cs="仿宋"/>
                <w:sz w:val="24"/>
              </w:rPr>
            </w:pPr>
            <w:r>
              <w:rPr>
                <w:rFonts w:hint="eastAsia" w:ascii="仿宋" w:hAnsi="仿宋" w:eastAsia="仿宋" w:cs="方正楷体简体"/>
                <w:sz w:val="24"/>
              </w:rPr>
              <w:t>人员配备搭配基本合理、专业人员技术水平一般的，得 0-3 分。（以1分为单位）</w:t>
            </w:r>
          </w:p>
        </w:tc>
        <w:tc>
          <w:tcPr>
            <w:tcW w:w="1070" w:type="dxa"/>
            <w:vAlign w:val="center"/>
          </w:tcPr>
          <w:p w14:paraId="01C4A3D6">
            <w:pPr>
              <w:jc w:val="center"/>
              <w:rPr>
                <w:rFonts w:ascii="仿宋" w:hAnsi="仿宋" w:eastAsia="仿宋" w:cs="仿宋"/>
                <w:sz w:val="24"/>
              </w:rPr>
            </w:pPr>
            <w:r>
              <w:rPr>
                <w:rFonts w:hint="eastAsia" w:ascii="仿宋" w:hAnsi="仿宋" w:eastAsia="仿宋" w:cs="仿宋"/>
                <w:sz w:val="24"/>
              </w:rPr>
              <w:t>主观分</w:t>
            </w:r>
          </w:p>
        </w:tc>
        <w:tc>
          <w:tcPr>
            <w:tcW w:w="836" w:type="dxa"/>
            <w:vAlign w:val="center"/>
          </w:tcPr>
          <w:p w14:paraId="6FCE07AE">
            <w:pPr>
              <w:widowControl/>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10.00</w:t>
            </w:r>
          </w:p>
        </w:tc>
      </w:tr>
      <w:tr w14:paraId="7546E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5FA24D1E">
            <w:pPr>
              <w:jc w:val="center"/>
              <w:rPr>
                <w:rFonts w:ascii="仿宋" w:hAnsi="仿宋" w:eastAsia="仿宋" w:cs="仿宋"/>
                <w:sz w:val="24"/>
              </w:rPr>
            </w:pPr>
            <w:r>
              <w:rPr>
                <w:rFonts w:hint="eastAsia" w:ascii="仿宋" w:hAnsi="仿宋" w:eastAsia="仿宋" w:cs="仿宋"/>
                <w:sz w:val="24"/>
              </w:rPr>
              <w:t>1.08</w:t>
            </w:r>
          </w:p>
        </w:tc>
        <w:tc>
          <w:tcPr>
            <w:tcW w:w="725" w:type="dxa"/>
            <w:vAlign w:val="center"/>
          </w:tcPr>
          <w:p w14:paraId="70755003">
            <w:pPr>
              <w:pStyle w:val="2"/>
              <w:ind w:firstLine="0"/>
              <w:rPr>
                <w:rFonts w:ascii="仿宋" w:hAnsi="仿宋" w:eastAsia="仿宋" w:cs="仿宋"/>
                <w:sz w:val="24"/>
              </w:rPr>
            </w:pPr>
            <w:r>
              <w:rPr>
                <w:rFonts w:hint="eastAsia" w:ascii="仿宋" w:hAnsi="仿宋" w:eastAsia="仿宋" w:cs="仿宋"/>
                <w:sz w:val="24"/>
              </w:rPr>
              <w:t>服务</w:t>
            </w:r>
          </w:p>
        </w:tc>
        <w:tc>
          <w:tcPr>
            <w:tcW w:w="1116" w:type="dxa"/>
            <w:vAlign w:val="center"/>
          </w:tcPr>
          <w:p w14:paraId="5F8B744E">
            <w:pPr>
              <w:jc w:val="center"/>
              <w:rPr>
                <w:rFonts w:ascii="仿宋" w:hAnsi="仿宋" w:eastAsia="仿宋" w:cs="仿宋"/>
                <w:sz w:val="24"/>
              </w:rPr>
            </w:pPr>
            <w:r>
              <w:rPr>
                <w:rFonts w:hint="eastAsia" w:ascii="仿宋" w:hAnsi="仿宋" w:eastAsia="仿宋" w:cs="方正楷体简体"/>
                <w:sz w:val="24"/>
              </w:rPr>
              <w:t>服务承诺</w:t>
            </w:r>
          </w:p>
        </w:tc>
        <w:tc>
          <w:tcPr>
            <w:tcW w:w="5297" w:type="dxa"/>
            <w:vAlign w:val="center"/>
          </w:tcPr>
          <w:p w14:paraId="2015754A">
            <w:pPr>
              <w:jc w:val="left"/>
              <w:rPr>
                <w:rFonts w:ascii="仿宋" w:hAnsi="仿宋" w:eastAsia="仿宋" w:cs="方正楷体简体"/>
                <w:sz w:val="24"/>
              </w:rPr>
            </w:pPr>
            <w:r>
              <w:rPr>
                <w:rFonts w:hint="eastAsia" w:ascii="仿宋" w:hAnsi="仿宋" w:eastAsia="仿宋" w:cs="方正楷体简体"/>
                <w:sz w:val="24"/>
              </w:rPr>
              <w:t>根据供应商提供的针对本项目的服务承诺和措施（包括接到项目后的响应时间、完成时间、后续服务及其他合理化建议及承诺等），承诺清晰、详细完善、针对性强、切实可行的得 6-</w:t>
            </w:r>
            <w:r>
              <w:rPr>
                <w:rFonts w:ascii="仿宋" w:hAnsi="仿宋" w:eastAsia="仿宋" w:cs="方正楷体简体"/>
                <w:sz w:val="24"/>
              </w:rPr>
              <w:t>10</w:t>
            </w:r>
            <w:r>
              <w:rPr>
                <w:rFonts w:hint="eastAsia" w:ascii="仿宋" w:hAnsi="仿宋" w:eastAsia="仿宋" w:cs="方正楷体简体"/>
                <w:sz w:val="24"/>
              </w:rPr>
              <w:t>分；</w:t>
            </w:r>
          </w:p>
          <w:p w14:paraId="72414CC8">
            <w:pPr>
              <w:jc w:val="left"/>
              <w:rPr>
                <w:rFonts w:ascii="仿宋" w:hAnsi="仿宋" w:eastAsia="仿宋" w:cs="方正楷体简体"/>
                <w:sz w:val="24"/>
              </w:rPr>
            </w:pPr>
            <w:r>
              <w:rPr>
                <w:rFonts w:hint="eastAsia" w:ascii="仿宋" w:hAnsi="仿宋" w:eastAsia="仿宋" w:cs="方正楷体简体"/>
                <w:sz w:val="24"/>
              </w:rPr>
              <w:t>承诺较为清晰、详细、基本可行的得3-6分；</w:t>
            </w:r>
          </w:p>
          <w:p w14:paraId="47F22567">
            <w:pPr>
              <w:jc w:val="left"/>
              <w:rPr>
                <w:rFonts w:ascii="仿宋" w:hAnsi="仿宋" w:eastAsia="仿宋" w:cs="仿宋"/>
                <w:sz w:val="24"/>
              </w:rPr>
            </w:pPr>
            <w:r>
              <w:rPr>
                <w:rFonts w:hint="eastAsia" w:ascii="仿宋" w:hAnsi="仿宋" w:eastAsia="仿宋" w:cs="方正楷体简体"/>
                <w:sz w:val="24"/>
              </w:rPr>
              <w:t>承诺需完善，针对性较差的的得 0-3 分。此项内容无描述不得分。（以1分为单位）</w:t>
            </w:r>
          </w:p>
        </w:tc>
        <w:tc>
          <w:tcPr>
            <w:tcW w:w="1070" w:type="dxa"/>
            <w:vAlign w:val="center"/>
          </w:tcPr>
          <w:p w14:paraId="2F91BA55">
            <w:pPr>
              <w:jc w:val="center"/>
              <w:rPr>
                <w:rFonts w:ascii="仿宋" w:hAnsi="仿宋" w:eastAsia="仿宋" w:cs="仿宋"/>
                <w:sz w:val="24"/>
              </w:rPr>
            </w:pPr>
            <w:r>
              <w:rPr>
                <w:rFonts w:hint="eastAsia" w:ascii="仿宋" w:hAnsi="仿宋" w:eastAsia="仿宋" w:cs="仿宋"/>
                <w:sz w:val="24"/>
              </w:rPr>
              <w:t>主观分</w:t>
            </w:r>
          </w:p>
        </w:tc>
        <w:tc>
          <w:tcPr>
            <w:tcW w:w="836" w:type="dxa"/>
            <w:vAlign w:val="center"/>
          </w:tcPr>
          <w:p w14:paraId="04A62786">
            <w:pPr>
              <w:widowControl/>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10.00</w:t>
            </w:r>
          </w:p>
        </w:tc>
      </w:tr>
      <w:tr w14:paraId="11236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12" w:type="dxa"/>
            <w:vAlign w:val="center"/>
          </w:tcPr>
          <w:p w14:paraId="3D3BBF18">
            <w:pPr>
              <w:jc w:val="center"/>
              <w:rPr>
                <w:rFonts w:ascii="仿宋" w:hAnsi="仿宋" w:eastAsia="仿宋" w:cs="仿宋"/>
                <w:sz w:val="24"/>
              </w:rPr>
            </w:pPr>
            <w:r>
              <w:rPr>
                <w:rFonts w:hint="eastAsia" w:ascii="仿宋" w:hAnsi="仿宋" w:eastAsia="仿宋" w:cs="仿宋"/>
                <w:sz w:val="24"/>
              </w:rPr>
              <w:t>1.09</w:t>
            </w:r>
          </w:p>
        </w:tc>
        <w:tc>
          <w:tcPr>
            <w:tcW w:w="725" w:type="dxa"/>
            <w:vAlign w:val="center"/>
          </w:tcPr>
          <w:p w14:paraId="381EC406">
            <w:pPr>
              <w:pStyle w:val="2"/>
              <w:ind w:firstLine="0"/>
              <w:rPr>
                <w:rFonts w:ascii="仿宋" w:hAnsi="仿宋" w:eastAsia="仿宋" w:cs="仿宋"/>
                <w:sz w:val="24"/>
              </w:rPr>
            </w:pPr>
            <w:r>
              <w:rPr>
                <w:rFonts w:hint="eastAsia" w:ascii="仿宋" w:hAnsi="仿宋" w:eastAsia="仿宋" w:cs="仿宋"/>
                <w:sz w:val="24"/>
              </w:rPr>
              <w:t>服务</w:t>
            </w:r>
          </w:p>
        </w:tc>
        <w:tc>
          <w:tcPr>
            <w:tcW w:w="1116" w:type="dxa"/>
            <w:vAlign w:val="center"/>
          </w:tcPr>
          <w:p w14:paraId="0F52FEE3">
            <w:pPr>
              <w:jc w:val="center"/>
              <w:rPr>
                <w:rFonts w:ascii="仿宋" w:hAnsi="仿宋" w:eastAsia="仿宋" w:cs="仿宋"/>
                <w:sz w:val="24"/>
              </w:rPr>
            </w:pPr>
            <w:r>
              <w:rPr>
                <w:rFonts w:hint="eastAsia" w:ascii="仿宋" w:hAnsi="仿宋" w:eastAsia="仿宋" w:cs="方正楷体简体"/>
                <w:sz w:val="24"/>
              </w:rPr>
              <w:t>成果管理</w:t>
            </w:r>
          </w:p>
        </w:tc>
        <w:tc>
          <w:tcPr>
            <w:tcW w:w="5297" w:type="dxa"/>
            <w:vAlign w:val="center"/>
          </w:tcPr>
          <w:p w14:paraId="01653E8A">
            <w:pPr>
              <w:jc w:val="left"/>
              <w:rPr>
                <w:rFonts w:ascii="仿宋" w:hAnsi="仿宋" w:eastAsia="仿宋" w:cs="方正楷体简体"/>
                <w:sz w:val="24"/>
              </w:rPr>
            </w:pPr>
            <w:r>
              <w:rPr>
                <w:rFonts w:hint="eastAsia" w:ascii="仿宋" w:hAnsi="仿宋" w:eastAsia="仿宋" w:cs="方正楷体简体"/>
                <w:sz w:val="24"/>
              </w:rPr>
              <w:t xml:space="preserve">根据供应商提供的成果会交、成果归档、管理保密措施，保证措施完善，科学合理，可行性强得 </w:t>
            </w:r>
            <w:r>
              <w:rPr>
                <w:rFonts w:ascii="仿宋" w:hAnsi="仿宋" w:eastAsia="仿宋" w:cs="方正楷体简体"/>
                <w:sz w:val="24"/>
              </w:rPr>
              <w:t>7</w:t>
            </w:r>
            <w:r>
              <w:rPr>
                <w:rFonts w:hint="eastAsia" w:ascii="仿宋" w:hAnsi="仿宋" w:eastAsia="仿宋" w:cs="方正楷体简体"/>
                <w:sz w:val="24"/>
              </w:rPr>
              <w:t>-</w:t>
            </w:r>
            <w:r>
              <w:rPr>
                <w:rFonts w:ascii="仿宋" w:hAnsi="仿宋" w:eastAsia="仿宋" w:cs="方正楷体简体"/>
                <w:sz w:val="24"/>
              </w:rPr>
              <w:t>10</w:t>
            </w:r>
            <w:r>
              <w:rPr>
                <w:rFonts w:hint="eastAsia" w:ascii="仿宋" w:hAnsi="仿宋" w:eastAsia="仿宋" w:cs="方正楷体简体"/>
                <w:sz w:val="24"/>
              </w:rPr>
              <w:t xml:space="preserve"> 分；</w:t>
            </w:r>
          </w:p>
          <w:p w14:paraId="241CD866">
            <w:pPr>
              <w:jc w:val="left"/>
              <w:rPr>
                <w:rFonts w:ascii="仿宋" w:hAnsi="仿宋" w:eastAsia="仿宋" w:cs="方正楷体简体"/>
                <w:sz w:val="24"/>
              </w:rPr>
            </w:pPr>
            <w:r>
              <w:rPr>
                <w:rFonts w:hint="eastAsia" w:ascii="仿宋" w:hAnsi="仿宋" w:eastAsia="仿宋" w:cs="方正楷体简体"/>
                <w:sz w:val="24"/>
              </w:rPr>
              <w:t xml:space="preserve">内容无缺漏项，描述较为合理、清晰的得 </w:t>
            </w:r>
            <w:r>
              <w:rPr>
                <w:rFonts w:ascii="仿宋" w:hAnsi="仿宋" w:eastAsia="仿宋" w:cs="方正楷体简体"/>
                <w:sz w:val="24"/>
              </w:rPr>
              <w:t>4</w:t>
            </w:r>
            <w:r>
              <w:rPr>
                <w:rFonts w:hint="eastAsia" w:ascii="仿宋" w:hAnsi="仿宋" w:eastAsia="仿宋" w:cs="方正楷体简体"/>
                <w:sz w:val="24"/>
              </w:rPr>
              <w:t>-</w:t>
            </w:r>
            <w:r>
              <w:rPr>
                <w:rFonts w:ascii="仿宋" w:hAnsi="仿宋" w:eastAsia="仿宋" w:cs="方正楷体简体"/>
                <w:sz w:val="24"/>
              </w:rPr>
              <w:t>7</w:t>
            </w:r>
            <w:r>
              <w:rPr>
                <w:rFonts w:hint="eastAsia" w:ascii="仿宋" w:hAnsi="仿宋" w:eastAsia="仿宋" w:cs="方正楷体简体"/>
                <w:sz w:val="24"/>
              </w:rPr>
              <w:t xml:space="preserve"> 分；内容描述基本合理的得 0-</w:t>
            </w:r>
            <w:r>
              <w:rPr>
                <w:rFonts w:ascii="仿宋" w:hAnsi="仿宋" w:eastAsia="仿宋" w:cs="方正楷体简体"/>
                <w:sz w:val="24"/>
              </w:rPr>
              <w:t>3</w:t>
            </w:r>
            <w:r>
              <w:rPr>
                <w:rFonts w:hint="eastAsia" w:ascii="仿宋" w:hAnsi="仿宋" w:eastAsia="仿宋" w:cs="方正楷体简体"/>
                <w:sz w:val="24"/>
              </w:rPr>
              <w:t>分。</w:t>
            </w:r>
          </w:p>
          <w:p w14:paraId="2BC85540">
            <w:pPr>
              <w:jc w:val="left"/>
              <w:rPr>
                <w:rFonts w:ascii="仿宋" w:hAnsi="仿宋" w:eastAsia="仿宋" w:cs="仿宋"/>
                <w:sz w:val="24"/>
              </w:rPr>
            </w:pPr>
            <w:r>
              <w:rPr>
                <w:rFonts w:hint="eastAsia" w:ascii="仿宋" w:hAnsi="仿宋" w:eastAsia="仿宋" w:cs="方正楷体简体"/>
                <w:sz w:val="24"/>
              </w:rPr>
              <w:t>无描述的此项不得分。（以1分为单位）</w:t>
            </w:r>
          </w:p>
        </w:tc>
        <w:tc>
          <w:tcPr>
            <w:tcW w:w="1070" w:type="dxa"/>
            <w:vAlign w:val="center"/>
          </w:tcPr>
          <w:p w14:paraId="3F7B4607">
            <w:pPr>
              <w:jc w:val="center"/>
              <w:rPr>
                <w:rFonts w:ascii="仿宋" w:hAnsi="仿宋" w:eastAsia="仿宋" w:cs="仿宋"/>
                <w:sz w:val="24"/>
              </w:rPr>
            </w:pPr>
            <w:r>
              <w:rPr>
                <w:rFonts w:hint="eastAsia" w:ascii="仿宋" w:hAnsi="仿宋" w:eastAsia="仿宋" w:cs="仿宋"/>
                <w:sz w:val="24"/>
              </w:rPr>
              <w:t>主观分</w:t>
            </w:r>
          </w:p>
        </w:tc>
        <w:tc>
          <w:tcPr>
            <w:tcW w:w="836" w:type="dxa"/>
            <w:vAlign w:val="center"/>
          </w:tcPr>
          <w:p w14:paraId="773A42D9">
            <w:pPr>
              <w:widowControl/>
              <w:jc w:val="center"/>
              <w:textAlignment w:val="center"/>
              <w:rPr>
                <w:rFonts w:ascii="仿宋" w:hAnsi="仿宋" w:eastAsia="仿宋" w:cs="仿宋"/>
                <w:kern w:val="0"/>
                <w:sz w:val="24"/>
                <w:lang w:bidi="ar"/>
              </w:rPr>
            </w:pPr>
            <w:r>
              <w:rPr>
                <w:rFonts w:ascii="仿宋" w:hAnsi="仿宋" w:eastAsia="仿宋" w:cs="仿宋"/>
                <w:kern w:val="0"/>
                <w:sz w:val="24"/>
                <w:lang w:bidi="ar"/>
              </w:rPr>
              <w:t>10</w:t>
            </w:r>
            <w:r>
              <w:rPr>
                <w:rFonts w:hint="eastAsia" w:ascii="仿宋" w:hAnsi="仿宋" w:eastAsia="仿宋" w:cs="仿宋"/>
                <w:kern w:val="0"/>
                <w:sz w:val="24"/>
                <w:lang w:bidi="ar"/>
              </w:rPr>
              <w:t>.00</w:t>
            </w:r>
          </w:p>
        </w:tc>
      </w:tr>
    </w:tbl>
    <w:p w14:paraId="377C10D7">
      <w:pPr>
        <w:pStyle w:val="2"/>
        <w:rPr>
          <w:color w:val="000000" w:themeColor="text1"/>
          <w14:textFill>
            <w14:solidFill>
              <w14:schemeClr w14:val="tx1"/>
            </w14:solidFill>
          </w14:textFill>
        </w:rPr>
      </w:pPr>
    </w:p>
    <w:p w14:paraId="2C12BF1E">
      <w:pPr>
        <w:spacing w:line="520" w:lineRule="exact"/>
        <w:ind w:firstLine="602"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b/>
          <w:bCs/>
          <w:color w:val="000000" w:themeColor="text1"/>
          <w:sz w:val="30"/>
          <w:szCs w:val="30"/>
          <w14:textFill>
            <w14:solidFill>
              <w14:schemeClr w14:val="tx1"/>
            </w14:solidFill>
          </w14:textFill>
        </w:rPr>
        <w:t>三、定标</w:t>
      </w:r>
    </w:p>
    <w:p w14:paraId="4253F7D6">
      <w:pPr>
        <w:spacing w:line="520" w:lineRule="exact"/>
        <w:ind w:firstLine="600" w:firstLineChars="200"/>
        <w:rPr>
          <w:rFonts w:ascii="仿宋_GB2312" w:hAnsi="仿宋" w:eastAsia="仿宋_GB2312"/>
          <w:bCs/>
          <w:color w:val="000000" w:themeColor="text1"/>
          <w:sz w:val="30"/>
          <w:szCs w:val="30"/>
          <w14:textFill>
            <w14:solidFill>
              <w14:schemeClr w14:val="tx1"/>
            </w14:solidFill>
          </w14:textFill>
        </w:rPr>
      </w:pPr>
      <w:r>
        <w:rPr>
          <w:rFonts w:hint="eastAsia" w:ascii="仿宋_GB2312" w:hAnsi="仿宋" w:eastAsia="仿宋_GB2312"/>
          <w:bCs/>
          <w:color w:val="000000" w:themeColor="text1"/>
          <w:sz w:val="30"/>
          <w:szCs w:val="30"/>
          <w14:textFill>
            <w14:solidFill>
              <w14:schemeClr w14:val="tx1"/>
            </w14:solidFill>
          </w14:textFill>
        </w:rPr>
        <w:t>1.每包综合得分排序第一名的投标人确定为中标人。</w:t>
      </w:r>
    </w:p>
    <w:p w14:paraId="24ECFCAD">
      <w:pPr>
        <w:spacing w:line="520" w:lineRule="exact"/>
        <w:ind w:firstLine="600" w:firstLineChars="200"/>
        <w:rPr>
          <w:rFonts w:ascii="仿宋_GB2312" w:hAnsi="仿宋" w:eastAsia="仿宋_GB2312"/>
          <w:bCs/>
          <w:color w:val="000000" w:themeColor="text1"/>
          <w:sz w:val="30"/>
          <w:szCs w:val="30"/>
          <w14:textFill>
            <w14:solidFill>
              <w14:schemeClr w14:val="tx1"/>
            </w14:solidFill>
          </w14:textFill>
        </w:rPr>
      </w:pPr>
      <w:r>
        <w:rPr>
          <w:rFonts w:hint="eastAsia" w:ascii="仿宋_GB2312" w:hAnsi="仿宋" w:eastAsia="仿宋_GB2312"/>
          <w:bCs/>
          <w:color w:val="000000" w:themeColor="text1"/>
          <w:sz w:val="30"/>
          <w:szCs w:val="30"/>
          <w14:textFill>
            <w14:solidFill>
              <w14:schemeClr w14:val="tx1"/>
            </w14:solidFill>
          </w14:textFill>
        </w:rPr>
        <w:t>2.评标结果将在威海市公共资源交易网（荣成市）、中国招标投标公共服务平台上予以公告。</w:t>
      </w:r>
    </w:p>
    <w:p w14:paraId="49E11B34">
      <w:pPr>
        <w:spacing w:line="520" w:lineRule="exact"/>
        <w:ind w:firstLine="590" w:firstLineChars="196"/>
        <w:rPr>
          <w:rFonts w:ascii="仿宋_GB2312" w:hAnsi="宋体" w:eastAsia="仿宋_GB2312"/>
          <w:b/>
          <w:color w:val="000000" w:themeColor="text1"/>
          <w:sz w:val="30"/>
          <w:szCs w:val="30"/>
          <w14:textFill>
            <w14:solidFill>
              <w14:schemeClr w14:val="tx1"/>
            </w14:solidFill>
          </w14:textFill>
        </w:rPr>
      </w:pPr>
      <w:r>
        <w:rPr>
          <w:rFonts w:hint="eastAsia" w:ascii="仿宋_GB2312" w:hAnsi="宋体" w:eastAsia="仿宋_GB2312"/>
          <w:b/>
          <w:color w:val="000000" w:themeColor="text1"/>
          <w:sz w:val="30"/>
          <w:szCs w:val="30"/>
          <w14:textFill>
            <w14:solidFill>
              <w14:schemeClr w14:val="tx1"/>
            </w14:solidFill>
          </w14:textFill>
        </w:rPr>
        <w:t>四、编写评标报告</w:t>
      </w:r>
    </w:p>
    <w:p w14:paraId="3E731317">
      <w:pPr>
        <w:spacing w:line="520" w:lineRule="exact"/>
        <w:ind w:firstLine="588" w:firstLineChars="196"/>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依据评委评标签字的原始记录和评标结果，按照规定的内容要求编写评标报告，并由全体评委签名。</w:t>
      </w:r>
    </w:p>
    <w:p w14:paraId="61D90854">
      <w:pPr>
        <w:pStyle w:val="23"/>
        <w:spacing w:line="520" w:lineRule="exact"/>
        <w:ind w:left="550" w:leftChars="262"/>
        <w:jc w:val="left"/>
        <w:rPr>
          <w:rFonts w:ascii="仿宋_GB2312" w:eastAsia="仿宋_GB2312"/>
          <w:b/>
          <w:color w:val="000000" w:themeColor="text1"/>
          <w:sz w:val="30"/>
          <w:szCs w:val="30"/>
          <w14:textFill>
            <w14:solidFill>
              <w14:schemeClr w14:val="tx1"/>
            </w14:solidFill>
          </w14:textFill>
        </w:rPr>
      </w:pPr>
      <w:r>
        <w:rPr>
          <w:rFonts w:hint="eastAsia" w:ascii="仿宋_GB2312" w:eastAsia="仿宋_GB2312"/>
          <w:b/>
          <w:bCs/>
          <w:color w:val="000000" w:themeColor="text1"/>
          <w:sz w:val="30"/>
          <w:szCs w:val="30"/>
          <w14:textFill>
            <w14:solidFill>
              <w14:schemeClr w14:val="tx1"/>
            </w14:solidFill>
          </w14:textFill>
        </w:rPr>
        <w:t>五、</w:t>
      </w:r>
      <w:r>
        <w:rPr>
          <w:rFonts w:hint="eastAsia" w:ascii="仿宋_GB2312" w:eastAsia="仿宋_GB2312"/>
          <w:b/>
          <w:color w:val="000000" w:themeColor="text1"/>
          <w:sz w:val="30"/>
          <w:szCs w:val="30"/>
          <w14:textFill>
            <w14:solidFill>
              <w14:schemeClr w14:val="tx1"/>
            </w14:solidFill>
          </w14:textFill>
        </w:rPr>
        <w:t>签订合同</w:t>
      </w:r>
    </w:p>
    <w:p w14:paraId="3B3B8F25">
      <w:pPr>
        <w:pStyle w:val="23"/>
        <w:spacing w:line="520" w:lineRule="exact"/>
        <w:ind w:firstLine="588" w:firstLineChars="196"/>
        <w:jc w:val="left"/>
        <w:rPr>
          <w:rFonts w:ascii="仿宋_GB2312"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1.评标结果公告后，由采购人与招标公司联合向中标人签发中标通知书。</w:t>
      </w:r>
    </w:p>
    <w:p w14:paraId="7EA8290B">
      <w:pPr>
        <w:pStyle w:val="23"/>
        <w:tabs>
          <w:tab w:val="left" w:pos="0"/>
        </w:tabs>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2.中标合同原则以第六部分合同书（范本）为基础，并根据投标、答疑情况进行修改补充，自签订之日起生效。</w:t>
      </w:r>
    </w:p>
    <w:p w14:paraId="6A5A2360">
      <w:pPr>
        <w:spacing w:line="520" w:lineRule="exact"/>
        <w:ind w:firstLine="600" w:firstLineChars="200"/>
        <w:rPr>
          <w:rFonts w:ascii="仿宋_GB2312" w:hAnsi="宋体" w:eastAsia="仿宋_GB2312"/>
          <w:color w:val="000000" w:themeColor="text1"/>
          <w:sz w:val="30"/>
          <w:szCs w:val="30"/>
          <w14:textFill>
            <w14:solidFill>
              <w14:schemeClr w14:val="tx1"/>
            </w14:solidFill>
          </w14:textFill>
        </w:rPr>
        <w:sectPr>
          <w:headerReference r:id="rId14" w:type="even"/>
          <w:footerReference r:id="rId15" w:type="even"/>
          <w:pgSz w:w="11906" w:h="16838"/>
          <w:pgMar w:top="1440" w:right="1080" w:bottom="1440" w:left="1080" w:header="851" w:footer="992" w:gutter="0"/>
          <w:cols w:space="425" w:num="1"/>
          <w:docGrid w:type="lines" w:linePitch="312" w:charSpace="0"/>
        </w:sectPr>
      </w:pPr>
      <w:r>
        <w:rPr>
          <w:rFonts w:hint="eastAsia" w:ascii="仿宋_GB2312" w:hAnsi="宋体" w:eastAsia="仿宋_GB2312"/>
          <w:color w:val="000000" w:themeColor="text1"/>
          <w:sz w:val="30"/>
          <w:szCs w:val="30"/>
          <w14:textFill>
            <w14:solidFill>
              <w14:schemeClr w14:val="tx1"/>
            </w14:solidFill>
          </w14:textFill>
        </w:rPr>
        <w:t>3.中标人在规定的期限内无正当理由拒绝签订合同，取消原中标决定，与排位在中标人之后第一位的中标候选投标人签订采购合同或重新组织采购。</w:t>
      </w:r>
    </w:p>
    <w:p w14:paraId="7E75763C">
      <w:pPr>
        <w:pStyle w:val="41"/>
        <w:spacing w:before="0" w:after="0" w:line="360" w:lineRule="auto"/>
        <w:rPr>
          <w:rFonts w:ascii="宋体" w:hAnsi="宋体" w:cs="宋体"/>
          <w:color w:val="000000" w:themeColor="text1"/>
          <w14:textFill>
            <w14:solidFill>
              <w14:schemeClr w14:val="tx1"/>
            </w14:solidFill>
          </w14:textFill>
        </w:rPr>
        <w:sectPr>
          <w:headerReference r:id="rId16" w:type="default"/>
          <w:footerReference r:id="rId17" w:type="default"/>
          <w:pgSz w:w="11906" w:h="16838"/>
          <w:pgMar w:top="1440" w:right="1080" w:bottom="1440" w:left="1080" w:header="851" w:footer="992" w:gutter="0"/>
          <w:cols w:space="425" w:num="1"/>
          <w:docGrid w:type="lines" w:linePitch="312" w:charSpace="0"/>
        </w:sectPr>
      </w:pPr>
      <w:r>
        <w:rPr>
          <w:rFonts w:hint="eastAsia" w:ascii="宋体" w:hAnsi="宋体" w:cs="宋体"/>
          <w:color w:val="000000" w:themeColor="text1"/>
          <w14:textFill>
            <w14:solidFill>
              <w14:schemeClr w14:val="tx1"/>
            </w14:solidFill>
          </w14:textFill>
        </w:rPr>
        <w:t>第五章投标文件格式与要求</w:t>
      </w:r>
    </w:p>
    <w:p w14:paraId="362955E7">
      <w:pPr>
        <w:spacing w:before="100" w:beforeAutospacing="1" w:after="100" w:afterAutospacing="1" w:line="415" w:lineRule="auto"/>
        <w:jc w:val="center"/>
        <w:outlineLvl w:val="0"/>
        <w:rPr>
          <w:rFonts w:ascii="楷体_GB2312" w:hAnsi="宋体" w:eastAsia="楷体_GB2312" w:cs="宋体"/>
          <w:b/>
          <w:bCs/>
          <w:color w:val="000000" w:themeColor="text1"/>
          <w:sz w:val="44"/>
          <w:szCs w:val="44"/>
          <w14:textFill>
            <w14:solidFill>
              <w14:schemeClr w14:val="tx1"/>
            </w14:solidFill>
          </w14:textFill>
        </w:rPr>
        <w:sectPr>
          <w:headerReference r:id="rId18" w:type="default"/>
          <w:footerReference r:id="rId19" w:type="default"/>
          <w:pgSz w:w="11906" w:h="16838"/>
          <w:pgMar w:top="1440" w:right="1077" w:bottom="1440" w:left="1077" w:header="851" w:footer="992" w:gutter="0"/>
          <w:cols w:space="425" w:num="1"/>
          <w:vAlign w:val="center"/>
          <w:docGrid w:linePitch="312" w:charSpace="0"/>
        </w:sectPr>
      </w:pPr>
      <w:r>
        <w:rPr>
          <w:rFonts w:hint="eastAsia" w:ascii="楷体_GB2312" w:hAnsi="宋体" w:eastAsia="楷体_GB2312" w:cs="宋体"/>
          <w:b/>
          <w:bCs/>
          <w:color w:val="000000" w:themeColor="text1"/>
          <w:sz w:val="44"/>
          <w:szCs w:val="44"/>
          <w14:textFill>
            <w14:solidFill>
              <w14:schemeClr w14:val="tx1"/>
            </w14:solidFill>
          </w14:textFill>
        </w:rPr>
        <w:t xml:space="preserve">  投标（响应）文件格式</w:t>
      </w:r>
    </w:p>
    <w:p w14:paraId="319D99CD">
      <w:pPr>
        <w:spacing w:line="460" w:lineRule="exact"/>
        <w:jc w:val="left"/>
        <w:rPr>
          <w:b/>
          <w:color w:val="000000" w:themeColor="text1"/>
          <w:kern w:val="0"/>
          <w:sz w:val="24"/>
          <w14:textFill>
            <w14:solidFill>
              <w14:schemeClr w14:val="tx1"/>
            </w14:solidFill>
          </w14:textFill>
        </w:rPr>
      </w:pPr>
    </w:p>
    <w:p w14:paraId="34C50FE6">
      <w:pPr>
        <w:ind w:right="2080"/>
        <w:rPr>
          <w:rFonts w:ascii="仿宋" w:hAnsi="仿宋" w:eastAsia="仿宋"/>
          <w:color w:val="000000" w:themeColor="text1"/>
          <w:sz w:val="52"/>
          <w14:textFill>
            <w14:solidFill>
              <w14:schemeClr w14:val="tx1"/>
            </w14:solidFill>
          </w14:textFill>
        </w:rPr>
      </w:pPr>
    </w:p>
    <w:p w14:paraId="32725939">
      <w:pPr>
        <w:pStyle w:val="23"/>
        <w:tabs>
          <w:tab w:val="left" w:pos="580"/>
        </w:tabs>
        <w:ind w:left="201" w:leftChars="50" w:hanging="96" w:hangingChars="22"/>
        <w:jc w:val="right"/>
        <w:rPr>
          <w:rFonts w:ascii="仿宋_GB2312" w:hAnsi="宋体" w:eastAsia="仿宋_GB2312"/>
          <w:bCs/>
          <w:color w:val="000000" w:themeColor="text1"/>
          <w:sz w:val="44"/>
          <w:szCs w:val="44"/>
          <w14:textFill>
            <w14:solidFill>
              <w14:schemeClr w14:val="tx1"/>
            </w14:solidFill>
          </w14:textFill>
        </w:rPr>
      </w:pPr>
    </w:p>
    <w:p w14:paraId="6C00C224">
      <w:pPr>
        <w:jc w:val="center"/>
        <w:rPr>
          <w:rFonts w:ascii="仿宋_GB2312" w:hAnsi="宋体" w:eastAsia="仿宋_GB2312"/>
          <w:color w:val="000000" w:themeColor="text1"/>
          <w:sz w:val="72"/>
          <w14:textFill>
            <w14:solidFill>
              <w14:schemeClr w14:val="tx1"/>
            </w14:solidFill>
          </w14:textFill>
        </w:rPr>
      </w:pPr>
      <w:r>
        <w:rPr>
          <w:rFonts w:hint="eastAsia" w:ascii="仿宋_GB2312" w:hAnsi="宋体" w:eastAsia="仿宋_GB2312"/>
          <w:color w:val="000000" w:themeColor="text1"/>
          <w:sz w:val="52"/>
          <w14:textFill>
            <w14:solidFill>
              <w14:schemeClr w14:val="tx1"/>
            </w14:solidFill>
          </w14:textFill>
        </w:rPr>
        <w:cr/>
      </w:r>
      <w:r>
        <w:rPr>
          <w:rFonts w:hint="eastAsia" w:ascii="仿宋_GB2312" w:hAnsi="宋体" w:eastAsia="仿宋_GB2312"/>
          <w:b/>
          <w:bCs/>
          <w:color w:val="000000" w:themeColor="text1"/>
          <w:sz w:val="84"/>
          <w14:textFill>
            <w14:solidFill>
              <w14:schemeClr w14:val="tx1"/>
            </w14:solidFill>
          </w14:textFill>
        </w:rPr>
        <w:t>投 标 文 件</w:t>
      </w:r>
      <w:r>
        <w:rPr>
          <w:rFonts w:hint="eastAsia" w:ascii="仿宋_GB2312" w:hAnsi="宋体" w:eastAsia="仿宋_GB2312"/>
          <w:b/>
          <w:bCs/>
          <w:color w:val="000000" w:themeColor="text1"/>
          <w:sz w:val="84"/>
          <w14:textFill>
            <w14:solidFill>
              <w14:schemeClr w14:val="tx1"/>
            </w14:solidFill>
          </w14:textFill>
        </w:rPr>
        <w:cr/>
      </w:r>
    </w:p>
    <w:p w14:paraId="68DCA96B">
      <w:pPr>
        <w:pStyle w:val="2"/>
        <w:rPr>
          <w:rFonts w:ascii="仿宋_GB2312" w:hAnsi="宋体" w:eastAsia="仿宋_GB2312"/>
          <w:color w:val="000000" w:themeColor="text1"/>
          <w:sz w:val="72"/>
          <w14:textFill>
            <w14:solidFill>
              <w14:schemeClr w14:val="tx1"/>
            </w14:solidFill>
          </w14:textFill>
        </w:rPr>
      </w:pPr>
    </w:p>
    <w:p w14:paraId="0CCD9173">
      <w:pPr>
        <w:pStyle w:val="2"/>
        <w:rPr>
          <w:rFonts w:ascii="仿宋_GB2312" w:hAnsi="宋体" w:eastAsia="仿宋_GB2312"/>
          <w:color w:val="000000" w:themeColor="text1"/>
          <w:sz w:val="72"/>
          <w14:textFill>
            <w14:solidFill>
              <w14:schemeClr w14:val="tx1"/>
            </w14:solidFill>
          </w14:textFill>
        </w:rPr>
      </w:pPr>
    </w:p>
    <w:p w14:paraId="7B2FB93D">
      <w:pPr>
        <w:ind w:left="2518" w:leftChars="1199"/>
        <w:rPr>
          <w:rFonts w:ascii="仿宋_GB2312" w:hAnsi="宋体" w:eastAsia="仿宋_GB2312"/>
          <w:color w:val="000000" w:themeColor="text1"/>
          <w:sz w:val="36"/>
          <w14:textFill>
            <w14:solidFill>
              <w14:schemeClr w14:val="tx1"/>
            </w14:solidFill>
          </w14:textFill>
        </w:rPr>
      </w:pPr>
      <w:r>
        <w:rPr>
          <w:rFonts w:hint="eastAsia" w:ascii="仿宋_GB2312" w:hAnsi="宋体" w:eastAsia="仿宋_GB2312"/>
          <w:b/>
          <w:bCs/>
          <w:color w:val="000000" w:themeColor="text1"/>
          <w:sz w:val="36"/>
          <w14:textFill>
            <w14:solidFill>
              <w14:schemeClr w14:val="tx1"/>
            </w14:solidFill>
          </w14:textFill>
        </w:rPr>
        <w:t>采购项目：</w:t>
      </w:r>
      <w:r>
        <w:rPr>
          <w:rFonts w:hint="eastAsia" w:ascii="仿宋_GB2312" w:hAnsi="宋体" w:eastAsia="仿宋_GB2312"/>
          <w:bCs/>
          <w:color w:val="000000" w:themeColor="text1"/>
          <w:sz w:val="36"/>
          <w14:textFill>
            <w14:solidFill>
              <w14:schemeClr w14:val="tx1"/>
            </w14:solidFill>
          </w14:textFill>
        </w:rPr>
        <w:t>石岛国际海事综合服务区发展建设规划方案</w:t>
      </w:r>
    </w:p>
    <w:p w14:paraId="7355B3F9">
      <w:pPr>
        <w:ind w:left="2518" w:leftChars="1199"/>
        <w:rPr>
          <w:rFonts w:ascii="仿宋_GB2312" w:hAnsi="宋体" w:eastAsia="仿宋_GB2312"/>
          <w:color w:val="000000" w:themeColor="text1"/>
          <w:sz w:val="36"/>
          <w14:textFill>
            <w14:solidFill>
              <w14:schemeClr w14:val="tx1"/>
            </w14:solidFill>
          </w14:textFill>
        </w:rPr>
      </w:pPr>
      <w:r>
        <w:rPr>
          <w:rFonts w:hint="eastAsia" w:ascii="仿宋_GB2312" w:hAnsi="宋体" w:eastAsia="仿宋_GB2312"/>
          <w:b/>
          <w:bCs/>
          <w:color w:val="000000" w:themeColor="text1"/>
          <w:sz w:val="36"/>
          <w14:textFill>
            <w14:solidFill>
              <w14:schemeClr w14:val="tx1"/>
            </w14:solidFill>
          </w14:textFill>
        </w:rPr>
        <w:t>采购编号：</w:t>
      </w:r>
      <w:r>
        <w:rPr>
          <w:rFonts w:hint="eastAsia" w:ascii="仿宋_GB2312" w:hAnsi="宋体" w:eastAsia="仿宋_GB2312"/>
          <w:color w:val="000000" w:themeColor="text1"/>
          <w:sz w:val="36"/>
          <w14:textFill>
            <w14:solidFill>
              <w14:schemeClr w14:val="tx1"/>
            </w14:solidFill>
          </w14:textFill>
        </w:rPr>
        <w:t>WHHGYSDGQ2026-13</w:t>
      </w:r>
    </w:p>
    <w:p w14:paraId="3DAFF3FA">
      <w:pPr>
        <w:ind w:left="2518" w:leftChars="1199"/>
        <w:rPr>
          <w:rFonts w:ascii="仿宋_GB2312" w:hAnsi="宋体" w:eastAsia="仿宋_GB2312"/>
          <w:color w:val="000000" w:themeColor="text1"/>
          <w:sz w:val="36"/>
          <w14:textFill>
            <w14:solidFill>
              <w14:schemeClr w14:val="tx1"/>
            </w14:solidFill>
          </w14:textFill>
        </w:rPr>
      </w:pPr>
      <w:r>
        <w:rPr>
          <w:rFonts w:hint="eastAsia" w:ascii="仿宋_GB2312" w:hAnsi="宋体" w:eastAsia="仿宋_GB2312"/>
          <w:color w:val="000000" w:themeColor="text1"/>
          <w:sz w:val="36"/>
          <w14:textFill>
            <w14:solidFill>
              <w14:schemeClr w14:val="tx1"/>
            </w14:solidFill>
          </w14:textFill>
        </w:rPr>
        <w:t>所投包段： 　　　　　　</w:t>
      </w:r>
    </w:p>
    <w:p w14:paraId="41CD8656">
      <w:pPr>
        <w:jc w:val="left"/>
        <w:rPr>
          <w:rFonts w:ascii="仿宋_GB2312" w:hAnsi="宋体" w:eastAsia="仿宋_GB2312"/>
          <w:color w:val="000000" w:themeColor="text1"/>
          <w:sz w:val="36"/>
          <w14:textFill>
            <w14:solidFill>
              <w14:schemeClr w14:val="tx1"/>
            </w14:solidFill>
          </w14:textFill>
        </w:rPr>
      </w:pPr>
    </w:p>
    <w:p w14:paraId="072BA9C8">
      <w:pPr>
        <w:pStyle w:val="2"/>
        <w:rPr>
          <w:rFonts w:ascii="仿宋_GB2312" w:hAnsi="宋体" w:eastAsia="仿宋_GB2312"/>
          <w:color w:val="000000" w:themeColor="text1"/>
          <w:sz w:val="36"/>
          <w14:textFill>
            <w14:solidFill>
              <w14:schemeClr w14:val="tx1"/>
            </w14:solidFill>
          </w14:textFill>
        </w:rPr>
      </w:pPr>
    </w:p>
    <w:p w14:paraId="65847215">
      <w:pPr>
        <w:pStyle w:val="2"/>
        <w:rPr>
          <w:rFonts w:ascii="仿宋_GB2312" w:hAnsi="宋体" w:eastAsia="仿宋_GB2312"/>
          <w:color w:val="000000" w:themeColor="text1"/>
          <w:sz w:val="36"/>
          <w14:textFill>
            <w14:solidFill>
              <w14:schemeClr w14:val="tx1"/>
            </w14:solidFill>
          </w14:textFill>
        </w:rPr>
      </w:pPr>
    </w:p>
    <w:p w14:paraId="05C68A33">
      <w:pPr>
        <w:pStyle w:val="2"/>
        <w:rPr>
          <w:color w:val="000000" w:themeColor="text1"/>
          <w14:textFill>
            <w14:solidFill>
              <w14:schemeClr w14:val="tx1"/>
            </w14:solidFill>
          </w14:textFill>
        </w:rPr>
      </w:pPr>
    </w:p>
    <w:p w14:paraId="6531E64C">
      <w:pPr>
        <w:pStyle w:val="23"/>
        <w:tabs>
          <w:tab w:val="left" w:pos="580"/>
        </w:tabs>
        <w:ind w:left="185" w:leftChars="88" w:firstLine="2340" w:firstLineChars="650"/>
        <w:rPr>
          <w:rFonts w:ascii="仿宋_GB2312" w:hAnsi="宋体" w:eastAsia="仿宋_GB2312"/>
          <w:color w:val="000000" w:themeColor="text1"/>
          <w:sz w:val="36"/>
          <w14:textFill>
            <w14:solidFill>
              <w14:schemeClr w14:val="tx1"/>
            </w14:solidFill>
          </w14:textFill>
        </w:rPr>
      </w:pPr>
      <w:r>
        <w:rPr>
          <w:rFonts w:hint="eastAsia" w:ascii="仿宋_GB2312" w:hAnsi="宋体" w:eastAsia="仿宋_GB2312"/>
          <w:color w:val="000000" w:themeColor="text1"/>
          <w:sz w:val="36"/>
          <w14:textFill>
            <w14:solidFill>
              <w14:schemeClr w14:val="tx1"/>
            </w14:solidFill>
          </w14:textFill>
        </w:rPr>
        <w:t>投标人名称：***有限公司</w:t>
      </w:r>
    </w:p>
    <w:p w14:paraId="7A93FD5F">
      <w:pPr>
        <w:ind w:left="7209" w:leftChars="1290" w:right="720" w:hanging="4500" w:hangingChars="1250"/>
        <w:rPr>
          <w:rFonts w:ascii="仿宋_GB2312" w:hAnsi="宋体" w:eastAsia="仿宋_GB2312"/>
          <w:color w:val="000000" w:themeColor="text1"/>
          <w:sz w:val="36"/>
          <w14:textFill>
            <w14:solidFill>
              <w14:schemeClr w14:val="tx1"/>
            </w14:solidFill>
          </w14:textFill>
        </w:rPr>
      </w:pPr>
      <w:r>
        <w:rPr>
          <w:rFonts w:hint="eastAsia" w:ascii="仿宋_GB2312" w:hAnsi="宋体" w:eastAsia="仿宋_GB2312"/>
          <w:color w:val="000000" w:themeColor="text1"/>
          <w:sz w:val="36"/>
          <w14:textFill>
            <w14:solidFill>
              <w14:schemeClr w14:val="tx1"/>
            </w14:solidFill>
          </w14:textFill>
        </w:rPr>
        <w:t>日期：2026年  月  日</w:t>
      </w:r>
      <w:r>
        <w:rPr>
          <w:rFonts w:hint="eastAsia" w:ascii="仿宋_GB2312" w:hAnsi="宋体" w:eastAsia="仿宋_GB2312"/>
          <w:color w:val="000000" w:themeColor="text1"/>
          <w:sz w:val="36"/>
          <w14:textFill>
            <w14:solidFill>
              <w14:schemeClr w14:val="tx1"/>
            </w14:solidFill>
          </w14:textFill>
        </w:rPr>
        <w:cr/>
      </w:r>
    </w:p>
    <w:p w14:paraId="10C4BB34">
      <w:pPr>
        <w:ind w:left="7982" w:leftChars="1803" w:right="720" w:hanging="4196" w:hangingChars="950"/>
        <w:rPr>
          <w:rFonts w:ascii="仿宋_GB2312" w:hAnsi="宋体" w:eastAsia="仿宋_GB2312"/>
          <w:color w:val="000000" w:themeColor="text1"/>
          <w:sz w:val="36"/>
          <w14:textFill>
            <w14:solidFill>
              <w14:schemeClr w14:val="tx1"/>
            </w14:solidFill>
          </w14:textFill>
        </w:rPr>
      </w:pPr>
      <w:r>
        <w:rPr>
          <w:rFonts w:hint="eastAsia" w:hAnsi="宋体"/>
          <w:b/>
          <w:color w:val="000000" w:themeColor="text1"/>
          <w:sz w:val="44"/>
          <w:szCs w:val="44"/>
          <w14:textFill>
            <w14:solidFill>
              <w14:schemeClr w14:val="tx1"/>
            </w14:solidFill>
          </w14:textFill>
        </w:rPr>
        <w:t>投标承诺函</w:t>
      </w:r>
    </w:p>
    <w:p w14:paraId="2BA24E80">
      <w:pPr>
        <w:pStyle w:val="23"/>
        <w:spacing w:line="520" w:lineRule="exact"/>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威海汇达项目管理有限公司：</w:t>
      </w:r>
    </w:p>
    <w:p w14:paraId="3294432C">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我方收到WHHGYSDGQ2026-13号招标文件，经详细研究，决定参加投标。</w:t>
      </w:r>
    </w:p>
    <w:p w14:paraId="2BA33817">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1.我方愿意按照招标文件的规定和要求提供货物和服务，报价详见《开标一览表》。</w:t>
      </w:r>
    </w:p>
    <w:p w14:paraId="12FDADDC">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2.我方同意90天的投标有效期，严格遵守投标文件的各项承诺。在此期限届满之前，本投标文件始终对我方具有约束力，并随时接受中标。我方承诺在投标有效期内不修改、撤销投标文件。</w:t>
      </w:r>
    </w:p>
    <w:p w14:paraId="6955CFBD">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3.我方愿意遵守招标文件的规定和要求，并提供招标文件中要求的所有资料。</w:t>
      </w:r>
    </w:p>
    <w:p w14:paraId="5D5365A0">
      <w:pPr>
        <w:pStyle w:val="23"/>
        <w:spacing w:line="520" w:lineRule="exact"/>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 xml:space="preserve">    4.我方同意最低价是中标的主要选择标准，但不是唯一的选择标准。</w:t>
      </w:r>
    </w:p>
    <w:p w14:paraId="70A8CE0F">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5.我方愿意按招标文件规定，全额交纳投标代理费。</w:t>
      </w:r>
    </w:p>
    <w:p w14:paraId="01D168BE">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t>6</w:t>
      </w:r>
      <w:r>
        <w:rPr>
          <w:rFonts w:hint="eastAsia" w:ascii="仿宋_GB2312" w:hAnsi="宋体" w:eastAsia="仿宋_GB2312"/>
          <w:color w:val="000000" w:themeColor="text1"/>
          <w:sz w:val="30"/>
          <w:szCs w:val="30"/>
          <w14:textFill>
            <w14:solidFill>
              <w14:schemeClr w14:val="tx1"/>
            </w14:solidFill>
          </w14:textFill>
        </w:rPr>
        <w:t>.如果我方中标：</w:t>
      </w:r>
    </w:p>
    <w:p w14:paraId="35F7DCC8">
      <w:pPr>
        <w:pStyle w:val="23"/>
        <w:spacing w:line="520" w:lineRule="exact"/>
        <w:ind w:firstLine="57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（1）我方承诺将按照招标文件的规定全额交纳代理服务费；</w:t>
      </w:r>
    </w:p>
    <w:p w14:paraId="2DE02520">
      <w:pPr>
        <w:pStyle w:val="23"/>
        <w:spacing w:line="520" w:lineRule="exact"/>
        <w:ind w:firstLine="57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（2）我方承诺在中标通知书发出后，在规定期限内与招标人签订合同；</w:t>
      </w:r>
    </w:p>
    <w:p w14:paraId="5A1BCA16">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（3）我方承诺在合同约定的期限内，按期、保质、保量完成供货安装任务。</w:t>
      </w:r>
    </w:p>
    <w:p w14:paraId="363815EF">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t>7</w:t>
      </w:r>
      <w:r>
        <w:rPr>
          <w:rFonts w:hint="eastAsia" w:ascii="仿宋_GB2312" w:hAnsi="宋体" w:eastAsia="仿宋_GB2312"/>
          <w:color w:val="000000" w:themeColor="text1"/>
          <w:sz w:val="30"/>
          <w:szCs w:val="30"/>
          <w14:textFill>
            <w14:solidFill>
              <w14:schemeClr w14:val="tx1"/>
            </w14:solidFill>
          </w14:textFill>
        </w:rPr>
        <w:t>.所有有关本投标的函电，请按下列地址联系：</w:t>
      </w:r>
    </w:p>
    <w:p w14:paraId="48527CDD">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单    位：                     邮政编码：</w:t>
      </w:r>
    </w:p>
    <w:p w14:paraId="275CDBCC">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地    址：                     联 系 人：</w:t>
      </w:r>
    </w:p>
    <w:p w14:paraId="34D11A37">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电    话：                     传    真：</w:t>
      </w:r>
    </w:p>
    <w:p w14:paraId="548DE95F">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开户名称：</w:t>
      </w:r>
    </w:p>
    <w:p w14:paraId="0A35454E">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开户银行：</w:t>
      </w:r>
    </w:p>
    <w:p w14:paraId="4EA585EE">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开户账号：</w:t>
      </w:r>
    </w:p>
    <w:p w14:paraId="73A27A1E">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 xml:space="preserve">投标人（盖章）： </w:t>
      </w:r>
    </w:p>
    <w:p w14:paraId="65D441F7">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法定代表人或被授权人（签字或盖章）：</w:t>
      </w:r>
    </w:p>
    <w:p w14:paraId="104A503B">
      <w:pPr>
        <w:pStyle w:val="23"/>
        <w:spacing w:line="520" w:lineRule="exact"/>
        <w:ind w:firstLine="64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 xml:space="preserve">投标日期：××年××月××日 </w:t>
      </w:r>
    </w:p>
    <w:p w14:paraId="4C1983E9">
      <w:pPr>
        <w:pStyle w:val="23"/>
        <w:spacing w:line="520" w:lineRule="exact"/>
        <w:jc w:val="center"/>
        <w:rPr>
          <w:rFonts w:ascii="仿宋_GB2312" w:hAnsi="宋体" w:eastAsia="仿宋_GB2312"/>
          <w:b/>
          <w:bCs/>
          <w:color w:val="000000" w:themeColor="text1"/>
          <w:sz w:val="36"/>
          <w14:textFill>
            <w14:solidFill>
              <w14:schemeClr w14:val="tx1"/>
            </w14:solidFill>
          </w14:textFill>
        </w:rPr>
      </w:pPr>
    </w:p>
    <w:p w14:paraId="25A57E01">
      <w:pPr>
        <w:pStyle w:val="23"/>
        <w:jc w:val="right"/>
        <w:rPr>
          <w:rFonts w:ascii="仿宋_GB2312" w:hAnsi="宋体" w:eastAsia="仿宋_GB2312"/>
          <w:b/>
          <w:bCs/>
          <w:color w:val="000000" w:themeColor="text1"/>
          <w:sz w:val="28"/>
          <w:szCs w:val="28"/>
          <w14:textFill>
            <w14:solidFill>
              <w14:schemeClr w14:val="tx1"/>
            </w14:solidFill>
          </w14:textFill>
        </w:rPr>
      </w:pPr>
    </w:p>
    <w:p w14:paraId="2836ABA4">
      <w:pPr>
        <w:pStyle w:val="23"/>
        <w:jc w:val="right"/>
        <w:rPr>
          <w:rFonts w:ascii="仿宋_GB2312" w:hAnsi="宋体" w:eastAsia="仿宋_GB2312"/>
          <w:b/>
          <w:bCs/>
          <w:color w:val="000000" w:themeColor="text1"/>
          <w:sz w:val="28"/>
          <w:szCs w:val="28"/>
          <w14:textFill>
            <w14:solidFill>
              <w14:schemeClr w14:val="tx1"/>
            </w14:solidFill>
          </w14:textFill>
        </w:rPr>
      </w:pPr>
    </w:p>
    <w:p w14:paraId="38FCE69C">
      <w:pPr>
        <w:pStyle w:val="23"/>
        <w:jc w:val="right"/>
        <w:rPr>
          <w:rFonts w:ascii="仿宋_GB2312" w:hAnsi="宋体" w:eastAsia="仿宋_GB2312"/>
          <w:b/>
          <w:bCs/>
          <w:color w:val="000000" w:themeColor="text1"/>
          <w:sz w:val="28"/>
          <w:szCs w:val="28"/>
          <w14:textFill>
            <w14:solidFill>
              <w14:schemeClr w14:val="tx1"/>
            </w14:solidFill>
          </w14:textFill>
        </w:rPr>
      </w:pPr>
    </w:p>
    <w:p w14:paraId="4998836F">
      <w:pPr>
        <w:pStyle w:val="23"/>
        <w:jc w:val="right"/>
        <w:rPr>
          <w:rFonts w:ascii="仿宋_GB2312" w:hAnsi="宋体" w:eastAsia="仿宋_GB2312"/>
          <w:b/>
          <w:bCs/>
          <w:color w:val="000000" w:themeColor="text1"/>
          <w:sz w:val="28"/>
          <w:szCs w:val="28"/>
          <w14:textFill>
            <w14:solidFill>
              <w14:schemeClr w14:val="tx1"/>
            </w14:solidFill>
          </w14:textFill>
        </w:rPr>
      </w:pPr>
    </w:p>
    <w:p w14:paraId="302747A5">
      <w:pPr>
        <w:pStyle w:val="23"/>
        <w:jc w:val="right"/>
        <w:rPr>
          <w:rFonts w:ascii="仿宋_GB2312" w:hAnsi="宋体" w:eastAsia="仿宋_GB2312"/>
          <w:b/>
          <w:bCs/>
          <w:color w:val="000000" w:themeColor="text1"/>
          <w:sz w:val="28"/>
          <w:szCs w:val="28"/>
          <w14:textFill>
            <w14:solidFill>
              <w14:schemeClr w14:val="tx1"/>
            </w14:solidFill>
          </w14:textFill>
        </w:rPr>
      </w:pPr>
    </w:p>
    <w:p w14:paraId="0A6854DA">
      <w:pPr>
        <w:pStyle w:val="23"/>
        <w:jc w:val="right"/>
        <w:rPr>
          <w:rFonts w:ascii="仿宋_GB2312" w:hAnsi="宋体" w:eastAsia="仿宋_GB2312"/>
          <w:b/>
          <w:bCs/>
          <w:color w:val="000000" w:themeColor="text1"/>
          <w:sz w:val="28"/>
          <w:szCs w:val="28"/>
          <w14:textFill>
            <w14:solidFill>
              <w14:schemeClr w14:val="tx1"/>
            </w14:solidFill>
          </w14:textFill>
        </w:rPr>
      </w:pPr>
    </w:p>
    <w:p w14:paraId="47494DF2">
      <w:pPr>
        <w:pStyle w:val="23"/>
        <w:jc w:val="right"/>
        <w:rPr>
          <w:rFonts w:ascii="仿宋_GB2312" w:hAnsi="宋体" w:eastAsia="仿宋_GB2312"/>
          <w:b/>
          <w:bCs/>
          <w:color w:val="000000" w:themeColor="text1"/>
          <w:sz w:val="28"/>
          <w:szCs w:val="28"/>
          <w14:textFill>
            <w14:solidFill>
              <w14:schemeClr w14:val="tx1"/>
            </w14:solidFill>
          </w14:textFill>
        </w:rPr>
      </w:pPr>
    </w:p>
    <w:p w14:paraId="3A5015C0">
      <w:pPr>
        <w:pStyle w:val="23"/>
        <w:jc w:val="right"/>
        <w:rPr>
          <w:rFonts w:ascii="仿宋_GB2312" w:hAnsi="宋体" w:eastAsia="仿宋_GB2312"/>
          <w:b/>
          <w:bCs/>
          <w:color w:val="000000" w:themeColor="text1"/>
          <w:sz w:val="28"/>
          <w:szCs w:val="28"/>
          <w14:textFill>
            <w14:solidFill>
              <w14:schemeClr w14:val="tx1"/>
            </w14:solidFill>
          </w14:textFill>
        </w:rPr>
      </w:pPr>
    </w:p>
    <w:p w14:paraId="31C75F38">
      <w:pPr>
        <w:pStyle w:val="23"/>
        <w:jc w:val="right"/>
        <w:rPr>
          <w:rFonts w:ascii="仿宋_GB2312" w:hAnsi="宋体" w:eastAsia="仿宋_GB2312"/>
          <w:b/>
          <w:bCs/>
          <w:color w:val="000000" w:themeColor="text1"/>
          <w:sz w:val="28"/>
          <w:szCs w:val="28"/>
          <w14:textFill>
            <w14:solidFill>
              <w14:schemeClr w14:val="tx1"/>
            </w14:solidFill>
          </w14:textFill>
        </w:rPr>
      </w:pPr>
    </w:p>
    <w:p w14:paraId="2AC047D8">
      <w:pPr>
        <w:pStyle w:val="23"/>
        <w:jc w:val="right"/>
        <w:rPr>
          <w:rFonts w:ascii="仿宋_GB2312" w:hAnsi="宋体" w:eastAsia="仿宋_GB2312"/>
          <w:b/>
          <w:bCs/>
          <w:color w:val="000000" w:themeColor="text1"/>
          <w:sz w:val="28"/>
          <w:szCs w:val="28"/>
          <w14:textFill>
            <w14:solidFill>
              <w14:schemeClr w14:val="tx1"/>
            </w14:solidFill>
          </w14:textFill>
        </w:rPr>
      </w:pPr>
    </w:p>
    <w:p w14:paraId="7A367687">
      <w:pPr>
        <w:pStyle w:val="23"/>
        <w:jc w:val="right"/>
        <w:rPr>
          <w:rFonts w:ascii="仿宋_GB2312" w:hAnsi="宋体" w:eastAsia="仿宋_GB2312"/>
          <w:b/>
          <w:bCs/>
          <w:color w:val="000000" w:themeColor="text1"/>
          <w:sz w:val="28"/>
          <w:szCs w:val="28"/>
          <w14:textFill>
            <w14:solidFill>
              <w14:schemeClr w14:val="tx1"/>
            </w14:solidFill>
          </w14:textFill>
        </w:rPr>
      </w:pPr>
    </w:p>
    <w:p w14:paraId="5749D3BB">
      <w:pPr>
        <w:pStyle w:val="23"/>
        <w:jc w:val="right"/>
        <w:rPr>
          <w:rFonts w:ascii="仿宋_GB2312" w:hAnsi="宋体" w:eastAsia="仿宋_GB2312"/>
          <w:b/>
          <w:bCs/>
          <w:color w:val="000000" w:themeColor="text1"/>
          <w:sz w:val="28"/>
          <w:szCs w:val="28"/>
          <w14:textFill>
            <w14:solidFill>
              <w14:schemeClr w14:val="tx1"/>
            </w14:solidFill>
          </w14:textFill>
        </w:rPr>
      </w:pPr>
    </w:p>
    <w:p w14:paraId="44B81239">
      <w:pPr>
        <w:pStyle w:val="23"/>
        <w:jc w:val="right"/>
        <w:rPr>
          <w:rFonts w:ascii="仿宋_GB2312" w:hAnsi="宋体" w:eastAsia="仿宋_GB2312"/>
          <w:b/>
          <w:bCs/>
          <w:color w:val="000000" w:themeColor="text1"/>
          <w:sz w:val="28"/>
          <w:szCs w:val="28"/>
          <w14:textFill>
            <w14:solidFill>
              <w14:schemeClr w14:val="tx1"/>
            </w14:solidFill>
          </w14:textFill>
        </w:rPr>
      </w:pPr>
    </w:p>
    <w:p w14:paraId="4B0AAB74">
      <w:pPr>
        <w:pStyle w:val="23"/>
        <w:jc w:val="right"/>
        <w:rPr>
          <w:rFonts w:ascii="仿宋_GB2312" w:hAnsi="宋体" w:eastAsia="仿宋_GB2312"/>
          <w:b/>
          <w:bCs/>
          <w:color w:val="000000" w:themeColor="text1"/>
          <w:sz w:val="28"/>
          <w:szCs w:val="28"/>
          <w14:textFill>
            <w14:solidFill>
              <w14:schemeClr w14:val="tx1"/>
            </w14:solidFill>
          </w14:textFill>
        </w:rPr>
      </w:pPr>
    </w:p>
    <w:p w14:paraId="7C7C7415">
      <w:pPr>
        <w:pStyle w:val="23"/>
        <w:jc w:val="right"/>
        <w:rPr>
          <w:rFonts w:ascii="仿宋_GB2312" w:hAnsi="宋体" w:eastAsia="仿宋_GB2312"/>
          <w:b/>
          <w:bCs/>
          <w:color w:val="000000" w:themeColor="text1"/>
          <w:sz w:val="28"/>
          <w:szCs w:val="28"/>
          <w14:textFill>
            <w14:solidFill>
              <w14:schemeClr w14:val="tx1"/>
            </w14:solidFill>
          </w14:textFill>
        </w:rPr>
      </w:pPr>
    </w:p>
    <w:p w14:paraId="5F101B28">
      <w:pPr>
        <w:pStyle w:val="23"/>
        <w:jc w:val="right"/>
        <w:rPr>
          <w:rFonts w:ascii="仿宋_GB2312" w:hAnsi="宋体" w:eastAsia="仿宋_GB2312"/>
          <w:b/>
          <w:bCs/>
          <w:color w:val="000000" w:themeColor="text1"/>
          <w:sz w:val="28"/>
          <w:szCs w:val="28"/>
          <w14:textFill>
            <w14:solidFill>
              <w14:schemeClr w14:val="tx1"/>
            </w14:solidFill>
          </w14:textFill>
        </w:rPr>
      </w:pPr>
    </w:p>
    <w:p w14:paraId="19618C3B">
      <w:pPr>
        <w:pStyle w:val="23"/>
        <w:jc w:val="right"/>
        <w:rPr>
          <w:rFonts w:ascii="仿宋_GB2312" w:hAnsi="宋体" w:eastAsia="仿宋_GB2312"/>
          <w:b/>
          <w:bCs/>
          <w:color w:val="000000" w:themeColor="text1"/>
          <w:sz w:val="28"/>
          <w:szCs w:val="28"/>
          <w14:textFill>
            <w14:solidFill>
              <w14:schemeClr w14:val="tx1"/>
            </w14:solidFill>
          </w14:textFill>
        </w:rPr>
      </w:pPr>
    </w:p>
    <w:p w14:paraId="2AAA9EFF">
      <w:pPr>
        <w:pStyle w:val="23"/>
        <w:jc w:val="right"/>
        <w:rPr>
          <w:rFonts w:ascii="仿宋_GB2312" w:hAnsi="宋体" w:eastAsia="仿宋_GB2312"/>
          <w:b/>
          <w:bCs/>
          <w:color w:val="000000" w:themeColor="text1"/>
          <w:sz w:val="28"/>
          <w:szCs w:val="28"/>
          <w14:textFill>
            <w14:solidFill>
              <w14:schemeClr w14:val="tx1"/>
            </w14:solidFill>
          </w14:textFill>
        </w:rPr>
      </w:pPr>
    </w:p>
    <w:p w14:paraId="44732768">
      <w:pPr>
        <w:pStyle w:val="23"/>
        <w:jc w:val="right"/>
        <w:rPr>
          <w:rFonts w:ascii="仿宋_GB2312" w:hAnsi="宋体" w:eastAsia="仿宋_GB2312"/>
          <w:b/>
          <w:bCs/>
          <w:color w:val="000000" w:themeColor="text1"/>
          <w:sz w:val="28"/>
          <w:szCs w:val="28"/>
          <w14:textFill>
            <w14:solidFill>
              <w14:schemeClr w14:val="tx1"/>
            </w14:solidFill>
          </w14:textFill>
        </w:rPr>
      </w:pPr>
    </w:p>
    <w:p w14:paraId="38B5A75F">
      <w:pPr>
        <w:pStyle w:val="23"/>
        <w:jc w:val="right"/>
        <w:rPr>
          <w:rFonts w:ascii="仿宋_GB2312" w:hAnsi="宋体" w:eastAsia="仿宋_GB2312"/>
          <w:b/>
          <w:bCs/>
          <w:color w:val="000000" w:themeColor="text1"/>
          <w:sz w:val="28"/>
          <w:szCs w:val="28"/>
          <w14:textFill>
            <w14:solidFill>
              <w14:schemeClr w14:val="tx1"/>
            </w14:solidFill>
          </w14:textFill>
        </w:rPr>
      </w:pPr>
    </w:p>
    <w:p w14:paraId="461F7590">
      <w:pPr>
        <w:pStyle w:val="23"/>
        <w:jc w:val="right"/>
        <w:rPr>
          <w:rFonts w:ascii="仿宋_GB2312" w:hAnsi="宋体" w:eastAsia="仿宋_GB2312"/>
          <w:b/>
          <w:bCs/>
          <w:color w:val="000000" w:themeColor="text1"/>
          <w:sz w:val="28"/>
          <w:szCs w:val="28"/>
          <w14:textFill>
            <w14:solidFill>
              <w14:schemeClr w14:val="tx1"/>
            </w14:solidFill>
          </w14:textFill>
        </w:rPr>
      </w:pPr>
    </w:p>
    <w:p w14:paraId="1D3E67BA">
      <w:pPr>
        <w:pStyle w:val="23"/>
        <w:jc w:val="right"/>
        <w:rPr>
          <w:rFonts w:ascii="仿宋_GB2312" w:hAnsi="宋体" w:eastAsia="仿宋_GB2312"/>
          <w:b/>
          <w:bCs/>
          <w:color w:val="000000" w:themeColor="text1"/>
          <w:sz w:val="28"/>
          <w:szCs w:val="28"/>
          <w14:textFill>
            <w14:solidFill>
              <w14:schemeClr w14:val="tx1"/>
            </w14:solidFill>
          </w14:textFill>
        </w:rPr>
      </w:pPr>
    </w:p>
    <w:p w14:paraId="499F375C">
      <w:pPr>
        <w:pStyle w:val="23"/>
        <w:jc w:val="right"/>
        <w:rPr>
          <w:rFonts w:ascii="仿宋_GB2312" w:hAnsi="宋体" w:eastAsia="仿宋_GB2312"/>
          <w:b/>
          <w:bCs/>
          <w:color w:val="000000" w:themeColor="text1"/>
          <w:sz w:val="28"/>
          <w:szCs w:val="28"/>
          <w14:textFill>
            <w14:solidFill>
              <w14:schemeClr w14:val="tx1"/>
            </w14:solidFill>
          </w14:textFill>
        </w:rPr>
      </w:pPr>
    </w:p>
    <w:p w14:paraId="66D419B7">
      <w:pPr>
        <w:ind w:right="1204"/>
        <w:rPr>
          <w:rFonts w:ascii="仿宋_GB2312" w:hAnsi="宋体" w:eastAsia="仿宋_GB2312"/>
          <w:b/>
          <w:bCs/>
          <w:color w:val="000000" w:themeColor="text1"/>
          <w:sz w:val="30"/>
          <w:szCs w:val="30"/>
          <w14:textFill>
            <w14:solidFill>
              <w14:schemeClr w14:val="tx1"/>
            </w14:solidFill>
          </w14:textFill>
        </w:rPr>
        <w:sectPr>
          <w:footerReference r:id="rId20" w:type="default"/>
          <w:pgSz w:w="11906" w:h="16838"/>
          <w:pgMar w:top="1418" w:right="1134" w:bottom="1134" w:left="1418" w:header="851" w:footer="992" w:gutter="0"/>
          <w:cols w:space="720" w:num="1"/>
          <w:docGrid w:type="lines" w:linePitch="520" w:charSpace="0"/>
        </w:sectPr>
      </w:pPr>
    </w:p>
    <w:p w14:paraId="07810415">
      <w:pPr>
        <w:pStyle w:val="23"/>
        <w:spacing w:line="520" w:lineRule="exact"/>
        <w:jc w:val="center"/>
        <w:rPr>
          <w:rFonts w:hAnsi="宋体"/>
          <w:b/>
          <w:color w:val="000000" w:themeColor="text1"/>
          <w:sz w:val="44"/>
          <w:szCs w:val="44"/>
          <w14:textFill>
            <w14:solidFill>
              <w14:schemeClr w14:val="tx1"/>
            </w14:solidFill>
          </w14:textFill>
        </w:rPr>
      </w:pPr>
      <w:r>
        <w:rPr>
          <w:rFonts w:hint="eastAsia" w:hAnsi="宋体"/>
          <w:b/>
          <w:color w:val="000000" w:themeColor="text1"/>
          <w:sz w:val="44"/>
          <w:szCs w:val="44"/>
          <w14:textFill>
            <w14:solidFill>
              <w14:schemeClr w14:val="tx1"/>
            </w14:solidFill>
          </w14:textFill>
        </w:rPr>
        <w:t>有效的营业执照副本扫描件</w:t>
      </w:r>
    </w:p>
    <w:p w14:paraId="4385FE46">
      <w:pPr>
        <w:pStyle w:val="23"/>
        <w:spacing w:line="520" w:lineRule="exact"/>
        <w:jc w:val="center"/>
        <w:rPr>
          <w:rFonts w:hAnsi="宋体"/>
          <w:b/>
          <w:color w:val="000000" w:themeColor="text1"/>
          <w:sz w:val="44"/>
          <w:szCs w:val="44"/>
          <w14:textFill>
            <w14:solidFill>
              <w14:schemeClr w14:val="tx1"/>
            </w14:solidFill>
          </w14:textFill>
        </w:rPr>
      </w:pPr>
    </w:p>
    <w:p w14:paraId="2BF0D15C">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131C2CFC">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6D05E209">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01809BED">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39B1C27D">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723A940A">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6E786D18">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5C14D238">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2EA0A3A5">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498EBDDA">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3A0087BD">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28802CD0">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6005CEB4">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0F0ADB27">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24240C0D">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43A7D6BE">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55FB023A">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38C1CE90">
      <w:pPr>
        <w:pStyle w:val="23"/>
        <w:spacing w:line="520" w:lineRule="exact"/>
        <w:ind w:right="600"/>
        <w:jc w:val="center"/>
        <w:rPr>
          <w:rFonts w:ascii="仿宋_GB2312" w:hAnsi="宋体" w:eastAsia="仿宋_GB2312"/>
          <w:b/>
          <w:bCs/>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投标人(盖章)：</w:t>
      </w:r>
    </w:p>
    <w:p w14:paraId="4056C110">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4D45FAD3">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282AD112">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72AA126C">
      <w:pPr>
        <w:pStyle w:val="23"/>
        <w:spacing w:line="520" w:lineRule="exact"/>
        <w:jc w:val="right"/>
        <w:rPr>
          <w:rFonts w:ascii="仿宋_GB2312" w:hAnsi="宋体" w:eastAsia="仿宋_GB2312"/>
          <w:b/>
          <w:bCs/>
          <w:color w:val="000000" w:themeColor="text1"/>
          <w:sz w:val="30"/>
          <w:szCs w:val="30"/>
          <w14:textFill>
            <w14:solidFill>
              <w14:schemeClr w14:val="tx1"/>
            </w14:solidFill>
          </w14:textFill>
        </w:rPr>
      </w:pPr>
    </w:p>
    <w:p w14:paraId="47B4733D">
      <w:pPr>
        <w:widowControl/>
        <w:jc w:val="left"/>
        <w:rPr>
          <w:rFonts w:eastAsia="黑体"/>
          <w:bCs/>
          <w:color w:val="000000" w:themeColor="text1"/>
          <w:sz w:val="32"/>
          <w:szCs w:val="32"/>
          <w14:textFill>
            <w14:solidFill>
              <w14:schemeClr w14:val="tx1"/>
            </w14:solidFill>
          </w14:textFill>
        </w:rPr>
      </w:pPr>
    </w:p>
    <w:p w14:paraId="7A46DA72">
      <w:pPr>
        <w:pStyle w:val="2"/>
      </w:pPr>
    </w:p>
    <w:p w14:paraId="5121B8ED">
      <w:pPr>
        <w:pStyle w:val="2"/>
      </w:pPr>
    </w:p>
    <w:p w14:paraId="000FA6C7">
      <w:pPr>
        <w:pStyle w:val="2"/>
      </w:pPr>
    </w:p>
    <w:p w14:paraId="56208079">
      <w:pPr>
        <w:pStyle w:val="23"/>
        <w:spacing w:line="520" w:lineRule="exact"/>
        <w:jc w:val="center"/>
        <w:rPr>
          <w:rFonts w:ascii="仿宋" w:hAnsi="仿宋" w:eastAsia="仿宋" w:cs="仿宋"/>
          <w:bCs/>
          <w:sz w:val="32"/>
          <w:szCs w:val="32"/>
        </w:rPr>
      </w:pPr>
      <w:r>
        <w:rPr>
          <w:rFonts w:hint="eastAsia" w:ascii="仿宋" w:hAnsi="仿宋" w:eastAsia="仿宋" w:cs="仿宋"/>
          <w:bCs/>
          <w:sz w:val="32"/>
          <w:szCs w:val="32"/>
        </w:rPr>
        <w:t>报价一览表</w:t>
      </w:r>
    </w:p>
    <w:p w14:paraId="37ED767A">
      <w:pPr>
        <w:pStyle w:val="23"/>
        <w:spacing w:line="520" w:lineRule="exact"/>
        <w:jc w:val="center"/>
        <w:rPr>
          <w:rFonts w:ascii="仿宋" w:hAnsi="仿宋" w:eastAsia="仿宋" w:cs="仿宋"/>
          <w:b/>
          <w:sz w:val="36"/>
        </w:rPr>
      </w:pPr>
    </w:p>
    <w:p w14:paraId="575CFDCF">
      <w:pPr>
        <w:pStyle w:val="23"/>
        <w:rPr>
          <w:rFonts w:ascii="仿宋" w:hAnsi="仿宋" w:eastAsia="仿宋" w:cs="仿宋"/>
          <w:sz w:val="28"/>
          <w:szCs w:val="28"/>
        </w:rPr>
      </w:pPr>
      <w:r>
        <w:rPr>
          <w:rFonts w:hint="eastAsia" w:ascii="仿宋" w:hAnsi="仿宋" w:eastAsia="仿宋" w:cs="仿宋"/>
          <w:sz w:val="28"/>
          <w:szCs w:val="28"/>
        </w:rPr>
        <w:t>采购项目：石岛国际海事综合服务区发展建设规划方案</w:t>
      </w:r>
    </w:p>
    <w:tbl>
      <w:tblPr>
        <w:tblStyle w:val="46"/>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2700"/>
        <w:gridCol w:w="2403"/>
        <w:gridCol w:w="2208"/>
        <w:gridCol w:w="1301"/>
      </w:tblGrid>
      <w:tr w14:paraId="6548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128" w:type="dxa"/>
            <w:vAlign w:val="center"/>
          </w:tcPr>
          <w:p w14:paraId="2581C831">
            <w:pPr>
              <w:spacing w:line="320" w:lineRule="exact"/>
              <w:jc w:val="center"/>
              <w:rPr>
                <w:rFonts w:ascii="仿宋" w:hAnsi="仿宋" w:eastAsia="仿宋" w:cs="仿宋"/>
                <w:kern w:val="0"/>
                <w:sz w:val="30"/>
                <w:szCs w:val="30"/>
              </w:rPr>
            </w:pPr>
            <w:r>
              <w:rPr>
                <w:rFonts w:hint="eastAsia" w:ascii="仿宋" w:hAnsi="仿宋" w:eastAsia="仿宋" w:cs="仿宋"/>
                <w:kern w:val="0"/>
                <w:sz w:val="30"/>
                <w:szCs w:val="30"/>
              </w:rPr>
              <w:t>包号</w:t>
            </w:r>
          </w:p>
        </w:tc>
        <w:tc>
          <w:tcPr>
            <w:tcW w:w="2700" w:type="dxa"/>
            <w:vAlign w:val="center"/>
          </w:tcPr>
          <w:p w14:paraId="7EE9B90B">
            <w:pPr>
              <w:spacing w:line="320" w:lineRule="exact"/>
              <w:jc w:val="center"/>
              <w:rPr>
                <w:rFonts w:ascii="仿宋" w:hAnsi="仿宋" w:eastAsia="仿宋" w:cs="仿宋"/>
                <w:kern w:val="0"/>
                <w:sz w:val="30"/>
                <w:szCs w:val="30"/>
              </w:rPr>
            </w:pPr>
            <w:r>
              <w:rPr>
                <w:rFonts w:hint="eastAsia" w:ascii="仿宋" w:hAnsi="仿宋" w:eastAsia="仿宋" w:cs="仿宋"/>
                <w:kern w:val="0"/>
                <w:sz w:val="30"/>
                <w:szCs w:val="30"/>
              </w:rPr>
              <w:t>项目名称</w:t>
            </w:r>
          </w:p>
        </w:tc>
        <w:tc>
          <w:tcPr>
            <w:tcW w:w="2403" w:type="dxa"/>
            <w:vAlign w:val="center"/>
          </w:tcPr>
          <w:p w14:paraId="676CD281">
            <w:pPr>
              <w:spacing w:line="320" w:lineRule="exact"/>
              <w:jc w:val="center"/>
              <w:rPr>
                <w:rFonts w:ascii="仿宋" w:hAnsi="仿宋" w:eastAsia="仿宋" w:cs="仿宋"/>
                <w:kern w:val="0"/>
                <w:sz w:val="30"/>
                <w:szCs w:val="30"/>
              </w:rPr>
            </w:pPr>
            <w:r>
              <w:rPr>
                <w:rFonts w:hint="eastAsia" w:ascii="仿宋" w:hAnsi="仿宋" w:eastAsia="仿宋" w:cs="仿宋"/>
                <w:kern w:val="0"/>
                <w:sz w:val="30"/>
                <w:szCs w:val="30"/>
              </w:rPr>
              <w:t>总报价（元）</w:t>
            </w:r>
          </w:p>
        </w:tc>
        <w:tc>
          <w:tcPr>
            <w:tcW w:w="2208" w:type="dxa"/>
            <w:vAlign w:val="center"/>
          </w:tcPr>
          <w:p w14:paraId="54D49446">
            <w:pPr>
              <w:spacing w:line="320" w:lineRule="exact"/>
              <w:jc w:val="center"/>
              <w:rPr>
                <w:rFonts w:ascii="仿宋" w:hAnsi="仿宋" w:eastAsia="仿宋" w:cs="仿宋"/>
                <w:kern w:val="0"/>
                <w:sz w:val="30"/>
                <w:szCs w:val="30"/>
              </w:rPr>
            </w:pPr>
            <w:r>
              <w:rPr>
                <w:rFonts w:hint="eastAsia" w:ascii="仿宋" w:hAnsi="仿宋" w:eastAsia="仿宋" w:cs="仿宋"/>
                <w:kern w:val="0"/>
                <w:sz w:val="30"/>
                <w:szCs w:val="30"/>
              </w:rPr>
              <w:t>交付时间</w:t>
            </w:r>
          </w:p>
        </w:tc>
        <w:tc>
          <w:tcPr>
            <w:tcW w:w="1301" w:type="dxa"/>
            <w:vAlign w:val="center"/>
          </w:tcPr>
          <w:p w14:paraId="7A493378">
            <w:pPr>
              <w:spacing w:line="320" w:lineRule="exact"/>
              <w:jc w:val="center"/>
              <w:rPr>
                <w:rFonts w:ascii="仿宋" w:hAnsi="仿宋" w:eastAsia="仿宋" w:cs="仿宋"/>
                <w:kern w:val="0"/>
                <w:sz w:val="30"/>
                <w:szCs w:val="30"/>
              </w:rPr>
            </w:pPr>
            <w:r>
              <w:rPr>
                <w:rFonts w:hint="eastAsia" w:ascii="仿宋" w:hAnsi="仿宋" w:eastAsia="仿宋" w:cs="仿宋"/>
                <w:kern w:val="0"/>
                <w:sz w:val="30"/>
                <w:szCs w:val="30"/>
              </w:rPr>
              <w:t>服务期</w:t>
            </w:r>
          </w:p>
        </w:tc>
      </w:tr>
      <w:tr w14:paraId="134E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1" w:hRule="atLeast"/>
          <w:jc w:val="center"/>
        </w:trPr>
        <w:tc>
          <w:tcPr>
            <w:tcW w:w="1128" w:type="dxa"/>
            <w:vAlign w:val="center"/>
          </w:tcPr>
          <w:p w14:paraId="26AF81D0">
            <w:pPr>
              <w:spacing w:line="320" w:lineRule="exact"/>
              <w:jc w:val="center"/>
              <w:rPr>
                <w:rFonts w:ascii="仿宋" w:hAnsi="仿宋" w:eastAsia="仿宋" w:cs="仿宋"/>
                <w:kern w:val="0"/>
                <w:sz w:val="30"/>
                <w:szCs w:val="30"/>
              </w:rPr>
            </w:pPr>
            <w:r>
              <w:rPr>
                <w:rFonts w:hint="eastAsia" w:ascii="仿宋" w:hAnsi="仿宋" w:eastAsia="仿宋" w:cs="仿宋"/>
                <w:kern w:val="0"/>
                <w:sz w:val="30"/>
                <w:szCs w:val="30"/>
              </w:rPr>
              <w:t>A</w:t>
            </w:r>
          </w:p>
        </w:tc>
        <w:tc>
          <w:tcPr>
            <w:tcW w:w="2700" w:type="dxa"/>
            <w:vAlign w:val="center"/>
          </w:tcPr>
          <w:p w14:paraId="3613BD50">
            <w:pPr>
              <w:widowControl/>
              <w:spacing w:line="500" w:lineRule="atLeast"/>
              <w:jc w:val="center"/>
              <w:rPr>
                <w:rFonts w:ascii="仿宋" w:hAnsi="仿宋" w:eastAsia="仿宋" w:cs="仿宋"/>
                <w:kern w:val="0"/>
                <w:sz w:val="30"/>
                <w:szCs w:val="30"/>
              </w:rPr>
            </w:pPr>
            <w:r>
              <w:rPr>
                <w:rFonts w:hint="eastAsia" w:ascii="仿宋" w:hAnsi="仿宋" w:eastAsia="仿宋" w:cs="仿宋"/>
                <w:kern w:val="0"/>
                <w:sz w:val="28"/>
                <w:szCs w:val="28"/>
              </w:rPr>
              <w:t>石岛国际海事综合服务区发展建设规划方案</w:t>
            </w:r>
          </w:p>
        </w:tc>
        <w:tc>
          <w:tcPr>
            <w:tcW w:w="2403" w:type="dxa"/>
            <w:vAlign w:val="center"/>
          </w:tcPr>
          <w:p w14:paraId="2E527B1C">
            <w:pPr>
              <w:spacing w:line="320" w:lineRule="exact"/>
              <w:jc w:val="left"/>
              <w:rPr>
                <w:rFonts w:ascii="仿宋" w:hAnsi="仿宋" w:eastAsia="仿宋" w:cs="仿宋"/>
                <w:kern w:val="0"/>
                <w:sz w:val="30"/>
                <w:szCs w:val="30"/>
              </w:rPr>
            </w:pPr>
            <w:r>
              <w:rPr>
                <w:rFonts w:hint="eastAsia" w:ascii="仿宋" w:hAnsi="仿宋" w:eastAsia="仿宋" w:cs="仿宋"/>
                <w:kern w:val="0"/>
                <w:sz w:val="30"/>
                <w:szCs w:val="30"/>
              </w:rPr>
              <w:t>（大写）</w:t>
            </w:r>
          </w:p>
          <w:p w14:paraId="2D499ADE">
            <w:pPr>
              <w:spacing w:line="320" w:lineRule="exact"/>
              <w:jc w:val="left"/>
              <w:rPr>
                <w:rFonts w:ascii="仿宋" w:hAnsi="仿宋" w:eastAsia="仿宋" w:cs="仿宋"/>
                <w:kern w:val="0"/>
                <w:sz w:val="30"/>
                <w:szCs w:val="30"/>
              </w:rPr>
            </w:pPr>
            <w:r>
              <w:rPr>
                <w:rFonts w:hint="eastAsia" w:ascii="仿宋" w:hAnsi="仿宋" w:eastAsia="仿宋" w:cs="仿宋"/>
                <w:kern w:val="0"/>
                <w:sz w:val="30"/>
                <w:szCs w:val="30"/>
              </w:rPr>
              <w:t xml:space="preserve">（小写） </w:t>
            </w:r>
          </w:p>
        </w:tc>
        <w:tc>
          <w:tcPr>
            <w:tcW w:w="2208" w:type="dxa"/>
            <w:vAlign w:val="center"/>
          </w:tcPr>
          <w:p w14:paraId="7BC70B3D">
            <w:pPr>
              <w:spacing w:line="320" w:lineRule="exact"/>
              <w:jc w:val="center"/>
              <w:rPr>
                <w:rFonts w:ascii="仿宋" w:hAnsi="仿宋" w:eastAsia="仿宋" w:cs="仿宋"/>
                <w:kern w:val="0"/>
                <w:sz w:val="30"/>
                <w:szCs w:val="30"/>
              </w:rPr>
            </w:pPr>
          </w:p>
        </w:tc>
        <w:tc>
          <w:tcPr>
            <w:tcW w:w="1301" w:type="dxa"/>
            <w:vAlign w:val="center"/>
          </w:tcPr>
          <w:p w14:paraId="1E072623">
            <w:pPr>
              <w:spacing w:line="320" w:lineRule="exact"/>
              <w:jc w:val="center"/>
              <w:rPr>
                <w:rFonts w:ascii="仿宋" w:hAnsi="仿宋" w:eastAsia="仿宋" w:cs="仿宋"/>
                <w:kern w:val="0"/>
                <w:sz w:val="30"/>
                <w:szCs w:val="30"/>
              </w:rPr>
            </w:pPr>
          </w:p>
        </w:tc>
      </w:tr>
    </w:tbl>
    <w:p w14:paraId="521B47D9">
      <w:pPr>
        <w:spacing w:line="300" w:lineRule="exact"/>
        <w:ind w:left="840" w:right="-309" w:rightChars="-147" w:hanging="840" w:hangingChars="350"/>
        <w:rPr>
          <w:rFonts w:ascii="仿宋" w:hAnsi="仿宋" w:eastAsia="仿宋" w:cs="仿宋"/>
          <w:sz w:val="24"/>
        </w:rPr>
      </w:pPr>
    </w:p>
    <w:p w14:paraId="04EDA9A5">
      <w:pPr>
        <w:spacing w:line="300" w:lineRule="exact"/>
        <w:ind w:firstLine="525"/>
        <w:rPr>
          <w:rFonts w:ascii="仿宋" w:hAnsi="仿宋" w:eastAsia="仿宋" w:cs="仿宋"/>
          <w:sz w:val="28"/>
          <w:szCs w:val="20"/>
        </w:rPr>
      </w:pPr>
    </w:p>
    <w:p w14:paraId="7CF66F94">
      <w:pPr>
        <w:pStyle w:val="2"/>
      </w:pPr>
    </w:p>
    <w:tbl>
      <w:tblPr>
        <w:tblStyle w:val="46"/>
        <w:tblW w:w="0" w:type="auto"/>
        <w:jc w:val="center"/>
        <w:tblLayout w:type="fixed"/>
        <w:tblCellMar>
          <w:top w:w="0" w:type="dxa"/>
          <w:left w:w="108" w:type="dxa"/>
          <w:bottom w:w="0" w:type="dxa"/>
          <w:right w:w="108" w:type="dxa"/>
        </w:tblCellMar>
      </w:tblPr>
      <w:tblGrid>
        <w:gridCol w:w="9105"/>
        <w:gridCol w:w="2410"/>
      </w:tblGrid>
      <w:tr w14:paraId="18C5F036">
        <w:tblPrEx>
          <w:tblCellMar>
            <w:top w:w="0" w:type="dxa"/>
            <w:left w:w="108" w:type="dxa"/>
            <w:bottom w:w="0" w:type="dxa"/>
            <w:right w:w="108" w:type="dxa"/>
          </w:tblCellMar>
        </w:tblPrEx>
        <w:trPr>
          <w:trHeight w:val="644" w:hRule="atLeast"/>
          <w:jc w:val="center"/>
        </w:trPr>
        <w:tc>
          <w:tcPr>
            <w:tcW w:w="9105" w:type="dxa"/>
            <w:tcBorders>
              <w:top w:val="nil"/>
              <w:left w:val="nil"/>
              <w:bottom w:val="nil"/>
              <w:right w:val="nil"/>
            </w:tcBorders>
            <w:vAlign w:val="center"/>
          </w:tcPr>
          <w:p w14:paraId="2C91D20B">
            <w:pPr>
              <w:spacing w:line="560" w:lineRule="exact"/>
              <w:ind w:firstLine="980" w:firstLineChars="350"/>
              <w:jc w:val="right"/>
              <w:rPr>
                <w:rFonts w:ascii="仿宋" w:hAnsi="仿宋" w:eastAsia="仿宋" w:cs="仿宋"/>
                <w:sz w:val="28"/>
                <w:szCs w:val="28"/>
              </w:rPr>
            </w:pPr>
          </w:p>
          <w:p w14:paraId="7133C530">
            <w:pPr>
              <w:spacing w:line="560" w:lineRule="exact"/>
              <w:ind w:firstLine="980" w:firstLineChars="350"/>
              <w:jc w:val="right"/>
              <w:rPr>
                <w:rFonts w:ascii="仿宋" w:hAnsi="仿宋" w:eastAsia="仿宋" w:cs="仿宋"/>
                <w:sz w:val="28"/>
                <w:szCs w:val="28"/>
              </w:rPr>
            </w:pPr>
            <w:r>
              <w:rPr>
                <w:rFonts w:hint="eastAsia" w:ascii="仿宋" w:hAnsi="仿宋" w:eastAsia="仿宋" w:cs="仿宋"/>
                <w:sz w:val="28"/>
                <w:szCs w:val="28"/>
              </w:rPr>
              <w:t xml:space="preserve">投标人（印章）：              </w:t>
            </w:r>
          </w:p>
          <w:p w14:paraId="6A20B06E">
            <w:pPr>
              <w:spacing w:line="560" w:lineRule="exact"/>
              <w:ind w:firstLine="980" w:firstLineChars="350"/>
              <w:jc w:val="right"/>
              <w:rPr>
                <w:rFonts w:ascii="仿宋" w:hAnsi="仿宋" w:eastAsia="仿宋" w:cs="仿宋"/>
                <w:sz w:val="28"/>
                <w:szCs w:val="28"/>
              </w:rPr>
            </w:pPr>
            <w:r>
              <w:rPr>
                <w:rFonts w:hint="eastAsia" w:ascii="仿宋" w:hAnsi="仿宋" w:eastAsia="仿宋" w:cs="仿宋"/>
                <w:sz w:val="28"/>
                <w:szCs w:val="28"/>
              </w:rPr>
              <w:t xml:space="preserve">法定代表人或被授权代表（签字或盖章）：                </w:t>
            </w:r>
          </w:p>
        </w:tc>
        <w:tc>
          <w:tcPr>
            <w:tcW w:w="2410" w:type="dxa"/>
            <w:tcBorders>
              <w:top w:val="nil"/>
              <w:left w:val="nil"/>
              <w:bottom w:val="nil"/>
              <w:right w:val="nil"/>
            </w:tcBorders>
            <w:vAlign w:val="center"/>
          </w:tcPr>
          <w:p w14:paraId="031D5EAE">
            <w:pPr>
              <w:spacing w:line="560" w:lineRule="exact"/>
              <w:ind w:firstLine="420" w:firstLineChars="150"/>
              <w:rPr>
                <w:rFonts w:ascii="仿宋" w:hAnsi="仿宋" w:eastAsia="仿宋" w:cs="仿宋"/>
                <w:sz w:val="28"/>
                <w:szCs w:val="28"/>
              </w:rPr>
            </w:pPr>
          </w:p>
        </w:tc>
      </w:tr>
    </w:tbl>
    <w:p w14:paraId="7C9D0788">
      <w:pPr>
        <w:rPr>
          <w:rFonts w:ascii="仿宋" w:hAnsi="仿宋" w:eastAsia="仿宋" w:cs="仿宋"/>
          <w:b/>
          <w:sz w:val="28"/>
          <w:szCs w:val="28"/>
        </w:rPr>
      </w:pPr>
    </w:p>
    <w:p w14:paraId="2F36DAED">
      <w:pPr>
        <w:rPr>
          <w:rFonts w:ascii="仿宋" w:hAnsi="仿宋" w:eastAsia="仿宋" w:cs="仿宋"/>
          <w:b/>
          <w:sz w:val="28"/>
          <w:szCs w:val="28"/>
        </w:rPr>
      </w:pPr>
    </w:p>
    <w:p w14:paraId="66798CF0">
      <w:pPr>
        <w:rPr>
          <w:rFonts w:ascii="仿宋" w:hAnsi="仿宋" w:eastAsia="仿宋" w:cs="仿宋"/>
          <w:b/>
          <w:sz w:val="28"/>
          <w:szCs w:val="28"/>
        </w:rPr>
      </w:pPr>
    </w:p>
    <w:p w14:paraId="6020C108">
      <w:pPr>
        <w:rPr>
          <w:rFonts w:ascii="仿宋" w:hAnsi="仿宋" w:eastAsia="仿宋" w:cs="仿宋"/>
          <w:b/>
          <w:sz w:val="28"/>
          <w:szCs w:val="28"/>
        </w:rPr>
      </w:pPr>
    </w:p>
    <w:p w14:paraId="639A34AF">
      <w:pPr>
        <w:rPr>
          <w:rFonts w:ascii="仿宋" w:hAnsi="仿宋" w:eastAsia="仿宋" w:cs="仿宋"/>
          <w:b/>
          <w:sz w:val="28"/>
          <w:szCs w:val="28"/>
        </w:rPr>
      </w:pPr>
    </w:p>
    <w:p w14:paraId="2DE4032E">
      <w:pPr>
        <w:pStyle w:val="23"/>
        <w:spacing w:line="520" w:lineRule="exact"/>
        <w:jc w:val="center"/>
        <w:rPr>
          <w:rFonts w:ascii="仿宋" w:hAnsi="仿宋" w:eastAsia="仿宋" w:cs="仿宋"/>
          <w:bCs/>
          <w:sz w:val="32"/>
          <w:szCs w:val="32"/>
        </w:rPr>
      </w:pPr>
    </w:p>
    <w:p w14:paraId="1F5ABAE1">
      <w:pPr>
        <w:rPr>
          <w:rFonts w:ascii="仿宋" w:hAnsi="仿宋" w:eastAsia="仿宋" w:cs="仿宋"/>
          <w:bCs/>
          <w:sz w:val="32"/>
          <w:szCs w:val="32"/>
        </w:rPr>
      </w:pPr>
    </w:p>
    <w:p w14:paraId="76C001EE">
      <w:pPr>
        <w:rPr>
          <w:rFonts w:ascii="仿宋" w:hAnsi="仿宋" w:eastAsia="仿宋" w:cs="仿宋"/>
          <w:bCs/>
          <w:sz w:val="32"/>
          <w:szCs w:val="32"/>
        </w:rPr>
      </w:pPr>
    </w:p>
    <w:p w14:paraId="3F171081">
      <w:pPr>
        <w:keepNext/>
        <w:keepLines/>
        <w:spacing w:before="120" w:after="120" w:line="560" w:lineRule="exact"/>
        <w:jc w:val="center"/>
        <w:outlineLvl w:val="1"/>
        <w:rPr>
          <w:rFonts w:ascii="仿宋" w:hAnsi="仿宋" w:eastAsia="仿宋" w:cs="仿宋"/>
          <w:bCs/>
          <w:sz w:val="44"/>
          <w:szCs w:val="32"/>
        </w:rPr>
        <w:sectPr>
          <w:headerReference r:id="rId22" w:type="first"/>
          <w:footerReference r:id="rId23" w:type="default"/>
          <w:headerReference r:id="rId21" w:type="even"/>
          <w:pgSz w:w="11906" w:h="16838"/>
          <w:pgMar w:top="1440" w:right="1077" w:bottom="1440" w:left="1077" w:header="851" w:footer="992" w:gutter="0"/>
          <w:cols w:space="720" w:num="1"/>
          <w:docGrid w:type="lines" w:linePitch="312" w:charSpace="0"/>
        </w:sectPr>
      </w:pPr>
    </w:p>
    <w:p w14:paraId="72E1073E">
      <w:pPr>
        <w:keepNext/>
        <w:keepLines/>
        <w:spacing w:before="120" w:after="120" w:line="560" w:lineRule="exact"/>
        <w:jc w:val="center"/>
        <w:outlineLvl w:val="1"/>
        <w:rPr>
          <w:rFonts w:ascii="仿宋" w:hAnsi="仿宋" w:eastAsia="仿宋" w:cs="仿宋"/>
          <w:bCs/>
          <w:sz w:val="44"/>
          <w:szCs w:val="32"/>
        </w:rPr>
      </w:pPr>
      <w:r>
        <w:rPr>
          <w:rFonts w:hint="eastAsia" w:ascii="仿宋" w:hAnsi="仿宋" w:eastAsia="仿宋" w:cs="仿宋"/>
          <w:bCs/>
          <w:sz w:val="44"/>
          <w:szCs w:val="32"/>
        </w:rPr>
        <w:t>报价明细表</w:t>
      </w:r>
    </w:p>
    <w:p w14:paraId="3DDFC252">
      <w:pPr>
        <w:spacing w:line="300" w:lineRule="exact"/>
        <w:ind w:firstLine="525"/>
        <w:jc w:val="center"/>
        <w:rPr>
          <w:rFonts w:ascii="仿宋" w:hAnsi="仿宋" w:eastAsia="仿宋" w:cs="仿宋"/>
          <w:sz w:val="24"/>
        </w:rPr>
      </w:pPr>
      <w:r>
        <w:rPr>
          <w:rFonts w:hint="eastAsia" w:ascii="仿宋" w:hAnsi="仿宋" w:eastAsia="仿宋" w:cs="仿宋"/>
          <w:sz w:val="24"/>
        </w:rPr>
        <w:t>（格式</w:t>
      </w:r>
      <w:r>
        <w:rPr>
          <w:rFonts w:ascii="仿宋" w:hAnsi="仿宋" w:eastAsia="仿宋" w:cs="仿宋"/>
          <w:sz w:val="24"/>
        </w:rPr>
        <w:t>自拟</w:t>
      </w:r>
      <w:r>
        <w:rPr>
          <w:rFonts w:hint="eastAsia" w:ascii="仿宋" w:hAnsi="仿宋" w:eastAsia="仿宋" w:cs="仿宋"/>
          <w:sz w:val="24"/>
        </w:rPr>
        <w:t>）</w:t>
      </w:r>
    </w:p>
    <w:p w14:paraId="4C2E93BD">
      <w:pPr>
        <w:spacing w:line="300" w:lineRule="exact"/>
        <w:ind w:firstLine="525"/>
        <w:rPr>
          <w:rFonts w:ascii="仿宋" w:hAnsi="仿宋" w:eastAsia="仿宋" w:cs="仿宋"/>
          <w:sz w:val="24"/>
        </w:rPr>
      </w:pPr>
    </w:p>
    <w:p w14:paraId="31E68C3B">
      <w:pPr>
        <w:spacing w:line="300" w:lineRule="exact"/>
        <w:ind w:firstLine="525"/>
        <w:rPr>
          <w:rFonts w:ascii="仿宋" w:hAnsi="仿宋" w:eastAsia="仿宋" w:cs="仿宋"/>
          <w:sz w:val="24"/>
        </w:rPr>
      </w:pPr>
    </w:p>
    <w:p w14:paraId="749E93B7">
      <w:pPr>
        <w:spacing w:line="300" w:lineRule="exact"/>
        <w:ind w:firstLine="525"/>
        <w:rPr>
          <w:rFonts w:ascii="仿宋" w:hAnsi="仿宋" w:eastAsia="仿宋" w:cs="仿宋"/>
          <w:sz w:val="24"/>
        </w:rPr>
      </w:pPr>
    </w:p>
    <w:p w14:paraId="0295BCFC">
      <w:pPr>
        <w:spacing w:line="300" w:lineRule="exact"/>
        <w:ind w:firstLine="525"/>
        <w:rPr>
          <w:rFonts w:ascii="仿宋" w:hAnsi="仿宋" w:eastAsia="仿宋" w:cs="仿宋"/>
          <w:sz w:val="24"/>
        </w:rPr>
      </w:pPr>
    </w:p>
    <w:p w14:paraId="457FB96F">
      <w:pPr>
        <w:spacing w:line="300" w:lineRule="exact"/>
        <w:ind w:firstLine="525"/>
        <w:rPr>
          <w:rFonts w:ascii="仿宋" w:hAnsi="仿宋" w:eastAsia="仿宋" w:cs="仿宋"/>
          <w:sz w:val="24"/>
        </w:rPr>
      </w:pPr>
    </w:p>
    <w:p w14:paraId="4FF99F68">
      <w:pPr>
        <w:spacing w:line="300" w:lineRule="exact"/>
        <w:ind w:firstLine="525"/>
        <w:rPr>
          <w:rFonts w:ascii="仿宋" w:hAnsi="仿宋" w:eastAsia="仿宋" w:cs="仿宋"/>
          <w:sz w:val="24"/>
        </w:rPr>
      </w:pPr>
    </w:p>
    <w:p w14:paraId="36653F95">
      <w:pPr>
        <w:spacing w:line="300" w:lineRule="exact"/>
        <w:ind w:firstLine="525"/>
        <w:rPr>
          <w:rFonts w:ascii="仿宋" w:hAnsi="仿宋" w:eastAsia="仿宋" w:cs="仿宋"/>
          <w:sz w:val="24"/>
        </w:rPr>
      </w:pPr>
    </w:p>
    <w:p w14:paraId="6545190F">
      <w:pPr>
        <w:spacing w:line="300" w:lineRule="exact"/>
        <w:ind w:firstLine="525"/>
        <w:rPr>
          <w:rFonts w:ascii="仿宋" w:hAnsi="仿宋" w:eastAsia="仿宋" w:cs="仿宋"/>
          <w:sz w:val="24"/>
        </w:rPr>
      </w:pPr>
    </w:p>
    <w:p w14:paraId="26DF3DCD">
      <w:pPr>
        <w:spacing w:line="300" w:lineRule="exact"/>
        <w:ind w:firstLine="525"/>
        <w:rPr>
          <w:rFonts w:ascii="仿宋" w:hAnsi="仿宋" w:eastAsia="仿宋" w:cs="仿宋"/>
          <w:sz w:val="24"/>
        </w:rPr>
      </w:pPr>
    </w:p>
    <w:p w14:paraId="5D52A3C8">
      <w:pPr>
        <w:spacing w:line="300" w:lineRule="exact"/>
        <w:ind w:firstLine="525"/>
        <w:rPr>
          <w:rFonts w:ascii="仿宋" w:hAnsi="仿宋" w:eastAsia="仿宋" w:cs="仿宋"/>
          <w:sz w:val="24"/>
        </w:rPr>
      </w:pPr>
    </w:p>
    <w:p w14:paraId="46622658">
      <w:pPr>
        <w:spacing w:line="300" w:lineRule="exact"/>
        <w:ind w:firstLine="525"/>
        <w:rPr>
          <w:rFonts w:ascii="仿宋" w:hAnsi="仿宋" w:eastAsia="仿宋" w:cs="仿宋"/>
          <w:sz w:val="24"/>
        </w:rPr>
      </w:pPr>
    </w:p>
    <w:p w14:paraId="3E65CD05">
      <w:pPr>
        <w:spacing w:line="300" w:lineRule="exact"/>
        <w:ind w:firstLine="525"/>
        <w:rPr>
          <w:rFonts w:ascii="仿宋" w:hAnsi="仿宋" w:eastAsia="仿宋" w:cs="仿宋"/>
          <w:sz w:val="24"/>
        </w:rPr>
      </w:pPr>
    </w:p>
    <w:p w14:paraId="6277047E">
      <w:pPr>
        <w:spacing w:line="300" w:lineRule="exact"/>
        <w:ind w:firstLine="525"/>
        <w:rPr>
          <w:rFonts w:ascii="仿宋" w:hAnsi="仿宋" w:eastAsia="仿宋" w:cs="仿宋"/>
          <w:sz w:val="24"/>
        </w:rPr>
      </w:pPr>
    </w:p>
    <w:p w14:paraId="0AF44126">
      <w:pPr>
        <w:spacing w:line="300" w:lineRule="exact"/>
        <w:ind w:firstLine="525"/>
        <w:rPr>
          <w:rFonts w:ascii="仿宋" w:hAnsi="仿宋" w:eastAsia="仿宋" w:cs="仿宋"/>
          <w:sz w:val="24"/>
        </w:rPr>
      </w:pPr>
    </w:p>
    <w:p w14:paraId="57740D72">
      <w:pPr>
        <w:spacing w:line="300" w:lineRule="exact"/>
        <w:ind w:firstLine="525"/>
        <w:rPr>
          <w:rFonts w:ascii="仿宋" w:hAnsi="仿宋" w:eastAsia="仿宋" w:cs="仿宋"/>
          <w:sz w:val="24"/>
        </w:rPr>
      </w:pPr>
    </w:p>
    <w:p w14:paraId="1A34A290">
      <w:pPr>
        <w:spacing w:line="300" w:lineRule="exact"/>
        <w:ind w:firstLine="525"/>
        <w:rPr>
          <w:rFonts w:ascii="仿宋" w:hAnsi="仿宋" w:eastAsia="仿宋" w:cs="仿宋"/>
          <w:sz w:val="24"/>
        </w:rPr>
      </w:pPr>
    </w:p>
    <w:p w14:paraId="704D211C">
      <w:pPr>
        <w:spacing w:line="300" w:lineRule="exact"/>
        <w:ind w:firstLine="525"/>
        <w:rPr>
          <w:rFonts w:ascii="仿宋" w:hAnsi="仿宋" w:eastAsia="仿宋" w:cs="仿宋"/>
          <w:sz w:val="24"/>
        </w:rPr>
      </w:pPr>
    </w:p>
    <w:p w14:paraId="59FC3538">
      <w:pPr>
        <w:spacing w:line="300" w:lineRule="exact"/>
        <w:ind w:firstLine="525"/>
        <w:rPr>
          <w:rFonts w:ascii="仿宋" w:hAnsi="仿宋" w:eastAsia="仿宋" w:cs="仿宋"/>
          <w:sz w:val="24"/>
        </w:rPr>
      </w:pPr>
    </w:p>
    <w:p w14:paraId="3B927D89">
      <w:pPr>
        <w:spacing w:line="300" w:lineRule="exact"/>
        <w:ind w:firstLine="525"/>
        <w:rPr>
          <w:rFonts w:ascii="仿宋" w:hAnsi="仿宋" w:eastAsia="仿宋" w:cs="仿宋"/>
          <w:sz w:val="24"/>
        </w:rPr>
      </w:pPr>
    </w:p>
    <w:p w14:paraId="7DE6C296">
      <w:pPr>
        <w:spacing w:line="300" w:lineRule="exact"/>
        <w:ind w:firstLine="525"/>
        <w:rPr>
          <w:rFonts w:ascii="仿宋" w:hAnsi="仿宋" w:eastAsia="仿宋" w:cs="仿宋"/>
          <w:sz w:val="24"/>
        </w:rPr>
      </w:pPr>
    </w:p>
    <w:p w14:paraId="18C4022F">
      <w:pPr>
        <w:spacing w:line="300" w:lineRule="exact"/>
        <w:ind w:firstLine="525"/>
        <w:rPr>
          <w:rFonts w:ascii="仿宋" w:hAnsi="仿宋" w:eastAsia="仿宋" w:cs="仿宋"/>
          <w:sz w:val="24"/>
        </w:rPr>
      </w:pPr>
    </w:p>
    <w:p w14:paraId="32948B22">
      <w:pPr>
        <w:spacing w:line="300" w:lineRule="exact"/>
        <w:ind w:firstLine="525"/>
        <w:rPr>
          <w:rFonts w:ascii="仿宋" w:hAnsi="仿宋" w:eastAsia="仿宋" w:cs="仿宋"/>
          <w:sz w:val="24"/>
        </w:rPr>
      </w:pPr>
    </w:p>
    <w:p w14:paraId="07AA6AD3">
      <w:pPr>
        <w:spacing w:line="300" w:lineRule="exact"/>
        <w:ind w:firstLine="525"/>
        <w:rPr>
          <w:rFonts w:ascii="仿宋" w:hAnsi="仿宋" w:eastAsia="仿宋" w:cs="仿宋"/>
          <w:sz w:val="24"/>
        </w:rPr>
      </w:pPr>
    </w:p>
    <w:p w14:paraId="2FD0E177">
      <w:pPr>
        <w:spacing w:line="300" w:lineRule="exact"/>
        <w:ind w:firstLine="525"/>
        <w:rPr>
          <w:rFonts w:ascii="仿宋" w:hAnsi="仿宋" w:eastAsia="仿宋" w:cs="仿宋"/>
          <w:sz w:val="24"/>
        </w:rPr>
      </w:pPr>
    </w:p>
    <w:p w14:paraId="7B6670A3">
      <w:pPr>
        <w:spacing w:line="300" w:lineRule="exact"/>
        <w:ind w:firstLine="525"/>
        <w:rPr>
          <w:rFonts w:ascii="仿宋" w:hAnsi="仿宋" w:eastAsia="仿宋" w:cs="仿宋"/>
          <w:sz w:val="24"/>
        </w:rPr>
      </w:pPr>
    </w:p>
    <w:p w14:paraId="23FC1853">
      <w:pPr>
        <w:spacing w:line="300" w:lineRule="exact"/>
        <w:ind w:firstLine="525"/>
        <w:rPr>
          <w:rFonts w:ascii="仿宋" w:hAnsi="仿宋" w:eastAsia="仿宋" w:cs="仿宋"/>
          <w:sz w:val="24"/>
        </w:rPr>
      </w:pPr>
    </w:p>
    <w:p w14:paraId="193DEC6A">
      <w:pPr>
        <w:pStyle w:val="23"/>
        <w:jc w:val="right"/>
        <w:rPr>
          <w:rFonts w:ascii="仿宋" w:hAnsi="仿宋" w:eastAsia="仿宋" w:cs="仿宋"/>
          <w:sz w:val="28"/>
          <w:szCs w:val="28"/>
        </w:rPr>
      </w:pPr>
      <w:r>
        <w:rPr>
          <w:rFonts w:hint="eastAsia" w:ascii="仿宋" w:hAnsi="仿宋" w:eastAsia="仿宋" w:cs="仿宋"/>
          <w:sz w:val="28"/>
          <w:szCs w:val="28"/>
        </w:rPr>
        <w:t xml:space="preserve">投标人（印章）：              </w:t>
      </w:r>
    </w:p>
    <w:p w14:paraId="77A36430">
      <w:pPr>
        <w:pStyle w:val="23"/>
        <w:jc w:val="right"/>
        <w:rPr>
          <w:rFonts w:ascii="仿宋" w:hAnsi="仿宋" w:eastAsia="仿宋" w:cs="仿宋"/>
          <w:sz w:val="28"/>
          <w:szCs w:val="28"/>
        </w:rPr>
      </w:pPr>
      <w:r>
        <w:rPr>
          <w:rFonts w:hint="eastAsia" w:ascii="仿宋" w:hAnsi="仿宋" w:eastAsia="仿宋" w:cs="仿宋"/>
          <w:sz w:val="28"/>
          <w:szCs w:val="28"/>
        </w:rPr>
        <w:t>法定代表人或被授权代表（签字或盖章）：</w:t>
      </w:r>
    </w:p>
    <w:p w14:paraId="524782CB">
      <w:pPr>
        <w:spacing w:line="300" w:lineRule="exact"/>
        <w:ind w:firstLine="525"/>
        <w:rPr>
          <w:rFonts w:ascii="仿宋" w:hAnsi="仿宋" w:eastAsia="仿宋" w:cs="仿宋"/>
          <w:sz w:val="24"/>
        </w:rPr>
      </w:pPr>
    </w:p>
    <w:p w14:paraId="1D043604">
      <w:pPr>
        <w:pStyle w:val="2"/>
        <w:sectPr>
          <w:pgSz w:w="11906" w:h="16838"/>
          <w:pgMar w:top="1440" w:right="1080" w:bottom="1440" w:left="1080" w:header="851" w:footer="992" w:gutter="0"/>
          <w:cols w:space="720" w:num="1"/>
          <w:docGrid w:type="lines" w:linePitch="312" w:charSpace="0"/>
        </w:sectPr>
      </w:pPr>
    </w:p>
    <w:p w14:paraId="6FA62487">
      <w:pPr>
        <w:pStyle w:val="23"/>
        <w:spacing w:line="520" w:lineRule="exact"/>
        <w:jc w:val="center"/>
        <w:rPr>
          <w:rFonts w:hAnsi="宋体"/>
          <w:b/>
          <w:color w:val="000000" w:themeColor="text1"/>
          <w:sz w:val="44"/>
          <w:szCs w:val="44"/>
          <w14:textFill>
            <w14:solidFill>
              <w14:schemeClr w14:val="tx1"/>
            </w14:solidFill>
          </w14:textFill>
        </w:rPr>
      </w:pPr>
      <w:r>
        <w:rPr>
          <w:rFonts w:hint="eastAsia" w:hAnsi="宋体"/>
          <w:b/>
          <w:color w:val="000000" w:themeColor="text1"/>
          <w:sz w:val="44"/>
          <w:szCs w:val="44"/>
          <w14:textFill>
            <w14:solidFill>
              <w14:schemeClr w14:val="tx1"/>
            </w14:solidFill>
          </w14:textFill>
        </w:rPr>
        <w:t>法人授权委托书</w:t>
      </w:r>
    </w:p>
    <w:p w14:paraId="46AD6E1A">
      <w:pPr>
        <w:pStyle w:val="23"/>
        <w:spacing w:line="520" w:lineRule="exact"/>
        <w:ind w:firstLine="1110"/>
        <w:jc w:val="center"/>
        <w:rPr>
          <w:rFonts w:ascii="仿宋_GB2312" w:hAnsi="宋体" w:eastAsia="仿宋_GB2312"/>
          <w:b/>
          <w:bCs/>
          <w:color w:val="000000" w:themeColor="text1"/>
          <w:sz w:val="28"/>
          <w14:textFill>
            <w14:solidFill>
              <w14:schemeClr w14:val="tx1"/>
            </w14:solidFill>
          </w14:textFill>
        </w:rPr>
      </w:pPr>
    </w:p>
    <w:p w14:paraId="2431EA79">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本授权书声明：注册于</w:t>
      </w:r>
      <w:r>
        <w:rPr>
          <w:rFonts w:hint="eastAsia" w:ascii="仿宋_GB2312" w:hAnsi="宋体" w:eastAsia="仿宋_GB2312"/>
          <w:color w:val="000000" w:themeColor="text1"/>
          <w:sz w:val="30"/>
          <w:szCs w:val="30"/>
          <w:u w:val="single"/>
          <w14:textFill>
            <w14:solidFill>
              <w14:schemeClr w14:val="tx1"/>
            </w14:solidFill>
          </w14:textFill>
        </w:rPr>
        <w:t xml:space="preserve">   (国家或地区的名称)  </w:t>
      </w:r>
      <w:r>
        <w:rPr>
          <w:rFonts w:hint="eastAsia" w:ascii="仿宋_GB2312" w:hAnsi="宋体" w:eastAsia="仿宋_GB2312"/>
          <w:color w:val="000000" w:themeColor="text1"/>
          <w:sz w:val="30"/>
          <w:szCs w:val="30"/>
          <w14:textFill>
            <w14:solidFill>
              <w14:schemeClr w14:val="tx1"/>
            </w14:solidFill>
          </w14:textFill>
        </w:rPr>
        <w:t>的</w:t>
      </w:r>
      <w:r>
        <w:rPr>
          <w:rFonts w:hint="eastAsia" w:ascii="仿宋_GB2312" w:hAnsi="宋体" w:eastAsia="仿宋_GB2312"/>
          <w:color w:val="000000" w:themeColor="text1"/>
          <w:sz w:val="30"/>
          <w:szCs w:val="30"/>
          <w:u w:val="single"/>
          <w14:textFill>
            <w14:solidFill>
              <w14:schemeClr w14:val="tx1"/>
            </w14:solidFill>
          </w14:textFill>
        </w:rPr>
        <w:t xml:space="preserve">  (公司名称)  </w:t>
      </w:r>
      <w:r>
        <w:rPr>
          <w:rFonts w:hint="eastAsia" w:ascii="仿宋_GB2312" w:hAnsi="宋体" w:eastAsia="仿宋_GB2312"/>
          <w:color w:val="000000" w:themeColor="text1"/>
          <w:sz w:val="30"/>
          <w:szCs w:val="30"/>
          <w14:textFill>
            <w14:solidFill>
              <w14:schemeClr w14:val="tx1"/>
            </w14:solidFill>
          </w14:textFill>
        </w:rPr>
        <w:t>的</w:t>
      </w:r>
      <w:r>
        <w:rPr>
          <w:rFonts w:hint="eastAsia" w:ascii="仿宋_GB2312" w:hAnsi="宋体" w:eastAsia="仿宋_GB2312"/>
          <w:color w:val="000000" w:themeColor="text1"/>
          <w:sz w:val="30"/>
          <w:szCs w:val="30"/>
          <w:u w:val="single"/>
          <w14:textFill>
            <w14:solidFill>
              <w14:schemeClr w14:val="tx1"/>
            </w14:solidFill>
          </w14:textFill>
        </w:rPr>
        <w:t xml:space="preserve"> (法人代表姓名、职务)  </w:t>
      </w:r>
      <w:r>
        <w:rPr>
          <w:rFonts w:hint="eastAsia" w:ascii="仿宋_GB2312" w:hAnsi="宋体" w:eastAsia="仿宋_GB2312"/>
          <w:color w:val="000000" w:themeColor="text1"/>
          <w:sz w:val="30"/>
          <w:szCs w:val="30"/>
          <w14:textFill>
            <w14:solidFill>
              <w14:schemeClr w14:val="tx1"/>
            </w14:solidFill>
          </w14:textFill>
        </w:rPr>
        <w:t>，代表本公司授权</w:t>
      </w:r>
      <w:r>
        <w:rPr>
          <w:rFonts w:hint="eastAsia" w:ascii="仿宋_GB2312" w:hAnsi="宋体" w:eastAsia="仿宋_GB2312"/>
          <w:color w:val="000000" w:themeColor="text1"/>
          <w:sz w:val="30"/>
          <w:szCs w:val="30"/>
          <w:u w:val="single"/>
          <w14:textFill>
            <w14:solidFill>
              <w14:schemeClr w14:val="tx1"/>
            </w14:solidFill>
          </w14:textFill>
        </w:rPr>
        <w:t xml:space="preserve">  (被授权单位名称)  </w:t>
      </w:r>
      <w:r>
        <w:rPr>
          <w:rFonts w:hint="eastAsia" w:ascii="仿宋_GB2312" w:hAnsi="宋体" w:eastAsia="仿宋_GB2312"/>
          <w:color w:val="000000" w:themeColor="text1"/>
          <w:sz w:val="30"/>
          <w:szCs w:val="30"/>
          <w14:textFill>
            <w14:solidFill>
              <w14:schemeClr w14:val="tx1"/>
            </w14:solidFill>
          </w14:textFill>
        </w:rPr>
        <w:t>的</w:t>
      </w:r>
      <w:r>
        <w:rPr>
          <w:rFonts w:hint="eastAsia" w:ascii="仿宋_GB2312" w:hAnsi="宋体" w:eastAsia="仿宋_GB2312"/>
          <w:color w:val="000000" w:themeColor="text1"/>
          <w:sz w:val="30"/>
          <w:szCs w:val="30"/>
          <w:u w:val="single"/>
          <w14:textFill>
            <w14:solidFill>
              <w14:schemeClr w14:val="tx1"/>
            </w14:solidFill>
          </w14:textFill>
        </w:rPr>
        <w:t xml:space="preserve">        (被授权人的姓名、职务)</w:t>
      </w:r>
      <w:r>
        <w:rPr>
          <w:rFonts w:hint="eastAsia" w:ascii="仿宋_GB2312" w:hAnsi="宋体" w:eastAsia="仿宋_GB2312"/>
          <w:color w:val="000000" w:themeColor="text1"/>
          <w:sz w:val="30"/>
          <w:szCs w:val="30"/>
          <w14:textFill>
            <w14:solidFill>
              <w14:schemeClr w14:val="tx1"/>
            </w14:solidFill>
          </w14:textFill>
        </w:rPr>
        <w:t>为本公司的合法代理人，参加编号为WHHGYSDGQ2026-13号的公开招标采购活动，以本公司名义处理一切与之有关的事宜。</w:t>
      </w:r>
    </w:p>
    <w:p w14:paraId="2F8C3FCA">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如果本公司在此次采购活动中中标，被授权人有权代表本公司签署合同。</w:t>
      </w:r>
    </w:p>
    <w:p w14:paraId="5A1A16BB">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本授权书于年月日法定代表人签字或盖章并由被授权人签字、单位盖章生效，特此声明。</w:t>
      </w:r>
    </w:p>
    <w:p w14:paraId="17849CB0">
      <w:pPr>
        <w:pStyle w:val="23"/>
        <w:spacing w:line="520" w:lineRule="exact"/>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 xml:space="preserve">    被授权人无转委托权。</w:t>
      </w:r>
    </w:p>
    <w:p w14:paraId="3819C9E3">
      <w:pPr>
        <w:pStyle w:val="23"/>
        <w:spacing w:line="520" w:lineRule="exact"/>
        <w:ind w:firstLine="1111"/>
        <w:rPr>
          <w:rFonts w:ascii="仿宋_GB2312" w:hAnsi="宋体" w:eastAsia="仿宋_GB2312"/>
          <w:color w:val="000000" w:themeColor="text1"/>
          <w:sz w:val="30"/>
          <w:szCs w:val="30"/>
          <w14:textFill>
            <w14:solidFill>
              <w14:schemeClr w14:val="tx1"/>
            </w14:solidFill>
          </w14:textFill>
        </w:rPr>
      </w:pPr>
    </w:p>
    <w:p w14:paraId="2641EE0F">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法定代表人签字</w:t>
      </w:r>
      <w:bookmarkStart w:id="27" w:name="OLE_LINK45"/>
      <w:bookmarkStart w:id="28" w:name="OLE_LINK44"/>
      <w:r>
        <w:rPr>
          <w:rFonts w:hint="eastAsia" w:ascii="仿宋_GB2312" w:hAnsi="宋体" w:eastAsia="仿宋_GB2312"/>
          <w:color w:val="000000" w:themeColor="text1"/>
          <w:sz w:val="30"/>
          <w:szCs w:val="30"/>
          <w14:textFill>
            <w14:solidFill>
              <w14:schemeClr w14:val="tx1"/>
            </w14:solidFill>
          </w14:textFill>
        </w:rPr>
        <w:t>或盖章</w:t>
      </w:r>
      <w:bookmarkEnd w:id="27"/>
      <w:bookmarkEnd w:id="28"/>
      <w:r>
        <w:rPr>
          <w:rFonts w:hint="eastAsia" w:ascii="仿宋_GB2312" w:hAnsi="宋体" w:eastAsia="仿宋_GB2312"/>
          <w:color w:val="000000" w:themeColor="text1"/>
          <w:sz w:val="30"/>
          <w:szCs w:val="30"/>
          <w14:textFill>
            <w14:solidFill>
              <w14:schemeClr w14:val="tx1"/>
            </w14:solidFill>
          </w14:textFill>
        </w:rPr>
        <w:t>：</w:t>
      </w:r>
    </w:p>
    <w:p w14:paraId="3572E42D">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被授权人签字或盖章：</w:t>
      </w:r>
    </w:p>
    <w:p w14:paraId="6587E74D">
      <w:pPr>
        <w:pStyle w:val="23"/>
        <w:spacing w:line="520" w:lineRule="exact"/>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投标人公章:</w:t>
      </w:r>
    </w:p>
    <w:p w14:paraId="2DB0A8A9">
      <w:pPr>
        <w:pStyle w:val="23"/>
        <w:spacing w:line="520" w:lineRule="exact"/>
        <w:jc w:val="center"/>
        <w:rPr>
          <w:rFonts w:ascii="仿宋_GB2312" w:hAnsi="宋体" w:eastAsia="仿宋_GB2312"/>
          <w:b/>
          <w:color w:val="000000" w:themeColor="text1"/>
          <w:sz w:val="36"/>
          <w14:textFill>
            <w14:solidFill>
              <w14:schemeClr w14:val="tx1"/>
            </w14:solidFill>
          </w14:textFill>
        </w:rPr>
      </w:pPr>
    </w:p>
    <w:tbl>
      <w:tblPr>
        <w:tblStyle w:val="46"/>
        <w:tblpPr w:leftFromText="180" w:rightFromText="180" w:vertAnchor="text" w:horzAnchor="margin" w:tblpY="-3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25ECD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vAlign w:val="center"/>
          </w:tcPr>
          <w:p w14:paraId="672C34A7">
            <w:pPr>
              <w:pStyle w:val="39"/>
              <w:spacing w:line="440" w:lineRule="exact"/>
              <w:jc w:val="center"/>
              <w:rPr>
                <w:rFonts w:ascii="仿宋_GB2312" w:eastAsia="仿宋_GB2312"/>
                <w:color w:val="000000" w:themeColor="text1"/>
                <w14:textFill>
                  <w14:solidFill>
                    <w14:schemeClr w14:val="tx1"/>
                  </w14:solidFill>
                </w14:textFill>
              </w:rPr>
            </w:pPr>
            <w:r>
              <w:rPr>
                <w:rFonts w:hint="eastAsia" w:ascii="仿宋_GB2312" w:eastAsia="仿宋_GB2312"/>
                <w:color w:val="000000" w:themeColor="text1"/>
                <w:kern w:val="2"/>
                <w14:textFill>
                  <w14:solidFill>
                    <w14:schemeClr w14:val="tx1"/>
                  </w14:solidFill>
                </w14:textFill>
              </w:rPr>
              <w:t>（被授权人身份证</w:t>
            </w:r>
            <w:bookmarkStart w:id="29" w:name="OLE_LINK47"/>
            <w:bookmarkStart w:id="30" w:name="OLE_LINK46"/>
            <w:r>
              <w:rPr>
                <w:rFonts w:hint="eastAsia" w:ascii="仿宋_GB2312" w:eastAsia="仿宋_GB2312"/>
                <w:color w:val="000000" w:themeColor="text1"/>
                <w:kern w:val="2"/>
                <w14:textFill>
                  <w14:solidFill>
                    <w14:schemeClr w14:val="tx1"/>
                  </w14:solidFill>
                </w14:textFill>
              </w:rPr>
              <w:t>正面</w:t>
            </w:r>
            <w:bookmarkEnd w:id="29"/>
            <w:bookmarkEnd w:id="30"/>
            <w:r>
              <w:rPr>
                <w:rFonts w:hint="eastAsia" w:ascii="仿宋_GB2312" w:eastAsia="仿宋_GB2312"/>
                <w:color w:val="000000" w:themeColor="text1"/>
                <w:kern w:val="2"/>
                <w14:textFill>
                  <w14:solidFill>
                    <w14:schemeClr w14:val="tx1"/>
                  </w14:solidFill>
                </w14:textFill>
              </w:rPr>
              <w:t>扫描件）</w:t>
            </w:r>
          </w:p>
        </w:tc>
      </w:tr>
    </w:tbl>
    <w:tbl>
      <w:tblPr>
        <w:tblStyle w:val="46"/>
        <w:tblpPr w:leftFromText="180" w:rightFromText="180" w:vertAnchor="text" w:horzAnchor="margin" w:tblpXSpec="right" w:tblpY="-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tblGrid>
      <w:tr w14:paraId="539EB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vAlign w:val="center"/>
          </w:tcPr>
          <w:p w14:paraId="4F24D8D1">
            <w:pPr>
              <w:pStyle w:val="39"/>
              <w:spacing w:line="440" w:lineRule="exact"/>
              <w:jc w:val="center"/>
              <w:rPr>
                <w:rFonts w:ascii="仿宋_GB2312" w:eastAsia="仿宋_GB2312"/>
                <w:color w:val="000000" w:themeColor="text1"/>
                <w14:textFill>
                  <w14:solidFill>
                    <w14:schemeClr w14:val="tx1"/>
                  </w14:solidFill>
                </w14:textFill>
              </w:rPr>
            </w:pPr>
            <w:r>
              <w:rPr>
                <w:rFonts w:hint="eastAsia" w:ascii="仿宋_GB2312" w:eastAsia="仿宋_GB2312"/>
                <w:color w:val="000000" w:themeColor="text1"/>
                <w:kern w:val="2"/>
                <w14:textFill>
                  <w14:solidFill>
                    <w14:schemeClr w14:val="tx1"/>
                  </w14:solidFill>
                </w14:textFill>
              </w:rPr>
              <w:t>（被授权人身份证反面扫描件）</w:t>
            </w:r>
          </w:p>
        </w:tc>
      </w:tr>
    </w:tbl>
    <w:p w14:paraId="1902C067">
      <w:pPr>
        <w:rPr>
          <w:rFonts w:ascii="仿宋_GB2312" w:eastAsia="仿宋_GB2312"/>
          <w:color w:val="000000" w:themeColor="text1"/>
          <w14:textFill>
            <w14:solidFill>
              <w14:schemeClr w14:val="tx1"/>
            </w14:solidFill>
          </w14:textFill>
        </w:rPr>
      </w:pPr>
    </w:p>
    <w:p w14:paraId="5BD3391D">
      <w:pPr>
        <w:rPr>
          <w:rFonts w:ascii="仿宋_GB2312" w:eastAsia="仿宋_GB2312"/>
          <w:color w:val="000000" w:themeColor="text1"/>
          <w14:textFill>
            <w14:solidFill>
              <w14:schemeClr w14:val="tx1"/>
            </w14:solidFill>
          </w14:textFill>
        </w:rPr>
      </w:pPr>
    </w:p>
    <w:p w14:paraId="448094B3">
      <w:pPr>
        <w:ind w:firstLine="420" w:firstLineChars="200"/>
        <w:rPr>
          <w:rFonts w:ascii="仿宋_GB2312" w:eastAsia="仿宋_GB2312"/>
          <w:color w:val="000000" w:themeColor="text1"/>
          <w14:textFill>
            <w14:solidFill>
              <w14:schemeClr w14:val="tx1"/>
            </w14:solidFill>
          </w14:textFill>
        </w:rPr>
      </w:pPr>
    </w:p>
    <w:p w14:paraId="79A8A7C4">
      <w:pPr>
        <w:spacing w:line="560" w:lineRule="exact"/>
        <w:jc w:val="center"/>
        <w:rPr>
          <w:rFonts w:ascii="宋体" w:hAnsi="宋体"/>
          <w:b/>
          <w:color w:val="000000" w:themeColor="text1"/>
          <w:sz w:val="44"/>
          <w:szCs w:val="44"/>
          <w14:textFill>
            <w14:solidFill>
              <w14:schemeClr w14:val="tx1"/>
            </w14:solidFill>
          </w14:textFill>
        </w:rPr>
      </w:pPr>
    </w:p>
    <w:p w14:paraId="7E1B2C5D">
      <w:pPr>
        <w:spacing w:line="560" w:lineRule="exact"/>
        <w:jc w:val="center"/>
        <w:rPr>
          <w:rFonts w:ascii="宋体" w:hAnsi="宋体"/>
          <w:b/>
          <w:color w:val="000000" w:themeColor="text1"/>
          <w:sz w:val="44"/>
          <w:szCs w:val="44"/>
          <w14:textFill>
            <w14:solidFill>
              <w14:schemeClr w14:val="tx1"/>
            </w14:solidFill>
          </w14:textFill>
        </w:rPr>
      </w:pPr>
    </w:p>
    <w:p w14:paraId="160678DE">
      <w:pPr>
        <w:spacing w:line="560" w:lineRule="exact"/>
        <w:jc w:val="center"/>
        <w:rPr>
          <w:rFonts w:ascii="宋体" w:hAnsi="宋体"/>
          <w:b/>
          <w:color w:val="000000" w:themeColor="text1"/>
          <w:sz w:val="44"/>
          <w:szCs w:val="44"/>
          <w14:textFill>
            <w14:solidFill>
              <w14:schemeClr w14:val="tx1"/>
            </w14:solidFill>
          </w14:textFill>
        </w:rPr>
      </w:pPr>
    </w:p>
    <w:p w14:paraId="50213783">
      <w:pPr>
        <w:spacing w:line="560" w:lineRule="exact"/>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投标人的依法缴纳税收和社会保障资金的声明</w:t>
      </w:r>
    </w:p>
    <w:p w14:paraId="1E55930F">
      <w:pPr>
        <w:spacing w:line="560" w:lineRule="exact"/>
        <w:jc w:val="center"/>
        <w:rPr>
          <w:rFonts w:ascii="宋体" w:hAnsi="宋体"/>
          <w:b/>
          <w:color w:val="000000" w:themeColor="text1"/>
          <w:sz w:val="44"/>
          <w:szCs w:val="44"/>
          <w14:textFill>
            <w14:solidFill>
              <w14:schemeClr w14:val="tx1"/>
            </w14:solidFill>
          </w14:textFill>
        </w:rPr>
      </w:pPr>
    </w:p>
    <w:p w14:paraId="63AD9372">
      <w:pPr>
        <w:spacing w:line="560" w:lineRule="exact"/>
        <w:jc w:val="center"/>
        <w:rPr>
          <w:rFonts w:ascii="宋体" w:hAnsi="宋体"/>
          <w:b/>
          <w:color w:val="000000" w:themeColor="text1"/>
          <w:sz w:val="44"/>
          <w:szCs w:val="44"/>
          <w14:textFill>
            <w14:solidFill>
              <w14:schemeClr w14:val="tx1"/>
            </w14:solidFill>
          </w14:textFill>
        </w:rPr>
      </w:pPr>
    </w:p>
    <w:p w14:paraId="0AC123F0">
      <w:pPr>
        <w:spacing w:line="560" w:lineRule="exact"/>
        <w:jc w:val="center"/>
        <w:rPr>
          <w:rFonts w:ascii="宋体" w:hAnsi="宋体"/>
          <w:b/>
          <w:color w:val="000000" w:themeColor="text1"/>
          <w:sz w:val="44"/>
          <w:szCs w:val="44"/>
          <w14:textFill>
            <w14:solidFill>
              <w14:schemeClr w14:val="tx1"/>
            </w14:solidFill>
          </w14:textFill>
        </w:rPr>
      </w:pPr>
    </w:p>
    <w:p w14:paraId="2C57766C">
      <w:pPr>
        <w:spacing w:line="560" w:lineRule="exact"/>
        <w:jc w:val="center"/>
        <w:rPr>
          <w:rFonts w:ascii="宋体" w:hAnsi="宋体"/>
          <w:b/>
          <w:color w:val="000000" w:themeColor="text1"/>
          <w:sz w:val="44"/>
          <w:szCs w:val="44"/>
          <w14:textFill>
            <w14:solidFill>
              <w14:schemeClr w14:val="tx1"/>
            </w14:solidFill>
          </w14:textFill>
        </w:rPr>
      </w:pPr>
    </w:p>
    <w:p w14:paraId="4EBF65BF">
      <w:pPr>
        <w:spacing w:line="560" w:lineRule="exact"/>
        <w:jc w:val="center"/>
        <w:rPr>
          <w:rFonts w:ascii="宋体" w:hAnsi="宋体"/>
          <w:b/>
          <w:color w:val="000000" w:themeColor="text1"/>
          <w:sz w:val="44"/>
          <w:szCs w:val="44"/>
          <w14:textFill>
            <w14:solidFill>
              <w14:schemeClr w14:val="tx1"/>
            </w14:solidFill>
          </w14:textFill>
        </w:rPr>
      </w:pPr>
    </w:p>
    <w:p w14:paraId="2B1342FE">
      <w:pPr>
        <w:spacing w:line="560" w:lineRule="exact"/>
        <w:jc w:val="center"/>
        <w:rPr>
          <w:rFonts w:ascii="宋体" w:hAnsi="宋体"/>
          <w:b/>
          <w:color w:val="000000" w:themeColor="text1"/>
          <w:sz w:val="44"/>
          <w:szCs w:val="44"/>
          <w14:textFill>
            <w14:solidFill>
              <w14:schemeClr w14:val="tx1"/>
            </w14:solidFill>
          </w14:textFill>
        </w:rPr>
      </w:pPr>
    </w:p>
    <w:p w14:paraId="6AA8FAC3">
      <w:pPr>
        <w:spacing w:line="560" w:lineRule="exact"/>
        <w:jc w:val="center"/>
        <w:rPr>
          <w:rFonts w:ascii="宋体" w:hAnsi="宋体"/>
          <w:b/>
          <w:color w:val="000000" w:themeColor="text1"/>
          <w:sz w:val="44"/>
          <w:szCs w:val="44"/>
          <w14:textFill>
            <w14:solidFill>
              <w14:schemeClr w14:val="tx1"/>
            </w14:solidFill>
          </w14:textFill>
        </w:rPr>
      </w:pPr>
    </w:p>
    <w:p w14:paraId="46BAFFD4">
      <w:pPr>
        <w:spacing w:line="560" w:lineRule="exact"/>
        <w:jc w:val="center"/>
        <w:rPr>
          <w:rFonts w:ascii="宋体" w:hAnsi="宋体"/>
          <w:b/>
          <w:color w:val="000000" w:themeColor="text1"/>
          <w:sz w:val="44"/>
          <w:szCs w:val="44"/>
          <w14:textFill>
            <w14:solidFill>
              <w14:schemeClr w14:val="tx1"/>
            </w14:solidFill>
          </w14:textFill>
        </w:rPr>
      </w:pPr>
    </w:p>
    <w:p w14:paraId="633AE2B3">
      <w:pPr>
        <w:spacing w:line="560" w:lineRule="exact"/>
        <w:jc w:val="center"/>
        <w:rPr>
          <w:rFonts w:ascii="宋体" w:hAnsi="宋体"/>
          <w:b/>
          <w:color w:val="000000" w:themeColor="text1"/>
          <w:sz w:val="44"/>
          <w:szCs w:val="44"/>
          <w14:textFill>
            <w14:solidFill>
              <w14:schemeClr w14:val="tx1"/>
            </w14:solidFill>
          </w14:textFill>
        </w:rPr>
      </w:pPr>
    </w:p>
    <w:p w14:paraId="275FBB48">
      <w:pPr>
        <w:spacing w:line="560" w:lineRule="exact"/>
        <w:jc w:val="center"/>
        <w:rPr>
          <w:rFonts w:ascii="宋体" w:hAnsi="宋体"/>
          <w:b/>
          <w:color w:val="000000" w:themeColor="text1"/>
          <w:sz w:val="44"/>
          <w:szCs w:val="44"/>
          <w14:textFill>
            <w14:solidFill>
              <w14:schemeClr w14:val="tx1"/>
            </w14:solidFill>
          </w14:textFill>
        </w:rPr>
      </w:pPr>
    </w:p>
    <w:p w14:paraId="6E702755">
      <w:pPr>
        <w:spacing w:line="560" w:lineRule="exact"/>
        <w:jc w:val="center"/>
        <w:rPr>
          <w:rFonts w:ascii="宋体" w:hAnsi="宋体"/>
          <w:b/>
          <w:color w:val="000000" w:themeColor="text1"/>
          <w:sz w:val="44"/>
          <w:szCs w:val="44"/>
          <w14:textFill>
            <w14:solidFill>
              <w14:schemeClr w14:val="tx1"/>
            </w14:solidFill>
          </w14:textFill>
        </w:rPr>
      </w:pPr>
    </w:p>
    <w:p w14:paraId="456675C9">
      <w:pPr>
        <w:spacing w:line="560" w:lineRule="exact"/>
        <w:jc w:val="center"/>
        <w:rPr>
          <w:rFonts w:ascii="宋体" w:hAnsi="宋体"/>
          <w:b/>
          <w:color w:val="000000" w:themeColor="text1"/>
          <w:sz w:val="44"/>
          <w:szCs w:val="44"/>
          <w14:textFill>
            <w14:solidFill>
              <w14:schemeClr w14:val="tx1"/>
            </w14:solidFill>
          </w14:textFill>
        </w:rPr>
      </w:pPr>
    </w:p>
    <w:p w14:paraId="4C85E133">
      <w:pPr>
        <w:spacing w:line="560" w:lineRule="exact"/>
        <w:jc w:val="center"/>
        <w:rPr>
          <w:rFonts w:ascii="宋体" w:hAnsi="宋体"/>
          <w:b/>
          <w:color w:val="000000" w:themeColor="text1"/>
          <w:sz w:val="44"/>
          <w:szCs w:val="44"/>
          <w14:textFill>
            <w14:solidFill>
              <w14:schemeClr w14:val="tx1"/>
            </w14:solidFill>
          </w14:textFill>
        </w:rPr>
      </w:pPr>
    </w:p>
    <w:p w14:paraId="105F0857">
      <w:pPr>
        <w:spacing w:line="560" w:lineRule="exact"/>
        <w:jc w:val="center"/>
        <w:rPr>
          <w:rFonts w:ascii="宋体" w:hAnsi="宋体"/>
          <w:b/>
          <w:color w:val="000000" w:themeColor="text1"/>
          <w:sz w:val="44"/>
          <w:szCs w:val="44"/>
          <w14:textFill>
            <w14:solidFill>
              <w14:schemeClr w14:val="tx1"/>
            </w14:solidFill>
          </w14:textFill>
        </w:rPr>
      </w:pPr>
    </w:p>
    <w:p w14:paraId="7631B636">
      <w:pPr>
        <w:spacing w:line="560" w:lineRule="exact"/>
        <w:jc w:val="center"/>
        <w:rPr>
          <w:rFonts w:ascii="宋体" w:hAnsi="宋体"/>
          <w:b/>
          <w:color w:val="000000" w:themeColor="text1"/>
          <w:sz w:val="44"/>
          <w:szCs w:val="44"/>
          <w14:textFill>
            <w14:solidFill>
              <w14:schemeClr w14:val="tx1"/>
            </w14:solidFill>
          </w14:textFill>
        </w:rPr>
      </w:pPr>
    </w:p>
    <w:p w14:paraId="27E314B4">
      <w:pPr>
        <w:spacing w:line="560" w:lineRule="exact"/>
        <w:jc w:val="center"/>
        <w:rPr>
          <w:rFonts w:ascii="宋体" w:hAnsi="宋体"/>
          <w:b/>
          <w:color w:val="000000" w:themeColor="text1"/>
          <w:sz w:val="44"/>
          <w:szCs w:val="44"/>
          <w14:textFill>
            <w14:solidFill>
              <w14:schemeClr w14:val="tx1"/>
            </w14:solidFill>
          </w14:textFill>
        </w:rPr>
      </w:pPr>
    </w:p>
    <w:p w14:paraId="757E607F">
      <w:pPr>
        <w:spacing w:line="560" w:lineRule="exact"/>
        <w:jc w:val="center"/>
        <w:rPr>
          <w:rFonts w:ascii="宋体" w:hAnsi="宋体"/>
          <w:b/>
          <w:color w:val="000000" w:themeColor="text1"/>
          <w:sz w:val="44"/>
          <w:szCs w:val="44"/>
          <w14:textFill>
            <w14:solidFill>
              <w14:schemeClr w14:val="tx1"/>
            </w14:solidFill>
          </w14:textFill>
        </w:rPr>
      </w:pPr>
    </w:p>
    <w:p w14:paraId="5B4E25E4">
      <w:pPr>
        <w:spacing w:line="560" w:lineRule="exact"/>
        <w:jc w:val="center"/>
        <w:rPr>
          <w:rFonts w:ascii="宋体" w:hAnsi="宋体"/>
          <w:b/>
          <w:color w:val="000000" w:themeColor="text1"/>
          <w:sz w:val="44"/>
          <w:szCs w:val="44"/>
          <w14:textFill>
            <w14:solidFill>
              <w14:schemeClr w14:val="tx1"/>
            </w14:solidFill>
          </w14:textFill>
        </w:rPr>
      </w:pPr>
    </w:p>
    <w:p w14:paraId="55E30CB5">
      <w:pPr>
        <w:spacing w:line="560" w:lineRule="exact"/>
        <w:jc w:val="center"/>
        <w:rPr>
          <w:rFonts w:ascii="宋体" w:hAnsi="宋体"/>
          <w:b/>
          <w:color w:val="000000" w:themeColor="text1"/>
          <w:sz w:val="44"/>
          <w:szCs w:val="44"/>
          <w14:textFill>
            <w14:solidFill>
              <w14:schemeClr w14:val="tx1"/>
            </w14:solidFill>
          </w14:textFill>
        </w:rPr>
      </w:pPr>
    </w:p>
    <w:p w14:paraId="5E023A21">
      <w:pPr>
        <w:spacing w:line="560" w:lineRule="exact"/>
        <w:jc w:val="center"/>
        <w:rPr>
          <w:rFonts w:ascii="宋体" w:hAnsi="宋体"/>
          <w:b/>
          <w:color w:val="000000" w:themeColor="text1"/>
          <w:sz w:val="44"/>
          <w:szCs w:val="44"/>
          <w14:textFill>
            <w14:solidFill>
              <w14:schemeClr w14:val="tx1"/>
            </w14:solidFill>
          </w14:textFill>
        </w:rPr>
      </w:pPr>
    </w:p>
    <w:p w14:paraId="714C2626">
      <w:pPr>
        <w:ind w:right="600"/>
        <w:jc w:val="center"/>
        <w:rPr>
          <w:rFonts w:ascii="仿宋_GB2312" w:hAnsi="宋体" w:eastAsia="仿宋_GB2312"/>
          <w:color w:val="000000" w:themeColor="text1"/>
          <w:sz w:val="30"/>
          <w:szCs w:val="30"/>
          <w:u w:val="single"/>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投标人(盖章)：</w:t>
      </w:r>
    </w:p>
    <w:p w14:paraId="3DAFDFB4">
      <w:pPr>
        <w:spacing w:line="560" w:lineRule="exact"/>
        <w:rPr>
          <w:rFonts w:ascii="宋体" w:hAnsi="宋体"/>
          <w:b/>
          <w:color w:val="000000" w:themeColor="text1"/>
          <w:sz w:val="44"/>
          <w:szCs w:val="44"/>
          <w14:textFill>
            <w14:solidFill>
              <w14:schemeClr w14:val="tx1"/>
            </w14:solidFill>
          </w14:textFill>
        </w:rPr>
      </w:pPr>
    </w:p>
    <w:p w14:paraId="2CDED1EE">
      <w:pPr>
        <w:widowControl/>
        <w:jc w:val="lef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br w:type="page"/>
      </w:r>
    </w:p>
    <w:p w14:paraId="2D2FF588">
      <w:pPr>
        <w:spacing w:line="560" w:lineRule="exact"/>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投标人近期的完税凭证扫描件</w:t>
      </w:r>
    </w:p>
    <w:p w14:paraId="2A8131B6">
      <w:pPr>
        <w:spacing w:line="560" w:lineRule="exact"/>
        <w:jc w:val="center"/>
        <w:rPr>
          <w:rFonts w:ascii="宋体" w:hAnsi="宋体"/>
          <w:b/>
          <w:color w:val="000000" w:themeColor="text1"/>
          <w:sz w:val="44"/>
          <w:szCs w:val="44"/>
          <w14:textFill>
            <w14:solidFill>
              <w14:schemeClr w14:val="tx1"/>
            </w14:solidFill>
          </w14:textFill>
        </w:rPr>
      </w:pPr>
    </w:p>
    <w:p w14:paraId="7EBA9FE9">
      <w:pPr>
        <w:spacing w:line="560" w:lineRule="exact"/>
        <w:jc w:val="center"/>
        <w:rPr>
          <w:rFonts w:ascii="宋体" w:hAnsi="宋体"/>
          <w:b/>
          <w:color w:val="000000" w:themeColor="text1"/>
          <w:sz w:val="44"/>
          <w:szCs w:val="44"/>
          <w14:textFill>
            <w14:solidFill>
              <w14:schemeClr w14:val="tx1"/>
            </w14:solidFill>
          </w14:textFill>
        </w:rPr>
      </w:pPr>
    </w:p>
    <w:p w14:paraId="57D952F3">
      <w:pPr>
        <w:spacing w:line="560" w:lineRule="exact"/>
        <w:jc w:val="center"/>
        <w:rPr>
          <w:rFonts w:ascii="宋体" w:hAnsi="宋体"/>
          <w:b/>
          <w:color w:val="000000" w:themeColor="text1"/>
          <w:sz w:val="44"/>
          <w:szCs w:val="44"/>
          <w14:textFill>
            <w14:solidFill>
              <w14:schemeClr w14:val="tx1"/>
            </w14:solidFill>
          </w14:textFill>
        </w:rPr>
      </w:pPr>
    </w:p>
    <w:p w14:paraId="07672DAA">
      <w:pPr>
        <w:spacing w:line="560" w:lineRule="exact"/>
        <w:jc w:val="center"/>
        <w:rPr>
          <w:rFonts w:ascii="宋体" w:hAnsi="宋体"/>
          <w:b/>
          <w:color w:val="000000" w:themeColor="text1"/>
          <w:sz w:val="44"/>
          <w:szCs w:val="44"/>
          <w14:textFill>
            <w14:solidFill>
              <w14:schemeClr w14:val="tx1"/>
            </w14:solidFill>
          </w14:textFill>
        </w:rPr>
      </w:pPr>
    </w:p>
    <w:p w14:paraId="49BC693A">
      <w:pPr>
        <w:spacing w:line="560" w:lineRule="exact"/>
        <w:jc w:val="center"/>
        <w:rPr>
          <w:rFonts w:ascii="宋体" w:hAnsi="宋体"/>
          <w:b/>
          <w:color w:val="000000" w:themeColor="text1"/>
          <w:sz w:val="44"/>
          <w:szCs w:val="44"/>
          <w14:textFill>
            <w14:solidFill>
              <w14:schemeClr w14:val="tx1"/>
            </w14:solidFill>
          </w14:textFill>
        </w:rPr>
      </w:pPr>
    </w:p>
    <w:p w14:paraId="52055B45">
      <w:pPr>
        <w:spacing w:line="560" w:lineRule="exact"/>
        <w:jc w:val="center"/>
        <w:rPr>
          <w:rFonts w:ascii="宋体" w:hAnsi="宋体"/>
          <w:b/>
          <w:color w:val="000000" w:themeColor="text1"/>
          <w:sz w:val="44"/>
          <w:szCs w:val="44"/>
          <w14:textFill>
            <w14:solidFill>
              <w14:schemeClr w14:val="tx1"/>
            </w14:solidFill>
          </w14:textFill>
        </w:rPr>
      </w:pPr>
    </w:p>
    <w:p w14:paraId="48BA515A">
      <w:pPr>
        <w:spacing w:line="560" w:lineRule="exact"/>
        <w:jc w:val="center"/>
        <w:rPr>
          <w:rFonts w:ascii="宋体" w:hAnsi="宋体"/>
          <w:b/>
          <w:color w:val="000000" w:themeColor="text1"/>
          <w:sz w:val="44"/>
          <w:szCs w:val="44"/>
          <w14:textFill>
            <w14:solidFill>
              <w14:schemeClr w14:val="tx1"/>
            </w14:solidFill>
          </w14:textFill>
        </w:rPr>
      </w:pPr>
    </w:p>
    <w:p w14:paraId="12240BF1">
      <w:pPr>
        <w:spacing w:line="560" w:lineRule="exact"/>
        <w:jc w:val="center"/>
        <w:rPr>
          <w:rFonts w:ascii="宋体" w:hAnsi="宋体"/>
          <w:b/>
          <w:color w:val="000000" w:themeColor="text1"/>
          <w:sz w:val="44"/>
          <w:szCs w:val="44"/>
          <w14:textFill>
            <w14:solidFill>
              <w14:schemeClr w14:val="tx1"/>
            </w14:solidFill>
          </w14:textFill>
        </w:rPr>
      </w:pPr>
    </w:p>
    <w:p w14:paraId="718D7362">
      <w:pPr>
        <w:spacing w:line="560" w:lineRule="exact"/>
        <w:jc w:val="center"/>
        <w:rPr>
          <w:rFonts w:ascii="宋体" w:hAnsi="宋体"/>
          <w:b/>
          <w:color w:val="000000" w:themeColor="text1"/>
          <w:sz w:val="44"/>
          <w:szCs w:val="44"/>
          <w14:textFill>
            <w14:solidFill>
              <w14:schemeClr w14:val="tx1"/>
            </w14:solidFill>
          </w14:textFill>
        </w:rPr>
      </w:pPr>
    </w:p>
    <w:p w14:paraId="4BA03421">
      <w:pPr>
        <w:spacing w:line="560" w:lineRule="exact"/>
        <w:jc w:val="center"/>
        <w:rPr>
          <w:rFonts w:ascii="宋体" w:hAnsi="宋体"/>
          <w:b/>
          <w:color w:val="000000" w:themeColor="text1"/>
          <w:sz w:val="44"/>
          <w:szCs w:val="44"/>
          <w14:textFill>
            <w14:solidFill>
              <w14:schemeClr w14:val="tx1"/>
            </w14:solidFill>
          </w14:textFill>
        </w:rPr>
      </w:pPr>
    </w:p>
    <w:p w14:paraId="5250ACF4">
      <w:pPr>
        <w:spacing w:line="560" w:lineRule="exact"/>
        <w:jc w:val="center"/>
        <w:rPr>
          <w:rFonts w:ascii="宋体" w:hAnsi="宋体"/>
          <w:b/>
          <w:color w:val="000000" w:themeColor="text1"/>
          <w:sz w:val="44"/>
          <w:szCs w:val="44"/>
          <w14:textFill>
            <w14:solidFill>
              <w14:schemeClr w14:val="tx1"/>
            </w14:solidFill>
          </w14:textFill>
        </w:rPr>
      </w:pPr>
    </w:p>
    <w:p w14:paraId="0D92A39F">
      <w:pPr>
        <w:spacing w:line="560" w:lineRule="exact"/>
        <w:jc w:val="center"/>
        <w:rPr>
          <w:rFonts w:ascii="宋体" w:hAnsi="宋体"/>
          <w:b/>
          <w:color w:val="000000" w:themeColor="text1"/>
          <w:sz w:val="44"/>
          <w:szCs w:val="44"/>
          <w14:textFill>
            <w14:solidFill>
              <w14:schemeClr w14:val="tx1"/>
            </w14:solidFill>
          </w14:textFill>
        </w:rPr>
      </w:pPr>
    </w:p>
    <w:p w14:paraId="09AFEBE9">
      <w:pPr>
        <w:spacing w:line="560" w:lineRule="exact"/>
        <w:jc w:val="center"/>
        <w:rPr>
          <w:rFonts w:ascii="宋体" w:hAnsi="宋体"/>
          <w:b/>
          <w:color w:val="000000" w:themeColor="text1"/>
          <w:sz w:val="44"/>
          <w:szCs w:val="44"/>
          <w14:textFill>
            <w14:solidFill>
              <w14:schemeClr w14:val="tx1"/>
            </w14:solidFill>
          </w14:textFill>
        </w:rPr>
      </w:pPr>
    </w:p>
    <w:p w14:paraId="2C4E0A07">
      <w:pPr>
        <w:spacing w:line="560" w:lineRule="exact"/>
        <w:jc w:val="center"/>
        <w:rPr>
          <w:rFonts w:ascii="宋体" w:hAnsi="宋体"/>
          <w:b/>
          <w:color w:val="000000" w:themeColor="text1"/>
          <w:sz w:val="44"/>
          <w:szCs w:val="44"/>
          <w14:textFill>
            <w14:solidFill>
              <w14:schemeClr w14:val="tx1"/>
            </w14:solidFill>
          </w14:textFill>
        </w:rPr>
      </w:pPr>
    </w:p>
    <w:p w14:paraId="7DCF5620">
      <w:pPr>
        <w:spacing w:line="560" w:lineRule="exact"/>
        <w:jc w:val="center"/>
        <w:rPr>
          <w:rFonts w:ascii="宋体" w:hAnsi="宋体"/>
          <w:b/>
          <w:color w:val="000000" w:themeColor="text1"/>
          <w:sz w:val="44"/>
          <w:szCs w:val="44"/>
          <w14:textFill>
            <w14:solidFill>
              <w14:schemeClr w14:val="tx1"/>
            </w14:solidFill>
          </w14:textFill>
        </w:rPr>
      </w:pPr>
    </w:p>
    <w:p w14:paraId="2C4222DF">
      <w:pPr>
        <w:spacing w:line="560" w:lineRule="exact"/>
        <w:jc w:val="center"/>
        <w:rPr>
          <w:rFonts w:ascii="宋体" w:hAnsi="宋体"/>
          <w:b/>
          <w:color w:val="000000" w:themeColor="text1"/>
          <w:sz w:val="44"/>
          <w:szCs w:val="44"/>
          <w14:textFill>
            <w14:solidFill>
              <w14:schemeClr w14:val="tx1"/>
            </w14:solidFill>
          </w14:textFill>
        </w:rPr>
      </w:pPr>
    </w:p>
    <w:p w14:paraId="3571510D">
      <w:pPr>
        <w:spacing w:line="560" w:lineRule="exact"/>
        <w:jc w:val="center"/>
        <w:rPr>
          <w:rFonts w:ascii="宋体" w:hAnsi="宋体"/>
          <w:b/>
          <w:color w:val="000000" w:themeColor="text1"/>
          <w:sz w:val="44"/>
          <w:szCs w:val="44"/>
          <w14:textFill>
            <w14:solidFill>
              <w14:schemeClr w14:val="tx1"/>
            </w14:solidFill>
          </w14:textFill>
        </w:rPr>
      </w:pPr>
    </w:p>
    <w:p w14:paraId="098DCDCC">
      <w:pPr>
        <w:ind w:right="600"/>
        <w:jc w:val="center"/>
        <w:rPr>
          <w:rFonts w:ascii="仿宋_GB2312" w:hAnsi="宋体" w:eastAsia="仿宋_GB2312"/>
          <w:color w:val="000000" w:themeColor="text1"/>
          <w:sz w:val="30"/>
          <w:szCs w:val="30"/>
          <w:u w:val="single"/>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投标人(盖章)：</w:t>
      </w:r>
    </w:p>
    <w:p w14:paraId="46B1D224">
      <w:pPr>
        <w:snapToGrid w:val="0"/>
        <w:spacing w:line="560" w:lineRule="exact"/>
        <w:rPr>
          <w:rFonts w:ascii="仿宋" w:hAnsi="仿宋" w:eastAsia="仿宋"/>
          <w:color w:val="000000" w:themeColor="text1"/>
          <w:sz w:val="28"/>
          <w:szCs w:val="28"/>
          <w14:textFill>
            <w14:solidFill>
              <w14:schemeClr w14:val="tx1"/>
            </w14:solidFill>
          </w14:textFill>
        </w:rPr>
      </w:pPr>
    </w:p>
    <w:p w14:paraId="746FFBA1">
      <w:pPr>
        <w:rPr>
          <w:rFonts w:ascii="仿宋" w:hAnsi="仿宋" w:eastAsia="仿宋"/>
          <w:color w:val="000000" w:themeColor="text1"/>
          <w14:textFill>
            <w14:solidFill>
              <w14:schemeClr w14:val="tx1"/>
            </w14:solidFill>
          </w14:textFill>
        </w:rPr>
      </w:pPr>
    </w:p>
    <w:p w14:paraId="2C9AFA61">
      <w:pPr>
        <w:pStyle w:val="17"/>
        <w:rPr>
          <w:color w:val="000000" w:themeColor="text1"/>
          <w14:textFill>
            <w14:solidFill>
              <w14:schemeClr w14:val="tx1"/>
            </w14:solidFill>
          </w14:textFill>
        </w:rPr>
      </w:pPr>
    </w:p>
    <w:p w14:paraId="49AB77C4">
      <w:pPr>
        <w:rPr>
          <w:color w:val="000000" w:themeColor="text1"/>
          <w14:textFill>
            <w14:solidFill>
              <w14:schemeClr w14:val="tx1"/>
            </w14:solidFill>
          </w14:textFill>
        </w:rPr>
      </w:pPr>
    </w:p>
    <w:p w14:paraId="30EDB5F4">
      <w:pPr>
        <w:pStyle w:val="17"/>
        <w:rPr>
          <w:color w:val="000000" w:themeColor="text1"/>
          <w14:textFill>
            <w14:solidFill>
              <w14:schemeClr w14:val="tx1"/>
            </w14:solidFill>
          </w14:textFill>
        </w:rPr>
      </w:pPr>
    </w:p>
    <w:p w14:paraId="06ACFFFD">
      <w:pPr>
        <w:pStyle w:val="2"/>
        <w:rPr>
          <w:color w:val="000000" w:themeColor="text1"/>
          <w14:textFill>
            <w14:solidFill>
              <w14:schemeClr w14:val="tx1"/>
            </w14:solidFill>
          </w14:textFill>
        </w:rPr>
      </w:pPr>
    </w:p>
    <w:p w14:paraId="0C6CE908">
      <w:pPr>
        <w:pStyle w:val="2"/>
        <w:rPr>
          <w:color w:val="000000" w:themeColor="text1"/>
          <w14:textFill>
            <w14:solidFill>
              <w14:schemeClr w14:val="tx1"/>
            </w14:solidFill>
          </w14:textFill>
        </w:rPr>
      </w:pPr>
    </w:p>
    <w:p w14:paraId="2EF2203F">
      <w:pPr>
        <w:spacing w:line="560" w:lineRule="exact"/>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投标人近期的交纳社保资金凭证的扫描件</w:t>
      </w:r>
    </w:p>
    <w:p w14:paraId="0C669688">
      <w:pPr>
        <w:jc w:val="right"/>
        <w:rPr>
          <w:rFonts w:ascii="仿宋_GB2312" w:hAnsi="仿宋" w:eastAsia="仿宋_GB2312"/>
          <w:bCs/>
          <w:color w:val="000000" w:themeColor="text1"/>
          <w:sz w:val="30"/>
          <w:szCs w:val="30"/>
          <w14:textFill>
            <w14:solidFill>
              <w14:schemeClr w14:val="tx1"/>
            </w14:solidFill>
          </w14:textFill>
        </w:rPr>
      </w:pPr>
    </w:p>
    <w:p w14:paraId="3DA37670">
      <w:pPr>
        <w:jc w:val="right"/>
        <w:rPr>
          <w:rFonts w:ascii="仿宋_GB2312" w:hAnsi="仿宋" w:eastAsia="仿宋_GB2312"/>
          <w:bCs/>
          <w:color w:val="000000" w:themeColor="text1"/>
          <w:sz w:val="30"/>
          <w:szCs w:val="30"/>
          <w14:textFill>
            <w14:solidFill>
              <w14:schemeClr w14:val="tx1"/>
            </w14:solidFill>
          </w14:textFill>
        </w:rPr>
      </w:pPr>
    </w:p>
    <w:p w14:paraId="56E3E422">
      <w:pPr>
        <w:jc w:val="right"/>
        <w:rPr>
          <w:rFonts w:ascii="仿宋_GB2312" w:hAnsi="仿宋" w:eastAsia="仿宋_GB2312"/>
          <w:bCs/>
          <w:color w:val="000000" w:themeColor="text1"/>
          <w:sz w:val="30"/>
          <w:szCs w:val="30"/>
          <w14:textFill>
            <w14:solidFill>
              <w14:schemeClr w14:val="tx1"/>
            </w14:solidFill>
          </w14:textFill>
        </w:rPr>
      </w:pPr>
    </w:p>
    <w:p w14:paraId="4C3878FE">
      <w:pPr>
        <w:jc w:val="right"/>
        <w:rPr>
          <w:rFonts w:ascii="仿宋_GB2312" w:hAnsi="仿宋" w:eastAsia="仿宋_GB2312"/>
          <w:bCs/>
          <w:color w:val="000000" w:themeColor="text1"/>
          <w:sz w:val="30"/>
          <w:szCs w:val="30"/>
          <w14:textFill>
            <w14:solidFill>
              <w14:schemeClr w14:val="tx1"/>
            </w14:solidFill>
          </w14:textFill>
        </w:rPr>
      </w:pPr>
    </w:p>
    <w:p w14:paraId="1FB3792E">
      <w:pPr>
        <w:jc w:val="right"/>
        <w:rPr>
          <w:rFonts w:ascii="仿宋_GB2312" w:hAnsi="仿宋" w:eastAsia="仿宋_GB2312"/>
          <w:bCs/>
          <w:color w:val="000000" w:themeColor="text1"/>
          <w:sz w:val="30"/>
          <w:szCs w:val="30"/>
          <w14:textFill>
            <w14:solidFill>
              <w14:schemeClr w14:val="tx1"/>
            </w14:solidFill>
          </w14:textFill>
        </w:rPr>
      </w:pPr>
    </w:p>
    <w:p w14:paraId="0FDD40F2">
      <w:pPr>
        <w:jc w:val="right"/>
        <w:rPr>
          <w:rFonts w:ascii="仿宋_GB2312" w:hAnsi="仿宋" w:eastAsia="仿宋_GB2312"/>
          <w:bCs/>
          <w:color w:val="000000" w:themeColor="text1"/>
          <w:sz w:val="30"/>
          <w:szCs w:val="30"/>
          <w14:textFill>
            <w14:solidFill>
              <w14:schemeClr w14:val="tx1"/>
            </w14:solidFill>
          </w14:textFill>
        </w:rPr>
      </w:pPr>
    </w:p>
    <w:p w14:paraId="2F56B3EE">
      <w:pPr>
        <w:jc w:val="right"/>
        <w:rPr>
          <w:rFonts w:ascii="仿宋_GB2312" w:hAnsi="仿宋" w:eastAsia="仿宋_GB2312"/>
          <w:bCs/>
          <w:color w:val="000000" w:themeColor="text1"/>
          <w:sz w:val="30"/>
          <w:szCs w:val="30"/>
          <w14:textFill>
            <w14:solidFill>
              <w14:schemeClr w14:val="tx1"/>
            </w14:solidFill>
          </w14:textFill>
        </w:rPr>
      </w:pPr>
    </w:p>
    <w:p w14:paraId="752BF6C4">
      <w:pPr>
        <w:jc w:val="right"/>
        <w:rPr>
          <w:rFonts w:ascii="仿宋_GB2312" w:hAnsi="仿宋" w:eastAsia="仿宋_GB2312"/>
          <w:bCs/>
          <w:color w:val="000000" w:themeColor="text1"/>
          <w:sz w:val="30"/>
          <w:szCs w:val="30"/>
          <w14:textFill>
            <w14:solidFill>
              <w14:schemeClr w14:val="tx1"/>
            </w14:solidFill>
          </w14:textFill>
        </w:rPr>
      </w:pPr>
    </w:p>
    <w:p w14:paraId="6D3142A0">
      <w:pPr>
        <w:jc w:val="right"/>
        <w:rPr>
          <w:rFonts w:ascii="仿宋_GB2312" w:hAnsi="仿宋" w:eastAsia="仿宋_GB2312"/>
          <w:bCs/>
          <w:color w:val="000000" w:themeColor="text1"/>
          <w:sz w:val="30"/>
          <w:szCs w:val="30"/>
          <w14:textFill>
            <w14:solidFill>
              <w14:schemeClr w14:val="tx1"/>
            </w14:solidFill>
          </w14:textFill>
        </w:rPr>
      </w:pPr>
    </w:p>
    <w:p w14:paraId="6454C67A">
      <w:pPr>
        <w:jc w:val="right"/>
        <w:rPr>
          <w:rFonts w:ascii="仿宋_GB2312" w:hAnsi="仿宋" w:eastAsia="仿宋_GB2312"/>
          <w:bCs/>
          <w:color w:val="000000" w:themeColor="text1"/>
          <w:sz w:val="30"/>
          <w:szCs w:val="30"/>
          <w14:textFill>
            <w14:solidFill>
              <w14:schemeClr w14:val="tx1"/>
            </w14:solidFill>
          </w14:textFill>
        </w:rPr>
      </w:pPr>
    </w:p>
    <w:p w14:paraId="695064A5">
      <w:pPr>
        <w:jc w:val="right"/>
        <w:rPr>
          <w:rFonts w:ascii="仿宋_GB2312" w:hAnsi="仿宋" w:eastAsia="仿宋_GB2312"/>
          <w:bCs/>
          <w:color w:val="000000" w:themeColor="text1"/>
          <w:sz w:val="30"/>
          <w:szCs w:val="30"/>
          <w14:textFill>
            <w14:solidFill>
              <w14:schemeClr w14:val="tx1"/>
            </w14:solidFill>
          </w14:textFill>
        </w:rPr>
      </w:pPr>
    </w:p>
    <w:p w14:paraId="7CC5123A">
      <w:pPr>
        <w:jc w:val="right"/>
        <w:rPr>
          <w:rFonts w:ascii="仿宋_GB2312" w:hAnsi="仿宋" w:eastAsia="仿宋_GB2312"/>
          <w:bCs/>
          <w:color w:val="000000" w:themeColor="text1"/>
          <w:sz w:val="30"/>
          <w:szCs w:val="30"/>
          <w14:textFill>
            <w14:solidFill>
              <w14:schemeClr w14:val="tx1"/>
            </w14:solidFill>
          </w14:textFill>
        </w:rPr>
      </w:pPr>
    </w:p>
    <w:p w14:paraId="5C909634">
      <w:pPr>
        <w:jc w:val="right"/>
        <w:rPr>
          <w:rFonts w:ascii="仿宋_GB2312" w:hAnsi="仿宋" w:eastAsia="仿宋_GB2312"/>
          <w:bCs/>
          <w:color w:val="000000" w:themeColor="text1"/>
          <w:sz w:val="30"/>
          <w:szCs w:val="30"/>
          <w14:textFill>
            <w14:solidFill>
              <w14:schemeClr w14:val="tx1"/>
            </w14:solidFill>
          </w14:textFill>
        </w:rPr>
      </w:pPr>
    </w:p>
    <w:p w14:paraId="7B3B36C6">
      <w:pPr>
        <w:jc w:val="right"/>
        <w:rPr>
          <w:rFonts w:ascii="仿宋_GB2312" w:hAnsi="仿宋" w:eastAsia="仿宋_GB2312"/>
          <w:bCs/>
          <w:color w:val="000000" w:themeColor="text1"/>
          <w:sz w:val="30"/>
          <w:szCs w:val="30"/>
          <w14:textFill>
            <w14:solidFill>
              <w14:schemeClr w14:val="tx1"/>
            </w14:solidFill>
          </w14:textFill>
        </w:rPr>
      </w:pPr>
    </w:p>
    <w:p w14:paraId="098A1190">
      <w:pPr>
        <w:ind w:right="1200"/>
        <w:rPr>
          <w:rFonts w:ascii="仿宋_GB2312" w:hAnsi="仿宋" w:eastAsia="仿宋_GB2312"/>
          <w:bCs/>
          <w:color w:val="000000" w:themeColor="text1"/>
          <w:sz w:val="30"/>
          <w:szCs w:val="30"/>
          <w14:textFill>
            <w14:solidFill>
              <w14:schemeClr w14:val="tx1"/>
            </w14:solidFill>
          </w14:textFill>
        </w:rPr>
      </w:pPr>
    </w:p>
    <w:p w14:paraId="76110F74">
      <w:pPr>
        <w:pStyle w:val="2"/>
        <w:rPr>
          <w:color w:val="000000" w:themeColor="text1"/>
          <w14:textFill>
            <w14:solidFill>
              <w14:schemeClr w14:val="tx1"/>
            </w14:solidFill>
          </w14:textFill>
        </w:rPr>
      </w:pPr>
    </w:p>
    <w:p w14:paraId="302174BB">
      <w:pPr>
        <w:jc w:val="right"/>
        <w:rPr>
          <w:rFonts w:ascii="仿宋_GB2312" w:hAnsi="仿宋" w:eastAsia="仿宋_GB2312"/>
          <w:bCs/>
          <w:color w:val="000000" w:themeColor="text1"/>
          <w:sz w:val="30"/>
          <w:szCs w:val="30"/>
          <w14:textFill>
            <w14:solidFill>
              <w14:schemeClr w14:val="tx1"/>
            </w14:solidFill>
          </w14:textFill>
        </w:rPr>
      </w:pPr>
    </w:p>
    <w:p w14:paraId="2F8BB2BB">
      <w:pPr>
        <w:ind w:right="600"/>
        <w:jc w:val="center"/>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投标人(盖章)</w:t>
      </w:r>
    </w:p>
    <w:p w14:paraId="08242F98">
      <w:pPr>
        <w:pStyle w:val="2"/>
        <w:rPr>
          <w:color w:val="000000" w:themeColor="text1"/>
          <w14:textFill>
            <w14:solidFill>
              <w14:schemeClr w14:val="tx1"/>
            </w14:solidFill>
          </w14:textFill>
        </w:rPr>
      </w:pPr>
    </w:p>
    <w:p w14:paraId="793E12F3">
      <w:pPr>
        <w:pStyle w:val="2"/>
        <w:rPr>
          <w:color w:val="000000" w:themeColor="text1"/>
          <w14:textFill>
            <w14:solidFill>
              <w14:schemeClr w14:val="tx1"/>
            </w14:solidFill>
          </w14:textFill>
        </w:rPr>
      </w:pPr>
    </w:p>
    <w:p w14:paraId="171650FE">
      <w:pPr>
        <w:pStyle w:val="2"/>
        <w:rPr>
          <w:color w:val="000000" w:themeColor="text1"/>
          <w14:textFill>
            <w14:solidFill>
              <w14:schemeClr w14:val="tx1"/>
            </w14:solidFill>
          </w14:textFill>
        </w:rPr>
      </w:pPr>
    </w:p>
    <w:p w14:paraId="5F6FBED4">
      <w:pPr>
        <w:pStyle w:val="2"/>
        <w:rPr>
          <w:color w:val="000000" w:themeColor="text1"/>
          <w14:textFill>
            <w14:solidFill>
              <w14:schemeClr w14:val="tx1"/>
            </w14:solidFill>
          </w14:textFill>
        </w:rPr>
      </w:pPr>
    </w:p>
    <w:p w14:paraId="330F13B5">
      <w:pPr>
        <w:spacing w:line="560" w:lineRule="exact"/>
        <w:jc w:val="center"/>
        <w:rPr>
          <w:rFonts w:ascii="宋体" w:hAnsi="宋体"/>
          <w:b/>
          <w:bCs/>
          <w:color w:val="000000" w:themeColor="text1"/>
          <w:sz w:val="44"/>
          <w:szCs w:val="44"/>
          <w14:textFill>
            <w14:solidFill>
              <w14:schemeClr w14:val="tx1"/>
            </w14:solidFill>
          </w14:textFill>
        </w:rPr>
      </w:pPr>
    </w:p>
    <w:p w14:paraId="3822825A">
      <w:pPr>
        <w:widowControl/>
        <w:jc w:val="left"/>
        <w:rPr>
          <w:rFonts w:ascii="宋体" w:hAnsi="宋体"/>
          <w:b/>
          <w:bCs/>
          <w:color w:val="000000" w:themeColor="text1"/>
          <w:sz w:val="44"/>
          <w:szCs w:val="44"/>
          <w14:textFill>
            <w14:solidFill>
              <w14:schemeClr w14:val="tx1"/>
            </w14:solidFill>
          </w14:textFill>
        </w:rPr>
      </w:pPr>
      <w:r>
        <w:rPr>
          <w:rFonts w:ascii="宋体" w:hAnsi="宋体"/>
          <w:b/>
          <w:bCs/>
          <w:color w:val="000000" w:themeColor="text1"/>
          <w:sz w:val="44"/>
          <w:szCs w:val="44"/>
          <w14:textFill>
            <w14:solidFill>
              <w14:schemeClr w14:val="tx1"/>
            </w14:solidFill>
          </w14:textFill>
        </w:rPr>
        <w:br w:type="page"/>
      </w:r>
    </w:p>
    <w:p w14:paraId="7788F2FE">
      <w:pPr>
        <w:spacing w:line="560" w:lineRule="exact"/>
        <w:jc w:val="center"/>
        <w:rPr>
          <w:rFonts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投标人参加本项目投标前三年内无重大违法违纪行为声明原件（格式自定）</w:t>
      </w:r>
    </w:p>
    <w:p w14:paraId="20050208">
      <w:pPr>
        <w:jc w:val="right"/>
        <w:rPr>
          <w:rFonts w:ascii="仿宋_GB2312" w:hAnsi="宋体" w:eastAsia="仿宋_GB2312"/>
          <w:b/>
          <w:bCs/>
          <w:color w:val="000000" w:themeColor="text1"/>
          <w:sz w:val="30"/>
          <w:szCs w:val="30"/>
          <w14:textFill>
            <w14:solidFill>
              <w14:schemeClr w14:val="tx1"/>
            </w14:solidFill>
          </w14:textFill>
        </w:rPr>
      </w:pPr>
    </w:p>
    <w:p w14:paraId="78DCB753">
      <w:pPr>
        <w:jc w:val="right"/>
        <w:rPr>
          <w:rFonts w:ascii="仿宋_GB2312" w:hAnsi="宋体" w:eastAsia="仿宋_GB2312"/>
          <w:b/>
          <w:bCs/>
          <w:color w:val="000000" w:themeColor="text1"/>
          <w:sz w:val="30"/>
          <w:szCs w:val="30"/>
          <w14:textFill>
            <w14:solidFill>
              <w14:schemeClr w14:val="tx1"/>
            </w14:solidFill>
          </w14:textFill>
        </w:rPr>
      </w:pPr>
    </w:p>
    <w:p w14:paraId="7FAA8CD7">
      <w:pPr>
        <w:jc w:val="right"/>
        <w:rPr>
          <w:rFonts w:ascii="仿宋_GB2312" w:hAnsi="宋体" w:eastAsia="仿宋_GB2312"/>
          <w:b/>
          <w:bCs/>
          <w:color w:val="000000" w:themeColor="text1"/>
          <w:sz w:val="30"/>
          <w:szCs w:val="30"/>
          <w14:textFill>
            <w14:solidFill>
              <w14:schemeClr w14:val="tx1"/>
            </w14:solidFill>
          </w14:textFill>
        </w:rPr>
      </w:pPr>
    </w:p>
    <w:p w14:paraId="4C340379">
      <w:pPr>
        <w:jc w:val="right"/>
        <w:rPr>
          <w:rFonts w:ascii="仿宋_GB2312" w:hAnsi="宋体" w:eastAsia="仿宋_GB2312"/>
          <w:b/>
          <w:bCs/>
          <w:color w:val="000000" w:themeColor="text1"/>
          <w:sz w:val="30"/>
          <w:szCs w:val="30"/>
          <w14:textFill>
            <w14:solidFill>
              <w14:schemeClr w14:val="tx1"/>
            </w14:solidFill>
          </w14:textFill>
        </w:rPr>
      </w:pPr>
    </w:p>
    <w:p w14:paraId="2E7B6C17">
      <w:pPr>
        <w:jc w:val="right"/>
        <w:rPr>
          <w:rFonts w:ascii="仿宋_GB2312" w:hAnsi="宋体" w:eastAsia="仿宋_GB2312"/>
          <w:b/>
          <w:bCs/>
          <w:color w:val="000000" w:themeColor="text1"/>
          <w:sz w:val="30"/>
          <w:szCs w:val="30"/>
          <w14:textFill>
            <w14:solidFill>
              <w14:schemeClr w14:val="tx1"/>
            </w14:solidFill>
          </w14:textFill>
        </w:rPr>
      </w:pPr>
    </w:p>
    <w:p w14:paraId="7D7826BB">
      <w:pPr>
        <w:jc w:val="right"/>
        <w:rPr>
          <w:rFonts w:ascii="仿宋_GB2312" w:hAnsi="宋体" w:eastAsia="仿宋_GB2312"/>
          <w:b/>
          <w:bCs/>
          <w:color w:val="000000" w:themeColor="text1"/>
          <w:sz w:val="30"/>
          <w:szCs w:val="30"/>
          <w14:textFill>
            <w14:solidFill>
              <w14:schemeClr w14:val="tx1"/>
            </w14:solidFill>
          </w14:textFill>
        </w:rPr>
      </w:pPr>
    </w:p>
    <w:p w14:paraId="1796E5C9">
      <w:pPr>
        <w:jc w:val="right"/>
        <w:rPr>
          <w:rFonts w:ascii="仿宋_GB2312" w:hAnsi="宋体" w:eastAsia="仿宋_GB2312"/>
          <w:b/>
          <w:bCs/>
          <w:color w:val="000000" w:themeColor="text1"/>
          <w:sz w:val="30"/>
          <w:szCs w:val="30"/>
          <w14:textFill>
            <w14:solidFill>
              <w14:schemeClr w14:val="tx1"/>
            </w14:solidFill>
          </w14:textFill>
        </w:rPr>
      </w:pPr>
    </w:p>
    <w:p w14:paraId="7892A17C">
      <w:pPr>
        <w:jc w:val="right"/>
        <w:rPr>
          <w:rFonts w:ascii="仿宋_GB2312" w:hAnsi="宋体" w:eastAsia="仿宋_GB2312"/>
          <w:b/>
          <w:bCs/>
          <w:color w:val="000000" w:themeColor="text1"/>
          <w:sz w:val="30"/>
          <w:szCs w:val="30"/>
          <w14:textFill>
            <w14:solidFill>
              <w14:schemeClr w14:val="tx1"/>
            </w14:solidFill>
          </w14:textFill>
        </w:rPr>
      </w:pPr>
    </w:p>
    <w:p w14:paraId="23A203CB">
      <w:pPr>
        <w:jc w:val="right"/>
        <w:rPr>
          <w:rFonts w:ascii="仿宋_GB2312" w:hAnsi="宋体" w:eastAsia="仿宋_GB2312"/>
          <w:b/>
          <w:bCs/>
          <w:color w:val="000000" w:themeColor="text1"/>
          <w:sz w:val="30"/>
          <w:szCs w:val="30"/>
          <w14:textFill>
            <w14:solidFill>
              <w14:schemeClr w14:val="tx1"/>
            </w14:solidFill>
          </w14:textFill>
        </w:rPr>
      </w:pPr>
    </w:p>
    <w:p w14:paraId="47CA28F6">
      <w:pPr>
        <w:jc w:val="right"/>
        <w:rPr>
          <w:rFonts w:ascii="仿宋_GB2312" w:hAnsi="宋体" w:eastAsia="仿宋_GB2312"/>
          <w:b/>
          <w:bCs/>
          <w:color w:val="000000" w:themeColor="text1"/>
          <w:sz w:val="30"/>
          <w:szCs w:val="30"/>
          <w14:textFill>
            <w14:solidFill>
              <w14:schemeClr w14:val="tx1"/>
            </w14:solidFill>
          </w14:textFill>
        </w:rPr>
      </w:pPr>
    </w:p>
    <w:p w14:paraId="53A50FA6">
      <w:pPr>
        <w:jc w:val="right"/>
        <w:rPr>
          <w:rFonts w:ascii="仿宋_GB2312" w:hAnsi="宋体" w:eastAsia="仿宋_GB2312"/>
          <w:b/>
          <w:bCs/>
          <w:color w:val="000000" w:themeColor="text1"/>
          <w:sz w:val="30"/>
          <w:szCs w:val="30"/>
          <w14:textFill>
            <w14:solidFill>
              <w14:schemeClr w14:val="tx1"/>
            </w14:solidFill>
          </w14:textFill>
        </w:rPr>
      </w:pPr>
    </w:p>
    <w:p w14:paraId="3E287AE0">
      <w:pPr>
        <w:jc w:val="right"/>
        <w:rPr>
          <w:rFonts w:ascii="仿宋_GB2312" w:hAnsi="宋体" w:eastAsia="仿宋_GB2312"/>
          <w:b/>
          <w:bCs/>
          <w:color w:val="000000" w:themeColor="text1"/>
          <w:sz w:val="30"/>
          <w:szCs w:val="30"/>
          <w14:textFill>
            <w14:solidFill>
              <w14:schemeClr w14:val="tx1"/>
            </w14:solidFill>
          </w14:textFill>
        </w:rPr>
      </w:pPr>
    </w:p>
    <w:p w14:paraId="54E204CF">
      <w:pPr>
        <w:jc w:val="right"/>
        <w:rPr>
          <w:rFonts w:ascii="仿宋_GB2312" w:hAnsi="宋体" w:eastAsia="仿宋_GB2312"/>
          <w:b/>
          <w:bCs/>
          <w:color w:val="000000" w:themeColor="text1"/>
          <w:sz w:val="30"/>
          <w:szCs w:val="30"/>
          <w14:textFill>
            <w14:solidFill>
              <w14:schemeClr w14:val="tx1"/>
            </w14:solidFill>
          </w14:textFill>
        </w:rPr>
      </w:pPr>
    </w:p>
    <w:p w14:paraId="500E4335">
      <w:pPr>
        <w:ind w:right="1204"/>
        <w:rPr>
          <w:rFonts w:ascii="仿宋_GB2312" w:hAnsi="宋体" w:eastAsia="仿宋_GB2312"/>
          <w:b/>
          <w:bCs/>
          <w:color w:val="000000" w:themeColor="text1"/>
          <w:sz w:val="30"/>
          <w:szCs w:val="30"/>
          <w14:textFill>
            <w14:solidFill>
              <w14:schemeClr w14:val="tx1"/>
            </w14:solidFill>
          </w14:textFill>
        </w:rPr>
      </w:pPr>
    </w:p>
    <w:p w14:paraId="555BD664">
      <w:pPr>
        <w:jc w:val="right"/>
        <w:rPr>
          <w:rFonts w:ascii="仿宋_GB2312" w:hAnsi="宋体" w:eastAsia="仿宋_GB2312"/>
          <w:b/>
          <w:bCs/>
          <w:color w:val="000000" w:themeColor="text1"/>
          <w:sz w:val="30"/>
          <w:szCs w:val="30"/>
          <w14:textFill>
            <w14:solidFill>
              <w14:schemeClr w14:val="tx1"/>
            </w14:solidFill>
          </w14:textFill>
        </w:rPr>
      </w:pPr>
    </w:p>
    <w:p w14:paraId="6B0C05A1">
      <w:pPr>
        <w:jc w:val="right"/>
        <w:rPr>
          <w:rFonts w:ascii="仿宋_GB2312" w:hAnsi="宋体" w:eastAsia="仿宋_GB2312"/>
          <w:b/>
          <w:bCs/>
          <w:color w:val="000000" w:themeColor="text1"/>
          <w:sz w:val="30"/>
          <w:szCs w:val="30"/>
          <w14:textFill>
            <w14:solidFill>
              <w14:schemeClr w14:val="tx1"/>
            </w14:solidFill>
          </w14:textFill>
        </w:rPr>
      </w:pPr>
    </w:p>
    <w:p w14:paraId="4C27F4A4">
      <w:pPr>
        <w:pStyle w:val="2"/>
        <w:rPr>
          <w:color w:val="000000" w:themeColor="text1"/>
          <w14:textFill>
            <w14:solidFill>
              <w14:schemeClr w14:val="tx1"/>
            </w14:solidFill>
          </w14:textFill>
        </w:rPr>
      </w:pPr>
    </w:p>
    <w:p w14:paraId="20073727">
      <w:pPr>
        <w:jc w:val="right"/>
        <w:rPr>
          <w:rFonts w:ascii="仿宋_GB2312" w:hAnsi="宋体" w:eastAsia="仿宋_GB2312"/>
          <w:b/>
          <w:bCs/>
          <w:color w:val="000000" w:themeColor="text1"/>
          <w:sz w:val="30"/>
          <w:szCs w:val="30"/>
          <w14:textFill>
            <w14:solidFill>
              <w14:schemeClr w14:val="tx1"/>
            </w14:solidFill>
          </w14:textFill>
        </w:rPr>
      </w:pPr>
    </w:p>
    <w:p w14:paraId="449808E5">
      <w:pPr>
        <w:pStyle w:val="2"/>
        <w:rPr>
          <w:color w:val="000000" w:themeColor="text1"/>
          <w14:textFill>
            <w14:solidFill>
              <w14:schemeClr w14:val="tx1"/>
            </w14:solidFill>
          </w14:textFill>
        </w:rPr>
      </w:pPr>
    </w:p>
    <w:p w14:paraId="6FDFF13E">
      <w:pPr>
        <w:ind w:right="600" w:firstLine="4200" w:firstLineChars="1400"/>
        <w:rPr>
          <w:rFonts w:ascii="仿宋_GB2312" w:hAnsi="宋体" w:eastAsia="仿宋_GB2312"/>
          <w:b/>
          <w:bCs/>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投标人(盖章)：</w:t>
      </w:r>
    </w:p>
    <w:p w14:paraId="77FCA11B">
      <w:pPr>
        <w:rPr>
          <w:rFonts w:ascii="宋体" w:hAnsi="宋体"/>
          <w:b/>
          <w:color w:val="000000" w:themeColor="text1"/>
          <w:sz w:val="44"/>
          <w:szCs w:val="44"/>
          <w14:textFill>
            <w14:solidFill>
              <w14:schemeClr w14:val="tx1"/>
            </w14:solidFill>
          </w14:textFill>
        </w:rPr>
      </w:pPr>
    </w:p>
    <w:p w14:paraId="619EE3C0">
      <w:pPr>
        <w:jc w:val="center"/>
        <w:rPr>
          <w:rFonts w:ascii="仿宋" w:hAnsi="仿宋" w:eastAsia="仿宋"/>
          <w:color w:val="000000" w:themeColor="text1"/>
          <w:sz w:val="40"/>
          <w:szCs w:val="44"/>
          <w14:textFill>
            <w14:solidFill>
              <w14:schemeClr w14:val="tx1"/>
            </w14:solidFill>
          </w14:textFill>
        </w:rPr>
      </w:pPr>
      <w:r>
        <w:rPr>
          <w:rFonts w:hint="eastAsia" w:ascii="仿宋" w:hAnsi="仿宋" w:eastAsia="仿宋"/>
          <w:color w:val="000000" w:themeColor="text1"/>
          <w:sz w:val="40"/>
          <w:szCs w:val="44"/>
          <w14:textFill>
            <w14:solidFill>
              <w14:schemeClr w14:val="tx1"/>
            </w14:solidFill>
          </w14:textFill>
        </w:rPr>
        <w:t>投标单位、法定代表人、授权委托人未被最高法院列入失信被执行人</w:t>
      </w:r>
    </w:p>
    <w:p w14:paraId="60BC9D8F">
      <w:pPr>
        <w:jc w:val="center"/>
        <w:rPr>
          <w:rFonts w:ascii="仿宋" w:hAnsi="仿宋" w:eastAsia="仿宋"/>
          <w:color w:val="000000" w:themeColor="text1"/>
          <w:sz w:val="40"/>
          <w:szCs w:val="44"/>
          <w14:textFill>
            <w14:solidFill>
              <w14:schemeClr w14:val="tx1"/>
            </w14:solidFill>
          </w14:textFill>
        </w:rPr>
      </w:pPr>
    </w:p>
    <w:p w14:paraId="03EF64DC">
      <w:pPr>
        <w:jc w:val="center"/>
        <w:rPr>
          <w:rFonts w:ascii="仿宋" w:hAnsi="仿宋" w:eastAsia="仿宋"/>
          <w:color w:val="000000" w:themeColor="text1"/>
          <w:sz w:val="40"/>
          <w:szCs w:val="44"/>
          <w14:textFill>
            <w14:solidFill>
              <w14:schemeClr w14:val="tx1"/>
            </w14:solidFill>
          </w14:textFill>
        </w:rPr>
      </w:pPr>
      <w:r>
        <w:rPr>
          <w:rFonts w:hint="eastAsia" w:ascii="仿宋" w:hAnsi="仿宋" w:eastAsia="仿宋"/>
          <w:color w:val="000000" w:themeColor="text1"/>
          <w:sz w:val="40"/>
          <w:szCs w:val="44"/>
          <w14:textFill>
            <w14:solidFill>
              <w14:schemeClr w14:val="tx1"/>
            </w14:solidFill>
          </w14:textFill>
        </w:rPr>
        <w:t>投标单位未被工商行政管理机关在全国企业信用信息公示系统中列入严重违法失信企业名单</w:t>
      </w:r>
    </w:p>
    <w:p w14:paraId="3D258A33">
      <w:pPr>
        <w:pStyle w:val="2"/>
        <w:rPr>
          <w:color w:val="000000" w:themeColor="text1"/>
          <w14:textFill>
            <w14:solidFill>
              <w14:schemeClr w14:val="tx1"/>
            </w14:solidFill>
          </w14:textFill>
        </w:rPr>
      </w:pPr>
    </w:p>
    <w:p w14:paraId="38C8E7D5">
      <w:pPr>
        <w:pStyle w:val="2"/>
        <w:rPr>
          <w:color w:val="000000" w:themeColor="text1"/>
          <w14:textFill>
            <w14:solidFill>
              <w14:schemeClr w14:val="tx1"/>
            </w14:solidFill>
          </w14:textFill>
        </w:rPr>
      </w:pPr>
    </w:p>
    <w:p w14:paraId="4AF2440F">
      <w:pPr>
        <w:pStyle w:val="2"/>
        <w:rPr>
          <w:color w:val="000000" w:themeColor="text1"/>
          <w14:textFill>
            <w14:solidFill>
              <w14:schemeClr w14:val="tx1"/>
            </w14:solidFill>
          </w14:textFill>
        </w:rPr>
      </w:pPr>
    </w:p>
    <w:p w14:paraId="7976827A">
      <w:pPr>
        <w:pStyle w:val="2"/>
        <w:rPr>
          <w:color w:val="000000" w:themeColor="text1"/>
          <w14:textFill>
            <w14:solidFill>
              <w14:schemeClr w14:val="tx1"/>
            </w14:solidFill>
          </w14:textFill>
        </w:rPr>
      </w:pPr>
    </w:p>
    <w:p w14:paraId="4FDD467D">
      <w:pPr>
        <w:pStyle w:val="2"/>
        <w:rPr>
          <w:color w:val="000000" w:themeColor="text1"/>
          <w14:textFill>
            <w14:solidFill>
              <w14:schemeClr w14:val="tx1"/>
            </w14:solidFill>
          </w14:textFill>
        </w:rPr>
      </w:pPr>
    </w:p>
    <w:p w14:paraId="0F0E2D0E">
      <w:pPr>
        <w:pStyle w:val="2"/>
        <w:rPr>
          <w:color w:val="000000" w:themeColor="text1"/>
          <w14:textFill>
            <w14:solidFill>
              <w14:schemeClr w14:val="tx1"/>
            </w14:solidFill>
          </w14:textFill>
        </w:rPr>
      </w:pPr>
    </w:p>
    <w:p w14:paraId="78036247">
      <w:pPr>
        <w:pStyle w:val="2"/>
        <w:rPr>
          <w:color w:val="000000" w:themeColor="text1"/>
          <w14:textFill>
            <w14:solidFill>
              <w14:schemeClr w14:val="tx1"/>
            </w14:solidFill>
          </w14:textFill>
        </w:rPr>
      </w:pPr>
    </w:p>
    <w:p w14:paraId="7F1F3046">
      <w:pPr>
        <w:pStyle w:val="2"/>
        <w:rPr>
          <w:color w:val="000000" w:themeColor="text1"/>
          <w14:textFill>
            <w14:solidFill>
              <w14:schemeClr w14:val="tx1"/>
            </w14:solidFill>
          </w14:textFill>
        </w:rPr>
      </w:pPr>
    </w:p>
    <w:p w14:paraId="2B681DAB">
      <w:pPr>
        <w:pStyle w:val="2"/>
        <w:rPr>
          <w:color w:val="000000" w:themeColor="text1"/>
          <w14:textFill>
            <w14:solidFill>
              <w14:schemeClr w14:val="tx1"/>
            </w14:solidFill>
          </w14:textFill>
        </w:rPr>
      </w:pPr>
    </w:p>
    <w:p w14:paraId="1AD6A63D">
      <w:pPr>
        <w:pStyle w:val="2"/>
        <w:rPr>
          <w:color w:val="000000" w:themeColor="text1"/>
          <w14:textFill>
            <w14:solidFill>
              <w14:schemeClr w14:val="tx1"/>
            </w14:solidFill>
          </w14:textFill>
        </w:rPr>
      </w:pPr>
    </w:p>
    <w:p w14:paraId="3E6740EE">
      <w:pPr>
        <w:pStyle w:val="2"/>
        <w:rPr>
          <w:color w:val="000000" w:themeColor="text1"/>
          <w14:textFill>
            <w14:solidFill>
              <w14:schemeClr w14:val="tx1"/>
            </w14:solidFill>
          </w14:textFill>
        </w:rPr>
      </w:pPr>
    </w:p>
    <w:p w14:paraId="2B8755DF">
      <w:pPr>
        <w:pStyle w:val="2"/>
        <w:rPr>
          <w:color w:val="000000" w:themeColor="text1"/>
          <w14:textFill>
            <w14:solidFill>
              <w14:schemeClr w14:val="tx1"/>
            </w14:solidFill>
          </w14:textFill>
        </w:rPr>
      </w:pPr>
    </w:p>
    <w:p w14:paraId="3C58A357">
      <w:pPr>
        <w:pStyle w:val="2"/>
        <w:rPr>
          <w:color w:val="000000" w:themeColor="text1"/>
          <w14:textFill>
            <w14:solidFill>
              <w14:schemeClr w14:val="tx1"/>
            </w14:solidFill>
          </w14:textFill>
        </w:rPr>
      </w:pPr>
    </w:p>
    <w:p w14:paraId="1F06C254">
      <w:pPr>
        <w:pStyle w:val="2"/>
        <w:rPr>
          <w:color w:val="000000" w:themeColor="text1"/>
          <w14:textFill>
            <w14:solidFill>
              <w14:schemeClr w14:val="tx1"/>
            </w14:solidFill>
          </w14:textFill>
        </w:rPr>
      </w:pPr>
    </w:p>
    <w:p w14:paraId="619C8E7D">
      <w:pPr>
        <w:pStyle w:val="2"/>
        <w:rPr>
          <w:color w:val="000000" w:themeColor="text1"/>
          <w14:textFill>
            <w14:solidFill>
              <w14:schemeClr w14:val="tx1"/>
            </w14:solidFill>
          </w14:textFill>
        </w:rPr>
      </w:pPr>
    </w:p>
    <w:p w14:paraId="17FEB9FC">
      <w:pPr>
        <w:pStyle w:val="2"/>
        <w:rPr>
          <w:color w:val="000000" w:themeColor="text1"/>
          <w14:textFill>
            <w14:solidFill>
              <w14:schemeClr w14:val="tx1"/>
            </w14:solidFill>
          </w14:textFill>
        </w:rPr>
      </w:pPr>
    </w:p>
    <w:p w14:paraId="3B4B00E3">
      <w:pPr>
        <w:pStyle w:val="2"/>
        <w:rPr>
          <w:color w:val="000000" w:themeColor="text1"/>
          <w14:textFill>
            <w14:solidFill>
              <w14:schemeClr w14:val="tx1"/>
            </w14:solidFill>
          </w14:textFill>
        </w:rPr>
      </w:pPr>
    </w:p>
    <w:p w14:paraId="60D8CE23">
      <w:pPr>
        <w:pStyle w:val="2"/>
        <w:rPr>
          <w:color w:val="000000" w:themeColor="text1"/>
          <w14:textFill>
            <w14:solidFill>
              <w14:schemeClr w14:val="tx1"/>
            </w14:solidFill>
          </w14:textFill>
        </w:rPr>
      </w:pPr>
    </w:p>
    <w:p w14:paraId="54A28DF2">
      <w:pPr>
        <w:pStyle w:val="2"/>
        <w:rPr>
          <w:color w:val="000000" w:themeColor="text1"/>
          <w14:textFill>
            <w14:solidFill>
              <w14:schemeClr w14:val="tx1"/>
            </w14:solidFill>
          </w14:textFill>
        </w:rPr>
      </w:pPr>
    </w:p>
    <w:p w14:paraId="5C7A668A">
      <w:pPr>
        <w:pStyle w:val="2"/>
        <w:rPr>
          <w:color w:val="000000" w:themeColor="text1"/>
          <w14:textFill>
            <w14:solidFill>
              <w14:schemeClr w14:val="tx1"/>
            </w14:solidFill>
          </w14:textFill>
        </w:rPr>
      </w:pPr>
    </w:p>
    <w:p w14:paraId="11B6F8F5">
      <w:pPr>
        <w:pStyle w:val="2"/>
        <w:rPr>
          <w:color w:val="000000" w:themeColor="text1"/>
          <w14:textFill>
            <w14:solidFill>
              <w14:schemeClr w14:val="tx1"/>
            </w14:solidFill>
          </w14:textFill>
        </w:rPr>
      </w:pPr>
    </w:p>
    <w:p w14:paraId="30E8C59B">
      <w:pPr>
        <w:pStyle w:val="2"/>
        <w:rPr>
          <w:color w:val="000000" w:themeColor="text1"/>
          <w14:textFill>
            <w14:solidFill>
              <w14:schemeClr w14:val="tx1"/>
            </w14:solidFill>
          </w14:textFill>
        </w:rPr>
      </w:pPr>
    </w:p>
    <w:p w14:paraId="7944EF79">
      <w:pPr>
        <w:pStyle w:val="2"/>
        <w:rPr>
          <w:color w:val="000000" w:themeColor="text1"/>
          <w14:textFill>
            <w14:solidFill>
              <w14:schemeClr w14:val="tx1"/>
            </w14:solidFill>
          </w14:textFill>
        </w:rPr>
      </w:pPr>
    </w:p>
    <w:p w14:paraId="732CDDF1">
      <w:pPr>
        <w:pStyle w:val="2"/>
        <w:rPr>
          <w:color w:val="000000" w:themeColor="text1"/>
          <w14:textFill>
            <w14:solidFill>
              <w14:schemeClr w14:val="tx1"/>
            </w14:solidFill>
          </w14:textFill>
        </w:rPr>
      </w:pPr>
    </w:p>
    <w:p w14:paraId="2D767E02">
      <w:pPr>
        <w:pStyle w:val="2"/>
        <w:rPr>
          <w:color w:val="000000" w:themeColor="text1"/>
          <w14:textFill>
            <w14:solidFill>
              <w14:schemeClr w14:val="tx1"/>
            </w14:solidFill>
          </w14:textFill>
        </w:rPr>
      </w:pPr>
    </w:p>
    <w:p w14:paraId="1F18AF17">
      <w:pPr>
        <w:pStyle w:val="2"/>
        <w:rPr>
          <w:color w:val="000000" w:themeColor="text1"/>
          <w14:textFill>
            <w14:solidFill>
              <w14:schemeClr w14:val="tx1"/>
            </w14:solidFill>
          </w14:textFill>
        </w:rPr>
      </w:pPr>
    </w:p>
    <w:p w14:paraId="7E25B3E8">
      <w:pPr>
        <w:pStyle w:val="2"/>
        <w:rPr>
          <w:color w:val="000000" w:themeColor="text1"/>
          <w14:textFill>
            <w14:solidFill>
              <w14:schemeClr w14:val="tx1"/>
            </w14:solidFill>
          </w14:textFill>
        </w:rPr>
      </w:pPr>
    </w:p>
    <w:p w14:paraId="46F74D45">
      <w:pPr>
        <w:pStyle w:val="2"/>
        <w:rPr>
          <w:color w:val="000000" w:themeColor="text1"/>
          <w14:textFill>
            <w14:solidFill>
              <w14:schemeClr w14:val="tx1"/>
            </w14:solidFill>
          </w14:textFill>
        </w:rPr>
      </w:pPr>
    </w:p>
    <w:p w14:paraId="5CE94148">
      <w:pPr>
        <w:pStyle w:val="2"/>
        <w:rPr>
          <w:color w:val="000000" w:themeColor="text1"/>
          <w14:textFill>
            <w14:solidFill>
              <w14:schemeClr w14:val="tx1"/>
            </w14:solidFill>
          </w14:textFill>
        </w:rPr>
      </w:pPr>
    </w:p>
    <w:p w14:paraId="3271556A">
      <w:pPr>
        <w:pStyle w:val="2"/>
        <w:rPr>
          <w:color w:val="000000" w:themeColor="text1"/>
          <w14:textFill>
            <w14:solidFill>
              <w14:schemeClr w14:val="tx1"/>
            </w14:solidFill>
          </w14:textFill>
        </w:rPr>
      </w:pPr>
    </w:p>
    <w:p w14:paraId="00DB1E7D">
      <w:pPr>
        <w:pStyle w:val="2"/>
        <w:rPr>
          <w:color w:val="000000" w:themeColor="text1"/>
          <w14:textFill>
            <w14:solidFill>
              <w14:schemeClr w14:val="tx1"/>
            </w14:solidFill>
          </w14:textFill>
        </w:rPr>
      </w:pPr>
    </w:p>
    <w:p w14:paraId="05DBDB3D">
      <w:pPr>
        <w:jc w:val="center"/>
        <w:rPr>
          <w:rFonts w:ascii="仿宋" w:hAnsi="仿宋" w:eastAsia="仿宋"/>
          <w:color w:val="000000" w:themeColor="text1"/>
          <w:sz w:val="40"/>
          <w:szCs w:val="44"/>
          <w14:textFill>
            <w14:solidFill>
              <w14:schemeClr w14:val="tx1"/>
            </w14:solidFill>
          </w14:textFill>
        </w:rPr>
      </w:pPr>
    </w:p>
    <w:p w14:paraId="145F783D">
      <w:pPr>
        <w:jc w:val="center"/>
        <w:rPr>
          <w:rFonts w:ascii="仿宋" w:hAnsi="仿宋" w:eastAsia="仿宋"/>
          <w:color w:val="000000" w:themeColor="text1"/>
          <w:sz w:val="40"/>
          <w:szCs w:val="44"/>
          <w14:textFill>
            <w14:solidFill>
              <w14:schemeClr w14:val="tx1"/>
            </w14:solidFill>
          </w14:textFill>
        </w:rPr>
      </w:pPr>
      <w:r>
        <w:rPr>
          <w:rFonts w:hint="eastAsia" w:ascii="仿宋" w:hAnsi="仿宋" w:eastAsia="仿宋"/>
          <w:color w:val="000000" w:themeColor="text1"/>
          <w:sz w:val="40"/>
          <w:szCs w:val="44"/>
          <w14:textFill>
            <w14:solidFill>
              <w14:schemeClr w14:val="tx1"/>
            </w14:solidFill>
          </w14:textFill>
        </w:rPr>
        <w:t>财务状况报告</w:t>
      </w:r>
    </w:p>
    <w:p w14:paraId="3972CA2F">
      <w:pPr>
        <w:jc w:val="center"/>
        <w:rPr>
          <w:rFonts w:ascii="仿宋" w:hAnsi="仿宋" w:eastAsia="仿宋"/>
          <w:color w:val="000000" w:themeColor="text1"/>
          <w:sz w:val="40"/>
          <w:szCs w:val="44"/>
          <w14:textFill>
            <w14:solidFill>
              <w14:schemeClr w14:val="tx1"/>
            </w14:solidFill>
          </w14:textFill>
        </w:rPr>
      </w:pPr>
      <w:r>
        <w:rPr>
          <w:rFonts w:hint="eastAsia" w:ascii="仿宋" w:hAnsi="仿宋" w:eastAsia="仿宋"/>
          <w:color w:val="000000" w:themeColor="text1"/>
          <w:sz w:val="40"/>
          <w:szCs w:val="44"/>
          <w14:textFill>
            <w14:solidFill>
              <w14:schemeClr w14:val="tx1"/>
            </w14:solidFill>
          </w14:textFill>
        </w:rPr>
        <w:t>（加盖投标人签章）</w:t>
      </w:r>
    </w:p>
    <w:p w14:paraId="7A1A073C">
      <w:pPr>
        <w:jc w:val="center"/>
        <w:rPr>
          <w:rFonts w:ascii="仿宋" w:hAnsi="仿宋" w:eastAsia="仿宋"/>
          <w:color w:val="000000" w:themeColor="text1"/>
          <w:sz w:val="40"/>
          <w:szCs w:val="44"/>
          <w14:textFill>
            <w14:solidFill>
              <w14:schemeClr w14:val="tx1"/>
            </w14:solidFill>
          </w14:textFill>
        </w:rPr>
      </w:pPr>
    </w:p>
    <w:p w14:paraId="7870C0CA">
      <w:pPr>
        <w:jc w:val="center"/>
        <w:rPr>
          <w:rFonts w:ascii="仿宋" w:hAnsi="仿宋" w:eastAsia="仿宋"/>
          <w:color w:val="000000" w:themeColor="text1"/>
          <w:sz w:val="40"/>
          <w:szCs w:val="44"/>
          <w14:textFill>
            <w14:solidFill>
              <w14:schemeClr w14:val="tx1"/>
            </w14:solidFill>
          </w14:textFill>
        </w:rPr>
      </w:pPr>
    </w:p>
    <w:p w14:paraId="71A81C23">
      <w:pPr>
        <w:jc w:val="center"/>
        <w:rPr>
          <w:rFonts w:ascii="仿宋" w:hAnsi="仿宋" w:eastAsia="仿宋"/>
          <w:color w:val="000000" w:themeColor="text1"/>
          <w:sz w:val="40"/>
          <w:szCs w:val="44"/>
          <w14:textFill>
            <w14:solidFill>
              <w14:schemeClr w14:val="tx1"/>
            </w14:solidFill>
          </w14:textFill>
        </w:rPr>
      </w:pPr>
    </w:p>
    <w:p w14:paraId="0E0AD619">
      <w:pPr>
        <w:jc w:val="center"/>
        <w:rPr>
          <w:rFonts w:ascii="仿宋" w:hAnsi="仿宋" w:eastAsia="仿宋"/>
          <w:color w:val="000000" w:themeColor="text1"/>
          <w:sz w:val="40"/>
          <w:szCs w:val="44"/>
          <w14:textFill>
            <w14:solidFill>
              <w14:schemeClr w14:val="tx1"/>
            </w14:solidFill>
          </w14:textFill>
        </w:rPr>
      </w:pPr>
    </w:p>
    <w:p w14:paraId="7BAA5EA1">
      <w:pPr>
        <w:jc w:val="center"/>
        <w:rPr>
          <w:rFonts w:ascii="仿宋" w:hAnsi="仿宋" w:eastAsia="仿宋"/>
          <w:color w:val="000000" w:themeColor="text1"/>
          <w:sz w:val="40"/>
          <w:szCs w:val="44"/>
          <w14:textFill>
            <w14:solidFill>
              <w14:schemeClr w14:val="tx1"/>
            </w14:solidFill>
          </w14:textFill>
        </w:rPr>
      </w:pPr>
    </w:p>
    <w:p w14:paraId="448C6754">
      <w:pPr>
        <w:jc w:val="center"/>
        <w:rPr>
          <w:rFonts w:ascii="仿宋" w:hAnsi="仿宋" w:eastAsia="仿宋"/>
          <w:color w:val="000000" w:themeColor="text1"/>
          <w:sz w:val="40"/>
          <w:szCs w:val="44"/>
          <w14:textFill>
            <w14:solidFill>
              <w14:schemeClr w14:val="tx1"/>
            </w14:solidFill>
          </w14:textFill>
        </w:rPr>
      </w:pPr>
    </w:p>
    <w:p w14:paraId="5EEBC477">
      <w:pPr>
        <w:jc w:val="center"/>
        <w:rPr>
          <w:rFonts w:ascii="仿宋" w:hAnsi="仿宋" w:eastAsia="仿宋"/>
          <w:color w:val="000000" w:themeColor="text1"/>
          <w:sz w:val="40"/>
          <w:szCs w:val="44"/>
          <w14:textFill>
            <w14:solidFill>
              <w14:schemeClr w14:val="tx1"/>
            </w14:solidFill>
          </w14:textFill>
        </w:rPr>
      </w:pPr>
    </w:p>
    <w:p w14:paraId="2F1F5320">
      <w:pPr>
        <w:jc w:val="center"/>
        <w:rPr>
          <w:rFonts w:ascii="仿宋" w:hAnsi="仿宋" w:eastAsia="仿宋"/>
          <w:color w:val="000000" w:themeColor="text1"/>
          <w:sz w:val="40"/>
          <w:szCs w:val="44"/>
          <w14:textFill>
            <w14:solidFill>
              <w14:schemeClr w14:val="tx1"/>
            </w14:solidFill>
          </w14:textFill>
        </w:rPr>
      </w:pPr>
    </w:p>
    <w:p w14:paraId="60C143B6">
      <w:pPr>
        <w:jc w:val="center"/>
        <w:rPr>
          <w:rFonts w:ascii="仿宋" w:hAnsi="仿宋" w:eastAsia="仿宋"/>
          <w:color w:val="000000" w:themeColor="text1"/>
          <w:sz w:val="40"/>
          <w:szCs w:val="44"/>
          <w14:textFill>
            <w14:solidFill>
              <w14:schemeClr w14:val="tx1"/>
            </w14:solidFill>
          </w14:textFill>
        </w:rPr>
      </w:pPr>
    </w:p>
    <w:p w14:paraId="71A823A5">
      <w:pPr>
        <w:jc w:val="center"/>
        <w:rPr>
          <w:rFonts w:ascii="仿宋" w:hAnsi="仿宋" w:eastAsia="仿宋"/>
          <w:color w:val="000000" w:themeColor="text1"/>
          <w:sz w:val="40"/>
          <w:szCs w:val="44"/>
          <w14:textFill>
            <w14:solidFill>
              <w14:schemeClr w14:val="tx1"/>
            </w14:solidFill>
          </w14:textFill>
        </w:rPr>
      </w:pPr>
    </w:p>
    <w:p w14:paraId="4E05ADC1">
      <w:pPr>
        <w:jc w:val="center"/>
        <w:rPr>
          <w:rFonts w:ascii="仿宋" w:hAnsi="仿宋" w:eastAsia="仿宋"/>
          <w:color w:val="000000" w:themeColor="text1"/>
          <w:sz w:val="40"/>
          <w:szCs w:val="44"/>
          <w14:textFill>
            <w14:solidFill>
              <w14:schemeClr w14:val="tx1"/>
            </w14:solidFill>
          </w14:textFill>
        </w:rPr>
      </w:pPr>
    </w:p>
    <w:p w14:paraId="03414102">
      <w:pPr>
        <w:jc w:val="center"/>
        <w:rPr>
          <w:rFonts w:ascii="仿宋" w:hAnsi="仿宋" w:eastAsia="仿宋"/>
          <w:color w:val="000000" w:themeColor="text1"/>
          <w:sz w:val="40"/>
          <w:szCs w:val="44"/>
          <w14:textFill>
            <w14:solidFill>
              <w14:schemeClr w14:val="tx1"/>
            </w14:solidFill>
          </w14:textFill>
        </w:rPr>
      </w:pPr>
    </w:p>
    <w:p w14:paraId="5439CDD7">
      <w:pPr>
        <w:jc w:val="center"/>
        <w:rPr>
          <w:rFonts w:ascii="仿宋" w:hAnsi="仿宋" w:eastAsia="仿宋"/>
          <w:color w:val="000000" w:themeColor="text1"/>
          <w:sz w:val="40"/>
          <w:szCs w:val="44"/>
          <w14:textFill>
            <w14:solidFill>
              <w14:schemeClr w14:val="tx1"/>
            </w14:solidFill>
          </w14:textFill>
        </w:rPr>
      </w:pPr>
    </w:p>
    <w:p w14:paraId="35431FA2">
      <w:pPr>
        <w:jc w:val="center"/>
        <w:rPr>
          <w:rFonts w:ascii="仿宋" w:hAnsi="仿宋" w:eastAsia="仿宋"/>
          <w:color w:val="000000" w:themeColor="text1"/>
          <w:sz w:val="40"/>
          <w:szCs w:val="44"/>
          <w14:textFill>
            <w14:solidFill>
              <w14:schemeClr w14:val="tx1"/>
            </w14:solidFill>
          </w14:textFill>
        </w:rPr>
      </w:pPr>
    </w:p>
    <w:p w14:paraId="0685EEF8">
      <w:pPr>
        <w:jc w:val="center"/>
        <w:rPr>
          <w:rFonts w:ascii="仿宋" w:hAnsi="仿宋" w:eastAsia="仿宋"/>
          <w:color w:val="000000" w:themeColor="text1"/>
          <w:sz w:val="40"/>
          <w:szCs w:val="44"/>
          <w14:textFill>
            <w14:solidFill>
              <w14:schemeClr w14:val="tx1"/>
            </w14:solidFill>
          </w14:textFill>
        </w:rPr>
      </w:pPr>
    </w:p>
    <w:p w14:paraId="2575E750">
      <w:pPr>
        <w:jc w:val="center"/>
        <w:rPr>
          <w:rFonts w:ascii="仿宋" w:hAnsi="仿宋" w:eastAsia="仿宋"/>
          <w:color w:val="000000" w:themeColor="text1"/>
          <w:sz w:val="40"/>
          <w:szCs w:val="44"/>
          <w14:textFill>
            <w14:solidFill>
              <w14:schemeClr w14:val="tx1"/>
            </w14:solidFill>
          </w14:textFill>
        </w:rPr>
      </w:pPr>
    </w:p>
    <w:p w14:paraId="54DE2788">
      <w:pPr>
        <w:jc w:val="center"/>
        <w:rPr>
          <w:rFonts w:ascii="仿宋" w:hAnsi="仿宋" w:eastAsia="仿宋"/>
          <w:color w:val="000000" w:themeColor="text1"/>
          <w:sz w:val="40"/>
          <w:szCs w:val="44"/>
          <w14:textFill>
            <w14:solidFill>
              <w14:schemeClr w14:val="tx1"/>
            </w14:solidFill>
          </w14:textFill>
        </w:rPr>
      </w:pPr>
    </w:p>
    <w:p w14:paraId="6863F61B">
      <w:pPr>
        <w:jc w:val="center"/>
        <w:rPr>
          <w:rFonts w:ascii="仿宋" w:hAnsi="仿宋" w:eastAsia="仿宋"/>
          <w:color w:val="000000" w:themeColor="text1"/>
          <w:sz w:val="40"/>
          <w:szCs w:val="44"/>
          <w14:textFill>
            <w14:solidFill>
              <w14:schemeClr w14:val="tx1"/>
            </w14:solidFill>
          </w14:textFill>
        </w:rPr>
      </w:pPr>
    </w:p>
    <w:p w14:paraId="73C0B055">
      <w:pPr>
        <w:jc w:val="center"/>
        <w:rPr>
          <w:rFonts w:ascii="仿宋" w:hAnsi="仿宋" w:eastAsia="仿宋"/>
          <w:color w:val="000000" w:themeColor="text1"/>
          <w:sz w:val="40"/>
          <w:szCs w:val="44"/>
          <w14:textFill>
            <w14:solidFill>
              <w14:schemeClr w14:val="tx1"/>
            </w14:solidFill>
          </w14:textFill>
        </w:rPr>
      </w:pPr>
    </w:p>
    <w:p w14:paraId="15279A64">
      <w:pPr>
        <w:jc w:val="center"/>
        <w:rPr>
          <w:rFonts w:ascii="仿宋" w:hAnsi="仿宋" w:eastAsia="仿宋"/>
          <w:color w:val="000000" w:themeColor="text1"/>
          <w:sz w:val="40"/>
          <w:szCs w:val="44"/>
          <w14:textFill>
            <w14:solidFill>
              <w14:schemeClr w14:val="tx1"/>
            </w14:solidFill>
          </w14:textFill>
        </w:rPr>
      </w:pPr>
    </w:p>
    <w:p w14:paraId="44A63E20">
      <w:pPr>
        <w:jc w:val="center"/>
        <w:rPr>
          <w:rFonts w:ascii="仿宋" w:hAnsi="仿宋" w:eastAsia="仿宋"/>
          <w:color w:val="000000" w:themeColor="text1"/>
          <w:sz w:val="40"/>
          <w:szCs w:val="44"/>
          <w14:textFill>
            <w14:solidFill>
              <w14:schemeClr w14:val="tx1"/>
            </w14:solidFill>
          </w14:textFill>
        </w:rPr>
      </w:pPr>
    </w:p>
    <w:p w14:paraId="77C9CE22">
      <w:pPr>
        <w:pStyle w:val="2"/>
        <w:rPr>
          <w:color w:val="000000" w:themeColor="text1"/>
          <w14:textFill>
            <w14:solidFill>
              <w14:schemeClr w14:val="tx1"/>
            </w14:solidFill>
          </w14:textFill>
        </w:rPr>
      </w:pPr>
    </w:p>
    <w:p w14:paraId="1FEE269B">
      <w:pPr>
        <w:jc w:val="center"/>
        <w:rPr>
          <w:rFonts w:ascii="仿宋" w:hAnsi="仿宋" w:eastAsia="仿宋"/>
          <w:color w:val="000000" w:themeColor="text1"/>
          <w:sz w:val="40"/>
          <w:szCs w:val="44"/>
          <w14:textFill>
            <w14:solidFill>
              <w14:schemeClr w14:val="tx1"/>
            </w14:solidFill>
          </w14:textFill>
        </w:rPr>
      </w:pPr>
      <w:r>
        <w:rPr>
          <w:rFonts w:hint="eastAsia" w:ascii="仿宋" w:hAnsi="仿宋" w:eastAsia="仿宋"/>
          <w:color w:val="000000" w:themeColor="text1"/>
          <w:sz w:val="40"/>
          <w:szCs w:val="44"/>
          <w14:textFill>
            <w14:solidFill>
              <w14:schemeClr w14:val="tx1"/>
            </w14:solidFill>
          </w14:textFill>
        </w:rPr>
        <w:t>投标人基本情况表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647"/>
        <w:gridCol w:w="567"/>
        <w:gridCol w:w="1098"/>
        <w:gridCol w:w="567"/>
        <w:gridCol w:w="657"/>
        <w:gridCol w:w="1557"/>
        <w:gridCol w:w="46"/>
        <w:gridCol w:w="503"/>
        <w:gridCol w:w="2049"/>
      </w:tblGrid>
      <w:tr w14:paraId="2F27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14" w:type="dxa"/>
            <w:gridSpan w:val="2"/>
            <w:vAlign w:val="center"/>
          </w:tcPr>
          <w:p w14:paraId="559B982D">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单位名称</w:t>
            </w:r>
          </w:p>
        </w:tc>
        <w:tc>
          <w:tcPr>
            <w:tcW w:w="2889" w:type="dxa"/>
            <w:gridSpan w:val="4"/>
            <w:vAlign w:val="center"/>
          </w:tcPr>
          <w:p w14:paraId="51735411">
            <w:pPr>
              <w:spacing w:line="440" w:lineRule="exact"/>
              <w:jc w:val="center"/>
              <w:rPr>
                <w:rFonts w:ascii="仿宋" w:hAnsi="仿宋" w:eastAsia="仿宋"/>
                <w:color w:val="000000" w:themeColor="text1"/>
                <w:sz w:val="28"/>
                <w:szCs w:val="28"/>
                <w14:textFill>
                  <w14:solidFill>
                    <w14:schemeClr w14:val="tx1"/>
                  </w14:solidFill>
                </w14:textFill>
              </w:rPr>
            </w:pPr>
          </w:p>
        </w:tc>
        <w:tc>
          <w:tcPr>
            <w:tcW w:w="2106" w:type="dxa"/>
            <w:gridSpan w:val="3"/>
            <w:vAlign w:val="center"/>
          </w:tcPr>
          <w:p w14:paraId="44AED798">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地址</w:t>
            </w:r>
          </w:p>
        </w:tc>
        <w:tc>
          <w:tcPr>
            <w:tcW w:w="2049" w:type="dxa"/>
            <w:vAlign w:val="center"/>
          </w:tcPr>
          <w:p w14:paraId="21937927">
            <w:pPr>
              <w:spacing w:line="440" w:lineRule="exact"/>
              <w:jc w:val="center"/>
              <w:rPr>
                <w:rFonts w:ascii="仿宋" w:hAnsi="仿宋" w:eastAsia="仿宋"/>
                <w:color w:val="000000" w:themeColor="text1"/>
                <w:sz w:val="28"/>
                <w:szCs w:val="28"/>
                <w14:textFill>
                  <w14:solidFill>
                    <w14:schemeClr w14:val="tx1"/>
                  </w14:solidFill>
                </w14:textFill>
              </w:rPr>
            </w:pPr>
          </w:p>
        </w:tc>
      </w:tr>
      <w:tr w14:paraId="0824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14" w:type="dxa"/>
            <w:gridSpan w:val="2"/>
            <w:vAlign w:val="center"/>
          </w:tcPr>
          <w:p w14:paraId="63D717BF">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办公电话/传真</w:t>
            </w:r>
          </w:p>
        </w:tc>
        <w:tc>
          <w:tcPr>
            <w:tcW w:w="2889" w:type="dxa"/>
            <w:gridSpan w:val="4"/>
            <w:vAlign w:val="center"/>
          </w:tcPr>
          <w:p w14:paraId="26FB75F9">
            <w:pPr>
              <w:spacing w:line="440" w:lineRule="exact"/>
              <w:jc w:val="center"/>
              <w:rPr>
                <w:rFonts w:ascii="仿宋" w:hAnsi="仿宋" w:eastAsia="仿宋"/>
                <w:color w:val="000000" w:themeColor="text1"/>
                <w:sz w:val="28"/>
                <w:szCs w:val="28"/>
                <w14:textFill>
                  <w14:solidFill>
                    <w14:schemeClr w14:val="tx1"/>
                  </w14:solidFill>
                </w14:textFill>
              </w:rPr>
            </w:pPr>
          </w:p>
        </w:tc>
        <w:tc>
          <w:tcPr>
            <w:tcW w:w="2106" w:type="dxa"/>
            <w:gridSpan w:val="3"/>
            <w:vAlign w:val="center"/>
          </w:tcPr>
          <w:p w14:paraId="55834552">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联系人</w:t>
            </w:r>
          </w:p>
        </w:tc>
        <w:tc>
          <w:tcPr>
            <w:tcW w:w="2049" w:type="dxa"/>
            <w:vAlign w:val="center"/>
          </w:tcPr>
          <w:p w14:paraId="4ACACCE7">
            <w:pPr>
              <w:spacing w:line="440" w:lineRule="exact"/>
              <w:jc w:val="center"/>
              <w:rPr>
                <w:rFonts w:ascii="仿宋" w:hAnsi="仿宋" w:eastAsia="仿宋"/>
                <w:color w:val="000000" w:themeColor="text1"/>
                <w:sz w:val="28"/>
                <w:szCs w:val="28"/>
                <w14:textFill>
                  <w14:solidFill>
                    <w14:schemeClr w14:val="tx1"/>
                  </w14:solidFill>
                </w14:textFill>
              </w:rPr>
            </w:pPr>
          </w:p>
        </w:tc>
      </w:tr>
      <w:tr w14:paraId="09E5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14" w:type="dxa"/>
            <w:gridSpan w:val="2"/>
            <w:vAlign w:val="center"/>
          </w:tcPr>
          <w:p w14:paraId="7396BB43">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所属/主管部门</w:t>
            </w:r>
          </w:p>
        </w:tc>
        <w:tc>
          <w:tcPr>
            <w:tcW w:w="7044" w:type="dxa"/>
            <w:gridSpan w:val="8"/>
            <w:vAlign w:val="center"/>
          </w:tcPr>
          <w:p w14:paraId="4047C114">
            <w:pPr>
              <w:spacing w:line="440" w:lineRule="exact"/>
              <w:jc w:val="center"/>
              <w:rPr>
                <w:rFonts w:ascii="仿宋" w:hAnsi="仿宋" w:eastAsia="仿宋"/>
                <w:color w:val="000000" w:themeColor="text1"/>
                <w:sz w:val="28"/>
                <w:szCs w:val="28"/>
                <w14:textFill>
                  <w14:solidFill>
                    <w14:schemeClr w14:val="tx1"/>
                  </w14:solidFill>
                </w14:textFill>
              </w:rPr>
            </w:pPr>
          </w:p>
        </w:tc>
      </w:tr>
      <w:tr w14:paraId="07191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14" w:type="dxa"/>
            <w:gridSpan w:val="2"/>
            <w:vAlign w:val="center"/>
          </w:tcPr>
          <w:p w14:paraId="4BC3EAEC">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总经理</w:t>
            </w:r>
          </w:p>
        </w:tc>
        <w:tc>
          <w:tcPr>
            <w:tcW w:w="1665" w:type="dxa"/>
            <w:gridSpan w:val="2"/>
            <w:vAlign w:val="center"/>
          </w:tcPr>
          <w:p w14:paraId="59945EBD">
            <w:pPr>
              <w:spacing w:line="440" w:lineRule="exact"/>
              <w:jc w:val="center"/>
              <w:rPr>
                <w:rFonts w:ascii="仿宋" w:hAnsi="仿宋" w:eastAsia="仿宋"/>
                <w:color w:val="000000" w:themeColor="text1"/>
                <w:sz w:val="28"/>
                <w:szCs w:val="28"/>
                <w14:textFill>
                  <w14:solidFill>
                    <w14:schemeClr w14:val="tx1"/>
                  </w14:solidFill>
                </w14:textFill>
              </w:rPr>
            </w:pPr>
          </w:p>
        </w:tc>
        <w:tc>
          <w:tcPr>
            <w:tcW w:w="2827" w:type="dxa"/>
            <w:gridSpan w:val="4"/>
            <w:vAlign w:val="center"/>
          </w:tcPr>
          <w:p w14:paraId="47B58C62">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固定办公面积（平米）</w:t>
            </w:r>
          </w:p>
        </w:tc>
        <w:tc>
          <w:tcPr>
            <w:tcW w:w="2552" w:type="dxa"/>
            <w:gridSpan w:val="2"/>
            <w:vAlign w:val="center"/>
          </w:tcPr>
          <w:p w14:paraId="4FFCF369">
            <w:pPr>
              <w:spacing w:line="440" w:lineRule="exact"/>
              <w:jc w:val="center"/>
              <w:rPr>
                <w:rFonts w:ascii="仿宋" w:hAnsi="仿宋" w:eastAsia="仿宋"/>
                <w:color w:val="000000" w:themeColor="text1"/>
                <w:sz w:val="28"/>
                <w:szCs w:val="28"/>
                <w14:textFill>
                  <w14:solidFill>
                    <w14:schemeClr w14:val="tx1"/>
                  </w14:solidFill>
                </w14:textFill>
              </w:rPr>
            </w:pPr>
          </w:p>
        </w:tc>
      </w:tr>
      <w:tr w14:paraId="4D1A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restart"/>
            <w:vAlign w:val="center"/>
          </w:tcPr>
          <w:p w14:paraId="7433F04B">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注册情况</w:t>
            </w:r>
          </w:p>
        </w:tc>
        <w:tc>
          <w:tcPr>
            <w:tcW w:w="2214" w:type="dxa"/>
            <w:gridSpan w:val="2"/>
            <w:vAlign w:val="center"/>
          </w:tcPr>
          <w:p w14:paraId="41F665E3">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工商注册号</w:t>
            </w:r>
          </w:p>
        </w:tc>
        <w:tc>
          <w:tcPr>
            <w:tcW w:w="6477" w:type="dxa"/>
            <w:gridSpan w:val="7"/>
            <w:vAlign w:val="center"/>
          </w:tcPr>
          <w:p w14:paraId="5FBB694B">
            <w:pPr>
              <w:spacing w:line="440" w:lineRule="exact"/>
              <w:jc w:val="center"/>
              <w:rPr>
                <w:rFonts w:ascii="仿宋" w:hAnsi="仿宋" w:eastAsia="仿宋"/>
                <w:color w:val="000000" w:themeColor="text1"/>
                <w:sz w:val="28"/>
                <w:szCs w:val="28"/>
                <w14:textFill>
                  <w14:solidFill>
                    <w14:schemeClr w14:val="tx1"/>
                  </w14:solidFill>
                </w14:textFill>
              </w:rPr>
            </w:pPr>
          </w:p>
        </w:tc>
      </w:tr>
      <w:tr w14:paraId="3DB7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continue"/>
            <w:textDirection w:val="tbRlV"/>
            <w:vAlign w:val="center"/>
          </w:tcPr>
          <w:p w14:paraId="42DFA709">
            <w:pPr>
              <w:spacing w:line="440" w:lineRule="exact"/>
              <w:jc w:val="center"/>
              <w:rPr>
                <w:rFonts w:ascii="仿宋" w:hAnsi="仿宋" w:eastAsia="仿宋"/>
                <w:color w:val="000000" w:themeColor="text1"/>
                <w:sz w:val="28"/>
                <w:szCs w:val="28"/>
                <w14:textFill>
                  <w14:solidFill>
                    <w14:schemeClr w14:val="tx1"/>
                  </w14:solidFill>
                </w14:textFill>
              </w:rPr>
            </w:pPr>
          </w:p>
        </w:tc>
        <w:tc>
          <w:tcPr>
            <w:tcW w:w="2214" w:type="dxa"/>
            <w:gridSpan w:val="2"/>
            <w:vAlign w:val="center"/>
          </w:tcPr>
          <w:p w14:paraId="2D8C2AF2">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注册资本（万元）</w:t>
            </w:r>
          </w:p>
        </w:tc>
        <w:tc>
          <w:tcPr>
            <w:tcW w:w="6477" w:type="dxa"/>
            <w:gridSpan w:val="7"/>
            <w:vAlign w:val="center"/>
          </w:tcPr>
          <w:p w14:paraId="4D3E804F">
            <w:pPr>
              <w:spacing w:line="440" w:lineRule="exact"/>
              <w:jc w:val="center"/>
              <w:rPr>
                <w:rFonts w:ascii="仿宋" w:hAnsi="仿宋" w:eastAsia="仿宋"/>
                <w:color w:val="000000" w:themeColor="text1"/>
                <w:sz w:val="28"/>
                <w:szCs w:val="28"/>
                <w14:textFill>
                  <w14:solidFill>
                    <w14:schemeClr w14:val="tx1"/>
                  </w14:solidFill>
                </w14:textFill>
              </w:rPr>
            </w:pPr>
          </w:p>
        </w:tc>
      </w:tr>
      <w:tr w14:paraId="0F0D2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continue"/>
            <w:textDirection w:val="tbRlV"/>
            <w:vAlign w:val="center"/>
          </w:tcPr>
          <w:p w14:paraId="4BEED2F0">
            <w:pPr>
              <w:spacing w:line="440" w:lineRule="exact"/>
              <w:jc w:val="center"/>
              <w:rPr>
                <w:rFonts w:ascii="仿宋" w:hAnsi="仿宋" w:eastAsia="仿宋"/>
                <w:color w:val="000000" w:themeColor="text1"/>
                <w:sz w:val="28"/>
                <w:szCs w:val="28"/>
                <w14:textFill>
                  <w14:solidFill>
                    <w14:schemeClr w14:val="tx1"/>
                  </w14:solidFill>
                </w14:textFill>
              </w:rPr>
            </w:pPr>
          </w:p>
        </w:tc>
        <w:tc>
          <w:tcPr>
            <w:tcW w:w="2214" w:type="dxa"/>
            <w:gridSpan w:val="2"/>
            <w:vAlign w:val="center"/>
          </w:tcPr>
          <w:p w14:paraId="19397DB5">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法定代表人</w:t>
            </w:r>
          </w:p>
        </w:tc>
        <w:tc>
          <w:tcPr>
            <w:tcW w:w="1665" w:type="dxa"/>
            <w:gridSpan w:val="2"/>
            <w:vAlign w:val="center"/>
          </w:tcPr>
          <w:p w14:paraId="4E0F96F2">
            <w:pPr>
              <w:spacing w:line="440" w:lineRule="exact"/>
              <w:jc w:val="center"/>
              <w:rPr>
                <w:rFonts w:ascii="仿宋" w:hAnsi="仿宋" w:eastAsia="仿宋"/>
                <w:color w:val="000000" w:themeColor="text1"/>
                <w:sz w:val="28"/>
                <w:szCs w:val="28"/>
                <w14:textFill>
                  <w14:solidFill>
                    <w14:schemeClr w14:val="tx1"/>
                  </w14:solidFill>
                </w14:textFill>
              </w:rPr>
            </w:pPr>
          </w:p>
        </w:tc>
        <w:tc>
          <w:tcPr>
            <w:tcW w:w="2214" w:type="dxa"/>
            <w:gridSpan w:val="2"/>
            <w:vAlign w:val="center"/>
          </w:tcPr>
          <w:p w14:paraId="61566D06">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单位类型</w:t>
            </w:r>
          </w:p>
        </w:tc>
        <w:tc>
          <w:tcPr>
            <w:tcW w:w="2598" w:type="dxa"/>
            <w:gridSpan w:val="3"/>
            <w:vAlign w:val="center"/>
          </w:tcPr>
          <w:p w14:paraId="68B76BED">
            <w:pPr>
              <w:spacing w:line="440" w:lineRule="exact"/>
              <w:jc w:val="center"/>
              <w:rPr>
                <w:rFonts w:ascii="仿宋" w:hAnsi="仿宋" w:eastAsia="仿宋"/>
                <w:color w:val="000000" w:themeColor="text1"/>
                <w:sz w:val="28"/>
                <w:szCs w:val="28"/>
                <w14:textFill>
                  <w14:solidFill>
                    <w14:schemeClr w14:val="tx1"/>
                  </w14:solidFill>
                </w14:textFill>
              </w:rPr>
            </w:pPr>
          </w:p>
        </w:tc>
      </w:tr>
      <w:tr w14:paraId="79E8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continue"/>
            <w:textDirection w:val="tbRlV"/>
            <w:vAlign w:val="center"/>
          </w:tcPr>
          <w:p w14:paraId="1ACC3723">
            <w:pPr>
              <w:spacing w:line="440" w:lineRule="exact"/>
              <w:jc w:val="center"/>
              <w:rPr>
                <w:rFonts w:ascii="仿宋" w:hAnsi="仿宋" w:eastAsia="仿宋"/>
                <w:color w:val="000000" w:themeColor="text1"/>
                <w:sz w:val="28"/>
                <w:szCs w:val="28"/>
                <w14:textFill>
                  <w14:solidFill>
                    <w14:schemeClr w14:val="tx1"/>
                  </w14:solidFill>
                </w14:textFill>
              </w:rPr>
            </w:pPr>
          </w:p>
        </w:tc>
        <w:tc>
          <w:tcPr>
            <w:tcW w:w="2214" w:type="dxa"/>
            <w:gridSpan w:val="2"/>
            <w:vAlign w:val="center"/>
          </w:tcPr>
          <w:p w14:paraId="0DB14470">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成立时间</w:t>
            </w:r>
          </w:p>
        </w:tc>
        <w:tc>
          <w:tcPr>
            <w:tcW w:w="1665" w:type="dxa"/>
            <w:gridSpan w:val="2"/>
            <w:vAlign w:val="center"/>
          </w:tcPr>
          <w:p w14:paraId="0235A1BB">
            <w:pPr>
              <w:spacing w:line="440" w:lineRule="exact"/>
              <w:jc w:val="center"/>
              <w:rPr>
                <w:rFonts w:ascii="仿宋" w:hAnsi="仿宋" w:eastAsia="仿宋"/>
                <w:color w:val="000000" w:themeColor="text1"/>
                <w:sz w:val="28"/>
                <w:szCs w:val="28"/>
                <w14:textFill>
                  <w14:solidFill>
                    <w14:schemeClr w14:val="tx1"/>
                  </w14:solidFill>
                </w14:textFill>
              </w:rPr>
            </w:pPr>
          </w:p>
        </w:tc>
        <w:tc>
          <w:tcPr>
            <w:tcW w:w="2214" w:type="dxa"/>
            <w:gridSpan w:val="2"/>
            <w:vAlign w:val="center"/>
          </w:tcPr>
          <w:p w14:paraId="199424AC">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营业期限</w:t>
            </w:r>
          </w:p>
        </w:tc>
        <w:tc>
          <w:tcPr>
            <w:tcW w:w="2598" w:type="dxa"/>
            <w:gridSpan w:val="3"/>
            <w:vAlign w:val="center"/>
          </w:tcPr>
          <w:p w14:paraId="213EB9F7">
            <w:pPr>
              <w:spacing w:line="440" w:lineRule="exact"/>
              <w:jc w:val="center"/>
              <w:rPr>
                <w:rFonts w:ascii="仿宋" w:hAnsi="仿宋" w:eastAsia="仿宋"/>
                <w:color w:val="000000" w:themeColor="text1"/>
                <w:sz w:val="28"/>
                <w:szCs w:val="28"/>
                <w14:textFill>
                  <w14:solidFill>
                    <w14:schemeClr w14:val="tx1"/>
                  </w14:solidFill>
                </w14:textFill>
              </w:rPr>
            </w:pPr>
          </w:p>
        </w:tc>
      </w:tr>
      <w:tr w14:paraId="71CAD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67" w:type="dxa"/>
            <w:vMerge w:val="continue"/>
            <w:textDirection w:val="tbRlV"/>
            <w:vAlign w:val="center"/>
          </w:tcPr>
          <w:p w14:paraId="7CE0FA1D">
            <w:pPr>
              <w:spacing w:line="440" w:lineRule="exact"/>
              <w:jc w:val="center"/>
              <w:rPr>
                <w:rFonts w:ascii="仿宋" w:hAnsi="仿宋" w:eastAsia="仿宋"/>
                <w:color w:val="000000" w:themeColor="text1"/>
                <w:sz w:val="28"/>
                <w:szCs w:val="28"/>
                <w14:textFill>
                  <w14:solidFill>
                    <w14:schemeClr w14:val="tx1"/>
                  </w14:solidFill>
                </w14:textFill>
              </w:rPr>
            </w:pPr>
          </w:p>
        </w:tc>
        <w:tc>
          <w:tcPr>
            <w:tcW w:w="2214" w:type="dxa"/>
            <w:gridSpan w:val="2"/>
            <w:vAlign w:val="center"/>
          </w:tcPr>
          <w:p w14:paraId="2C10259A">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经营范围</w:t>
            </w:r>
          </w:p>
        </w:tc>
        <w:tc>
          <w:tcPr>
            <w:tcW w:w="6477" w:type="dxa"/>
            <w:gridSpan w:val="7"/>
            <w:vAlign w:val="center"/>
          </w:tcPr>
          <w:p w14:paraId="4058376A">
            <w:pPr>
              <w:spacing w:line="440" w:lineRule="exact"/>
              <w:jc w:val="center"/>
              <w:rPr>
                <w:rFonts w:ascii="仿宋" w:hAnsi="仿宋" w:eastAsia="仿宋"/>
                <w:color w:val="000000" w:themeColor="text1"/>
                <w:sz w:val="28"/>
                <w:szCs w:val="28"/>
                <w14:textFill>
                  <w14:solidFill>
                    <w14:schemeClr w14:val="tx1"/>
                  </w14:solidFill>
                </w14:textFill>
              </w:rPr>
            </w:pPr>
          </w:p>
        </w:tc>
      </w:tr>
      <w:tr w14:paraId="29A4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9258" w:type="dxa"/>
            <w:gridSpan w:val="10"/>
            <w:vAlign w:val="center"/>
          </w:tcPr>
          <w:p w14:paraId="3186ECFD">
            <w:pPr>
              <w:spacing w:line="440" w:lineRule="exact"/>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投标人情况简介</w:t>
            </w:r>
          </w:p>
        </w:tc>
      </w:tr>
      <w:tr w14:paraId="2C087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90" w:hRule="atLeast"/>
          <w:jc w:val="center"/>
        </w:trPr>
        <w:tc>
          <w:tcPr>
            <w:tcW w:w="9258" w:type="dxa"/>
            <w:gridSpan w:val="10"/>
          </w:tcPr>
          <w:p w14:paraId="58E573FE">
            <w:pPr>
              <w:spacing w:line="440" w:lineRule="exact"/>
              <w:rPr>
                <w:rFonts w:ascii="仿宋" w:hAnsi="仿宋" w:eastAsia="仿宋"/>
                <w:color w:val="000000" w:themeColor="text1"/>
                <w:sz w:val="28"/>
                <w:szCs w:val="28"/>
                <w14:textFill>
                  <w14:solidFill>
                    <w14:schemeClr w14:val="tx1"/>
                  </w14:solidFill>
                </w14:textFill>
              </w:rPr>
            </w:pPr>
          </w:p>
        </w:tc>
      </w:tr>
    </w:tbl>
    <w:p w14:paraId="15FEB37A">
      <w:pPr>
        <w:jc w:val="center"/>
        <w:rPr>
          <w:rFonts w:ascii="仿宋" w:hAnsi="仿宋" w:eastAsia="仿宋"/>
          <w:b/>
          <w:color w:val="000000" w:themeColor="text1"/>
          <w:sz w:val="44"/>
          <w:szCs w:val="44"/>
          <w14:textFill>
            <w14:solidFill>
              <w14:schemeClr w14:val="tx1"/>
            </w14:solidFill>
          </w14:textFill>
        </w:rPr>
      </w:pPr>
    </w:p>
    <w:p w14:paraId="29DBD8AA">
      <w:pPr>
        <w:wordWrap w:val="0"/>
        <w:spacing w:line="560" w:lineRule="exact"/>
        <w:jc w:val="right"/>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投标人单位（盖章）： </w:t>
      </w:r>
    </w:p>
    <w:p w14:paraId="4302BE55">
      <w:pPr>
        <w:wordWrap w:val="0"/>
        <w:spacing w:line="560" w:lineRule="exact"/>
        <w:jc w:val="right"/>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法定代表人签章： </w:t>
      </w:r>
    </w:p>
    <w:p w14:paraId="7D034E5F">
      <w:pPr>
        <w:wordWrap w:val="0"/>
        <w:spacing w:line="560" w:lineRule="exact"/>
        <w:ind w:right="1280"/>
        <w:rPr>
          <w:rFonts w:ascii="仿宋_GB2312" w:hAnsi="仿宋" w:eastAsia="仿宋_GB2312"/>
          <w:color w:val="000000" w:themeColor="text1"/>
          <w:sz w:val="32"/>
          <w:szCs w:val="32"/>
          <w14:textFill>
            <w14:solidFill>
              <w14:schemeClr w14:val="tx1"/>
            </w14:solidFill>
          </w14:textFill>
        </w:rPr>
        <w:sectPr>
          <w:pgSz w:w="11906" w:h="16838"/>
          <w:pgMar w:top="1440" w:right="1080" w:bottom="1440" w:left="1080" w:header="851" w:footer="992" w:gutter="0"/>
          <w:cols w:space="720" w:num="1"/>
          <w:docGrid w:type="lines" w:linePitch="312" w:charSpace="0"/>
        </w:sectPr>
      </w:pPr>
    </w:p>
    <w:p w14:paraId="301F0AF9">
      <w:pPr>
        <w:widowControl/>
        <w:jc w:val="center"/>
        <w:rPr>
          <w:rFonts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t>项目负责人及拟派主要人员情况表</w:t>
      </w:r>
    </w:p>
    <w:tbl>
      <w:tblPr>
        <w:tblStyle w:val="46"/>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9"/>
        <w:gridCol w:w="652"/>
        <w:gridCol w:w="278"/>
        <w:gridCol w:w="740"/>
        <w:gridCol w:w="1323"/>
        <w:gridCol w:w="170"/>
        <w:gridCol w:w="1507"/>
        <w:gridCol w:w="246"/>
        <w:gridCol w:w="1254"/>
        <w:gridCol w:w="164"/>
        <w:gridCol w:w="2091"/>
      </w:tblGrid>
      <w:tr w14:paraId="1509A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31F4BD29">
            <w:pPr>
              <w:spacing w:line="460" w:lineRule="exact"/>
              <w:jc w:val="center"/>
              <w:rPr>
                <w:rFonts w:ascii="仿宋_GB2312" w:hAnsi="仿宋" w:eastAsia="仿宋_GB2312"/>
                <w:b/>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项目负责人情况</w:t>
            </w:r>
          </w:p>
        </w:tc>
      </w:tr>
      <w:tr w14:paraId="667E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429" w:type="dxa"/>
            <w:tcBorders>
              <w:top w:val="single" w:color="auto" w:sz="4" w:space="0"/>
              <w:left w:val="single" w:color="auto" w:sz="4" w:space="0"/>
              <w:bottom w:val="single" w:color="auto" w:sz="4" w:space="0"/>
              <w:right w:val="single" w:color="auto" w:sz="4" w:space="0"/>
            </w:tcBorders>
            <w:vAlign w:val="center"/>
          </w:tcPr>
          <w:p w14:paraId="2F0182A2">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67FD5020">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r>
              <w:rPr>
                <w:rFonts w:ascii="仿宋_GB2312" w:hAnsi="仿宋" w:eastAsia="仿宋_GB2312"/>
                <w:color w:val="000000" w:themeColor="text1"/>
                <w:sz w:val="30"/>
                <w:szCs w:val="30"/>
                <w14:textFill>
                  <w14:solidFill>
                    <w14:schemeClr w14:val="tx1"/>
                  </w14:solidFill>
                </w14:textFill>
              </w:rPr>
              <w:t xml:space="preserve"> </w:t>
            </w:r>
          </w:p>
        </w:tc>
        <w:tc>
          <w:tcPr>
            <w:tcW w:w="1323" w:type="dxa"/>
            <w:tcBorders>
              <w:top w:val="single" w:color="auto" w:sz="4" w:space="0"/>
              <w:left w:val="single" w:color="auto" w:sz="4" w:space="0"/>
              <w:bottom w:val="single" w:color="auto" w:sz="4" w:space="0"/>
              <w:right w:val="single" w:color="auto" w:sz="4" w:space="0"/>
            </w:tcBorders>
            <w:vAlign w:val="center"/>
          </w:tcPr>
          <w:p w14:paraId="7BF7BC34">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69FC1C43">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07D51C79">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5B1F12D">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p>
        </w:tc>
      </w:tr>
      <w:tr w14:paraId="49737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0CC7DDC1">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6A92FEC4">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24449440">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5F81611">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p>
        </w:tc>
      </w:tr>
      <w:tr w14:paraId="1623F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E31F832">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0E0B891C">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B979CDC">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2698BC6">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p>
        </w:tc>
      </w:tr>
      <w:tr w14:paraId="6FD90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7D735B45">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4D81721B">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7A036260">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EE204A4">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 xml:space="preserve">  </w:t>
            </w:r>
          </w:p>
        </w:tc>
      </w:tr>
      <w:tr w14:paraId="62E9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74CFCC9B">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近三年承担的项目情况一览表</w:t>
            </w:r>
          </w:p>
        </w:tc>
      </w:tr>
      <w:tr w14:paraId="57D92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BE53A22">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3F3F00A">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04C6044">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D15BFC2">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266A5204">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联系人及电话</w:t>
            </w:r>
          </w:p>
        </w:tc>
      </w:tr>
      <w:tr w14:paraId="7ED6F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0318489">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6B6577B">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C46F01C">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87647A0">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091" w:type="dxa"/>
            <w:tcBorders>
              <w:top w:val="single" w:color="auto" w:sz="4" w:space="0"/>
              <w:left w:val="single" w:color="auto" w:sz="4" w:space="0"/>
              <w:bottom w:val="single" w:color="auto" w:sz="4" w:space="0"/>
              <w:right w:val="single" w:color="auto" w:sz="4" w:space="0"/>
            </w:tcBorders>
            <w:vAlign w:val="center"/>
          </w:tcPr>
          <w:p w14:paraId="5CA69CB7">
            <w:pPr>
              <w:spacing w:line="460" w:lineRule="exact"/>
              <w:jc w:val="center"/>
              <w:rPr>
                <w:rFonts w:ascii="仿宋_GB2312" w:hAnsi="仿宋" w:eastAsia="仿宋_GB2312"/>
                <w:color w:val="000000" w:themeColor="text1"/>
                <w:sz w:val="30"/>
                <w:szCs w:val="30"/>
                <w14:textFill>
                  <w14:solidFill>
                    <w14:schemeClr w14:val="tx1"/>
                  </w14:solidFill>
                </w14:textFill>
              </w:rPr>
            </w:pPr>
          </w:p>
        </w:tc>
      </w:tr>
      <w:tr w14:paraId="23F40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90C4F17">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842E86C">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9DB1A28">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587165F">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091" w:type="dxa"/>
            <w:tcBorders>
              <w:top w:val="single" w:color="auto" w:sz="4" w:space="0"/>
              <w:left w:val="single" w:color="auto" w:sz="4" w:space="0"/>
              <w:bottom w:val="single" w:color="auto" w:sz="4" w:space="0"/>
              <w:right w:val="single" w:color="auto" w:sz="4" w:space="0"/>
            </w:tcBorders>
            <w:vAlign w:val="center"/>
          </w:tcPr>
          <w:p w14:paraId="1A7209F0">
            <w:pPr>
              <w:spacing w:line="460" w:lineRule="exact"/>
              <w:jc w:val="center"/>
              <w:rPr>
                <w:rFonts w:ascii="仿宋_GB2312" w:hAnsi="仿宋" w:eastAsia="仿宋_GB2312"/>
                <w:color w:val="000000" w:themeColor="text1"/>
                <w:sz w:val="30"/>
                <w:szCs w:val="30"/>
                <w14:textFill>
                  <w14:solidFill>
                    <w14:schemeClr w14:val="tx1"/>
                  </w14:solidFill>
                </w14:textFill>
              </w:rPr>
            </w:pPr>
          </w:p>
        </w:tc>
      </w:tr>
      <w:tr w14:paraId="0F10B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3577ABC">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E0C652D">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C9231E3">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F909053">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091" w:type="dxa"/>
            <w:tcBorders>
              <w:top w:val="single" w:color="auto" w:sz="4" w:space="0"/>
              <w:left w:val="single" w:color="auto" w:sz="4" w:space="0"/>
              <w:bottom w:val="single" w:color="auto" w:sz="4" w:space="0"/>
              <w:right w:val="single" w:color="auto" w:sz="4" w:space="0"/>
            </w:tcBorders>
            <w:vAlign w:val="center"/>
          </w:tcPr>
          <w:p w14:paraId="67FDCF90">
            <w:pPr>
              <w:spacing w:line="460" w:lineRule="exact"/>
              <w:jc w:val="center"/>
              <w:rPr>
                <w:rFonts w:ascii="仿宋_GB2312" w:hAnsi="仿宋" w:eastAsia="仿宋_GB2312"/>
                <w:color w:val="000000" w:themeColor="text1"/>
                <w:sz w:val="30"/>
                <w:szCs w:val="30"/>
                <w14:textFill>
                  <w14:solidFill>
                    <w14:schemeClr w14:val="tx1"/>
                  </w14:solidFill>
                </w14:textFill>
              </w:rPr>
            </w:pPr>
          </w:p>
        </w:tc>
      </w:tr>
      <w:tr w14:paraId="657A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0FD47ADF">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其他人员情况</w:t>
            </w:r>
          </w:p>
        </w:tc>
      </w:tr>
      <w:tr w14:paraId="01C4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7E65E4E">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BBC99FF">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D6CA64D">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C34A991">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3B5A1876">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从事该工作</w:t>
            </w:r>
          </w:p>
          <w:p w14:paraId="0A693938">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时间</w:t>
            </w:r>
          </w:p>
        </w:tc>
      </w:tr>
      <w:tr w14:paraId="2CBB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3C79EEB">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C2892DC">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B96EBA5">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7DAFE17">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091" w:type="dxa"/>
            <w:tcBorders>
              <w:top w:val="single" w:color="auto" w:sz="4" w:space="0"/>
              <w:left w:val="single" w:color="auto" w:sz="4" w:space="0"/>
              <w:bottom w:val="single" w:color="auto" w:sz="4" w:space="0"/>
              <w:right w:val="single" w:color="auto" w:sz="4" w:space="0"/>
            </w:tcBorders>
            <w:vAlign w:val="center"/>
          </w:tcPr>
          <w:p w14:paraId="2752C0CD">
            <w:pPr>
              <w:spacing w:line="460" w:lineRule="exact"/>
              <w:jc w:val="center"/>
              <w:rPr>
                <w:rFonts w:ascii="仿宋_GB2312" w:hAnsi="仿宋" w:eastAsia="仿宋_GB2312"/>
                <w:color w:val="000000" w:themeColor="text1"/>
                <w:sz w:val="30"/>
                <w:szCs w:val="30"/>
                <w14:textFill>
                  <w14:solidFill>
                    <w14:schemeClr w14:val="tx1"/>
                  </w14:solidFill>
                </w14:textFill>
              </w:rPr>
            </w:pPr>
          </w:p>
        </w:tc>
      </w:tr>
      <w:tr w14:paraId="04FE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7FE67FF">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5E86E96">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0E75F3D">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73D6C77">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091" w:type="dxa"/>
            <w:tcBorders>
              <w:top w:val="single" w:color="auto" w:sz="4" w:space="0"/>
              <w:left w:val="single" w:color="auto" w:sz="4" w:space="0"/>
              <w:bottom w:val="single" w:color="auto" w:sz="4" w:space="0"/>
              <w:right w:val="single" w:color="auto" w:sz="4" w:space="0"/>
            </w:tcBorders>
            <w:vAlign w:val="center"/>
          </w:tcPr>
          <w:p w14:paraId="3A77121C">
            <w:pPr>
              <w:spacing w:line="460" w:lineRule="exact"/>
              <w:jc w:val="center"/>
              <w:rPr>
                <w:rFonts w:ascii="仿宋_GB2312" w:hAnsi="仿宋" w:eastAsia="仿宋_GB2312"/>
                <w:color w:val="000000" w:themeColor="text1"/>
                <w:sz w:val="30"/>
                <w:szCs w:val="30"/>
                <w14:textFill>
                  <w14:solidFill>
                    <w14:schemeClr w14:val="tx1"/>
                  </w14:solidFill>
                </w14:textFill>
              </w:rPr>
            </w:pPr>
          </w:p>
        </w:tc>
      </w:tr>
      <w:tr w14:paraId="0622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27AE90B">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04B1C98">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C94C5A4">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26EF6EE">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091" w:type="dxa"/>
            <w:tcBorders>
              <w:top w:val="single" w:color="auto" w:sz="4" w:space="0"/>
              <w:left w:val="single" w:color="auto" w:sz="4" w:space="0"/>
              <w:bottom w:val="single" w:color="auto" w:sz="4" w:space="0"/>
              <w:right w:val="single" w:color="auto" w:sz="4" w:space="0"/>
            </w:tcBorders>
            <w:vAlign w:val="center"/>
          </w:tcPr>
          <w:p w14:paraId="7603AD79">
            <w:pPr>
              <w:spacing w:line="460" w:lineRule="exact"/>
              <w:jc w:val="center"/>
              <w:rPr>
                <w:rFonts w:ascii="仿宋_GB2312" w:hAnsi="仿宋" w:eastAsia="仿宋_GB2312"/>
                <w:color w:val="000000" w:themeColor="text1"/>
                <w:sz w:val="30"/>
                <w:szCs w:val="30"/>
                <w14:textFill>
                  <w14:solidFill>
                    <w14:schemeClr w14:val="tx1"/>
                  </w14:solidFill>
                </w14:textFill>
              </w:rPr>
            </w:pPr>
          </w:p>
        </w:tc>
      </w:tr>
      <w:tr w14:paraId="530E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57D8E6C">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CCD6874">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2CEBDB">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960EF7F">
            <w:pPr>
              <w:spacing w:line="460" w:lineRule="exact"/>
              <w:jc w:val="center"/>
              <w:rPr>
                <w:rFonts w:ascii="仿宋_GB2312" w:hAnsi="仿宋" w:eastAsia="仿宋_GB2312"/>
                <w:color w:val="000000" w:themeColor="text1"/>
                <w:sz w:val="30"/>
                <w:szCs w:val="30"/>
                <w14:textFill>
                  <w14:solidFill>
                    <w14:schemeClr w14:val="tx1"/>
                  </w14:solidFill>
                </w14:textFill>
              </w:rPr>
            </w:pPr>
          </w:p>
        </w:tc>
        <w:tc>
          <w:tcPr>
            <w:tcW w:w="2091" w:type="dxa"/>
            <w:tcBorders>
              <w:top w:val="single" w:color="auto" w:sz="4" w:space="0"/>
              <w:left w:val="single" w:color="auto" w:sz="4" w:space="0"/>
              <w:bottom w:val="single" w:color="auto" w:sz="4" w:space="0"/>
              <w:right w:val="single" w:color="auto" w:sz="4" w:space="0"/>
            </w:tcBorders>
            <w:vAlign w:val="center"/>
          </w:tcPr>
          <w:p w14:paraId="46D0CB28">
            <w:pPr>
              <w:spacing w:line="460" w:lineRule="exact"/>
              <w:jc w:val="center"/>
              <w:rPr>
                <w:rFonts w:ascii="仿宋_GB2312" w:hAnsi="仿宋" w:eastAsia="仿宋_GB2312"/>
                <w:color w:val="000000" w:themeColor="text1"/>
                <w:sz w:val="30"/>
                <w:szCs w:val="30"/>
                <w14:textFill>
                  <w14:solidFill>
                    <w14:schemeClr w14:val="tx1"/>
                  </w14:solidFill>
                </w14:textFill>
              </w:rPr>
            </w:pPr>
          </w:p>
        </w:tc>
      </w:tr>
    </w:tbl>
    <w:p w14:paraId="6F3FA6CC">
      <w:pPr>
        <w:spacing w:line="460" w:lineRule="exact"/>
        <w:ind w:firstLine="240" w:firstLineChars="100"/>
        <w:rPr>
          <w:rFonts w:ascii="仿宋_GB2312" w:hAnsi="仿宋" w:eastAsia="仿宋_GB2312"/>
          <w:color w:val="000000" w:themeColor="text1"/>
          <w:sz w:val="24"/>
          <w14:textFill>
            <w14:solidFill>
              <w14:schemeClr w14:val="tx1"/>
            </w14:solidFill>
          </w14:textFill>
        </w:rPr>
      </w:pPr>
      <w:r>
        <w:rPr>
          <w:rFonts w:hint="eastAsia" w:ascii="仿宋_GB2312" w:hAnsi="仿宋" w:eastAsia="仿宋_GB2312"/>
          <w:color w:val="000000" w:themeColor="text1"/>
          <w:sz w:val="24"/>
          <w14:textFill>
            <w14:solidFill>
              <w14:schemeClr w14:val="tx1"/>
            </w14:solidFill>
          </w14:textFill>
        </w:rPr>
        <w:t>注：1、本表可由供应商根据实际情况自行扩展。</w:t>
      </w:r>
    </w:p>
    <w:p w14:paraId="77EED080">
      <w:pPr>
        <w:spacing w:line="460" w:lineRule="exact"/>
        <w:ind w:firstLine="720" w:firstLineChars="300"/>
        <w:rPr>
          <w:rFonts w:ascii="仿宋_GB2312" w:hAnsi="仿宋" w:eastAsia="仿宋_GB2312"/>
          <w:color w:val="000000" w:themeColor="text1"/>
          <w:sz w:val="24"/>
          <w14:textFill>
            <w14:solidFill>
              <w14:schemeClr w14:val="tx1"/>
            </w14:solidFill>
          </w14:textFill>
        </w:rPr>
      </w:pPr>
    </w:p>
    <w:p w14:paraId="1FC1AA06">
      <w:pPr>
        <w:pStyle w:val="17"/>
        <w:jc w:val="center"/>
        <w:rPr>
          <w:rFonts w:ascii="仿宋" w:hAnsi="仿宋" w:eastAsia="仿宋" w:cs="仿宋"/>
          <w:b/>
          <w:kern w:val="2"/>
          <w:sz w:val="36"/>
          <w:szCs w:val="36"/>
        </w:rPr>
      </w:pPr>
    </w:p>
    <w:p w14:paraId="63A474D4">
      <w:pPr>
        <w:ind w:right="560"/>
        <w:jc w:val="center"/>
        <w:rPr>
          <w:rFonts w:ascii="仿宋" w:hAnsi="仿宋" w:eastAsia="仿宋" w:cs="仿宋"/>
          <w:sz w:val="28"/>
          <w:szCs w:val="28"/>
        </w:rPr>
      </w:pPr>
      <w:r>
        <w:rPr>
          <w:rFonts w:hint="eastAsia" w:ascii="仿宋" w:hAnsi="仿宋" w:eastAsia="仿宋" w:cs="仿宋"/>
          <w:sz w:val="28"/>
          <w:szCs w:val="28"/>
        </w:rPr>
        <w:t xml:space="preserve">投标人名称(盖章): </w:t>
      </w:r>
    </w:p>
    <w:p w14:paraId="3722E240">
      <w:pPr>
        <w:wordWrap w:val="0"/>
        <w:ind w:right="560"/>
        <w:jc w:val="center"/>
        <w:rPr>
          <w:rFonts w:ascii="仿宋" w:hAnsi="仿宋" w:eastAsia="仿宋" w:cs="仿宋"/>
          <w:sz w:val="28"/>
          <w:szCs w:val="28"/>
        </w:rPr>
      </w:pPr>
      <w:r>
        <w:rPr>
          <w:rFonts w:hint="eastAsia" w:ascii="仿宋" w:hAnsi="仿宋" w:eastAsia="仿宋" w:cs="仿宋"/>
          <w:sz w:val="28"/>
          <w:szCs w:val="28"/>
        </w:rPr>
        <w:t>法定代表人或被授权人签字：</w:t>
      </w:r>
    </w:p>
    <w:p w14:paraId="504E870B">
      <w:pPr>
        <w:rPr>
          <w:rFonts w:ascii="仿宋" w:hAnsi="仿宋" w:eastAsia="仿宋" w:cs="仿宋"/>
          <w:b/>
          <w:sz w:val="36"/>
          <w:szCs w:val="36"/>
        </w:rPr>
      </w:pPr>
      <w:r>
        <w:rPr>
          <w:rFonts w:hint="eastAsia" w:ascii="仿宋" w:hAnsi="仿宋" w:eastAsia="仿宋" w:cs="仿宋"/>
          <w:b/>
          <w:sz w:val="36"/>
          <w:szCs w:val="36"/>
        </w:rPr>
        <w:br w:type="page"/>
      </w:r>
    </w:p>
    <w:p w14:paraId="3FE0E4F6">
      <w:pPr>
        <w:pStyle w:val="2"/>
      </w:pPr>
    </w:p>
    <w:p w14:paraId="1DB83DD7">
      <w:pPr>
        <w:pStyle w:val="17"/>
        <w:jc w:val="center"/>
        <w:rPr>
          <w:rFonts w:ascii="仿宋" w:hAnsi="仿宋" w:eastAsia="仿宋" w:cs="仿宋"/>
        </w:rPr>
      </w:pPr>
      <w:r>
        <w:rPr>
          <w:rFonts w:hint="eastAsia" w:ascii="仿宋" w:hAnsi="仿宋" w:eastAsia="仿宋" w:cs="仿宋"/>
          <w:b/>
          <w:kern w:val="2"/>
          <w:sz w:val="36"/>
          <w:szCs w:val="36"/>
        </w:rPr>
        <w:t>拟派团队的人员配置情况</w:t>
      </w:r>
    </w:p>
    <w:tbl>
      <w:tblPr>
        <w:tblStyle w:val="46"/>
        <w:tblW w:w="9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884"/>
        <w:gridCol w:w="800"/>
        <w:gridCol w:w="1037"/>
        <w:gridCol w:w="918"/>
        <w:gridCol w:w="1278"/>
        <w:gridCol w:w="1871"/>
        <w:gridCol w:w="1311"/>
      </w:tblGrid>
      <w:tr w14:paraId="080F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trPr>
        <w:tc>
          <w:tcPr>
            <w:tcW w:w="9500" w:type="dxa"/>
            <w:gridSpan w:val="8"/>
            <w:tcBorders>
              <w:top w:val="single" w:color="auto" w:sz="4" w:space="0"/>
              <w:left w:val="single" w:color="auto" w:sz="4" w:space="0"/>
              <w:bottom w:val="single" w:color="auto" w:sz="4" w:space="0"/>
              <w:right w:val="single" w:color="auto" w:sz="4" w:space="0"/>
            </w:tcBorders>
            <w:vAlign w:val="center"/>
          </w:tcPr>
          <w:p w14:paraId="40293626">
            <w:pPr>
              <w:spacing w:line="460" w:lineRule="exact"/>
              <w:jc w:val="left"/>
              <w:rPr>
                <w:rFonts w:ascii="Calibri" w:hAnsi="仿宋" w:cs="仿宋"/>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拟派技术人员总人数：    人</w:t>
            </w:r>
          </w:p>
        </w:tc>
      </w:tr>
      <w:tr w14:paraId="11E7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1397" w:type="dxa"/>
            <w:tcBorders>
              <w:top w:val="single" w:color="auto" w:sz="4" w:space="0"/>
              <w:left w:val="single" w:color="auto" w:sz="4" w:space="0"/>
              <w:bottom w:val="single" w:color="auto" w:sz="4" w:space="0"/>
              <w:right w:val="single" w:color="auto" w:sz="4" w:space="0"/>
            </w:tcBorders>
            <w:vAlign w:val="center"/>
          </w:tcPr>
          <w:p w14:paraId="49AC05E1">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姓名</w:t>
            </w:r>
          </w:p>
        </w:tc>
        <w:tc>
          <w:tcPr>
            <w:tcW w:w="884" w:type="dxa"/>
            <w:tcBorders>
              <w:top w:val="single" w:color="auto" w:sz="4" w:space="0"/>
              <w:left w:val="single" w:color="auto" w:sz="4" w:space="0"/>
              <w:bottom w:val="single" w:color="auto" w:sz="4" w:space="0"/>
              <w:right w:val="single" w:color="auto" w:sz="4" w:space="0"/>
            </w:tcBorders>
            <w:vAlign w:val="center"/>
          </w:tcPr>
          <w:p w14:paraId="676A6559">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性别</w:t>
            </w:r>
          </w:p>
        </w:tc>
        <w:tc>
          <w:tcPr>
            <w:tcW w:w="800" w:type="dxa"/>
            <w:tcBorders>
              <w:top w:val="single" w:color="auto" w:sz="4" w:space="0"/>
              <w:left w:val="single" w:color="auto" w:sz="4" w:space="0"/>
              <w:bottom w:val="single" w:color="auto" w:sz="4" w:space="0"/>
              <w:right w:val="single" w:color="auto" w:sz="4" w:space="0"/>
            </w:tcBorders>
            <w:vAlign w:val="center"/>
          </w:tcPr>
          <w:p w14:paraId="77BEF4A6">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年龄</w:t>
            </w:r>
          </w:p>
        </w:tc>
        <w:tc>
          <w:tcPr>
            <w:tcW w:w="1038" w:type="dxa"/>
            <w:tcBorders>
              <w:top w:val="single" w:color="auto" w:sz="4" w:space="0"/>
              <w:left w:val="single" w:color="auto" w:sz="4" w:space="0"/>
              <w:bottom w:val="single" w:color="auto" w:sz="4" w:space="0"/>
              <w:right w:val="single" w:color="auto" w:sz="4" w:space="0"/>
            </w:tcBorders>
            <w:vAlign w:val="center"/>
          </w:tcPr>
          <w:p w14:paraId="73BC8507">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学历</w:t>
            </w:r>
          </w:p>
        </w:tc>
        <w:tc>
          <w:tcPr>
            <w:tcW w:w="918" w:type="dxa"/>
            <w:tcBorders>
              <w:top w:val="single" w:color="auto" w:sz="4" w:space="0"/>
              <w:left w:val="single" w:color="auto" w:sz="4" w:space="0"/>
              <w:bottom w:val="single" w:color="auto" w:sz="4" w:space="0"/>
              <w:right w:val="single" w:color="auto" w:sz="4" w:space="0"/>
            </w:tcBorders>
            <w:vAlign w:val="center"/>
          </w:tcPr>
          <w:p w14:paraId="22486025">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职务</w:t>
            </w:r>
          </w:p>
        </w:tc>
        <w:tc>
          <w:tcPr>
            <w:tcW w:w="1279" w:type="dxa"/>
            <w:tcBorders>
              <w:top w:val="single" w:color="auto" w:sz="4" w:space="0"/>
              <w:left w:val="single" w:color="auto" w:sz="4" w:space="0"/>
              <w:bottom w:val="single" w:color="auto" w:sz="4" w:space="0"/>
              <w:right w:val="single" w:color="auto" w:sz="4" w:space="0"/>
            </w:tcBorders>
            <w:vAlign w:val="center"/>
          </w:tcPr>
          <w:p w14:paraId="4D9D35FF">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参加工作时间</w:t>
            </w:r>
          </w:p>
        </w:tc>
        <w:tc>
          <w:tcPr>
            <w:tcW w:w="1872" w:type="dxa"/>
            <w:tcBorders>
              <w:top w:val="single" w:color="auto" w:sz="4" w:space="0"/>
              <w:left w:val="single" w:color="auto" w:sz="4" w:space="0"/>
              <w:bottom w:val="single" w:color="auto" w:sz="4" w:space="0"/>
              <w:right w:val="single" w:color="auto" w:sz="4" w:space="0"/>
            </w:tcBorders>
            <w:vAlign w:val="center"/>
          </w:tcPr>
          <w:p w14:paraId="232D4736">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拟在本项目中担任职务</w:t>
            </w:r>
          </w:p>
        </w:tc>
        <w:tc>
          <w:tcPr>
            <w:tcW w:w="1312" w:type="dxa"/>
            <w:tcBorders>
              <w:top w:val="single" w:color="auto" w:sz="4" w:space="0"/>
              <w:left w:val="single" w:color="auto" w:sz="4" w:space="0"/>
              <w:bottom w:val="single" w:color="auto" w:sz="4" w:space="0"/>
              <w:right w:val="single" w:color="auto" w:sz="4" w:space="0"/>
            </w:tcBorders>
            <w:vAlign w:val="center"/>
          </w:tcPr>
          <w:p w14:paraId="1B11B8B6">
            <w:pPr>
              <w:spacing w:line="460" w:lineRule="exact"/>
              <w:jc w:val="center"/>
              <w:rPr>
                <w:rFonts w:ascii="仿宋_GB2312" w:hAnsi="仿宋" w:eastAsia="仿宋_GB2312"/>
                <w:color w:val="000000" w:themeColor="text1"/>
                <w:sz w:val="30"/>
                <w:szCs w:val="30"/>
                <w14:textFill>
                  <w14:solidFill>
                    <w14:schemeClr w14:val="tx1"/>
                  </w14:solidFill>
                </w14:textFill>
              </w:rPr>
            </w:pPr>
            <w:r>
              <w:rPr>
                <w:rFonts w:hint="eastAsia" w:ascii="仿宋_GB2312" w:hAnsi="仿宋" w:eastAsia="仿宋_GB2312"/>
                <w:color w:val="000000" w:themeColor="text1"/>
                <w:sz w:val="30"/>
                <w:szCs w:val="30"/>
                <w14:textFill>
                  <w14:solidFill>
                    <w14:schemeClr w14:val="tx1"/>
                  </w14:solidFill>
                </w14:textFill>
              </w:rPr>
              <w:t>其他</w:t>
            </w:r>
          </w:p>
        </w:tc>
      </w:tr>
      <w:tr w14:paraId="2D3D4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096E3735">
            <w:pPr>
              <w:spacing w:line="460" w:lineRule="exact"/>
              <w:jc w:val="center"/>
              <w:rPr>
                <w:rFonts w:ascii="Calibri"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6448A7BF">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52582CC4">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1BBA4800">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5468F7F3">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59FCF7D9">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58BD201D">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6A85E208">
            <w:pPr>
              <w:spacing w:line="460" w:lineRule="exact"/>
              <w:jc w:val="center"/>
              <w:rPr>
                <w:rFonts w:hAnsi="仿宋" w:cs="仿宋"/>
                <w:color w:val="000000" w:themeColor="text1"/>
                <w:sz w:val="28"/>
                <w:szCs w:val="28"/>
                <w14:textFill>
                  <w14:solidFill>
                    <w14:schemeClr w14:val="tx1"/>
                  </w14:solidFill>
                </w14:textFill>
              </w:rPr>
            </w:pPr>
          </w:p>
        </w:tc>
      </w:tr>
      <w:tr w14:paraId="1E235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22540D66">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0D92D1DB">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54898331">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3A7AD754">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15A373E8">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3AA23C36">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7CECAE8B">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1EF0FCEA">
            <w:pPr>
              <w:spacing w:line="460" w:lineRule="exact"/>
              <w:jc w:val="center"/>
              <w:rPr>
                <w:rFonts w:hAnsi="仿宋" w:cs="仿宋"/>
                <w:color w:val="000000" w:themeColor="text1"/>
                <w:sz w:val="28"/>
                <w:szCs w:val="28"/>
                <w14:textFill>
                  <w14:solidFill>
                    <w14:schemeClr w14:val="tx1"/>
                  </w14:solidFill>
                </w14:textFill>
              </w:rPr>
            </w:pPr>
          </w:p>
        </w:tc>
      </w:tr>
      <w:tr w14:paraId="20E46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4DEFDE68">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06340DAF">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15FD9425">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3C29114E">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0E89AA37">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5253C164">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722F091E">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117DC467">
            <w:pPr>
              <w:spacing w:line="460" w:lineRule="exact"/>
              <w:jc w:val="center"/>
              <w:rPr>
                <w:rFonts w:hAnsi="仿宋" w:cs="仿宋"/>
                <w:color w:val="000000" w:themeColor="text1"/>
                <w:sz w:val="28"/>
                <w:szCs w:val="28"/>
                <w14:textFill>
                  <w14:solidFill>
                    <w14:schemeClr w14:val="tx1"/>
                  </w14:solidFill>
                </w14:textFill>
              </w:rPr>
            </w:pPr>
          </w:p>
        </w:tc>
      </w:tr>
      <w:tr w14:paraId="2EDD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75DD3EB8">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43BC0ACF">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1FF78BAE">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76B65BF0">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4CF1FC33">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7A650DA9">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11CA0422">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0E0D4A05">
            <w:pPr>
              <w:spacing w:line="460" w:lineRule="exact"/>
              <w:jc w:val="center"/>
              <w:rPr>
                <w:rFonts w:hAnsi="仿宋" w:cs="仿宋"/>
                <w:color w:val="000000" w:themeColor="text1"/>
                <w:sz w:val="28"/>
                <w:szCs w:val="28"/>
                <w14:textFill>
                  <w14:solidFill>
                    <w14:schemeClr w14:val="tx1"/>
                  </w14:solidFill>
                </w14:textFill>
              </w:rPr>
            </w:pPr>
          </w:p>
        </w:tc>
      </w:tr>
      <w:tr w14:paraId="78CF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7EEF6F74">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4293B651">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37C620F6">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46EB478C">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4B2498F4">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560CB356">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4048DD42">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465CFFD9">
            <w:pPr>
              <w:spacing w:line="460" w:lineRule="exact"/>
              <w:jc w:val="center"/>
              <w:rPr>
                <w:rFonts w:hAnsi="仿宋" w:cs="仿宋"/>
                <w:color w:val="000000" w:themeColor="text1"/>
                <w:sz w:val="28"/>
                <w:szCs w:val="28"/>
                <w14:textFill>
                  <w14:solidFill>
                    <w14:schemeClr w14:val="tx1"/>
                  </w14:solidFill>
                </w14:textFill>
              </w:rPr>
            </w:pPr>
          </w:p>
        </w:tc>
      </w:tr>
      <w:tr w14:paraId="44128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5E41BC23">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1ADB82D4">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7236B902">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38647232">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007DB45F">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717D4992">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6E7C548F">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32C4D455">
            <w:pPr>
              <w:spacing w:line="460" w:lineRule="exact"/>
              <w:jc w:val="center"/>
              <w:rPr>
                <w:rFonts w:hAnsi="仿宋" w:cs="仿宋"/>
                <w:color w:val="000000" w:themeColor="text1"/>
                <w:sz w:val="28"/>
                <w:szCs w:val="28"/>
                <w14:textFill>
                  <w14:solidFill>
                    <w14:schemeClr w14:val="tx1"/>
                  </w14:solidFill>
                </w14:textFill>
              </w:rPr>
            </w:pPr>
          </w:p>
        </w:tc>
      </w:tr>
      <w:tr w14:paraId="69BB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15E0B7E2">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68FB278D">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06292CE2">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74AB99B6">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7634E37C">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6607FC5D">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5B69606A">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74A49A2C">
            <w:pPr>
              <w:spacing w:line="460" w:lineRule="exact"/>
              <w:jc w:val="center"/>
              <w:rPr>
                <w:rFonts w:hAnsi="仿宋" w:cs="仿宋"/>
                <w:color w:val="000000" w:themeColor="text1"/>
                <w:sz w:val="28"/>
                <w:szCs w:val="28"/>
                <w14:textFill>
                  <w14:solidFill>
                    <w14:schemeClr w14:val="tx1"/>
                  </w14:solidFill>
                </w14:textFill>
              </w:rPr>
            </w:pPr>
          </w:p>
        </w:tc>
      </w:tr>
      <w:tr w14:paraId="0FF6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57EE04FF">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61429B54">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534DC68C">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69C6CB50">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0A72AFD5">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6CD023D7">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07FBE86B">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66100758">
            <w:pPr>
              <w:spacing w:line="460" w:lineRule="exact"/>
              <w:jc w:val="center"/>
              <w:rPr>
                <w:rFonts w:hAnsi="仿宋" w:cs="仿宋"/>
                <w:color w:val="000000" w:themeColor="text1"/>
                <w:sz w:val="28"/>
                <w:szCs w:val="28"/>
                <w14:textFill>
                  <w14:solidFill>
                    <w14:schemeClr w14:val="tx1"/>
                  </w14:solidFill>
                </w14:textFill>
              </w:rPr>
            </w:pPr>
          </w:p>
        </w:tc>
      </w:tr>
      <w:tr w14:paraId="1DC2D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02053762">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1D2A6174">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7DE9511E">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7AD9E2A8">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13D9437D">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10FEE103">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1D0AF853">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48E53F86">
            <w:pPr>
              <w:spacing w:line="460" w:lineRule="exact"/>
              <w:jc w:val="center"/>
              <w:rPr>
                <w:rFonts w:hAnsi="仿宋" w:cs="仿宋"/>
                <w:color w:val="000000" w:themeColor="text1"/>
                <w:sz w:val="28"/>
                <w:szCs w:val="28"/>
                <w14:textFill>
                  <w14:solidFill>
                    <w14:schemeClr w14:val="tx1"/>
                  </w14:solidFill>
                </w14:textFill>
              </w:rPr>
            </w:pPr>
          </w:p>
        </w:tc>
      </w:tr>
      <w:tr w14:paraId="4F4B8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5742BD99">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3670784A">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13C38354">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4E91FC31">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5184B300">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6AD3E09D">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5D5CCA2A">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4BC49316">
            <w:pPr>
              <w:spacing w:line="460" w:lineRule="exact"/>
              <w:jc w:val="center"/>
              <w:rPr>
                <w:rFonts w:hAnsi="仿宋" w:cs="仿宋"/>
                <w:color w:val="000000" w:themeColor="text1"/>
                <w:sz w:val="28"/>
                <w:szCs w:val="28"/>
                <w14:textFill>
                  <w14:solidFill>
                    <w14:schemeClr w14:val="tx1"/>
                  </w14:solidFill>
                </w14:textFill>
              </w:rPr>
            </w:pPr>
          </w:p>
        </w:tc>
      </w:tr>
      <w:tr w14:paraId="6172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1F894303">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6FDC8787">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7A484425">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416B3441">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48C08258">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1C5556EB">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10F42CE5">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026B1786">
            <w:pPr>
              <w:spacing w:line="460" w:lineRule="exact"/>
              <w:jc w:val="center"/>
              <w:rPr>
                <w:rFonts w:hAnsi="仿宋" w:cs="仿宋"/>
                <w:color w:val="000000" w:themeColor="text1"/>
                <w:sz w:val="28"/>
                <w:szCs w:val="28"/>
                <w14:textFill>
                  <w14:solidFill>
                    <w14:schemeClr w14:val="tx1"/>
                  </w14:solidFill>
                </w14:textFill>
              </w:rPr>
            </w:pPr>
          </w:p>
        </w:tc>
      </w:tr>
      <w:tr w14:paraId="0394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73CF7ACA">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79A67BC9">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02E7B726">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0E69DA4A">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0DE8062E">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1941CD28">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0C684516">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172F1065">
            <w:pPr>
              <w:spacing w:line="460" w:lineRule="exact"/>
              <w:jc w:val="center"/>
              <w:rPr>
                <w:rFonts w:hAnsi="仿宋" w:cs="仿宋"/>
                <w:color w:val="000000" w:themeColor="text1"/>
                <w:sz w:val="28"/>
                <w:szCs w:val="28"/>
                <w14:textFill>
                  <w14:solidFill>
                    <w14:schemeClr w14:val="tx1"/>
                  </w14:solidFill>
                </w14:textFill>
              </w:rPr>
            </w:pPr>
          </w:p>
        </w:tc>
      </w:tr>
      <w:tr w14:paraId="633E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97" w:type="dxa"/>
            <w:tcBorders>
              <w:top w:val="single" w:color="auto" w:sz="4" w:space="0"/>
              <w:left w:val="single" w:color="auto" w:sz="4" w:space="0"/>
              <w:bottom w:val="single" w:color="auto" w:sz="4" w:space="0"/>
              <w:right w:val="single" w:color="auto" w:sz="4" w:space="0"/>
            </w:tcBorders>
            <w:vAlign w:val="center"/>
          </w:tcPr>
          <w:p w14:paraId="7C32A933">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3E91FDBE">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01C03160">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4532F110">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4E56CDB4">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731E4988">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6BF7C9C2">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1C041249">
            <w:pPr>
              <w:spacing w:line="460" w:lineRule="exact"/>
              <w:jc w:val="center"/>
              <w:rPr>
                <w:rFonts w:hAnsi="仿宋" w:cs="仿宋"/>
                <w:color w:val="000000" w:themeColor="text1"/>
                <w:sz w:val="28"/>
                <w:szCs w:val="28"/>
                <w14:textFill>
                  <w14:solidFill>
                    <w14:schemeClr w14:val="tx1"/>
                  </w14:solidFill>
                </w14:textFill>
              </w:rPr>
            </w:pPr>
          </w:p>
        </w:tc>
      </w:tr>
      <w:tr w14:paraId="4B85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97" w:type="dxa"/>
            <w:tcBorders>
              <w:top w:val="single" w:color="auto" w:sz="4" w:space="0"/>
              <w:left w:val="single" w:color="auto" w:sz="4" w:space="0"/>
              <w:bottom w:val="single" w:color="auto" w:sz="4" w:space="0"/>
              <w:right w:val="single" w:color="auto" w:sz="4" w:space="0"/>
            </w:tcBorders>
            <w:vAlign w:val="center"/>
          </w:tcPr>
          <w:p w14:paraId="678DB23B">
            <w:pPr>
              <w:spacing w:line="460" w:lineRule="exact"/>
              <w:jc w:val="center"/>
              <w:rPr>
                <w:rFonts w:hAnsi="仿宋" w:cs="仿宋"/>
                <w:color w:val="000000" w:themeColor="text1"/>
                <w:sz w:val="28"/>
                <w:szCs w:val="28"/>
                <w14:textFill>
                  <w14:solidFill>
                    <w14:schemeClr w14:val="tx1"/>
                  </w14:solidFill>
                </w14:textFill>
              </w:rPr>
            </w:pPr>
          </w:p>
        </w:tc>
        <w:tc>
          <w:tcPr>
            <w:tcW w:w="884" w:type="dxa"/>
            <w:tcBorders>
              <w:top w:val="single" w:color="auto" w:sz="4" w:space="0"/>
              <w:left w:val="single" w:color="auto" w:sz="4" w:space="0"/>
              <w:bottom w:val="single" w:color="auto" w:sz="4" w:space="0"/>
              <w:right w:val="single" w:color="auto" w:sz="4" w:space="0"/>
            </w:tcBorders>
            <w:vAlign w:val="center"/>
          </w:tcPr>
          <w:p w14:paraId="41FB7D4A">
            <w:pPr>
              <w:spacing w:line="460" w:lineRule="exact"/>
              <w:jc w:val="center"/>
              <w:rPr>
                <w:rFonts w:hAnsi="仿宋" w:cs="仿宋"/>
                <w:color w:val="000000" w:themeColor="text1"/>
                <w:sz w:val="28"/>
                <w:szCs w:val="28"/>
                <w14:textFill>
                  <w14:solidFill>
                    <w14:schemeClr w14:val="tx1"/>
                  </w14:solidFill>
                </w14:textFill>
              </w:rPr>
            </w:pPr>
          </w:p>
        </w:tc>
        <w:tc>
          <w:tcPr>
            <w:tcW w:w="800" w:type="dxa"/>
            <w:tcBorders>
              <w:top w:val="single" w:color="auto" w:sz="4" w:space="0"/>
              <w:left w:val="single" w:color="auto" w:sz="4" w:space="0"/>
              <w:bottom w:val="single" w:color="auto" w:sz="4" w:space="0"/>
              <w:right w:val="single" w:color="auto" w:sz="4" w:space="0"/>
            </w:tcBorders>
            <w:vAlign w:val="center"/>
          </w:tcPr>
          <w:p w14:paraId="68026363">
            <w:pPr>
              <w:spacing w:line="460" w:lineRule="exact"/>
              <w:jc w:val="center"/>
              <w:rPr>
                <w:rFonts w:hAnsi="仿宋" w:cs="仿宋"/>
                <w:color w:val="000000" w:themeColor="text1"/>
                <w:sz w:val="28"/>
                <w:szCs w:val="28"/>
                <w14:textFill>
                  <w14:solidFill>
                    <w14:schemeClr w14:val="tx1"/>
                  </w14:solidFill>
                </w14:textFill>
              </w:rPr>
            </w:pPr>
          </w:p>
        </w:tc>
        <w:tc>
          <w:tcPr>
            <w:tcW w:w="1038" w:type="dxa"/>
            <w:tcBorders>
              <w:top w:val="single" w:color="auto" w:sz="4" w:space="0"/>
              <w:left w:val="single" w:color="auto" w:sz="4" w:space="0"/>
              <w:bottom w:val="single" w:color="auto" w:sz="4" w:space="0"/>
              <w:right w:val="single" w:color="auto" w:sz="4" w:space="0"/>
            </w:tcBorders>
            <w:vAlign w:val="center"/>
          </w:tcPr>
          <w:p w14:paraId="3EABAF32">
            <w:pPr>
              <w:spacing w:line="460" w:lineRule="exact"/>
              <w:jc w:val="center"/>
              <w:rPr>
                <w:rFonts w:hAnsi="仿宋" w:cs="仿宋"/>
                <w:color w:val="000000" w:themeColor="text1"/>
                <w:sz w:val="28"/>
                <w:szCs w:val="28"/>
                <w14:textFill>
                  <w14:solidFill>
                    <w14:schemeClr w14:val="tx1"/>
                  </w14:solidFill>
                </w14:textFill>
              </w:rPr>
            </w:pPr>
          </w:p>
        </w:tc>
        <w:tc>
          <w:tcPr>
            <w:tcW w:w="918" w:type="dxa"/>
            <w:tcBorders>
              <w:top w:val="single" w:color="auto" w:sz="4" w:space="0"/>
              <w:left w:val="single" w:color="auto" w:sz="4" w:space="0"/>
              <w:bottom w:val="single" w:color="auto" w:sz="4" w:space="0"/>
              <w:right w:val="single" w:color="auto" w:sz="4" w:space="0"/>
            </w:tcBorders>
            <w:vAlign w:val="center"/>
          </w:tcPr>
          <w:p w14:paraId="5B6CF006">
            <w:pPr>
              <w:spacing w:line="460" w:lineRule="exact"/>
              <w:jc w:val="center"/>
              <w:rPr>
                <w:rFonts w:hAnsi="仿宋" w:cs="仿宋"/>
                <w:color w:val="000000" w:themeColor="text1"/>
                <w:sz w:val="28"/>
                <w:szCs w:val="28"/>
                <w14:textFill>
                  <w14:solidFill>
                    <w14:schemeClr w14:val="tx1"/>
                  </w14:soli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7D40EE5E">
            <w:pPr>
              <w:spacing w:line="460" w:lineRule="exact"/>
              <w:jc w:val="center"/>
              <w:rPr>
                <w:rFonts w:hAnsi="仿宋" w:cs="仿宋"/>
                <w:color w:val="000000" w:themeColor="text1"/>
                <w:sz w:val="28"/>
                <w:szCs w:val="28"/>
                <w14:textFill>
                  <w14:solidFill>
                    <w14:schemeClr w14:val="tx1"/>
                  </w14:solidFill>
                </w14:textFill>
              </w:rPr>
            </w:pPr>
          </w:p>
        </w:tc>
        <w:tc>
          <w:tcPr>
            <w:tcW w:w="1872" w:type="dxa"/>
            <w:tcBorders>
              <w:top w:val="single" w:color="auto" w:sz="4" w:space="0"/>
              <w:left w:val="single" w:color="auto" w:sz="4" w:space="0"/>
              <w:bottom w:val="single" w:color="auto" w:sz="4" w:space="0"/>
              <w:right w:val="single" w:color="auto" w:sz="4" w:space="0"/>
            </w:tcBorders>
            <w:vAlign w:val="center"/>
          </w:tcPr>
          <w:p w14:paraId="3F058455">
            <w:pPr>
              <w:spacing w:line="460" w:lineRule="exact"/>
              <w:jc w:val="center"/>
              <w:rPr>
                <w:rFonts w:hAnsi="仿宋" w:cs="仿宋"/>
                <w:color w:val="000000" w:themeColor="text1"/>
                <w:sz w:val="28"/>
                <w:szCs w:val="28"/>
                <w14:textFill>
                  <w14:solidFill>
                    <w14:schemeClr w14:val="tx1"/>
                  </w14:solidFill>
                </w14:textFill>
              </w:rPr>
            </w:pPr>
          </w:p>
        </w:tc>
        <w:tc>
          <w:tcPr>
            <w:tcW w:w="1312" w:type="dxa"/>
            <w:tcBorders>
              <w:top w:val="single" w:color="auto" w:sz="4" w:space="0"/>
              <w:left w:val="single" w:color="auto" w:sz="4" w:space="0"/>
              <w:bottom w:val="single" w:color="auto" w:sz="4" w:space="0"/>
              <w:right w:val="single" w:color="auto" w:sz="4" w:space="0"/>
            </w:tcBorders>
            <w:vAlign w:val="center"/>
          </w:tcPr>
          <w:p w14:paraId="51B29834">
            <w:pPr>
              <w:spacing w:line="460" w:lineRule="exact"/>
              <w:jc w:val="center"/>
              <w:rPr>
                <w:rFonts w:hAnsi="仿宋" w:cs="仿宋"/>
                <w:color w:val="000000" w:themeColor="text1"/>
                <w:sz w:val="28"/>
                <w:szCs w:val="28"/>
                <w14:textFill>
                  <w14:solidFill>
                    <w14:schemeClr w14:val="tx1"/>
                  </w14:solidFill>
                </w14:textFill>
              </w:rPr>
            </w:pPr>
          </w:p>
        </w:tc>
      </w:tr>
    </w:tbl>
    <w:p w14:paraId="6C37C3A9">
      <w:pPr>
        <w:spacing w:line="460" w:lineRule="exact"/>
        <w:ind w:firstLine="240" w:firstLineChars="100"/>
        <w:rPr>
          <w:rFonts w:ascii="仿宋_GB2312" w:hAnsi="仿宋" w:eastAsia="仿宋_GB2312"/>
          <w:color w:val="000000" w:themeColor="text1"/>
          <w:sz w:val="24"/>
          <w:szCs w:val="22"/>
          <w14:textFill>
            <w14:solidFill>
              <w14:schemeClr w14:val="tx1"/>
            </w14:solidFill>
          </w14:textFill>
        </w:rPr>
      </w:pPr>
    </w:p>
    <w:p w14:paraId="325A15B1">
      <w:pPr>
        <w:spacing w:line="460" w:lineRule="exact"/>
        <w:ind w:firstLine="240" w:firstLineChars="100"/>
        <w:rPr>
          <w:rFonts w:ascii="仿宋_GB2312" w:hAnsi="仿宋" w:eastAsia="仿宋_GB2312"/>
          <w:color w:val="000000" w:themeColor="text1"/>
          <w:sz w:val="24"/>
          <w14:textFill>
            <w14:solidFill>
              <w14:schemeClr w14:val="tx1"/>
            </w14:solidFill>
          </w14:textFill>
        </w:rPr>
      </w:pPr>
      <w:r>
        <w:rPr>
          <w:rFonts w:hint="eastAsia" w:ascii="仿宋_GB2312" w:hAnsi="仿宋" w:eastAsia="仿宋_GB2312"/>
          <w:color w:val="000000" w:themeColor="text1"/>
          <w:sz w:val="24"/>
          <w14:textFill>
            <w14:solidFill>
              <w14:schemeClr w14:val="tx1"/>
            </w14:solidFill>
          </w14:textFill>
        </w:rPr>
        <w:t>注：1、本表可由供应商根据实际情况自行扩展。</w:t>
      </w:r>
    </w:p>
    <w:p w14:paraId="44FF0556">
      <w:pPr>
        <w:spacing w:line="460" w:lineRule="exact"/>
        <w:ind w:firstLine="720" w:firstLineChars="300"/>
        <w:rPr>
          <w:rFonts w:ascii="仿宋_GB2312" w:hAnsi="仿宋" w:eastAsia="仿宋_GB2312"/>
          <w:color w:val="000000" w:themeColor="text1"/>
          <w:sz w:val="24"/>
          <w14:textFill>
            <w14:solidFill>
              <w14:schemeClr w14:val="tx1"/>
            </w14:solidFill>
          </w14:textFill>
        </w:rPr>
      </w:pPr>
      <w:r>
        <w:rPr>
          <w:rFonts w:hint="eastAsia" w:ascii="仿宋_GB2312" w:hAnsi="仿宋" w:eastAsia="仿宋_GB2312"/>
          <w:color w:val="000000" w:themeColor="text1"/>
          <w:sz w:val="24"/>
          <w14:textFill>
            <w14:solidFill>
              <w14:schemeClr w14:val="tx1"/>
            </w14:solidFill>
          </w14:textFill>
        </w:rPr>
        <w:t>2、表后附拟派人员职业/职称、资格证书等相关证书扫描件。</w:t>
      </w:r>
    </w:p>
    <w:p w14:paraId="067C8C83">
      <w:pPr>
        <w:pStyle w:val="17"/>
        <w:rPr>
          <w:rFonts w:ascii="仿宋" w:hAnsi="仿宋" w:eastAsia="仿宋" w:cs="仿宋"/>
          <w:sz w:val="44"/>
          <w:szCs w:val="44"/>
        </w:rPr>
      </w:pPr>
    </w:p>
    <w:p w14:paraId="13016C6D">
      <w:pPr>
        <w:pStyle w:val="2"/>
      </w:pPr>
    </w:p>
    <w:p w14:paraId="42F03CE1">
      <w:pPr>
        <w:pStyle w:val="2"/>
      </w:pPr>
    </w:p>
    <w:p w14:paraId="3F1BDDEC">
      <w:pPr>
        <w:pStyle w:val="2"/>
      </w:pPr>
    </w:p>
    <w:p w14:paraId="08EEF08A">
      <w:pPr>
        <w:pStyle w:val="2"/>
        <w:ind w:firstLine="0"/>
        <w:rPr>
          <w:color w:val="000000" w:themeColor="text1"/>
          <w14:textFill>
            <w14:solidFill>
              <w14:schemeClr w14:val="tx1"/>
            </w14:solidFill>
          </w14:textFill>
        </w:rPr>
      </w:pPr>
    </w:p>
    <w:p w14:paraId="1DD38941">
      <w:pPr>
        <w:pStyle w:val="41"/>
        <w:spacing w:before="0" w:after="0" w:line="360" w:lineRule="auto"/>
        <w:ind w:firstLine="646" w:firstLineChars="201"/>
        <w:rPr>
          <w:rFonts w:ascii="宋体" w:hAnsi="宋体" w:cs="宋体"/>
          <w:color w:val="000000" w:themeColor="text1"/>
          <w14:textFill>
            <w14:solidFill>
              <w14:schemeClr w14:val="tx1"/>
            </w14:solidFill>
          </w14:textFill>
        </w:rPr>
        <w:sectPr>
          <w:pgSz w:w="11906" w:h="16838"/>
          <w:pgMar w:top="1440" w:right="1080" w:bottom="1440" w:left="1080" w:header="851" w:footer="992" w:gutter="0"/>
          <w:cols w:space="425" w:num="1"/>
          <w:docGrid w:type="lines" w:linePitch="312" w:charSpace="0"/>
        </w:sectPr>
      </w:pPr>
      <w:r>
        <w:rPr>
          <w:rFonts w:hint="eastAsia" w:ascii="宋体" w:hAnsi="宋体" w:cs="宋体"/>
          <w:color w:val="000000" w:themeColor="text1"/>
          <w14:textFill>
            <w14:solidFill>
              <w14:schemeClr w14:val="tx1"/>
            </w14:solidFill>
          </w14:textFill>
        </w:rPr>
        <w:t>第六章合同书格式</w:t>
      </w:r>
    </w:p>
    <w:p w14:paraId="33DAF9B6">
      <w:pPr>
        <w:spacing w:line="520" w:lineRule="exact"/>
        <w:rPr>
          <w:rFonts w:ascii="仿宋" w:hAnsi="仿宋" w:eastAsia="仿宋"/>
          <w:color w:val="000000" w:themeColor="text1"/>
          <w:szCs w:val="20"/>
          <w14:textFill>
            <w14:solidFill>
              <w14:schemeClr w14:val="tx1"/>
            </w14:solidFill>
          </w14:textFill>
        </w:rPr>
      </w:pPr>
    </w:p>
    <w:p w14:paraId="4D214617">
      <w:pPr>
        <w:jc w:val="center"/>
        <w:rPr>
          <w:rFonts w:ascii="仿宋" w:hAnsi="仿宋" w:eastAsia="仿宋"/>
          <w:color w:val="000000" w:themeColor="text1"/>
          <w14:textFill>
            <w14:solidFill>
              <w14:schemeClr w14:val="tx1"/>
            </w14:solidFill>
          </w14:textFill>
        </w:rPr>
      </w:pPr>
    </w:p>
    <w:p w14:paraId="4E35CE54">
      <w:pPr>
        <w:spacing w:line="360" w:lineRule="auto"/>
        <w:jc w:val="center"/>
        <w:rPr>
          <w:rFonts w:ascii="仿宋" w:hAnsi="仿宋" w:eastAsia="仿宋"/>
          <w:color w:val="000000" w:themeColor="text1"/>
          <w14:textFill>
            <w14:solidFill>
              <w14:schemeClr w14:val="tx1"/>
            </w14:solidFill>
          </w14:textFill>
        </w:rPr>
      </w:pPr>
    </w:p>
    <w:p w14:paraId="0B08B267">
      <w:pPr>
        <w:spacing w:line="360" w:lineRule="auto"/>
        <w:jc w:val="center"/>
        <w:rPr>
          <w:rFonts w:ascii="仿宋" w:hAnsi="仿宋" w:eastAsia="仿宋"/>
          <w:b/>
          <w:color w:val="000000" w:themeColor="text1"/>
          <w:sz w:val="52"/>
          <w:szCs w:val="52"/>
          <w14:textFill>
            <w14:solidFill>
              <w14:schemeClr w14:val="tx1"/>
            </w14:solidFill>
          </w14:textFill>
        </w:rPr>
      </w:pPr>
    </w:p>
    <w:p w14:paraId="7558DC02">
      <w:pPr>
        <w:spacing w:line="360" w:lineRule="auto"/>
        <w:jc w:val="center"/>
        <w:outlineLvl w:val="0"/>
        <w:rPr>
          <w:rFonts w:ascii="仿宋" w:hAnsi="仿宋" w:eastAsia="仿宋"/>
          <w:b/>
          <w:bCs/>
          <w:color w:val="000000" w:themeColor="text1"/>
          <w:sz w:val="52"/>
          <w:szCs w:val="52"/>
          <w14:textFill>
            <w14:solidFill>
              <w14:schemeClr w14:val="tx1"/>
            </w14:solidFill>
          </w14:textFill>
        </w:rPr>
      </w:pPr>
      <w:r>
        <w:rPr>
          <w:rFonts w:hint="eastAsia" w:ascii="仿宋" w:hAnsi="仿宋" w:eastAsia="仿宋"/>
          <w:b/>
          <w:bCs/>
          <w:color w:val="000000" w:themeColor="text1"/>
          <w:sz w:val="52"/>
          <w:szCs w:val="52"/>
          <w14:textFill>
            <w14:solidFill>
              <w14:schemeClr w14:val="tx1"/>
            </w14:solidFill>
          </w14:textFill>
        </w:rPr>
        <w:t>石岛国际海事综合服务区发展建设规划方案采购合同</w:t>
      </w:r>
    </w:p>
    <w:p w14:paraId="01BCF5BC">
      <w:pPr>
        <w:spacing w:line="360" w:lineRule="auto"/>
        <w:jc w:val="center"/>
        <w:outlineLvl w:val="0"/>
        <w:rPr>
          <w:rFonts w:ascii="仿宋" w:hAnsi="仿宋" w:eastAsia="仿宋"/>
          <w:bCs/>
          <w:color w:val="000000" w:themeColor="text1"/>
          <w:sz w:val="52"/>
          <w:szCs w:val="52"/>
          <w14:textFill>
            <w14:solidFill>
              <w14:schemeClr w14:val="tx1"/>
            </w14:solidFill>
          </w14:textFill>
        </w:rPr>
      </w:pPr>
    </w:p>
    <w:p w14:paraId="4457A103">
      <w:pPr>
        <w:spacing w:line="360" w:lineRule="auto"/>
        <w:jc w:val="center"/>
        <w:rPr>
          <w:rFonts w:ascii="仿宋" w:hAnsi="仿宋" w:eastAsia="仿宋"/>
          <w:b/>
          <w:color w:val="000000" w:themeColor="text1"/>
          <w:sz w:val="52"/>
          <w:szCs w:val="52"/>
          <w14:textFill>
            <w14:solidFill>
              <w14:schemeClr w14:val="tx1"/>
            </w14:solidFill>
          </w14:textFill>
        </w:rPr>
      </w:pPr>
    </w:p>
    <w:p w14:paraId="6C595364">
      <w:pPr>
        <w:spacing w:line="360" w:lineRule="auto"/>
        <w:jc w:val="center"/>
        <w:rPr>
          <w:rFonts w:ascii="仿宋" w:hAnsi="仿宋" w:eastAsia="仿宋"/>
          <w:b/>
          <w:color w:val="000000" w:themeColor="text1"/>
          <w:sz w:val="52"/>
          <w:szCs w:val="52"/>
          <w14:textFill>
            <w14:solidFill>
              <w14:schemeClr w14:val="tx1"/>
            </w14:solidFill>
          </w14:textFill>
        </w:rPr>
      </w:pPr>
    </w:p>
    <w:p w14:paraId="6318BAD7">
      <w:pPr>
        <w:rPr>
          <w:rFonts w:ascii="仿宋" w:hAnsi="仿宋" w:eastAsia="仿宋"/>
          <w:color w:val="000000" w:themeColor="text1"/>
          <w:sz w:val="32"/>
          <w:szCs w:val="20"/>
          <w14:textFill>
            <w14:solidFill>
              <w14:schemeClr w14:val="tx1"/>
            </w14:solidFill>
          </w14:textFill>
        </w:rPr>
      </w:pPr>
    </w:p>
    <w:p w14:paraId="1093FE72">
      <w:pPr>
        <w:rPr>
          <w:rFonts w:ascii="仿宋" w:hAnsi="仿宋" w:eastAsia="仿宋"/>
          <w:color w:val="000000" w:themeColor="text1"/>
          <w:sz w:val="32"/>
          <w:szCs w:val="20"/>
          <w14:textFill>
            <w14:solidFill>
              <w14:schemeClr w14:val="tx1"/>
            </w14:solidFill>
          </w14:textFill>
        </w:rPr>
      </w:pPr>
      <w:r>
        <w:rPr>
          <w:rFonts w:hint="eastAsia" w:ascii="宋体" w:hAnsi="宋体" w:cs="宋体"/>
          <w:color w:val="000000" w:themeColor="text1"/>
          <w14:textFill>
            <w14:solidFill>
              <w14:schemeClr w14:val="tx1"/>
            </w14:solidFill>
          </w14:textFill>
        </w:rPr>
        <w:t> </w:t>
      </w:r>
    </w:p>
    <w:p w14:paraId="583FE4E9">
      <w:pPr>
        <w:tabs>
          <w:tab w:val="right" w:pos="8312"/>
        </w:tabs>
        <w:spacing w:line="520" w:lineRule="exact"/>
        <w:ind w:firstLine="1911" w:firstLineChars="595"/>
        <w:rPr>
          <w:rFonts w:ascii="仿宋" w:hAnsi="仿宋" w:eastAsia="仿宋"/>
          <w:b/>
          <w:color w:val="000000" w:themeColor="text1"/>
          <w:sz w:val="32"/>
          <w:szCs w:val="32"/>
          <w14:textFill>
            <w14:solidFill>
              <w14:schemeClr w14:val="tx1"/>
            </w14:solidFill>
          </w14:textFill>
        </w:rPr>
      </w:pPr>
    </w:p>
    <w:p w14:paraId="4AFFA212">
      <w:pPr>
        <w:tabs>
          <w:tab w:val="right" w:pos="8312"/>
        </w:tabs>
        <w:spacing w:line="520" w:lineRule="exact"/>
        <w:ind w:firstLine="1911" w:firstLineChars="595"/>
        <w:rPr>
          <w:rFonts w:ascii="仿宋" w:hAnsi="仿宋" w:eastAsia="仿宋"/>
          <w:b/>
          <w:color w:val="000000" w:themeColor="text1"/>
          <w:sz w:val="32"/>
          <w:szCs w:val="32"/>
          <w14:textFill>
            <w14:solidFill>
              <w14:schemeClr w14:val="tx1"/>
            </w14:solidFill>
          </w14:textFill>
        </w:rPr>
      </w:pPr>
    </w:p>
    <w:p w14:paraId="3D20503F">
      <w:pPr>
        <w:tabs>
          <w:tab w:val="right" w:pos="8312"/>
        </w:tabs>
        <w:spacing w:line="520" w:lineRule="exact"/>
        <w:ind w:firstLine="1911" w:firstLineChars="595"/>
        <w:rPr>
          <w:rFonts w:ascii="仿宋" w:hAnsi="仿宋" w:eastAsia="仿宋"/>
          <w:b/>
          <w:color w:val="000000" w:themeColor="text1"/>
          <w:sz w:val="32"/>
          <w:szCs w:val="32"/>
          <w14:textFill>
            <w14:solidFill>
              <w14:schemeClr w14:val="tx1"/>
            </w14:solidFill>
          </w14:textFill>
        </w:rPr>
      </w:pPr>
    </w:p>
    <w:p w14:paraId="07ACF06B">
      <w:pPr>
        <w:spacing w:line="520" w:lineRule="exact"/>
        <w:rPr>
          <w:rFonts w:ascii="仿宋" w:hAnsi="仿宋" w:eastAsia="仿宋"/>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w:t>
      </w:r>
    </w:p>
    <w:p w14:paraId="67DA1D80">
      <w:pPr>
        <w:spacing w:line="276" w:lineRule="auto"/>
        <w:ind w:firstLine="1280" w:firstLineChars="400"/>
        <w:rPr>
          <w:rFonts w:ascii="仿宋" w:hAnsi="仿宋" w:eastAsia="仿宋" w:cs="宋体"/>
          <w:color w:val="000000" w:themeColor="text1"/>
          <w:sz w:val="32"/>
          <w:szCs w:val="32"/>
          <w14:textFill>
            <w14:solidFill>
              <w14:schemeClr w14:val="tx1"/>
            </w14:solidFill>
          </w14:textFill>
        </w:rPr>
      </w:pPr>
      <w:r>
        <w:rPr>
          <w:rFonts w:hint="eastAsia" w:ascii="仿宋" w:hAnsi="仿宋" w:eastAsia="仿宋" w:cs="宋体"/>
          <w:color w:val="000000" w:themeColor="text1"/>
          <w:sz w:val="32"/>
          <w:szCs w:val="32"/>
          <w14:textFill>
            <w14:solidFill>
              <w14:schemeClr w14:val="tx1"/>
            </w14:solidFill>
          </w14:textFill>
        </w:rPr>
        <w:t>采购人：威海海高园产业园运营管理有限公司</w:t>
      </w:r>
    </w:p>
    <w:p w14:paraId="2BD8C887">
      <w:pPr>
        <w:spacing w:line="276" w:lineRule="auto"/>
        <w:ind w:firstLine="1280" w:firstLineChars="400"/>
        <w:rPr>
          <w:rFonts w:ascii="仿宋" w:hAnsi="仿宋" w:eastAsia="仿宋" w:cs="宋体"/>
          <w:color w:val="000000" w:themeColor="text1"/>
          <w:sz w:val="32"/>
          <w:szCs w:val="32"/>
          <w14:textFill>
            <w14:solidFill>
              <w14:schemeClr w14:val="tx1"/>
            </w14:solidFill>
          </w14:textFill>
        </w:rPr>
      </w:pPr>
      <w:r>
        <w:rPr>
          <w:rFonts w:hint="eastAsia" w:ascii="仿宋" w:hAnsi="仿宋" w:eastAsia="仿宋" w:cs="宋体"/>
          <w:color w:val="000000" w:themeColor="text1"/>
          <w:sz w:val="32"/>
          <w:szCs w:val="32"/>
          <w14:textFill>
            <w14:solidFill>
              <w14:schemeClr w14:val="tx1"/>
            </w14:solidFill>
          </w14:textFill>
        </w:rPr>
        <w:t>成交单位：</w:t>
      </w:r>
      <w:r>
        <w:rPr>
          <w:rFonts w:hint="eastAsia" w:ascii="仿宋" w:hAnsi="仿宋" w:eastAsia="仿宋"/>
          <w:color w:val="000000" w:themeColor="text1"/>
          <w:sz w:val="28"/>
          <w:szCs w:val="28"/>
          <w:u w:val="single"/>
          <w14:textFill>
            <w14:solidFill>
              <w14:schemeClr w14:val="tx1"/>
            </w14:solidFill>
          </w14:textFill>
        </w:rPr>
        <w:t>中标</w:t>
      </w:r>
      <w:r>
        <w:rPr>
          <w:rFonts w:hint="eastAsia" w:ascii="仿宋" w:hAnsi="仿宋" w:eastAsia="仿宋" w:cs="宋体"/>
          <w:color w:val="000000" w:themeColor="text1"/>
          <w:sz w:val="32"/>
          <w:szCs w:val="32"/>
          <w14:textFill>
            <w14:solidFill>
              <w14:schemeClr w14:val="tx1"/>
            </w14:solidFill>
          </w14:textFill>
        </w:rPr>
        <w:t>供应商</w:t>
      </w:r>
    </w:p>
    <w:p w14:paraId="63177D73">
      <w:pPr>
        <w:spacing w:line="276" w:lineRule="auto"/>
        <w:ind w:firstLine="1280" w:firstLineChars="400"/>
        <w:rPr>
          <w:rFonts w:ascii="仿宋" w:hAnsi="仿宋" w:eastAsia="仿宋" w:cs="宋体"/>
          <w:color w:val="000000" w:themeColor="text1"/>
          <w:sz w:val="32"/>
          <w:szCs w:val="32"/>
          <w14:textFill>
            <w14:solidFill>
              <w14:schemeClr w14:val="tx1"/>
            </w14:solidFill>
          </w14:textFill>
        </w:rPr>
      </w:pPr>
      <w:r>
        <w:rPr>
          <w:rFonts w:hint="eastAsia" w:ascii="仿宋" w:hAnsi="仿宋" w:eastAsia="仿宋" w:cs="宋体"/>
          <w:color w:val="000000" w:themeColor="text1"/>
          <w:sz w:val="32"/>
          <w:szCs w:val="32"/>
          <w14:textFill>
            <w14:solidFill>
              <w14:schemeClr w14:val="tx1"/>
            </w14:solidFill>
          </w14:textFill>
        </w:rPr>
        <w:t>签订日期：2026年   月   日</w:t>
      </w:r>
      <w:r>
        <w:rPr>
          <w:rFonts w:hint="eastAsia" w:ascii="宋体" w:hAnsi="宋体" w:cs="宋体"/>
          <w:color w:val="000000" w:themeColor="text1"/>
          <w:sz w:val="32"/>
          <w:szCs w:val="32"/>
          <w14:textFill>
            <w14:solidFill>
              <w14:schemeClr w14:val="tx1"/>
            </w14:solidFill>
          </w14:textFill>
        </w:rPr>
        <w:t> </w:t>
      </w:r>
    </w:p>
    <w:p w14:paraId="630EFDC1">
      <w:pPr>
        <w:wordWrap w:val="0"/>
        <w:spacing w:line="640" w:lineRule="exact"/>
        <w:ind w:right="560"/>
        <w:jc w:val="right"/>
        <w:rPr>
          <w:rFonts w:ascii="仿宋" w:hAnsi="仿宋" w:eastAsia="仿宋"/>
          <w:color w:val="000000" w:themeColor="text1"/>
          <w:sz w:val="28"/>
          <w:szCs w:val="28"/>
          <w14:textFill>
            <w14:solidFill>
              <w14:schemeClr w14:val="tx1"/>
            </w14:solidFill>
          </w14:textFill>
        </w:rPr>
      </w:pPr>
    </w:p>
    <w:p w14:paraId="25FE2C4F">
      <w:pPr>
        <w:pStyle w:val="23"/>
        <w:spacing w:line="520" w:lineRule="exact"/>
        <w:jc w:val="center"/>
        <w:rPr>
          <w:rFonts w:ascii="仿宋" w:hAnsi="仿宋" w:eastAsia="仿宋"/>
          <w:color w:val="000000" w:themeColor="text1"/>
          <w:sz w:val="28"/>
          <w:szCs w:val="28"/>
          <w14:textFill>
            <w14:solidFill>
              <w14:schemeClr w14:val="tx1"/>
            </w14:solidFill>
          </w14:textFill>
        </w:rPr>
      </w:pPr>
    </w:p>
    <w:p w14:paraId="455248BD">
      <w:pPr>
        <w:pStyle w:val="23"/>
        <w:spacing w:line="520" w:lineRule="exact"/>
        <w:jc w:val="center"/>
        <w:rPr>
          <w:rFonts w:ascii="仿宋" w:hAnsi="仿宋" w:eastAsia="仿宋"/>
          <w:color w:val="000000" w:themeColor="text1"/>
          <w:sz w:val="28"/>
          <w:szCs w:val="28"/>
          <w14:textFill>
            <w14:solidFill>
              <w14:schemeClr w14:val="tx1"/>
            </w14:solidFill>
          </w14:textFill>
        </w:rPr>
      </w:pPr>
    </w:p>
    <w:p w14:paraId="345F8889">
      <w:pPr>
        <w:pStyle w:val="23"/>
        <w:spacing w:line="520" w:lineRule="exact"/>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石岛国际海事综合服务区发展建设规划方案采购合同</w:t>
      </w:r>
    </w:p>
    <w:p w14:paraId="2CA04B91">
      <w:pPr>
        <w:spacing w:line="560" w:lineRule="exact"/>
        <w:ind w:firstLine="560" w:firstLineChars="200"/>
        <w:rPr>
          <w:rFonts w:ascii="宋体" w:hAnsi="宋体"/>
          <w:sz w:val="30"/>
          <w:szCs w:val="30"/>
        </w:rPr>
      </w:pP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w:t>
      </w:r>
    </w:p>
    <w:p w14:paraId="7F1CD8BF">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本合同于  年  月  日由甲、乙双方共同签订。</w:t>
      </w:r>
    </w:p>
    <w:p w14:paraId="59463A7C">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所需经以采购文件在国内以公开招标的方式进行采购。经评审委员会(或甲方)确定为包中标人。甲、乙双方根据《中华人民共和国民法典》等相关法律以及本项目招标文件的规定，经平等协商达成合同如下：</w:t>
      </w:r>
    </w:p>
    <w:p w14:paraId="6B990FDF">
      <w:p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一、合同文件</w:t>
      </w:r>
    </w:p>
    <w:p w14:paraId="32026E27">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本合同所附下列文件是构成本合同不可分割的部分：</w:t>
      </w:r>
    </w:p>
    <w:p w14:paraId="0D60991A">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（一）本项目采购文件</w:t>
      </w:r>
    </w:p>
    <w:p w14:paraId="09A0F31D">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（二）中标人的响应文件</w:t>
      </w:r>
    </w:p>
    <w:p w14:paraId="160FD6D2">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（三）合同格式、合同条款</w:t>
      </w:r>
    </w:p>
    <w:p w14:paraId="755058CB">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（四）中标人在评审过程中做出的有关澄清、说明或者补正文件</w:t>
      </w:r>
    </w:p>
    <w:p w14:paraId="30DA3DDE">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（五）中标通知书</w:t>
      </w:r>
    </w:p>
    <w:p w14:paraId="3951D6AB">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（六）本合同附件</w:t>
      </w:r>
    </w:p>
    <w:p w14:paraId="25735F29">
      <w:pPr>
        <w:spacing w:line="600" w:lineRule="exact"/>
        <w:ind w:firstLine="560" w:firstLineChars="200"/>
        <w:rPr>
          <w:rFonts w:ascii="仿宋_GB2312" w:hAnsi="宋体" w:eastAsia="仿宋_GB2312"/>
          <w:sz w:val="28"/>
          <w:szCs w:val="28"/>
        </w:rPr>
      </w:pPr>
      <w:r>
        <w:rPr>
          <w:rFonts w:hint="eastAsia" w:ascii="黑体" w:hAnsi="黑体" w:eastAsia="黑体"/>
          <w:bCs/>
          <w:kern w:val="0"/>
          <w:sz w:val="28"/>
          <w:szCs w:val="28"/>
        </w:rPr>
        <w:t>二、合同的标的及数量</w:t>
      </w:r>
    </w:p>
    <w:p w14:paraId="00D37B58">
      <w:p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三、合同金额</w:t>
      </w:r>
    </w:p>
    <w:p w14:paraId="44E26ADE">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合同金额为人民币</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 元，大写： </w:t>
      </w:r>
      <w:r>
        <w:rPr>
          <w:rFonts w:hint="eastAsia" w:ascii="仿宋_GB2312" w:hAnsi="宋体" w:eastAsia="仿宋_GB2312"/>
          <w:bCs/>
          <w:kern w:val="0"/>
          <w:sz w:val="28"/>
          <w:szCs w:val="28"/>
          <w:u w:val="single"/>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rPr>
        <w:t>。（分项价格详见合同服务或货物清单）。</w:t>
      </w:r>
    </w:p>
    <w:p w14:paraId="79BD6A37">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乙方开户名称：</w:t>
      </w:r>
      <w:r>
        <w:rPr>
          <w:rFonts w:hint="eastAsia" w:ascii="仿宋_GB2312" w:hAnsi="宋体" w:eastAsia="仿宋_GB2312"/>
          <w:sz w:val="28"/>
          <w:szCs w:val="28"/>
          <w:u w:val="single"/>
        </w:rPr>
        <w:t xml:space="preserve">  </w:t>
      </w:r>
    </w:p>
    <w:p w14:paraId="06670E13">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 xml:space="preserve">开户银行： </w:t>
      </w:r>
      <w:r>
        <w:rPr>
          <w:rFonts w:hint="eastAsia" w:ascii="仿宋_GB2312" w:hAnsi="宋体" w:eastAsia="仿宋_GB2312"/>
          <w:sz w:val="28"/>
          <w:szCs w:val="28"/>
          <w:u w:val="single"/>
        </w:rPr>
        <w:t xml:space="preserve"> </w:t>
      </w:r>
    </w:p>
    <w:p w14:paraId="5C831FD0">
      <w:pPr>
        <w:spacing w:line="600" w:lineRule="exact"/>
        <w:ind w:firstLine="560" w:firstLineChars="200"/>
        <w:rPr>
          <w:rFonts w:ascii="仿宋_GB2312" w:hAnsi="宋体" w:eastAsia="仿宋_GB2312"/>
          <w:sz w:val="28"/>
          <w:szCs w:val="28"/>
          <w:u w:val="single"/>
        </w:rPr>
      </w:pPr>
      <w:r>
        <w:rPr>
          <w:rFonts w:hint="eastAsia" w:ascii="仿宋_GB2312" w:hAnsi="宋体" w:eastAsia="仿宋_GB2312"/>
          <w:sz w:val="28"/>
          <w:szCs w:val="28"/>
        </w:rPr>
        <w:t xml:space="preserve">银行账号： </w:t>
      </w:r>
      <w:r>
        <w:rPr>
          <w:rFonts w:hint="eastAsia" w:ascii="仿宋_GB2312" w:hAnsi="宋体" w:eastAsia="仿宋_GB2312"/>
          <w:sz w:val="28"/>
          <w:szCs w:val="28"/>
          <w:u w:val="single"/>
        </w:rPr>
        <w:t xml:space="preserve"> </w:t>
      </w:r>
    </w:p>
    <w:p w14:paraId="40B9FA05">
      <w:pPr>
        <w:numPr>
          <w:ilvl w:val="0"/>
          <w:numId w:val="4"/>
        </w:num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服务内容和质量标准：</w:t>
      </w:r>
    </w:p>
    <w:p w14:paraId="382A6120">
      <w:p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五、付款方式：</w:t>
      </w:r>
    </w:p>
    <w:p w14:paraId="61CBE4AF">
      <w:p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六、交付日期和服务期</w:t>
      </w:r>
    </w:p>
    <w:p w14:paraId="60D77E0F">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1、交付日期：</w:t>
      </w:r>
    </w:p>
    <w:p w14:paraId="4F657084">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 xml:space="preserve">2、服务期： </w:t>
      </w:r>
    </w:p>
    <w:p w14:paraId="13F1CB81">
      <w:p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七、验收</w:t>
      </w:r>
    </w:p>
    <w:p w14:paraId="1C78BB5F">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1、甲方定期对乙方的服务情况进行考核，未达到服务标准，甲方视情况扣减服务费。</w:t>
      </w:r>
    </w:p>
    <w:p w14:paraId="13662DFF">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2、乙方服务完毕后向甲方发出项目验收建议，甲方应在7个工作日内启动验收。</w:t>
      </w:r>
    </w:p>
    <w:p w14:paraId="2C6CA26F">
      <w:p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八、《验收书》的签署：</w:t>
      </w:r>
    </w:p>
    <w:p w14:paraId="1FB870EE">
      <w:pPr>
        <w:spacing w:line="600" w:lineRule="exact"/>
        <w:ind w:firstLine="560" w:firstLineChars="200"/>
        <w:rPr>
          <w:rFonts w:ascii="仿宋_GB2312" w:hAnsi="宋体" w:eastAsia="仿宋_GB2312"/>
          <w:sz w:val="28"/>
          <w:szCs w:val="28"/>
        </w:rPr>
      </w:pPr>
      <w:r>
        <w:rPr>
          <w:rFonts w:hint="eastAsia" w:ascii="仿宋_GB2312" w:hAnsi="宋体" w:eastAsia="仿宋_GB2312"/>
          <w:sz w:val="28"/>
          <w:szCs w:val="28"/>
        </w:rPr>
        <w:t>验收后，甲方应当对验收小组出具的验收意见进行确认，并形成《验收书》。</w:t>
      </w:r>
    </w:p>
    <w:p w14:paraId="0ED2B918">
      <w:p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九、服务承诺</w:t>
      </w:r>
    </w:p>
    <w:p w14:paraId="6A472E3C">
      <w:pPr>
        <w:spacing w:line="600" w:lineRule="exact"/>
        <w:ind w:firstLine="560" w:firstLineChars="200"/>
        <w:rPr>
          <w:rFonts w:ascii="黑体" w:hAnsi="黑体" w:eastAsia="黑体"/>
          <w:bCs/>
          <w:kern w:val="0"/>
          <w:sz w:val="28"/>
          <w:szCs w:val="28"/>
        </w:rPr>
      </w:pPr>
      <w:r>
        <w:rPr>
          <w:rFonts w:hint="eastAsia" w:ascii="黑体" w:hAnsi="黑体" w:eastAsia="黑体"/>
          <w:bCs/>
          <w:kern w:val="0"/>
          <w:sz w:val="28"/>
          <w:szCs w:val="28"/>
        </w:rPr>
        <w:t>十、变更、修改：</w:t>
      </w:r>
    </w:p>
    <w:p w14:paraId="7ACC88AB">
      <w:pPr>
        <w:spacing w:line="60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rPr>
        <w:t>乙方应严格按合同要求提供服务，未经甲方书面同意，乙方不得与甲方擅自就合同标的内容、服务完毕时间、服务标准以及其他的合</w:t>
      </w:r>
      <w:r>
        <w:rPr>
          <w:rFonts w:hint="eastAsia" w:ascii="仿宋_GB2312" w:hAnsi="宋体" w:eastAsia="仿宋_GB2312"/>
          <w:sz w:val="28"/>
          <w:szCs w:val="28"/>
          <w:highlight w:val="none"/>
        </w:rPr>
        <w:t>同条款进行变更、修改；不得部分或者全部转让其应履行的合同义务。</w:t>
      </w:r>
    </w:p>
    <w:p w14:paraId="3793EA2E">
      <w:pPr>
        <w:numPr>
          <w:ilvl w:val="0"/>
          <w:numId w:val="5"/>
        </w:numPr>
        <w:spacing w:line="600" w:lineRule="exact"/>
        <w:ind w:firstLine="560" w:firstLineChars="200"/>
        <w:rPr>
          <w:rFonts w:ascii="黑体" w:hAnsi="黑体" w:eastAsia="黑体"/>
          <w:bCs/>
          <w:kern w:val="0"/>
          <w:sz w:val="28"/>
          <w:szCs w:val="28"/>
          <w:highlight w:val="none"/>
        </w:rPr>
      </w:pPr>
      <w:r>
        <w:rPr>
          <w:rFonts w:hint="eastAsia" w:ascii="黑体" w:hAnsi="黑体" w:eastAsia="黑体"/>
          <w:bCs/>
          <w:kern w:val="0"/>
          <w:sz w:val="28"/>
          <w:szCs w:val="28"/>
          <w:highlight w:val="none"/>
        </w:rPr>
        <w:t>合同解除</w:t>
      </w:r>
    </w:p>
    <w:p w14:paraId="03397010">
      <w:pPr>
        <w:spacing w:line="600" w:lineRule="exact"/>
        <w:rPr>
          <w:kern w:val="0"/>
          <w:sz w:val="24"/>
          <w:highlight w:val="none"/>
        </w:rPr>
      </w:pPr>
      <w:r>
        <w:rPr>
          <w:rFonts w:hint="eastAsia"/>
          <w:kern w:val="0"/>
          <w:sz w:val="24"/>
          <w:highlight w:val="none"/>
        </w:rPr>
        <w:t xml:space="preserve">      </w:t>
      </w:r>
      <w:r>
        <w:rPr>
          <w:rFonts w:hint="eastAsia" w:ascii="仿宋_GB2312" w:hAnsi="宋体" w:eastAsia="仿宋_GB2312"/>
          <w:sz w:val="28"/>
          <w:szCs w:val="28"/>
          <w:highlight w:val="none"/>
          <w:lang w:val="en-US" w:eastAsia="zh-CN"/>
        </w:rPr>
        <w:t>一</w:t>
      </w:r>
      <w:r>
        <w:rPr>
          <w:rFonts w:hint="eastAsia" w:ascii="仿宋_GB2312" w:hAnsi="宋体" w:eastAsia="仿宋_GB2312"/>
          <w:sz w:val="28"/>
          <w:szCs w:val="28"/>
          <w:highlight w:val="none"/>
        </w:rPr>
        <w:t>方迟延履行合同义务或者履行合同义务不符合约定以及违反其他有关规定</w:t>
      </w:r>
      <w:r>
        <w:rPr>
          <w:rFonts w:hint="eastAsia" w:ascii="仿宋_GB2312" w:hAnsi="宋体" w:eastAsia="仿宋_GB2312"/>
          <w:sz w:val="28"/>
          <w:szCs w:val="28"/>
          <w:highlight w:val="none"/>
          <w:lang w:eastAsia="zh-CN"/>
        </w:rPr>
        <w:t>，</w:t>
      </w:r>
      <w:r>
        <w:rPr>
          <w:rFonts w:hint="eastAsia" w:ascii="仿宋_GB2312" w:hAnsi="宋体" w:eastAsia="仿宋_GB2312"/>
          <w:sz w:val="28"/>
          <w:szCs w:val="28"/>
          <w:highlight w:val="none"/>
          <w:lang w:val="en-US" w:eastAsia="zh-CN"/>
        </w:rPr>
        <w:t>致使合同目的无法实现</w:t>
      </w:r>
      <w:r>
        <w:rPr>
          <w:rFonts w:hint="eastAsia" w:ascii="仿宋_GB2312" w:hAnsi="宋体" w:eastAsia="仿宋_GB2312"/>
          <w:sz w:val="28"/>
          <w:szCs w:val="28"/>
          <w:highlight w:val="none"/>
        </w:rPr>
        <w:t>而应解除合同的，除承担违约责任外，</w:t>
      </w:r>
      <w:r>
        <w:rPr>
          <w:rFonts w:hint="eastAsia" w:ascii="仿宋_GB2312" w:hAnsi="宋体" w:eastAsia="仿宋_GB2312"/>
          <w:sz w:val="28"/>
          <w:szCs w:val="28"/>
          <w:highlight w:val="none"/>
          <w:lang w:val="en-US" w:eastAsia="zh-CN"/>
        </w:rPr>
        <w:t>守约</w:t>
      </w:r>
      <w:r>
        <w:rPr>
          <w:rFonts w:hint="eastAsia" w:ascii="仿宋_GB2312" w:hAnsi="宋体" w:eastAsia="仿宋_GB2312"/>
          <w:sz w:val="28"/>
          <w:szCs w:val="28"/>
          <w:highlight w:val="none"/>
        </w:rPr>
        <w:t xml:space="preserve">方有权解除本合同。   </w:t>
      </w:r>
      <w:r>
        <w:rPr>
          <w:rFonts w:hint="eastAsia"/>
          <w:kern w:val="0"/>
          <w:sz w:val="24"/>
          <w:highlight w:val="none"/>
        </w:rPr>
        <w:t xml:space="preserve">     </w:t>
      </w:r>
    </w:p>
    <w:p w14:paraId="03C2BF94">
      <w:pPr>
        <w:spacing w:line="600" w:lineRule="exact"/>
        <w:ind w:firstLine="560" w:firstLineChars="200"/>
        <w:rPr>
          <w:rFonts w:ascii="黑体" w:hAnsi="黑体" w:eastAsia="黑体"/>
          <w:bCs/>
          <w:kern w:val="0"/>
          <w:sz w:val="28"/>
          <w:szCs w:val="28"/>
          <w:highlight w:val="none"/>
        </w:rPr>
      </w:pPr>
      <w:r>
        <w:rPr>
          <w:rFonts w:hint="eastAsia" w:ascii="黑体" w:hAnsi="黑体" w:eastAsia="黑体"/>
          <w:bCs/>
          <w:kern w:val="0"/>
          <w:sz w:val="28"/>
          <w:szCs w:val="28"/>
          <w:highlight w:val="none"/>
        </w:rPr>
        <w:t>十二、违约责任</w:t>
      </w:r>
    </w:p>
    <w:p w14:paraId="211D364B">
      <w:pPr>
        <w:spacing w:line="60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1、除不可抗力外，如果乙方没有按照本合同约定的期限、地点和方式履行，甲方可要求乙方支付违约金，违约金按每迟延履行一日的应提供而未提供服务（或货物）</w:t>
      </w:r>
      <w:r>
        <w:rPr>
          <w:rFonts w:hint="eastAsia" w:ascii="仿宋_GB2312" w:hAnsi="宋体" w:eastAsia="仿宋_GB2312"/>
          <w:sz w:val="28"/>
          <w:szCs w:val="28"/>
          <w:highlight w:val="none"/>
          <w:u w:val="single"/>
        </w:rPr>
        <w:t>本合同价格的</w:t>
      </w:r>
      <w:r>
        <w:rPr>
          <w:rFonts w:hint="eastAsia" w:ascii="仿宋_GB2312" w:hAnsi="宋体" w:eastAsia="仿宋_GB2312"/>
          <w:sz w:val="28"/>
          <w:szCs w:val="28"/>
          <w:highlight w:val="none"/>
          <w:u w:val="single"/>
          <w:lang w:val="en-US" w:eastAsia="zh-CN"/>
        </w:rPr>
        <w:t>0.</w:t>
      </w:r>
      <w:r>
        <w:rPr>
          <w:rFonts w:hint="eastAsia" w:ascii="仿宋_GB2312" w:hAnsi="宋体" w:eastAsia="仿宋_GB2312"/>
          <w:kern w:val="0"/>
          <w:sz w:val="28"/>
          <w:szCs w:val="28"/>
          <w:highlight w:val="none"/>
          <w:u w:val="single"/>
          <w:lang w:val="en-US" w:eastAsia="zh-CN"/>
        </w:rPr>
        <w:t>5</w:t>
      </w:r>
      <w:r>
        <w:rPr>
          <w:rFonts w:hint="eastAsia" w:ascii="仿宋_GB2312" w:hAnsi="宋体" w:eastAsia="仿宋_GB2312"/>
          <w:kern w:val="0"/>
          <w:sz w:val="28"/>
          <w:szCs w:val="28"/>
          <w:highlight w:val="none"/>
          <w:u w:val="single"/>
        </w:rPr>
        <w:t>‰</w:t>
      </w:r>
      <w:r>
        <w:rPr>
          <w:rFonts w:hint="eastAsia" w:ascii="仿宋_GB2312" w:hAnsi="宋体" w:eastAsia="仿宋_GB2312"/>
          <w:sz w:val="28"/>
          <w:szCs w:val="28"/>
          <w:highlight w:val="none"/>
        </w:rPr>
        <w:t>计算，最高限额为</w:t>
      </w:r>
      <w:r>
        <w:rPr>
          <w:rFonts w:hint="eastAsia" w:ascii="仿宋_GB2312" w:hAnsi="宋体" w:eastAsia="仿宋_GB2312"/>
          <w:sz w:val="28"/>
          <w:szCs w:val="28"/>
          <w:highlight w:val="none"/>
          <w:u w:val="single"/>
        </w:rPr>
        <w:t>本合同总价的</w:t>
      </w:r>
      <w:r>
        <w:rPr>
          <w:rFonts w:hint="eastAsia" w:ascii="仿宋_GB2312" w:hAnsi="宋体" w:eastAsia="仿宋_GB2312"/>
          <w:sz w:val="28"/>
          <w:szCs w:val="28"/>
          <w:highlight w:val="none"/>
          <w:u w:val="single"/>
          <w:lang w:val="en-US" w:eastAsia="zh-CN"/>
        </w:rPr>
        <w:t>2</w:t>
      </w:r>
      <w:r>
        <w:rPr>
          <w:rFonts w:hint="eastAsia" w:ascii="仿宋_GB2312" w:hAnsi="宋体" w:eastAsia="仿宋_GB2312"/>
          <w:sz w:val="28"/>
          <w:szCs w:val="28"/>
          <w:highlight w:val="none"/>
          <w:u w:val="single"/>
        </w:rPr>
        <w:t>0%</w:t>
      </w:r>
      <w:r>
        <w:rPr>
          <w:rFonts w:hint="eastAsia" w:ascii="仿宋_GB2312" w:hAnsi="宋体" w:eastAsia="仿宋_GB2312"/>
          <w:sz w:val="28"/>
          <w:szCs w:val="28"/>
          <w:highlight w:val="none"/>
        </w:rPr>
        <w:t>；迟延履行的违约金计算数额达到前述最高限额之日起，甲方有权在要求乙方支付违约金的同时，书面通知乙方解除本合同；</w:t>
      </w:r>
    </w:p>
    <w:p w14:paraId="733D5572">
      <w:pPr>
        <w:spacing w:line="60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2、除不可抗力外，如果甲方没有按照本合同约定的付款方式付款，乙方可要求甲方支付违约金，违约金按每迟延付款一日的应付而未付款的</w:t>
      </w:r>
      <w:r>
        <w:rPr>
          <w:rFonts w:hint="eastAsia" w:ascii="仿宋_GB2312" w:hAnsi="宋体" w:eastAsia="仿宋_GB2312"/>
          <w:sz w:val="28"/>
          <w:szCs w:val="28"/>
          <w:highlight w:val="none"/>
          <w:lang w:val="en-US" w:eastAsia="zh-CN"/>
        </w:rPr>
        <w:t>0.</w:t>
      </w:r>
      <w:r>
        <w:rPr>
          <w:rFonts w:hint="eastAsia" w:ascii="仿宋_GB2312" w:hAnsi="宋体" w:eastAsia="仿宋_GB2312"/>
          <w:kern w:val="0"/>
          <w:sz w:val="28"/>
          <w:szCs w:val="28"/>
          <w:highlight w:val="none"/>
          <w:u w:val="single"/>
          <w:lang w:val="en-US" w:eastAsia="zh-CN"/>
        </w:rPr>
        <w:t>5</w:t>
      </w:r>
      <w:r>
        <w:rPr>
          <w:rFonts w:hint="eastAsia" w:ascii="仿宋_GB2312" w:hAnsi="宋体" w:eastAsia="仿宋_GB2312"/>
          <w:kern w:val="0"/>
          <w:sz w:val="28"/>
          <w:szCs w:val="28"/>
          <w:highlight w:val="none"/>
          <w:u w:val="single"/>
        </w:rPr>
        <w:t>‰</w:t>
      </w:r>
      <w:r>
        <w:rPr>
          <w:rFonts w:hint="eastAsia" w:ascii="仿宋_GB2312" w:hAnsi="宋体" w:eastAsia="仿宋_GB2312"/>
          <w:sz w:val="28"/>
          <w:szCs w:val="28"/>
          <w:highlight w:val="none"/>
        </w:rPr>
        <w:t>计算，最高限额为</w:t>
      </w:r>
      <w:r>
        <w:rPr>
          <w:rFonts w:hint="eastAsia" w:ascii="仿宋_GB2312" w:hAnsi="宋体" w:eastAsia="仿宋_GB2312"/>
          <w:sz w:val="28"/>
          <w:szCs w:val="28"/>
          <w:highlight w:val="none"/>
          <w:u w:val="single"/>
        </w:rPr>
        <w:t>本合同总价的</w:t>
      </w:r>
      <w:r>
        <w:rPr>
          <w:rFonts w:hint="eastAsia" w:ascii="仿宋_GB2312" w:hAnsi="宋体" w:eastAsia="仿宋_GB2312"/>
          <w:sz w:val="28"/>
          <w:szCs w:val="28"/>
          <w:highlight w:val="none"/>
          <w:u w:val="single"/>
          <w:lang w:val="en-US" w:eastAsia="zh-CN"/>
        </w:rPr>
        <w:t>2</w:t>
      </w:r>
      <w:r>
        <w:rPr>
          <w:rFonts w:hint="eastAsia" w:ascii="仿宋_GB2312" w:hAnsi="宋体" w:eastAsia="仿宋_GB2312"/>
          <w:sz w:val="28"/>
          <w:szCs w:val="28"/>
          <w:highlight w:val="none"/>
          <w:u w:val="single"/>
        </w:rPr>
        <w:t>0%</w:t>
      </w:r>
      <w:r>
        <w:rPr>
          <w:rFonts w:hint="eastAsia" w:ascii="仿宋_GB2312" w:hAnsi="宋体" w:eastAsia="仿宋_GB2312"/>
          <w:sz w:val="28"/>
          <w:szCs w:val="28"/>
          <w:highlight w:val="none"/>
        </w:rPr>
        <w:t>；迟延付款的违约金计算数额达到前述最高限额之日起，乙方有权在要求甲方支付违约金的同时，书面通知甲方解除本合同；</w:t>
      </w:r>
    </w:p>
    <w:p w14:paraId="5230E6DE">
      <w:pPr>
        <w:spacing w:line="60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7FE213B5">
      <w:pPr>
        <w:spacing w:line="60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8155A3D">
      <w:pPr>
        <w:spacing w:line="60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5DFC9B5B">
      <w:pPr>
        <w:spacing w:line="600" w:lineRule="exact"/>
        <w:ind w:firstLine="560" w:firstLineChars="200"/>
        <w:rPr>
          <w:rFonts w:ascii="仿宋_GB2312" w:hAnsi="宋体" w:eastAsia="仿宋_GB2312"/>
          <w:sz w:val="28"/>
          <w:szCs w:val="28"/>
          <w:highlight w:val="none"/>
        </w:rPr>
      </w:pPr>
      <w:r>
        <w:rPr>
          <w:rFonts w:ascii="仿宋_GB2312" w:hAnsi="宋体" w:eastAsia="仿宋_GB2312"/>
          <w:sz w:val="28"/>
          <w:szCs w:val="28"/>
          <w:highlight w:val="none"/>
        </w:rPr>
        <w:t>6</w:t>
      </w:r>
      <w:r>
        <w:rPr>
          <w:rFonts w:hint="eastAsia" w:ascii="仿宋_GB2312" w:hAnsi="宋体" w:eastAsia="仿宋_GB2312"/>
          <w:sz w:val="28"/>
          <w:szCs w:val="28"/>
          <w:highlight w:val="none"/>
        </w:rPr>
        <w:t>、上述违约责任除“不可抗力”外，“不可抗力”是指不能预见、不能避免并不能克服的客观情况，如：战争、严重火灾、洪水、台风、地震等事件。</w:t>
      </w:r>
    </w:p>
    <w:p w14:paraId="5E1FBCE5">
      <w:pPr>
        <w:spacing w:line="600" w:lineRule="exact"/>
        <w:ind w:firstLine="560" w:firstLineChars="200"/>
        <w:rPr>
          <w:rFonts w:ascii="黑体" w:hAnsi="黑体" w:eastAsia="黑体"/>
          <w:bCs/>
          <w:kern w:val="0"/>
          <w:sz w:val="28"/>
          <w:szCs w:val="28"/>
          <w:highlight w:val="none"/>
        </w:rPr>
      </w:pPr>
      <w:r>
        <w:rPr>
          <w:rFonts w:hint="eastAsia" w:ascii="黑体" w:hAnsi="黑体" w:eastAsia="黑体"/>
          <w:bCs/>
          <w:kern w:val="0"/>
          <w:sz w:val="28"/>
          <w:szCs w:val="28"/>
          <w:highlight w:val="none"/>
        </w:rPr>
        <w:t>十五、合同争议的解决</w:t>
      </w:r>
    </w:p>
    <w:p w14:paraId="3BFA5185">
      <w:pPr>
        <w:spacing w:line="60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本合同履行过程中发生的任何争议，双方当事人均可通过和解或者调解解决；不愿和解、调解或者和解、调解不成的，可以按照下列方式解决：</w:t>
      </w:r>
    </w:p>
    <w:p w14:paraId="02A6E308">
      <w:pPr>
        <w:spacing w:line="600" w:lineRule="exact"/>
        <w:ind w:firstLine="562" w:firstLineChars="200"/>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向</w:t>
      </w:r>
      <w:r>
        <w:rPr>
          <w:rFonts w:hint="eastAsia" w:ascii="仿宋_GB2312" w:hAnsi="宋体" w:eastAsia="仿宋_GB2312"/>
          <w:b/>
          <w:bCs/>
          <w:color w:val="auto"/>
          <w:sz w:val="28"/>
          <w:szCs w:val="28"/>
          <w:highlight w:val="none"/>
          <w:lang w:eastAsia="zh-CN"/>
        </w:rPr>
        <w:t>乙方所在地</w:t>
      </w:r>
      <w:r>
        <w:rPr>
          <w:rFonts w:hint="eastAsia" w:ascii="仿宋_GB2312" w:hAnsi="宋体" w:eastAsia="仿宋_GB2312"/>
          <w:b/>
          <w:bCs/>
          <w:color w:val="auto"/>
          <w:sz w:val="28"/>
          <w:szCs w:val="28"/>
          <w:highlight w:val="none"/>
        </w:rPr>
        <w:t>人民法院起诉。</w:t>
      </w:r>
    </w:p>
    <w:p w14:paraId="67F1493D">
      <w:pPr>
        <w:spacing w:line="600" w:lineRule="exact"/>
        <w:ind w:firstLine="560" w:firstLineChars="200"/>
        <w:rPr>
          <w:rFonts w:ascii="黑体" w:hAnsi="黑体" w:eastAsia="黑体"/>
          <w:bCs/>
          <w:kern w:val="0"/>
          <w:sz w:val="28"/>
          <w:szCs w:val="28"/>
          <w:highlight w:val="none"/>
        </w:rPr>
      </w:pPr>
      <w:r>
        <w:rPr>
          <w:rFonts w:hint="eastAsia" w:ascii="黑体" w:hAnsi="黑体" w:eastAsia="黑体"/>
          <w:bCs/>
          <w:kern w:val="0"/>
          <w:sz w:val="28"/>
          <w:szCs w:val="28"/>
          <w:highlight w:val="none"/>
        </w:rPr>
        <w:t>十六、合同生效</w:t>
      </w:r>
    </w:p>
    <w:p w14:paraId="3D2AB14F">
      <w:pPr>
        <w:spacing w:line="60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highlight w:val="none"/>
        </w:rPr>
        <w:t>本合同经甲乙双方签字盖章之日起生效。</w:t>
      </w:r>
    </w:p>
    <w:p w14:paraId="6D061806">
      <w:pPr>
        <w:widowControl/>
        <w:spacing w:line="560" w:lineRule="exact"/>
        <w:ind w:firstLine="560" w:firstLineChars="200"/>
        <w:jc w:val="left"/>
        <w:rPr>
          <w:rFonts w:ascii="仿宋_GB2312" w:hAnsi="宋体" w:eastAsia="仿宋_GB2312"/>
          <w:kern w:val="0"/>
          <w:sz w:val="28"/>
          <w:szCs w:val="28"/>
          <w:highlight w:val="none"/>
        </w:rPr>
      </w:pPr>
      <w:r>
        <w:rPr>
          <w:rFonts w:hint="eastAsia" w:ascii="黑体" w:hAnsi="黑体" w:eastAsia="黑体"/>
          <w:bCs/>
          <w:kern w:val="0"/>
          <w:sz w:val="28"/>
          <w:szCs w:val="28"/>
          <w:highlight w:val="none"/>
        </w:rPr>
        <w:t>十七、签约地点</w:t>
      </w:r>
      <w:r>
        <w:rPr>
          <w:rFonts w:hint="eastAsia" w:ascii="仿宋_GB2312" w:hAnsi="宋体" w:eastAsia="仿宋_GB2312"/>
          <w:bCs/>
          <w:kern w:val="0"/>
          <w:sz w:val="28"/>
          <w:szCs w:val="28"/>
          <w:highlight w:val="none"/>
        </w:rPr>
        <w:t>：</w:t>
      </w:r>
      <w:r>
        <w:rPr>
          <w:rFonts w:hint="eastAsia" w:ascii="仿宋_GB2312" w:hAnsi="宋体" w:eastAsia="仿宋_GB2312"/>
          <w:kern w:val="0"/>
          <w:sz w:val="28"/>
          <w:szCs w:val="28"/>
          <w:highlight w:val="none"/>
        </w:rPr>
        <w:t>山东省威海市荣成市。</w:t>
      </w:r>
    </w:p>
    <w:p w14:paraId="46438524">
      <w:pPr>
        <w:spacing w:line="360" w:lineRule="exact"/>
        <w:ind w:firstLine="700" w:firstLineChars="250"/>
        <w:rPr>
          <w:rFonts w:ascii="仿宋" w:hAnsi="仿宋" w:eastAsia="仿宋"/>
          <w:color w:val="000000" w:themeColor="text1"/>
          <w:sz w:val="28"/>
          <w:szCs w:val="28"/>
          <w:highlight w:val="none"/>
          <w14:textFill>
            <w14:solidFill>
              <w14:schemeClr w14:val="tx1"/>
            </w14:solidFill>
          </w14:textFill>
        </w:rPr>
      </w:pPr>
    </w:p>
    <w:p w14:paraId="2250543C">
      <w:pPr>
        <w:spacing w:line="360" w:lineRule="exact"/>
        <w:rPr>
          <w:rFonts w:ascii="仿宋" w:hAnsi="仿宋" w:eastAsia="仿宋"/>
          <w:color w:val="000000" w:themeColor="text1"/>
          <w:sz w:val="28"/>
          <w:szCs w:val="28"/>
          <w:highlight w:val="none"/>
          <w14:textFill>
            <w14:solidFill>
              <w14:schemeClr w14:val="tx1"/>
            </w14:solidFill>
          </w14:textFill>
        </w:rPr>
      </w:pPr>
    </w:p>
    <w:p w14:paraId="03B6804C">
      <w:pPr>
        <w:spacing w:line="360" w:lineRule="exact"/>
        <w:ind w:firstLine="700" w:firstLineChars="250"/>
        <w:rPr>
          <w:rFonts w:ascii="仿宋" w:hAnsi="仿宋" w:eastAsia="仿宋"/>
          <w:color w:val="000000" w:themeColor="text1"/>
          <w:sz w:val="28"/>
          <w:szCs w:val="28"/>
          <w:highlight w:val="none"/>
          <w14:textFill>
            <w14:solidFill>
              <w14:schemeClr w14:val="tx1"/>
            </w14:solidFill>
          </w14:textFill>
        </w:rPr>
      </w:pPr>
    </w:p>
    <w:p w14:paraId="1AC6799E">
      <w:pPr>
        <w:spacing w:line="36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甲    方：</w:t>
      </w:r>
      <w:r>
        <w:rPr>
          <w:rFonts w:hint="eastAsia" w:ascii="仿宋" w:hAnsi="仿宋" w:eastAsia="仿宋"/>
          <w:color w:val="000000" w:themeColor="text1"/>
          <w:sz w:val="28"/>
          <w:szCs w:val="28"/>
          <w:highlight w:val="none"/>
          <w14:textFill>
            <w14:solidFill>
              <w14:schemeClr w14:val="tx1"/>
            </w14:solidFill>
          </w14:textFill>
        </w:rPr>
        <w:t>威海海高园产业园运营管理有限公司</w:t>
      </w:r>
    </w:p>
    <w:p w14:paraId="12789B0F">
      <w:pPr>
        <w:spacing w:line="360" w:lineRule="exact"/>
        <w:rPr>
          <w:rFonts w:ascii="仿宋" w:hAnsi="仿宋" w:eastAsia="仿宋"/>
          <w:color w:val="000000" w:themeColor="text1"/>
          <w:sz w:val="28"/>
          <w:szCs w:val="28"/>
          <w:highlight w:val="none"/>
          <w14:textFill>
            <w14:solidFill>
              <w14:schemeClr w14:val="tx1"/>
            </w14:solidFill>
          </w14:textFill>
        </w:rPr>
      </w:pPr>
    </w:p>
    <w:p w14:paraId="38D30E33">
      <w:pPr>
        <w:spacing w:line="36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单位盖章：</w:t>
      </w:r>
    </w:p>
    <w:p w14:paraId="6F3AA986">
      <w:pPr>
        <w:spacing w:line="360" w:lineRule="exact"/>
        <w:rPr>
          <w:rFonts w:ascii="仿宋" w:hAnsi="仿宋" w:eastAsia="仿宋"/>
          <w:color w:val="000000" w:themeColor="text1"/>
          <w:sz w:val="28"/>
          <w:szCs w:val="28"/>
          <w14:textFill>
            <w14:solidFill>
              <w14:schemeClr w14:val="tx1"/>
            </w14:solidFill>
          </w14:textFill>
        </w:rPr>
      </w:pPr>
    </w:p>
    <w:p w14:paraId="0D52CE97">
      <w:pPr>
        <w:spacing w:line="3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代表签字：</w:t>
      </w:r>
    </w:p>
    <w:p w14:paraId="552F8F76">
      <w:pPr>
        <w:spacing w:line="360" w:lineRule="exact"/>
        <w:rPr>
          <w:rFonts w:ascii="仿宋" w:hAnsi="仿宋" w:eastAsia="仿宋"/>
          <w:color w:val="000000" w:themeColor="text1"/>
          <w:sz w:val="28"/>
          <w:szCs w:val="28"/>
          <w14:textFill>
            <w14:solidFill>
              <w14:schemeClr w14:val="tx1"/>
            </w14:solidFill>
          </w14:textFill>
        </w:rPr>
      </w:pPr>
    </w:p>
    <w:p w14:paraId="5E675E62">
      <w:pPr>
        <w:spacing w:line="360" w:lineRule="exact"/>
        <w:rPr>
          <w:rFonts w:ascii="仿宋" w:hAnsi="仿宋" w:eastAsia="仿宋"/>
          <w:color w:val="000000" w:themeColor="text1"/>
          <w:sz w:val="28"/>
          <w:szCs w:val="28"/>
          <w14:textFill>
            <w14:solidFill>
              <w14:schemeClr w14:val="tx1"/>
            </w14:solidFill>
          </w14:textFill>
        </w:rPr>
      </w:pPr>
    </w:p>
    <w:p w14:paraId="52291791">
      <w:pPr>
        <w:spacing w:line="360" w:lineRule="exact"/>
        <w:rPr>
          <w:rFonts w:ascii="仿宋" w:hAnsi="仿宋" w:eastAsia="仿宋"/>
          <w:b/>
          <w:bCs/>
          <w:color w:val="000000" w:themeColor="text1"/>
          <w:sz w:val="28"/>
          <w:szCs w:val="28"/>
          <w:shd w:val="pct10" w:color="auto" w:fill="FFFFFF"/>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乙    方：</w:t>
      </w:r>
      <w:r>
        <w:rPr>
          <w:rFonts w:hint="eastAsia" w:ascii="仿宋" w:hAnsi="仿宋" w:eastAsia="仿宋"/>
          <w:color w:val="000000" w:themeColor="text1"/>
          <w:sz w:val="28"/>
          <w:szCs w:val="28"/>
          <w14:textFill>
            <w14:solidFill>
              <w14:schemeClr w14:val="tx1"/>
            </w14:solidFill>
          </w14:textFill>
        </w:rPr>
        <w:t>中标</w:t>
      </w:r>
      <w:r>
        <w:rPr>
          <w:rFonts w:ascii="仿宋" w:hAnsi="仿宋" w:eastAsia="仿宋"/>
          <w:color w:val="000000" w:themeColor="text1"/>
          <w:sz w:val="28"/>
          <w:szCs w:val="28"/>
          <w14:textFill>
            <w14:solidFill>
              <w14:schemeClr w14:val="tx1"/>
            </w14:solidFill>
          </w14:textFill>
        </w:rPr>
        <w:t>供应商</w:t>
      </w:r>
    </w:p>
    <w:p w14:paraId="42C3AB4D">
      <w:pPr>
        <w:pStyle w:val="23"/>
        <w:spacing w:line="360" w:lineRule="exact"/>
        <w:rPr>
          <w:rFonts w:ascii="仿宋" w:hAnsi="仿宋" w:eastAsia="仿宋"/>
          <w:color w:val="000000" w:themeColor="text1"/>
          <w:sz w:val="28"/>
          <w:szCs w:val="28"/>
          <w14:textFill>
            <w14:solidFill>
              <w14:schemeClr w14:val="tx1"/>
            </w14:solidFill>
          </w14:textFill>
        </w:rPr>
      </w:pPr>
    </w:p>
    <w:p w14:paraId="6D2D9415">
      <w:pPr>
        <w:pStyle w:val="23"/>
        <w:spacing w:line="3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单位盖章: </w:t>
      </w:r>
    </w:p>
    <w:p w14:paraId="5C43F317">
      <w:pPr>
        <w:pStyle w:val="23"/>
        <w:spacing w:line="360" w:lineRule="exact"/>
        <w:rPr>
          <w:rFonts w:ascii="仿宋" w:hAnsi="仿宋" w:eastAsia="仿宋"/>
          <w:color w:val="000000" w:themeColor="text1"/>
          <w:sz w:val="28"/>
          <w:szCs w:val="28"/>
          <w14:textFill>
            <w14:solidFill>
              <w14:schemeClr w14:val="tx1"/>
            </w14:solidFill>
          </w14:textFill>
        </w:rPr>
      </w:pPr>
    </w:p>
    <w:p w14:paraId="0F7F3BD7">
      <w:pPr>
        <w:pStyle w:val="23"/>
        <w:spacing w:line="36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代表签字:</w:t>
      </w:r>
    </w:p>
    <w:p w14:paraId="19C079F3">
      <w:pPr>
        <w:pStyle w:val="2"/>
        <w:rPr>
          <w:rFonts w:ascii="仿宋" w:hAnsi="仿宋" w:eastAsia="仿宋"/>
          <w:color w:val="000000" w:themeColor="text1"/>
          <w14:textFill>
            <w14:solidFill>
              <w14:schemeClr w14:val="tx1"/>
            </w14:solidFill>
          </w14:textFill>
        </w:rPr>
      </w:pPr>
    </w:p>
    <w:p w14:paraId="26C83CC4">
      <w:pPr>
        <w:pStyle w:val="2"/>
        <w:rPr>
          <w:rFonts w:ascii="仿宋" w:hAnsi="仿宋" w:eastAsia="仿宋"/>
          <w:color w:val="000000" w:themeColor="text1"/>
          <w14:textFill>
            <w14:solidFill>
              <w14:schemeClr w14:val="tx1"/>
            </w14:solidFill>
          </w14:textFill>
        </w:rPr>
      </w:pPr>
    </w:p>
    <w:p w14:paraId="00FFA995">
      <w:pPr>
        <w:spacing w:line="480" w:lineRule="exact"/>
        <w:jc w:val="left"/>
        <w:rPr>
          <w:rFonts w:ascii="仿宋_GB2312" w:hAnsi="宋体" w:eastAsia="仿宋_GB2312" w:cs="宋体"/>
          <w:kern w:val="0"/>
          <w:sz w:val="30"/>
          <w:szCs w:val="30"/>
        </w:rPr>
      </w:pPr>
      <w:r>
        <w:rPr>
          <w:rFonts w:hint="eastAsia" w:hAnsi="宋体" w:cs="宋体"/>
          <w:b/>
          <w:sz w:val="28"/>
          <w:szCs w:val="28"/>
        </w:rPr>
        <w:t>注：本合同条款仅供参考，实际签订</w:t>
      </w:r>
      <w:r>
        <w:rPr>
          <w:rFonts w:hAnsi="宋体" w:cs="宋体"/>
          <w:b/>
          <w:sz w:val="28"/>
          <w:szCs w:val="28"/>
        </w:rPr>
        <w:t>时</w:t>
      </w:r>
      <w:r>
        <w:rPr>
          <w:rFonts w:hint="eastAsia" w:hAnsi="宋体" w:cs="宋体"/>
          <w:b/>
          <w:sz w:val="28"/>
          <w:szCs w:val="28"/>
        </w:rPr>
        <w:t>需根据情况另行修改。</w:t>
      </w:r>
    </w:p>
    <w:p w14:paraId="62D87517">
      <w:pPr>
        <w:pStyle w:val="2"/>
        <w:rPr>
          <w:rFonts w:ascii="仿宋" w:hAnsi="仿宋" w:eastAsia="仿宋"/>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创艺繁楷体">
    <w:altName w:val="宋体"/>
    <w:panose1 w:val="00000000000000000000"/>
    <w:charset w:val="86"/>
    <w:family w:val="auto"/>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简体">
    <w:altName w:val="宋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8C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MetaPlusLF">
    <w:altName w:val="PMingLiU-ExtB"/>
    <w:panose1 w:val="00000000000000000000"/>
    <w:charset w:val="00"/>
    <w:family w:val="auto"/>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华文仿宋">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0" w:usb3="00000000" w:csb0="00000093"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0000000000000000000"/>
    <w:charset w:val="86"/>
    <w:family w:val="auto"/>
    <w:pitch w:val="default"/>
    <w:sig w:usb0="00000000" w:usb1="00000000" w:usb2="00000010" w:usb3="00000000" w:csb0="00040000" w:csb1="0000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89814"/>
    </w:sdtPr>
    <w:sdtContent>
      <w:p w14:paraId="277F2E94">
        <w:pPr>
          <w:pStyle w:val="28"/>
          <w:jc w:val="center"/>
        </w:pPr>
        <w:r>
          <w:fldChar w:fldCharType="begin"/>
        </w:r>
        <w:r>
          <w:instrText xml:space="preserve"> PAGE   \* MERGEFORMAT </w:instrText>
        </w:r>
        <w:r>
          <w:fldChar w:fldCharType="separate"/>
        </w:r>
        <w:r>
          <w:rPr>
            <w:lang w:val="zh-CN"/>
          </w:rPr>
          <w:t>2</w:t>
        </w:r>
        <w:r>
          <w:rPr>
            <w:lang w:val="zh-CN"/>
          </w:rPr>
          <w:fldChar w:fldCharType="end"/>
        </w:r>
      </w:p>
    </w:sdtContent>
  </w:sdt>
  <w:p w14:paraId="62B4487B">
    <w:pPr>
      <w:pStyle w:val="28"/>
      <w:pBdr>
        <w:top w:val="single" w:color="auto" w:sz="4" w:space="1"/>
      </w:pBdr>
      <w:spacing w:before="120" w:beforeLines="50"/>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2F042">
    <w:pPr>
      <w:jc w:val="center"/>
    </w:pPr>
    <w:r>
      <w:fldChar w:fldCharType="begin"/>
    </w:r>
    <w:r>
      <w:instrText xml:space="preserve"> PAGE   \* MERGEFORMAT </w:instrText>
    </w:r>
    <w:r>
      <w:fldChar w:fldCharType="separate"/>
    </w:r>
    <w:r>
      <w:t>6</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109F1">
    <w:pPr>
      <w:jc w:val="center"/>
    </w:pPr>
    <w:r>
      <w:fldChar w:fldCharType="begin"/>
    </w:r>
    <w:r>
      <w:instrText xml:space="preserve"> PAGE   \* MERGEFORMAT </w:instrText>
    </w:r>
    <w:r>
      <w:fldChar w:fldCharType="separate"/>
    </w:r>
    <w:r>
      <w:t>42</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DC455">
    <w:pPr>
      <w:pStyle w:val="28"/>
      <w:tabs>
        <w:tab w:val="clear" w:pos="4153"/>
        <w:tab w:val="clear" w:pos="8306"/>
      </w:tabs>
      <w:rPr>
        <w:rFonts w:ascii="宋体" w:hAnsi="宋体"/>
        <w:b/>
        <w:bCs/>
      </w:rPr>
    </w:pPr>
    <w:r>
      <w:rPr>
        <w:rFonts w:hint="eastAsia" w:ascii="宋体" w:hAnsi="宋体"/>
        <w:bCs/>
      </w:rPr>
      <w:t>湖北省政府采购中心编制</w:t>
    </w:r>
    <w:r>
      <w:rPr>
        <w:rFonts w:ascii="宋体" w:hAnsi="宋体"/>
        <w:bCs/>
      </w:rPr>
      <w:t>V3.0.2017.0930</w:t>
    </w:r>
  </w:p>
  <w:p w14:paraId="0361D510">
    <w:pPr>
      <w:pStyle w:val="28"/>
      <w:tabs>
        <w:tab w:val="clear" w:pos="4153"/>
        <w:tab w:val="clear" w:pos="8306"/>
      </w:tabs>
      <w:jc w:val="center"/>
      <w:rPr>
        <w:rFonts w:ascii="宋体" w:hAnsi="宋体"/>
      </w:rPr>
    </w:pP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1</w:t>
    </w:r>
    <w:r>
      <w:rPr>
        <w:rFonts w:ascii="宋体" w:hAnsi="宋体"/>
        <w:b/>
        <w:bCs/>
      </w:rPr>
      <w:fldChar w:fldCharType="end"/>
    </w:r>
    <w:r>
      <w:rPr>
        <w:rFonts w:ascii="宋体" w:hAnsi="宋体"/>
        <w:b/>
        <w:lang w:val="zh-CN"/>
      </w:rPr>
      <w:t xml:space="preserve"> /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76</w:t>
    </w:r>
    <w:r>
      <w:rPr>
        <w:rFonts w:ascii="宋体" w:hAnsi="宋体"/>
        <w:b/>
        <w:bC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EEFFD">
    <w:pPr>
      <w:jc w:val="center"/>
    </w:pPr>
    <w:r>
      <w:fldChar w:fldCharType="begin"/>
    </w:r>
    <w:r>
      <w:instrText xml:space="preserve"> PAGE   \* MERGEFORMAT </w:instrText>
    </w:r>
    <w:r>
      <w:fldChar w:fldCharType="separate"/>
    </w:r>
    <w:r>
      <w:t>50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D6138">
    <w:pPr>
      <w:rPr>
        <w:rFonts w:ascii="宋体" w:hAnsi="宋体"/>
        <w:b/>
        <w:bCs/>
      </w:rPr>
    </w:pPr>
    <w:r>
      <w:rPr>
        <w:rFonts w:hint="eastAsia" w:ascii="宋体" w:hAnsi="宋体"/>
        <w:bCs/>
      </w:rPr>
      <w:t>湖北省政府采购中心编制</w:t>
    </w:r>
    <w:r>
      <w:rPr>
        <w:rFonts w:ascii="宋体" w:hAnsi="宋体"/>
        <w:bCs/>
      </w:rPr>
      <w:t>V3.0.2017.0930</w:t>
    </w:r>
  </w:p>
  <w:p w14:paraId="3A6FF700">
    <w:pPr>
      <w:jc w:val="center"/>
      <w:rPr>
        <w:rFonts w:ascii="宋体" w:hAnsi="宋体"/>
      </w:rPr>
    </w:pP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22</w:t>
    </w:r>
    <w:r>
      <w:rPr>
        <w:rFonts w:ascii="宋体" w:hAnsi="宋体"/>
        <w:b/>
        <w:bCs/>
      </w:rPr>
      <w:fldChar w:fldCharType="end"/>
    </w:r>
    <w:r>
      <w:rPr>
        <w:rFonts w:ascii="宋体" w:hAnsi="宋体"/>
        <w:b/>
        <w:lang w:val="zh-CN"/>
      </w:rPr>
      <w:t xml:space="preserve">/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78</w:t>
    </w:r>
    <w:r>
      <w:rPr>
        <w:rFonts w:ascii="宋体" w:hAnsi="宋体"/>
        <w:b/>
        <w:bCs/>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B2D03">
    <w:pPr>
      <w:pStyle w:val="29"/>
    </w:pPr>
    <w:r>
      <w:fldChar w:fldCharType="begin"/>
    </w:r>
    <w:r>
      <w:instrText xml:space="preserve">PAGE   \* MERGEFORMAT</w:instrText>
    </w:r>
    <w:r>
      <w:fldChar w:fldCharType="separate"/>
    </w:r>
    <w:r>
      <w:t>51</w:t>
    </w:r>
    <w:r>
      <w:rPr>
        <w:lang w:val="zh-CN"/>
      </w:rPr>
      <w:fldChar w:fldCharType="end"/>
    </w:r>
  </w:p>
  <w:p w14:paraId="42E600C2">
    <w:pPr>
      <w:pStyle w:val="17"/>
      <w:spacing w:line="14" w:lineRule="auto"/>
      <w:jc w:val="center"/>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53569">
    <w:pPr>
      <w:jc w:val="center"/>
    </w:pPr>
    <w:r>
      <w:fldChar w:fldCharType="begin"/>
    </w:r>
    <w:r>
      <w:instrText xml:space="preserve"> PAGE   \* MERGEFORMAT </w:instrText>
    </w:r>
    <w:r>
      <w:fldChar w:fldCharType="separate"/>
    </w:r>
    <w:r>
      <w:t>52</w:t>
    </w:r>
    <w:r>
      <w:rPr>
        <w:lang w:val="zh-CN"/>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5DB4B">
    <w:pPr>
      <w:pStyle w:val="28"/>
      <w:framePr w:wrap="around" w:vAnchor="text" w:hAnchor="margin" w:xAlign="center" w:y="1"/>
      <w:rPr>
        <w:rStyle w:val="50"/>
      </w:rPr>
    </w:pPr>
    <w:r>
      <w:fldChar w:fldCharType="begin"/>
    </w:r>
    <w:r>
      <w:rPr>
        <w:rStyle w:val="50"/>
      </w:rPr>
      <w:instrText xml:space="preserve">PAGE  </w:instrText>
    </w:r>
    <w:r>
      <w:fldChar w:fldCharType="separate"/>
    </w:r>
    <w:r>
      <w:rPr>
        <w:rStyle w:val="50"/>
      </w:rPr>
      <w:t>55</w:t>
    </w:r>
    <w:r>
      <w:fldChar w:fldCharType="end"/>
    </w:r>
  </w:p>
  <w:p w14:paraId="22A11174">
    <w:pPr>
      <w:pStyle w:val="28"/>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9BDC6">
    <w:pPr>
      <w:jc w:val="center"/>
    </w:pPr>
    <w:r>
      <w:fldChar w:fldCharType="begin"/>
    </w:r>
    <w:r>
      <w:instrText xml:space="preserve"> PAGE   \* MERGEFORMAT </w:instrText>
    </w:r>
    <w:r>
      <w:fldChar w:fldCharType="separate"/>
    </w:r>
    <w:r>
      <w:t>76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8AE14">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83E2D">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15072">
    <w:r>
      <w:c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DFAA1">
    <w:pPr>
      <w:pStyle w:val="29"/>
      <w:tabs>
        <w:tab w:val="clear" w:pos="4153"/>
      </w:tabs>
      <w:jc w:val="left"/>
      <w:rPr>
        <w:rFonts w:ascii="宋体" w:hAnsi="宋体"/>
        <w:b/>
      </w:rPr>
    </w:pPr>
    <w:r>
      <w:rPr>
        <w:rFonts w:hint="eastAsia" w:ascii="宋体" w:hAnsi="宋体"/>
        <w:b/>
      </w:rPr>
      <w:t>项目名称：XXXXXXXXXXXX项目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3A440">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9BD50">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87C8F">
    <w:pPr>
      <w:pStyle w:val="17"/>
      <w:jc w:val="left"/>
      <w:rPr>
        <w:rFonts w:ascii="宋体" w:hAnsi="宋体"/>
        <w:b/>
      </w:rPr>
    </w:pPr>
    <w:r>
      <w:rPr>
        <w:rFonts w:hint="eastAsia" w:ascii="宋体" w:hAnsi="宋体"/>
        <w:b/>
      </w:rPr>
      <w:t>项目名称：XXXXXXXXXXXX项目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99F15">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BED5C">
    <w:pPr>
      <w:pStyle w:val="29"/>
      <w:jc w:val="both"/>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1B6AA">
    <w:pPr>
      <w:pStyle w:val="29"/>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A124C">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6770D5"/>
    <w:multiLevelType w:val="singleLevel"/>
    <w:tmpl w:val="A36770D5"/>
    <w:lvl w:ilvl="0" w:tentative="0">
      <w:start w:val="11"/>
      <w:numFmt w:val="chineseCounting"/>
      <w:suff w:val="nothing"/>
      <w:lvlText w:val="%1、"/>
      <w:lvlJc w:val="left"/>
      <w:rPr>
        <w:rFonts w:hint="eastAsia"/>
      </w:rPr>
    </w:lvl>
  </w:abstractNum>
  <w:abstractNum w:abstractNumId="1">
    <w:nsid w:val="EB48989D"/>
    <w:multiLevelType w:val="singleLevel"/>
    <w:tmpl w:val="EB48989D"/>
    <w:lvl w:ilvl="0" w:tentative="0">
      <w:start w:val="4"/>
      <w:numFmt w:val="chineseCounting"/>
      <w:suff w:val="nothing"/>
      <w:lvlText w:val="%1、"/>
      <w:lvlJc w:val="left"/>
      <w:rPr>
        <w:rFonts w:hint="eastAsia"/>
      </w:rPr>
    </w:lvl>
  </w:abstractNum>
  <w:abstractNum w:abstractNumId="2">
    <w:nsid w:val="00000002"/>
    <w:multiLevelType w:val="multilevel"/>
    <w:tmpl w:val="00000002"/>
    <w:lvl w:ilvl="0" w:tentative="0">
      <w:start w:val="1"/>
      <w:numFmt w:val="bullet"/>
      <w:pStyle w:val="322"/>
      <w:lvlText w:val=""/>
      <w:lvlJc w:val="left"/>
      <w:pPr>
        <w:tabs>
          <w:tab w:val="left" w:pos="840"/>
        </w:tabs>
        <w:ind w:left="840" w:hanging="420"/>
      </w:pPr>
      <w:rPr>
        <w:rFonts w:hint="default" w:ascii="Wingdings" w:hAnsi="Wingdings" w:cs="Wingdings"/>
        <w:color w:val="auto"/>
      </w:rPr>
    </w:lvl>
    <w:lvl w:ilvl="1" w:tentative="0">
      <w:start w:val="1"/>
      <w:numFmt w:val="bullet"/>
      <w:lvlText w:val=""/>
      <w:lvlJc w:val="left"/>
      <w:pPr>
        <w:tabs>
          <w:tab w:val="left" w:pos="1260"/>
        </w:tabs>
        <w:ind w:left="1260" w:hanging="420"/>
      </w:pPr>
      <w:rPr>
        <w:rFonts w:hint="default" w:ascii="Wingdings" w:hAnsi="Wingdings" w:cs="Wingdings"/>
      </w:rPr>
    </w:lvl>
    <w:lvl w:ilvl="2" w:tentative="0">
      <w:start w:val="1"/>
      <w:numFmt w:val="bullet"/>
      <w:lvlText w:val=""/>
      <w:lvlJc w:val="left"/>
      <w:pPr>
        <w:tabs>
          <w:tab w:val="left" w:pos="1680"/>
        </w:tabs>
        <w:ind w:left="1680" w:hanging="420"/>
      </w:pPr>
      <w:rPr>
        <w:rFonts w:hint="default" w:ascii="Wingdings" w:hAnsi="Wingdings" w:cs="Wingdings"/>
      </w:rPr>
    </w:lvl>
    <w:lvl w:ilvl="3" w:tentative="0">
      <w:start w:val="1"/>
      <w:numFmt w:val="bullet"/>
      <w:lvlText w:val=""/>
      <w:lvlJc w:val="left"/>
      <w:pPr>
        <w:tabs>
          <w:tab w:val="left" w:pos="2100"/>
        </w:tabs>
        <w:ind w:left="2100" w:hanging="420"/>
      </w:pPr>
      <w:rPr>
        <w:rFonts w:hint="default" w:ascii="Wingdings" w:hAnsi="Wingdings" w:cs="Wingdings"/>
      </w:rPr>
    </w:lvl>
    <w:lvl w:ilvl="4" w:tentative="0">
      <w:start w:val="1"/>
      <w:numFmt w:val="bullet"/>
      <w:lvlText w:val=""/>
      <w:lvlJc w:val="left"/>
      <w:pPr>
        <w:tabs>
          <w:tab w:val="left" w:pos="2520"/>
        </w:tabs>
        <w:ind w:left="2520" w:hanging="420"/>
      </w:pPr>
      <w:rPr>
        <w:rFonts w:hint="default" w:ascii="Wingdings" w:hAnsi="Wingdings" w:cs="Wingdings"/>
      </w:rPr>
    </w:lvl>
    <w:lvl w:ilvl="5" w:tentative="0">
      <w:start w:val="1"/>
      <w:numFmt w:val="bullet"/>
      <w:lvlText w:val=""/>
      <w:lvlJc w:val="left"/>
      <w:pPr>
        <w:tabs>
          <w:tab w:val="left" w:pos="2940"/>
        </w:tabs>
        <w:ind w:left="2940" w:hanging="420"/>
      </w:pPr>
      <w:rPr>
        <w:rFonts w:hint="default" w:ascii="Wingdings" w:hAnsi="Wingdings" w:cs="Wingdings"/>
      </w:rPr>
    </w:lvl>
    <w:lvl w:ilvl="6" w:tentative="0">
      <w:start w:val="1"/>
      <w:numFmt w:val="bullet"/>
      <w:lvlText w:val=""/>
      <w:lvlJc w:val="left"/>
      <w:pPr>
        <w:tabs>
          <w:tab w:val="left" w:pos="3360"/>
        </w:tabs>
        <w:ind w:left="3360" w:hanging="420"/>
      </w:pPr>
      <w:rPr>
        <w:rFonts w:hint="default" w:ascii="Wingdings" w:hAnsi="Wingdings" w:cs="Wingdings"/>
      </w:rPr>
    </w:lvl>
    <w:lvl w:ilvl="7" w:tentative="0">
      <w:start w:val="1"/>
      <w:numFmt w:val="bullet"/>
      <w:lvlText w:val=""/>
      <w:lvlJc w:val="left"/>
      <w:pPr>
        <w:tabs>
          <w:tab w:val="left" w:pos="3780"/>
        </w:tabs>
        <w:ind w:left="3780" w:hanging="420"/>
      </w:pPr>
      <w:rPr>
        <w:rFonts w:hint="default" w:ascii="Wingdings" w:hAnsi="Wingdings" w:cs="Wingdings"/>
      </w:rPr>
    </w:lvl>
    <w:lvl w:ilvl="8" w:tentative="0">
      <w:start w:val="1"/>
      <w:numFmt w:val="bullet"/>
      <w:lvlText w:val=""/>
      <w:lvlJc w:val="left"/>
      <w:pPr>
        <w:tabs>
          <w:tab w:val="left" w:pos="4200"/>
        </w:tabs>
        <w:ind w:left="4200" w:hanging="420"/>
      </w:pPr>
      <w:rPr>
        <w:rFonts w:hint="default" w:ascii="Wingdings" w:hAnsi="Wingdings" w:cs="Wingdings"/>
      </w:rPr>
    </w:lvl>
  </w:abstractNum>
  <w:abstractNum w:abstractNumId="3">
    <w:nsid w:val="204A74A4"/>
    <w:multiLevelType w:val="multilevel"/>
    <w:tmpl w:val="204A74A4"/>
    <w:lvl w:ilvl="0" w:tentative="0">
      <w:start w:val="1"/>
      <w:numFmt w:val="decimal"/>
      <w:pStyle w:val="340"/>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4">
    <w:nsid w:val="5602973F"/>
    <w:multiLevelType w:val="singleLevel"/>
    <w:tmpl w:val="5602973F"/>
    <w:lvl w:ilvl="0" w:tentative="0">
      <w:start w:val="11"/>
      <w:numFmt w:val="decimal"/>
      <w:pStyle w:val="236"/>
      <w:suff w:val="nothing"/>
      <w:lvlText w:val="（%1）"/>
      <w:lvlJc w:val="left"/>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3NWQ1MTJkOTk3YmVjNTA5ZGM0ZDcyMDU1NGQxYzYifQ=="/>
  </w:docVars>
  <w:rsids>
    <w:rsidRoot w:val="00E729D8"/>
    <w:rsid w:val="000000D1"/>
    <w:rsid w:val="00003B04"/>
    <w:rsid w:val="000048B3"/>
    <w:rsid w:val="00004F29"/>
    <w:rsid w:val="0000633F"/>
    <w:rsid w:val="00006983"/>
    <w:rsid w:val="00007BF4"/>
    <w:rsid w:val="000103AD"/>
    <w:rsid w:val="000115A9"/>
    <w:rsid w:val="00013A2D"/>
    <w:rsid w:val="0001417A"/>
    <w:rsid w:val="00015421"/>
    <w:rsid w:val="000156D8"/>
    <w:rsid w:val="00016766"/>
    <w:rsid w:val="000206C9"/>
    <w:rsid w:val="000224AA"/>
    <w:rsid w:val="0002262D"/>
    <w:rsid w:val="00022CCD"/>
    <w:rsid w:val="00025447"/>
    <w:rsid w:val="000260B3"/>
    <w:rsid w:val="00030295"/>
    <w:rsid w:val="00030B07"/>
    <w:rsid w:val="00030F8C"/>
    <w:rsid w:val="0003168B"/>
    <w:rsid w:val="000316F2"/>
    <w:rsid w:val="0003228E"/>
    <w:rsid w:val="00032582"/>
    <w:rsid w:val="000337A9"/>
    <w:rsid w:val="00035F4F"/>
    <w:rsid w:val="00042677"/>
    <w:rsid w:val="00042F69"/>
    <w:rsid w:val="0004428F"/>
    <w:rsid w:val="00050873"/>
    <w:rsid w:val="00050C5F"/>
    <w:rsid w:val="00052A50"/>
    <w:rsid w:val="000576A6"/>
    <w:rsid w:val="0005771C"/>
    <w:rsid w:val="0006033C"/>
    <w:rsid w:val="000618DA"/>
    <w:rsid w:val="00070AE6"/>
    <w:rsid w:val="000712D9"/>
    <w:rsid w:val="000733B5"/>
    <w:rsid w:val="0007687A"/>
    <w:rsid w:val="00076F62"/>
    <w:rsid w:val="00080AEE"/>
    <w:rsid w:val="00080E3C"/>
    <w:rsid w:val="00081B46"/>
    <w:rsid w:val="00082AAE"/>
    <w:rsid w:val="0008368A"/>
    <w:rsid w:val="00083892"/>
    <w:rsid w:val="00083BC0"/>
    <w:rsid w:val="00084D47"/>
    <w:rsid w:val="00086B8A"/>
    <w:rsid w:val="00092C93"/>
    <w:rsid w:val="00095AEC"/>
    <w:rsid w:val="00096240"/>
    <w:rsid w:val="00096A0F"/>
    <w:rsid w:val="00097DD0"/>
    <w:rsid w:val="000A0F92"/>
    <w:rsid w:val="000A198D"/>
    <w:rsid w:val="000A3C2B"/>
    <w:rsid w:val="000A4239"/>
    <w:rsid w:val="000A60EC"/>
    <w:rsid w:val="000A6447"/>
    <w:rsid w:val="000A7720"/>
    <w:rsid w:val="000B1B7B"/>
    <w:rsid w:val="000B1DC9"/>
    <w:rsid w:val="000B2D5C"/>
    <w:rsid w:val="000B4896"/>
    <w:rsid w:val="000B5970"/>
    <w:rsid w:val="000B65FB"/>
    <w:rsid w:val="000C042C"/>
    <w:rsid w:val="000C10AD"/>
    <w:rsid w:val="000C329D"/>
    <w:rsid w:val="000C32A5"/>
    <w:rsid w:val="000C4D4D"/>
    <w:rsid w:val="000C62AF"/>
    <w:rsid w:val="000C6407"/>
    <w:rsid w:val="000C6BAE"/>
    <w:rsid w:val="000C788A"/>
    <w:rsid w:val="000C7C85"/>
    <w:rsid w:val="000D0129"/>
    <w:rsid w:val="000D1AFE"/>
    <w:rsid w:val="000D27B5"/>
    <w:rsid w:val="000D4349"/>
    <w:rsid w:val="000D4CCC"/>
    <w:rsid w:val="000E14BC"/>
    <w:rsid w:val="000E1897"/>
    <w:rsid w:val="000E3B19"/>
    <w:rsid w:val="000E3E45"/>
    <w:rsid w:val="000E3EDC"/>
    <w:rsid w:val="000E428E"/>
    <w:rsid w:val="000E473D"/>
    <w:rsid w:val="000E5EE5"/>
    <w:rsid w:val="000E63F2"/>
    <w:rsid w:val="000E6EE0"/>
    <w:rsid w:val="000F002B"/>
    <w:rsid w:val="000F01A3"/>
    <w:rsid w:val="000F19A3"/>
    <w:rsid w:val="000F2BB3"/>
    <w:rsid w:val="000F41B9"/>
    <w:rsid w:val="000F4F1A"/>
    <w:rsid w:val="000F5361"/>
    <w:rsid w:val="000F581D"/>
    <w:rsid w:val="000F6D10"/>
    <w:rsid w:val="00100081"/>
    <w:rsid w:val="00102A25"/>
    <w:rsid w:val="00103135"/>
    <w:rsid w:val="0010565D"/>
    <w:rsid w:val="001058AF"/>
    <w:rsid w:val="00105F5E"/>
    <w:rsid w:val="0010784B"/>
    <w:rsid w:val="001120AD"/>
    <w:rsid w:val="00112117"/>
    <w:rsid w:val="001129E9"/>
    <w:rsid w:val="00116F70"/>
    <w:rsid w:val="00116FB6"/>
    <w:rsid w:val="0012295D"/>
    <w:rsid w:val="001260A4"/>
    <w:rsid w:val="001262E5"/>
    <w:rsid w:val="00127474"/>
    <w:rsid w:val="00132D84"/>
    <w:rsid w:val="00134C3A"/>
    <w:rsid w:val="00137650"/>
    <w:rsid w:val="00137E5C"/>
    <w:rsid w:val="001413E4"/>
    <w:rsid w:val="001420A1"/>
    <w:rsid w:val="00142795"/>
    <w:rsid w:val="0014339B"/>
    <w:rsid w:val="0014495C"/>
    <w:rsid w:val="0014541D"/>
    <w:rsid w:val="00145A47"/>
    <w:rsid w:val="00150735"/>
    <w:rsid w:val="001514E1"/>
    <w:rsid w:val="001519FC"/>
    <w:rsid w:val="00153C4E"/>
    <w:rsid w:val="00154A7A"/>
    <w:rsid w:val="001562B8"/>
    <w:rsid w:val="00162599"/>
    <w:rsid w:val="001634FC"/>
    <w:rsid w:val="001724C4"/>
    <w:rsid w:val="0017275F"/>
    <w:rsid w:val="00182683"/>
    <w:rsid w:val="00185F39"/>
    <w:rsid w:val="00187D55"/>
    <w:rsid w:val="00192825"/>
    <w:rsid w:val="00192E49"/>
    <w:rsid w:val="0019481B"/>
    <w:rsid w:val="001A1B90"/>
    <w:rsid w:val="001A43C1"/>
    <w:rsid w:val="001A527B"/>
    <w:rsid w:val="001B3C78"/>
    <w:rsid w:val="001B3EE7"/>
    <w:rsid w:val="001B796F"/>
    <w:rsid w:val="001C2721"/>
    <w:rsid w:val="001C4496"/>
    <w:rsid w:val="001C4ADB"/>
    <w:rsid w:val="001C5FAD"/>
    <w:rsid w:val="001C77B5"/>
    <w:rsid w:val="001D114C"/>
    <w:rsid w:val="001D2425"/>
    <w:rsid w:val="001D3D5D"/>
    <w:rsid w:val="001D4B99"/>
    <w:rsid w:val="001D4FC3"/>
    <w:rsid w:val="001D6913"/>
    <w:rsid w:val="001E0ABA"/>
    <w:rsid w:val="001E1230"/>
    <w:rsid w:val="001E21BF"/>
    <w:rsid w:val="001E318E"/>
    <w:rsid w:val="001E3260"/>
    <w:rsid w:val="001E4D1B"/>
    <w:rsid w:val="001E7B87"/>
    <w:rsid w:val="001F12E6"/>
    <w:rsid w:val="001F2229"/>
    <w:rsid w:val="001F352E"/>
    <w:rsid w:val="001F4559"/>
    <w:rsid w:val="002028A6"/>
    <w:rsid w:val="00202914"/>
    <w:rsid w:val="00204AE8"/>
    <w:rsid w:val="00204D06"/>
    <w:rsid w:val="00206D82"/>
    <w:rsid w:val="00212E00"/>
    <w:rsid w:val="00214222"/>
    <w:rsid w:val="00214B46"/>
    <w:rsid w:val="0021594C"/>
    <w:rsid w:val="00216C6B"/>
    <w:rsid w:val="00221D00"/>
    <w:rsid w:val="00222F7D"/>
    <w:rsid w:val="00226E77"/>
    <w:rsid w:val="00231CB3"/>
    <w:rsid w:val="00232037"/>
    <w:rsid w:val="0023286C"/>
    <w:rsid w:val="002347C2"/>
    <w:rsid w:val="0023588A"/>
    <w:rsid w:val="00241A5E"/>
    <w:rsid w:val="002472F7"/>
    <w:rsid w:val="00247C24"/>
    <w:rsid w:val="0025057A"/>
    <w:rsid w:val="0025135C"/>
    <w:rsid w:val="0025354A"/>
    <w:rsid w:val="002554F6"/>
    <w:rsid w:val="0025766A"/>
    <w:rsid w:val="00261200"/>
    <w:rsid w:val="00261E49"/>
    <w:rsid w:val="0026370A"/>
    <w:rsid w:val="002730AA"/>
    <w:rsid w:val="00273E6F"/>
    <w:rsid w:val="002765A3"/>
    <w:rsid w:val="0027756F"/>
    <w:rsid w:val="0028316F"/>
    <w:rsid w:val="00287900"/>
    <w:rsid w:val="00287F38"/>
    <w:rsid w:val="002918D6"/>
    <w:rsid w:val="00293463"/>
    <w:rsid w:val="0029410F"/>
    <w:rsid w:val="00294740"/>
    <w:rsid w:val="0029645E"/>
    <w:rsid w:val="00296C32"/>
    <w:rsid w:val="00297B49"/>
    <w:rsid w:val="002A0B14"/>
    <w:rsid w:val="002A1010"/>
    <w:rsid w:val="002A167A"/>
    <w:rsid w:val="002A4F2D"/>
    <w:rsid w:val="002A51A4"/>
    <w:rsid w:val="002A548D"/>
    <w:rsid w:val="002A559C"/>
    <w:rsid w:val="002B0A47"/>
    <w:rsid w:val="002B1D21"/>
    <w:rsid w:val="002B2DA9"/>
    <w:rsid w:val="002B3EF4"/>
    <w:rsid w:val="002B480D"/>
    <w:rsid w:val="002B5187"/>
    <w:rsid w:val="002B6E0A"/>
    <w:rsid w:val="002B7B17"/>
    <w:rsid w:val="002D2697"/>
    <w:rsid w:val="002D37E3"/>
    <w:rsid w:val="002D3F71"/>
    <w:rsid w:val="002D4B5E"/>
    <w:rsid w:val="002E10FF"/>
    <w:rsid w:val="002E201D"/>
    <w:rsid w:val="002E37E1"/>
    <w:rsid w:val="002F015B"/>
    <w:rsid w:val="002F0221"/>
    <w:rsid w:val="002F1004"/>
    <w:rsid w:val="002F10EC"/>
    <w:rsid w:val="002F27D3"/>
    <w:rsid w:val="002F3B4C"/>
    <w:rsid w:val="002F3C26"/>
    <w:rsid w:val="002F40CC"/>
    <w:rsid w:val="002F4571"/>
    <w:rsid w:val="002F5E0F"/>
    <w:rsid w:val="002F5FCC"/>
    <w:rsid w:val="002F7DA0"/>
    <w:rsid w:val="0030124D"/>
    <w:rsid w:val="00302A95"/>
    <w:rsid w:val="00303EAE"/>
    <w:rsid w:val="00304109"/>
    <w:rsid w:val="003044E5"/>
    <w:rsid w:val="00304556"/>
    <w:rsid w:val="003061E9"/>
    <w:rsid w:val="00306655"/>
    <w:rsid w:val="00310212"/>
    <w:rsid w:val="00312FB9"/>
    <w:rsid w:val="00313351"/>
    <w:rsid w:val="00314D1E"/>
    <w:rsid w:val="00316553"/>
    <w:rsid w:val="00316ECB"/>
    <w:rsid w:val="00321E6D"/>
    <w:rsid w:val="00322E47"/>
    <w:rsid w:val="00322F68"/>
    <w:rsid w:val="00322FE0"/>
    <w:rsid w:val="00324EB7"/>
    <w:rsid w:val="003266BD"/>
    <w:rsid w:val="003309B7"/>
    <w:rsid w:val="003403D9"/>
    <w:rsid w:val="003409CA"/>
    <w:rsid w:val="00341BDB"/>
    <w:rsid w:val="00347AE1"/>
    <w:rsid w:val="00350109"/>
    <w:rsid w:val="00350FB0"/>
    <w:rsid w:val="00351919"/>
    <w:rsid w:val="00351FCA"/>
    <w:rsid w:val="00354D6F"/>
    <w:rsid w:val="00354E87"/>
    <w:rsid w:val="003552F0"/>
    <w:rsid w:val="00357E8D"/>
    <w:rsid w:val="00360EC2"/>
    <w:rsid w:val="0036279E"/>
    <w:rsid w:val="0036333E"/>
    <w:rsid w:val="00363CAD"/>
    <w:rsid w:val="00366245"/>
    <w:rsid w:val="003664F9"/>
    <w:rsid w:val="003666FE"/>
    <w:rsid w:val="00370012"/>
    <w:rsid w:val="003715AC"/>
    <w:rsid w:val="00371D8D"/>
    <w:rsid w:val="003734F4"/>
    <w:rsid w:val="003745D5"/>
    <w:rsid w:val="0038088A"/>
    <w:rsid w:val="0038200C"/>
    <w:rsid w:val="00383974"/>
    <w:rsid w:val="0039110E"/>
    <w:rsid w:val="003915F0"/>
    <w:rsid w:val="003919F2"/>
    <w:rsid w:val="00392732"/>
    <w:rsid w:val="003932D4"/>
    <w:rsid w:val="00393847"/>
    <w:rsid w:val="003956F3"/>
    <w:rsid w:val="003A49C8"/>
    <w:rsid w:val="003A57FD"/>
    <w:rsid w:val="003A620C"/>
    <w:rsid w:val="003A7605"/>
    <w:rsid w:val="003B03D9"/>
    <w:rsid w:val="003B139A"/>
    <w:rsid w:val="003B1F7E"/>
    <w:rsid w:val="003B485F"/>
    <w:rsid w:val="003B5711"/>
    <w:rsid w:val="003B77D1"/>
    <w:rsid w:val="003C0AF5"/>
    <w:rsid w:val="003C0B4D"/>
    <w:rsid w:val="003C5D35"/>
    <w:rsid w:val="003C62D2"/>
    <w:rsid w:val="003C6BF9"/>
    <w:rsid w:val="003C7563"/>
    <w:rsid w:val="003D0986"/>
    <w:rsid w:val="003D21BB"/>
    <w:rsid w:val="003E0EBA"/>
    <w:rsid w:val="003E22DE"/>
    <w:rsid w:val="003E2503"/>
    <w:rsid w:val="003E3C7B"/>
    <w:rsid w:val="003E413F"/>
    <w:rsid w:val="003E4150"/>
    <w:rsid w:val="003E50A8"/>
    <w:rsid w:val="003E77FA"/>
    <w:rsid w:val="003F199F"/>
    <w:rsid w:val="003F3A85"/>
    <w:rsid w:val="00400BCB"/>
    <w:rsid w:val="00401046"/>
    <w:rsid w:val="00401659"/>
    <w:rsid w:val="004059FF"/>
    <w:rsid w:val="004103D5"/>
    <w:rsid w:val="00412813"/>
    <w:rsid w:val="004146EB"/>
    <w:rsid w:val="00415953"/>
    <w:rsid w:val="00415E93"/>
    <w:rsid w:val="00415E9E"/>
    <w:rsid w:val="00416391"/>
    <w:rsid w:val="00416E02"/>
    <w:rsid w:val="00417D82"/>
    <w:rsid w:val="0042115B"/>
    <w:rsid w:val="00422364"/>
    <w:rsid w:val="00423FDC"/>
    <w:rsid w:val="00424559"/>
    <w:rsid w:val="00426B33"/>
    <w:rsid w:val="00430117"/>
    <w:rsid w:val="004318A6"/>
    <w:rsid w:val="00432313"/>
    <w:rsid w:val="0043338A"/>
    <w:rsid w:val="0043638B"/>
    <w:rsid w:val="004372EA"/>
    <w:rsid w:val="00440970"/>
    <w:rsid w:val="00441B51"/>
    <w:rsid w:val="00446374"/>
    <w:rsid w:val="00446551"/>
    <w:rsid w:val="0044704F"/>
    <w:rsid w:val="00455641"/>
    <w:rsid w:val="004558FC"/>
    <w:rsid w:val="00455A91"/>
    <w:rsid w:val="00456676"/>
    <w:rsid w:val="00462397"/>
    <w:rsid w:val="00463B5B"/>
    <w:rsid w:val="004646D8"/>
    <w:rsid w:val="00464E11"/>
    <w:rsid w:val="004656ED"/>
    <w:rsid w:val="004668A1"/>
    <w:rsid w:val="00470302"/>
    <w:rsid w:val="004707B1"/>
    <w:rsid w:val="00471E35"/>
    <w:rsid w:val="00472369"/>
    <w:rsid w:val="00472976"/>
    <w:rsid w:val="00472AA4"/>
    <w:rsid w:val="004739C8"/>
    <w:rsid w:val="004749CE"/>
    <w:rsid w:val="0047709E"/>
    <w:rsid w:val="004778DC"/>
    <w:rsid w:val="00481337"/>
    <w:rsid w:val="00484A38"/>
    <w:rsid w:val="004858C4"/>
    <w:rsid w:val="0048627F"/>
    <w:rsid w:val="0049097F"/>
    <w:rsid w:val="00491D41"/>
    <w:rsid w:val="00492833"/>
    <w:rsid w:val="00494BFA"/>
    <w:rsid w:val="00495856"/>
    <w:rsid w:val="00496896"/>
    <w:rsid w:val="004A0246"/>
    <w:rsid w:val="004A2235"/>
    <w:rsid w:val="004A3153"/>
    <w:rsid w:val="004A3B2B"/>
    <w:rsid w:val="004A4841"/>
    <w:rsid w:val="004A6CBD"/>
    <w:rsid w:val="004B016C"/>
    <w:rsid w:val="004B2E01"/>
    <w:rsid w:val="004B4434"/>
    <w:rsid w:val="004B7A1C"/>
    <w:rsid w:val="004B7AE5"/>
    <w:rsid w:val="004B7CDD"/>
    <w:rsid w:val="004C14C0"/>
    <w:rsid w:val="004C4873"/>
    <w:rsid w:val="004C631F"/>
    <w:rsid w:val="004D02AC"/>
    <w:rsid w:val="004D13C5"/>
    <w:rsid w:val="004D1902"/>
    <w:rsid w:val="004D1C72"/>
    <w:rsid w:val="004D1D1B"/>
    <w:rsid w:val="004D36D9"/>
    <w:rsid w:val="004D4B29"/>
    <w:rsid w:val="004D51AC"/>
    <w:rsid w:val="004D5EEE"/>
    <w:rsid w:val="004D61F3"/>
    <w:rsid w:val="004D6F8A"/>
    <w:rsid w:val="004E031D"/>
    <w:rsid w:val="004E0C18"/>
    <w:rsid w:val="004E0F67"/>
    <w:rsid w:val="004E1C5D"/>
    <w:rsid w:val="004E1D64"/>
    <w:rsid w:val="004E2A89"/>
    <w:rsid w:val="004E2AD0"/>
    <w:rsid w:val="004E2E7C"/>
    <w:rsid w:val="004E4452"/>
    <w:rsid w:val="004E4C52"/>
    <w:rsid w:val="004E776E"/>
    <w:rsid w:val="004F22B5"/>
    <w:rsid w:val="004F3C91"/>
    <w:rsid w:val="004F53A1"/>
    <w:rsid w:val="004F607F"/>
    <w:rsid w:val="005029F3"/>
    <w:rsid w:val="00502FEE"/>
    <w:rsid w:val="0050432D"/>
    <w:rsid w:val="00505633"/>
    <w:rsid w:val="00510221"/>
    <w:rsid w:val="005124AB"/>
    <w:rsid w:val="00512E9B"/>
    <w:rsid w:val="00513190"/>
    <w:rsid w:val="00515DA9"/>
    <w:rsid w:val="00517237"/>
    <w:rsid w:val="005179E1"/>
    <w:rsid w:val="00517D4E"/>
    <w:rsid w:val="00522773"/>
    <w:rsid w:val="005248BB"/>
    <w:rsid w:val="0053114B"/>
    <w:rsid w:val="0053135D"/>
    <w:rsid w:val="00531587"/>
    <w:rsid w:val="0053164E"/>
    <w:rsid w:val="005325C6"/>
    <w:rsid w:val="005358E1"/>
    <w:rsid w:val="005415CF"/>
    <w:rsid w:val="00541B36"/>
    <w:rsid w:val="005437ED"/>
    <w:rsid w:val="00546955"/>
    <w:rsid w:val="00547FCA"/>
    <w:rsid w:val="0055155D"/>
    <w:rsid w:val="005547F9"/>
    <w:rsid w:val="005554B1"/>
    <w:rsid w:val="005554CE"/>
    <w:rsid w:val="00556E35"/>
    <w:rsid w:val="00557A16"/>
    <w:rsid w:val="00561388"/>
    <w:rsid w:val="00561F91"/>
    <w:rsid w:val="005631B3"/>
    <w:rsid w:val="00567661"/>
    <w:rsid w:val="00570032"/>
    <w:rsid w:val="00570334"/>
    <w:rsid w:val="00570FF7"/>
    <w:rsid w:val="00572948"/>
    <w:rsid w:val="005746A6"/>
    <w:rsid w:val="00575601"/>
    <w:rsid w:val="0057778A"/>
    <w:rsid w:val="00580EC5"/>
    <w:rsid w:val="0058122D"/>
    <w:rsid w:val="005833D9"/>
    <w:rsid w:val="00583FA5"/>
    <w:rsid w:val="00584AE9"/>
    <w:rsid w:val="0059049D"/>
    <w:rsid w:val="005906ED"/>
    <w:rsid w:val="005941B8"/>
    <w:rsid w:val="00594B12"/>
    <w:rsid w:val="00594F86"/>
    <w:rsid w:val="00596086"/>
    <w:rsid w:val="00596541"/>
    <w:rsid w:val="0059660E"/>
    <w:rsid w:val="005A2D88"/>
    <w:rsid w:val="005A6627"/>
    <w:rsid w:val="005B1354"/>
    <w:rsid w:val="005B23B2"/>
    <w:rsid w:val="005B4981"/>
    <w:rsid w:val="005C282F"/>
    <w:rsid w:val="005C4644"/>
    <w:rsid w:val="005C4E42"/>
    <w:rsid w:val="005C79F4"/>
    <w:rsid w:val="005D0216"/>
    <w:rsid w:val="005D22EF"/>
    <w:rsid w:val="005D2303"/>
    <w:rsid w:val="005D537B"/>
    <w:rsid w:val="005D5D92"/>
    <w:rsid w:val="005D60A9"/>
    <w:rsid w:val="005D6A60"/>
    <w:rsid w:val="005E0816"/>
    <w:rsid w:val="005E2C33"/>
    <w:rsid w:val="005E41FF"/>
    <w:rsid w:val="005F0D8A"/>
    <w:rsid w:val="005F196D"/>
    <w:rsid w:val="005F6CA3"/>
    <w:rsid w:val="006030D6"/>
    <w:rsid w:val="006042CC"/>
    <w:rsid w:val="00606A96"/>
    <w:rsid w:val="0060731E"/>
    <w:rsid w:val="006074C3"/>
    <w:rsid w:val="00607A2B"/>
    <w:rsid w:val="006118E4"/>
    <w:rsid w:val="00612862"/>
    <w:rsid w:val="006159C2"/>
    <w:rsid w:val="00617790"/>
    <w:rsid w:val="00617EB4"/>
    <w:rsid w:val="006221A5"/>
    <w:rsid w:val="00622FB2"/>
    <w:rsid w:val="0062388B"/>
    <w:rsid w:val="0062527C"/>
    <w:rsid w:val="006254BD"/>
    <w:rsid w:val="00626CD4"/>
    <w:rsid w:val="00634B01"/>
    <w:rsid w:val="00640C75"/>
    <w:rsid w:val="00642FD4"/>
    <w:rsid w:val="006447B9"/>
    <w:rsid w:val="00645A45"/>
    <w:rsid w:val="00645E68"/>
    <w:rsid w:val="00647452"/>
    <w:rsid w:val="00647DE5"/>
    <w:rsid w:val="00650DB8"/>
    <w:rsid w:val="00653EF5"/>
    <w:rsid w:val="00655336"/>
    <w:rsid w:val="006556C3"/>
    <w:rsid w:val="0065589A"/>
    <w:rsid w:val="0065725A"/>
    <w:rsid w:val="006610D4"/>
    <w:rsid w:val="00662555"/>
    <w:rsid w:val="00664551"/>
    <w:rsid w:val="00667414"/>
    <w:rsid w:val="00667AA0"/>
    <w:rsid w:val="00667AF8"/>
    <w:rsid w:val="006700F7"/>
    <w:rsid w:val="00684516"/>
    <w:rsid w:val="0068466C"/>
    <w:rsid w:val="00684A9A"/>
    <w:rsid w:val="00685953"/>
    <w:rsid w:val="006869FB"/>
    <w:rsid w:val="0068764E"/>
    <w:rsid w:val="00690ABD"/>
    <w:rsid w:val="00690B5C"/>
    <w:rsid w:val="00692975"/>
    <w:rsid w:val="00694D0D"/>
    <w:rsid w:val="006951F6"/>
    <w:rsid w:val="00696331"/>
    <w:rsid w:val="00696A41"/>
    <w:rsid w:val="00697206"/>
    <w:rsid w:val="006A27C7"/>
    <w:rsid w:val="006A3824"/>
    <w:rsid w:val="006A4E17"/>
    <w:rsid w:val="006A650B"/>
    <w:rsid w:val="006A7C9E"/>
    <w:rsid w:val="006B27B9"/>
    <w:rsid w:val="006B3BCA"/>
    <w:rsid w:val="006B72EE"/>
    <w:rsid w:val="006B737C"/>
    <w:rsid w:val="006B7B2B"/>
    <w:rsid w:val="006C10A5"/>
    <w:rsid w:val="006C4109"/>
    <w:rsid w:val="006C5D7A"/>
    <w:rsid w:val="006C74A3"/>
    <w:rsid w:val="006C7681"/>
    <w:rsid w:val="006D0B5A"/>
    <w:rsid w:val="006D0E2B"/>
    <w:rsid w:val="006D22D9"/>
    <w:rsid w:val="006D2ED9"/>
    <w:rsid w:val="006D4395"/>
    <w:rsid w:val="006D4D12"/>
    <w:rsid w:val="006D517F"/>
    <w:rsid w:val="006D798F"/>
    <w:rsid w:val="006E0ED0"/>
    <w:rsid w:val="006E22CA"/>
    <w:rsid w:val="006E3033"/>
    <w:rsid w:val="006E440F"/>
    <w:rsid w:val="006E4AD9"/>
    <w:rsid w:val="006F5CF4"/>
    <w:rsid w:val="006F63E3"/>
    <w:rsid w:val="006F76BD"/>
    <w:rsid w:val="00702503"/>
    <w:rsid w:val="00706767"/>
    <w:rsid w:val="00707235"/>
    <w:rsid w:val="00707F6C"/>
    <w:rsid w:val="00712207"/>
    <w:rsid w:val="0071277B"/>
    <w:rsid w:val="0071341B"/>
    <w:rsid w:val="00713E98"/>
    <w:rsid w:val="00715575"/>
    <w:rsid w:val="00716BCC"/>
    <w:rsid w:val="00722A9E"/>
    <w:rsid w:val="007237BE"/>
    <w:rsid w:val="007245EA"/>
    <w:rsid w:val="00725007"/>
    <w:rsid w:val="00727507"/>
    <w:rsid w:val="00727992"/>
    <w:rsid w:val="00727EFC"/>
    <w:rsid w:val="00730F6B"/>
    <w:rsid w:val="00731700"/>
    <w:rsid w:val="00731FD5"/>
    <w:rsid w:val="00732C82"/>
    <w:rsid w:val="0073404A"/>
    <w:rsid w:val="00735A3F"/>
    <w:rsid w:val="00735A4C"/>
    <w:rsid w:val="00735EB5"/>
    <w:rsid w:val="00735FD3"/>
    <w:rsid w:val="007377D3"/>
    <w:rsid w:val="00744E7B"/>
    <w:rsid w:val="00745AAE"/>
    <w:rsid w:val="007467A6"/>
    <w:rsid w:val="00746899"/>
    <w:rsid w:val="007533F0"/>
    <w:rsid w:val="00756456"/>
    <w:rsid w:val="0075690B"/>
    <w:rsid w:val="00761D41"/>
    <w:rsid w:val="007654F0"/>
    <w:rsid w:val="00766340"/>
    <w:rsid w:val="0077017C"/>
    <w:rsid w:val="007703F0"/>
    <w:rsid w:val="00770D6B"/>
    <w:rsid w:val="00772BB0"/>
    <w:rsid w:val="00774A35"/>
    <w:rsid w:val="00776374"/>
    <w:rsid w:val="007768D9"/>
    <w:rsid w:val="00780F8F"/>
    <w:rsid w:val="00785D8F"/>
    <w:rsid w:val="00785ED3"/>
    <w:rsid w:val="00791455"/>
    <w:rsid w:val="00794EB0"/>
    <w:rsid w:val="007A22FF"/>
    <w:rsid w:val="007A3158"/>
    <w:rsid w:val="007A3F45"/>
    <w:rsid w:val="007A40FB"/>
    <w:rsid w:val="007B0350"/>
    <w:rsid w:val="007B1040"/>
    <w:rsid w:val="007B1F9B"/>
    <w:rsid w:val="007B7C67"/>
    <w:rsid w:val="007C319C"/>
    <w:rsid w:val="007C3E31"/>
    <w:rsid w:val="007C61E8"/>
    <w:rsid w:val="007C7A5F"/>
    <w:rsid w:val="007D2629"/>
    <w:rsid w:val="007D3206"/>
    <w:rsid w:val="007D339C"/>
    <w:rsid w:val="007D464D"/>
    <w:rsid w:val="007D586F"/>
    <w:rsid w:val="007D74F5"/>
    <w:rsid w:val="007E1478"/>
    <w:rsid w:val="007E17C4"/>
    <w:rsid w:val="007E3C56"/>
    <w:rsid w:val="007E3D53"/>
    <w:rsid w:val="007E452D"/>
    <w:rsid w:val="007E780D"/>
    <w:rsid w:val="007F0D58"/>
    <w:rsid w:val="007F0E0E"/>
    <w:rsid w:val="007F1F2B"/>
    <w:rsid w:val="007F312A"/>
    <w:rsid w:val="007F51D3"/>
    <w:rsid w:val="007F5FDE"/>
    <w:rsid w:val="007F678F"/>
    <w:rsid w:val="008003D4"/>
    <w:rsid w:val="00800D67"/>
    <w:rsid w:val="0080277F"/>
    <w:rsid w:val="00803160"/>
    <w:rsid w:val="00803E1A"/>
    <w:rsid w:val="00805F86"/>
    <w:rsid w:val="00810AF3"/>
    <w:rsid w:val="00810FE8"/>
    <w:rsid w:val="00811871"/>
    <w:rsid w:val="00815DD6"/>
    <w:rsid w:val="00816F04"/>
    <w:rsid w:val="00821E24"/>
    <w:rsid w:val="008236A2"/>
    <w:rsid w:val="00823955"/>
    <w:rsid w:val="00823E18"/>
    <w:rsid w:val="00825FB9"/>
    <w:rsid w:val="00826CA2"/>
    <w:rsid w:val="008341C6"/>
    <w:rsid w:val="00835120"/>
    <w:rsid w:val="0083524C"/>
    <w:rsid w:val="0083553B"/>
    <w:rsid w:val="00836873"/>
    <w:rsid w:val="0084175F"/>
    <w:rsid w:val="0084512A"/>
    <w:rsid w:val="0084550B"/>
    <w:rsid w:val="008461BB"/>
    <w:rsid w:val="008475FB"/>
    <w:rsid w:val="00850E47"/>
    <w:rsid w:val="00851741"/>
    <w:rsid w:val="0085190A"/>
    <w:rsid w:val="00852C94"/>
    <w:rsid w:val="0085533A"/>
    <w:rsid w:val="00855523"/>
    <w:rsid w:val="00860155"/>
    <w:rsid w:val="0086086D"/>
    <w:rsid w:val="008628AD"/>
    <w:rsid w:val="008640C2"/>
    <w:rsid w:val="00866611"/>
    <w:rsid w:val="008671E1"/>
    <w:rsid w:val="0087076E"/>
    <w:rsid w:val="00870BDA"/>
    <w:rsid w:val="0087168C"/>
    <w:rsid w:val="00871991"/>
    <w:rsid w:val="00871DEE"/>
    <w:rsid w:val="00873E10"/>
    <w:rsid w:val="008776BD"/>
    <w:rsid w:val="00877D38"/>
    <w:rsid w:val="008825B9"/>
    <w:rsid w:val="00883798"/>
    <w:rsid w:val="0088691F"/>
    <w:rsid w:val="00886FDE"/>
    <w:rsid w:val="0089131A"/>
    <w:rsid w:val="00893148"/>
    <w:rsid w:val="00894719"/>
    <w:rsid w:val="0089557A"/>
    <w:rsid w:val="008955B4"/>
    <w:rsid w:val="00896170"/>
    <w:rsid w:val="008974CF"/>
    <w:rsid w:val="008977B6"/>
    <w:rsid w:val="008A2A02"/>
    <w:rsid w:val="008A4F1B"/>
    <w:rsid w:val="008A6177"/>
    <w:rsid w:val="008A6E45"/>
    <w:rsid w:val="008A711A"/>
    <w:rsid w:val="008A7CEE"/>
    <w:rsid w:val="008B0B29"/>
    <w:rsid w:val="008B1D53"/>
    <w:rsid w:val="008B2C61"/>
    <w:rsid w:val="008B60DC"/>
    <w:rsid w:val="008B6407"/>
    <w:rsid w:val="008B6561"/>
    <w:rsid w:val="008B6677"/>
    <w:rsid w:val="008C1F1B"/>
    <w:rsid w:val="008C273F"/>
    <w:rsid w:val="008C2952"/>
    <w:rsid w:val="008C3193"/>
    <w:rsid w:val="008C31A6"/>
    <w:rsid w:val="008C5856"/>
    <w:rsid w:val="008C5C3A"/>
    <w:rsid w:val="008C63D2"/>
    <w:rsid w:val="008C7996"/>
    <w:rsid w:val="008D097E"/>
    <w:rsid w:val="008D1B06"/>
    <w:rsid w:val="008D36AD"/>
    <w:rsid w:val="008D3CA2"/>
    <w:rsid w:val="008D502B"/>
    <w:rsid w:val="008D63C1"/>
    <w:rsid w:val="008E01E6"/>
    <w:rsid w:val="008E26AA"/>
    <w:rsid w:val="008E3A74"/>
    <w:rsid w:val="008E3E0C"/>
    <w:rsid w:val="008E56FA"/>
    <w:rsid w:val="008F114B"/>
    <w:rsid w:val="008F5AA6"/>
    <w:rsid w:val="00904FB6"/>
    <w:rsid w:val="00907FDE"/>
    <w:rsid w:val="009121EE"/>
    <w:rsid w:val="00912846"/>
    <w:rsid w:val="00912FA3"/>
    <w:rsid w:val="009150EC"/>
    <w:rsid w:val="009152AE"/>
    <w:rsid w:val="00917116"/>
    <w:rsid w:val="0092188A"/>
    <w:rsid w:val="009222B5"/>
    <w:rsid w:val="00923263"/>
    <w:rsid w:val="00924C2E"/>
    <w:rsid w:val="0092570D"/>
    <w:rsid w:val="00926603"/>
    <w:rsid w:val="00930527"/>
    <w:rsid w:val="0093190F"/>
    <w:rsid w:val="00931B37"/>
    <w:rsid w:val="00932DCC"/>
    <w:rsid w:val="0093320D"/>
    <w:rsid w:val="00933C8D"/>
    <w:rsid w:val="009349C3"/>
    <w:rsid w:val="00934EDF"/>
    <w:rsid w:val="00936417"/>
    <w:rsid w:val="00936781"/>
    <w:rsid w:val="009401DB"/>
    <w:rsid w:val="00941BF8"/>
    <w:rsid w:val="00943043"/>
    <w:rsid w:val="0095002C"/>
    <w:rsid w:val="0095004F"/>
    <w:rsid w:val="009525ED"/>
    <w:rsid w:val="00952600"/>
    <w:rsid w:val="00953EDF"/>
    <w:rsid w:val="00954A40"/>
    <w:rsid w:val="00954F5F"/>
    <w:rsid w:val="00955427"/>
    <w:rsid w:val="00955A32"/>
    <w:rsid w:val="00955C41"/>
    <w:rsid w:val="009608A5"/>
    <w:rsid w:val="00960C67"/>
    <w:rsid w:val="0096120D"/>
    <w:rsid w:val="009613AC"/>
    <w:rsid w:val="0096153F"/>
    <w:rsid w:val="00962773"/>
    <w:rsid w:val="00962EF1"/>
    <w:rsid w:val="00964731"/>
    <w:rsid w:val="00964D91"/>
    <w:rsid w:val="009650E9"/>
    <w:rsid w:val="00967951"/>
    <w:rsid w:val="0097005A"/>
    <w:rsid w:val="00972589"/>
    <w:rsid w:val="009725EA"/>
    <w:rsid w:val="00972DB7"/>
    <w:rsid w:val="009745F1"/>
    <w:rsid w:val="00976BAE"/>
    <w:rsid w:val="00976C86"/>
    <w:rsid w:val="00980033"/>
    <w:rsid w:val="0098321F"/>
    <w:rsid w:val="00983684"/>
    <w:rsid w:val="009839D0"/>
    <w:rsid w:val="00992B25"/>
    <w:rsid w:val="00997009"/>
    <w:rsid w:val="009A1CF4"/>
    <w:rsid w:val="009A400D"/>
    <w:rsid w:val="009A4166"/>
    <w:rsid w:val="009A4E3F"/>
    <w:rsid w:val="009A6F54"/>
    <w:rsid w:val="009A7ABA"/>
    <w:rsid w:val="009B013C"/>
    <w:rsid w:val="009B133B"/>
    <w:rsid w:val="009B191F"/>
    <w:rsid w:val="009B2915"/>
    <w:rsid w:val="009B35C8"/>
    <w:rsid w:val="009B527B"/>
    <w:rsid w:val="009B71C2"/>
    <w:rsid w:val="009C0321"/>
    <w:rsid w:val="009C0C68"/>
    <w:rsid w:val="009C47C5"/>
    <w:rsid w:val="009C560E"/>
    <w:rsid w:val="009C6509"/>
    <w:rsid w:val="009C6D61"/>
    <w:rsid w:val="009D1720"/>
    <w:rsid w:val="009D2F33"/>
    <w:rsid w:val="009D4A16"/>
    <w:rsid w:val="009D58E5"/>
    <w:rsid w:val="009D62EA"/>
    <w:rsid w:val="009D7294"/>
    <w:rsid w:val="009E06BB"/>
    <w:rsid w:val="009E2400"/>
    <w:rsid w:val="009E5825"/>
    <w:rsid w:val="009E7D7A"/>
    <w:rsid w:val="009F34A5"/>
    <w:rsid w:val="009F47C0"/>
    <w:rsid w:val="009F4AB5"/>
    <w:rsid w:val="00A001A0"/>
    <w:rsid w:val="00A028E9"/>
    <w:rsid w:val="00A0405A"/>
    <w:rsid w:val="00A11101"/>
    <w:rsid w:val="00A11676"/>
    <w:rsid w:val="00A1189F"/>
    <w:rsid w:val="00A15CDC"/>
    <w:rsid w:val="00A16FFF"/>
    <w:rsid w:val="00A17BF4"/>
    <w:rsid w:val="00A21F0B"/>
    <w:rsid w:val="00A220F8"/>
    <w:rsid w:val="00A273C1"/>
    <w:rsid w:val="00A2771D"/>
    <w:rsid w:val="00A33ECB"/>
    <w:rsid w:val="00A34A71"/>
    <w:rsid w:val="00A3576D"/>
    <w:rsid w:val="00A37A1F"/>
    <w:rsid w:val="00A37E8E"/>
    <w:rsid w:val="00A407E6"/>
    <w:rsid w:val="00A4157B"/>
    <w:rsid w:val="00A41779"/>
    <w:rsid w:val="00A43423"/>
    <w:rsid w:val="00A43C12"/>
    <w:rsid w:val="00A43D34"/>
    <w:rsid w:val="00A44D5F"/>
    <w:rsid w:val="00A44EA9"/>
    <w:rsid w:val="00A45DE9"/>
    <w:rsid w:val="00A45F11"/>
    <w:rsid w:val="00A46883"/>
    <w:rsid w:val="00A4749A"/>
    <w:rsid w:val="00A50085"/>
    <w:rsid w:val="00A5706F"/>
    <w:rsid w:val="00A57800"/>
    <w:rsid w:val="00A57CD4"/>
    <w:rsid w:val="00A60A49"/>
    <w:rsid w:val="00A64D2F"/>
    <w:rsid w:val="00A64FBB"/>
    <w:rsid w:val="00A65B8F"/>
    <w:rsid w:val="00A71383"/>
    <w:rsid w:val="00A72A37"/>
    <w:rsid w:val="00A7407B"/>
    <w:rsid w:val="00A758EE"/>
    <w:rsid w:val="00A76200"/>
    <w:rsid w:val="00A7782E"/>
    <w:rsid w:val="00A77B1F"/>
    <w:rsid w:val="00A80E7A"/>
    <w:rsid w:val="00A82C68"/>
    <w:rsid w:val="00A83CA4"/>
    <w:rsid w:val="00A8451E"/>
    <w:rsid w:val="00A84548"/>
    <w:rsid w:val="00A84B34"/>
    <w:rsid w:val="00A85688"/>
    <w:rsid w:val="00A857F5"/>
    <w:rsid w:val="00A858B3"/>
    <w:rsid w:val="00A86A54"/>
    <w:rsid w:val="00A8721B"/>
    <w:rsid w:val="00A94D76"/>
    <w:rsid w:val="00A957B3"/>
    <w:rsid w:val="00AA27F6"/>
    <w:rsid w:val="00AA34D7"/>
    <w:rsid w:val="00AA499E"/>
    <w:rsid w:val="00AA639D"/>
    <w:rsid w:val="00AA643A"/>
    <w:rsid w:val="00AA6DB7"/>
    <w:rsid w:val="00AB37DB"/>
    <w:rsid w:val="00AB3BB1"/>
    <w:rsid w:val="00AB51F5"/>
    <w:rsid w:val="00AC13D4"/>
    <w:rsid w:val="00AC15CC"/>
    <w:rsid w:val="00AC53C8"/>
    <w:rsid w:val="00AC6A8C"/>
    <w:rsid w:val="00AD08BB"/>
    <w:rsid w:val="00AD2176"/>
    <w:rsid w:val="00AD284E"/>
    <w:rsid w:val="00AD2D6E"/>
    <w:rsid w:val="00AD328A"/>
    <w:rsid w:val="00AD3BB8"/>
    <w:rsid w:val="00AD3E4C"/>
    <w:rsid w:val="00AD6199"/>
    <w:rsid w:val="00AD6874"/>
    <w:rsid w:val="00AD6A09"/>
    <w:rsid w:val="00AE2964"/>
    <w:rsid w:val="00AE38B4"/>
    <w:rsid w:val="00AE3986"/>
    <w:rsid w:val="00AE6762"/>
    <w:rsid w:val="00AF2181"/>
    <w:rsid w:val="00AF31A2"/>
    <w:rsid w:val="00AF77EB"/>
    <w:rsid w:val="00B0609E"/>
    <w:rsid w:val="00B06246"/>
    <w:rsid w:val="00B11656"/>
    <w:rsid w:val="00B12A5A"/>
    <w:rsid w:val="00B172A6"/>
    <w:rsid w:val="00B17C65"/>
    <w:rsid w:val="00B226D9"/>
    <w:rsid w:val="00B24367"/>
    <w:rsid w:val="00B3202E"/>
    <w:rsid w:val="00B350D3"/>
    <w:rsid w:val="00B35D68"/>
    <w:rsid w:val="00B376EA"/>
    <w:rsid w:val="00B408F7"/>
    <w:rsid w:val="00B40F08"/>
    <w:rsid w:val="00B41AF3"/>
    <w:rsid w:val="00B458A0"/>
    <w:rsid w:val="00B47726"/>
    <w:rsid w:val="00B507C5"/>
    <w:rsid w:val="00B5147E"/>
    <w:rsid w:val="00B53364"/>
    <w:rsid w:val="00B56134"/>
    <w:rsid w:val="00B63974"/>
    <w:rsid w:val="00B63FAC"/>
    <w:rsid w:val="00B64459"/>
    <w:rsid w:val="00B7483A"/>
    <w:rsid w:val="00B751B2"/>
    <w:rsid w:val="00B75F70"/>
    <w:rsid w:val="00B778D5"/>
    <w:rsid w:val="00B77A4D"/>
    <w:rsid w:val="00B808B5"/>
    <w:rsid w:val="00B852BA"/>
    <w:rsid w:val="00B902CC"/>
    <w:rsid w:val="00B947C1"/>
    <w:rsid w:val="00B94DD5"/>
    <w:rsid w:val="00B96F99"/>
    <w:rsid w:val="00BA190B"/>
    <w:rsid w:val="00BA2F46"/>
    <w:rsid w:val="00BA300B"/>
    <w:rsid w:val="00BA65B8"/>
    <w:rsid w:val="00BB1ABE"/>
    <w:rsid w:val="00BB4E8C"/>
    <w:rsid w:val="00BB60B5"/>
    <w:rsid w:val="00BB6DBD"/>
    <w:rsid w:val="00BB780E"/>
    <w:rsid w:val="00BB7976"/>
    <w:rsid w:val="00BB7D07"/>
    <w:rsid w:val="00BC0355"/>
    <w:rsid w:val="00BC0C76"/>
    <w:rsid w:val="00BC101E"/>
    <w:rsid w:val="00BC4579"/>
    <w:rsid w:val="00BC473B"/>
    <w:rsid w:val="00BC55AD"/>
    <w:rsid w:val="00BC56AE"/>
    <w:rsid w:val="00BC584F"/>
    <w:rsid w:val="00BC5C38"/>
    <w:rsid w:val="00BC7DB7"/>
    <w:rsid w:val="00BD1D0F"/>
    <w:rsid w:val="00BD3D3B"/>
    <w:rsid w:val="00BD608E"/>
    <w:rsid w:val="00BD765F"/>
    <w:rsid w:val="00BE03D1"/>
    <w:rsid w:val="00BE0CA5"/>
    <w:rsid w:val="00BE2450"/>
    <w:rsid w:val="00BE2A5E"/>
    <w:rsid w:val="00BE5DA5"/>
    <w:rsid w:val="00BE6A13"/>
    <w:rsid w:val="00BF42D9"/>
    <w:rsid w:val="00BF4591"/>
    <w:rsid w:val="00BF5E9C"/>
    <w:rsid w:val="00C019B3"/>
    <w:rsid w:val="00C02097"/>
    <w:rsid w:val="00C0299C"/>
    <w:rsid w:val="00C07FD3"/>
    <w:rsid w:val="00C11E3B"/>
    <w:rsid w:val="00C11EAE"/>
    <w:rsid w:val="00C12098"/>
    <w:rsid w:val="00C137F3"/>
    <w:rsid w:val="00C149DF"/>
    <w:rsid w:val="00C2263B"/>
    <w:rsid w:val="00C22E62"/>
    <w:rsid w:val="00C232CD"/>
    <w:rsid w:val="00C2333B"/>
    <w:rsid w:val="00C2418F"/>
    <w:rsid w:val="00C24C51"/>
    <w:rsid w:val="00C26EFE"/>
    <w:rsid w:val="00C2718E"/>
    <w:rsid w:val="00C302E6"/>
    <w:rsid w:val="00C3072E"/>
    <w:rsid w:val="00C30A8D"/>
    <w:rsid w:val="00C3184A"/>
    <w:rsid w:val="00C33EB4"/>
    <w:rsid w:val="00C3405E"/>
    <w:rsid w:val="00C34233"/>
    <w:rsid w:val="00C369A7"/>
    <w:rsid w:val="00C373C8"/>
    <w:rsid w:val="00C37958"/>
    <w:rsid w:val="00C40FE5"/>
    <w:rsid w:val="00C41A11"/>
    <w:rsid w:val="00C44843"/>
    <w:rsid w:val="00C46F20"/>
    <w:rsid w:val="00C51199"/>
    <w:rsid w:val="00C5290E"/>
    <w:rsid w:val="00C56B56"/>
    <w:rsid w:val="00C577DA"/>
    <w:rsid w:val="00C57D7E"/>
    <w:rsid w:val="00C60BD4"/>
    <w:rsid w:val="00C60C11"/>
    <w:rsid w:val="00C60CCE"/>
    <w:rsid w:val="00C62405"/>
    <w:rsid w:val="00C63C57"/>
    <w:rsid w:val="00C65370"/>
    <w:rsid w:val="00C65742"/>
    <w:rsid w:val="00C72569"/>
    <w:rsid w:val="00C72652"/>
    <w:rsid w:val="00C74BD9"/>
    <w:rsid w:val="00C83730"/>
    <w:rsid w:val="00C838E7"/>
    <w:rsid w:val="00C83AFA"/>
    <w:rsid w:val="00C83BD1"/>
    <w:rsid w:val="00C83ECB"/>
    <w:rsid w:val="00C91A3F"/>
    <w:rsid w:val="00C92CB2"/>
    <w:rsid w:val="00C93C49"/>
    <w:rsid w:val="00C95590"/>
    <w:rsid w:val="00C963BB"/>
    <w:rsid w:val="00C97CFA"/>
    <w:rsid w:val="00CA1961"/>
    <w:rsid w:val="00CA2016"/>
    <w:rsid w:val="00CA213A"/>
    <w:rsid w:val="00CA36B5"/>
    <w:rsid w:val="00CA5A0F"/>
    <w:rsid w:val="00CB01E1"/>
    <w:rsid w:val="00CB186C"/>
    <w:rsid w:val="00CB1BA8"/>
    <w:rsid w:val="00CB40A9"/>
    <w:rsid w:val="00CB4F80"/>
    <w:rsid w:val="00CB5531"/>
    <w:rsid w:val="00CC1691"/>
    <w:rsid w:val="00CC2A6A"/>
    <w:rsid w:val="00CC3944"/>
    <w:rsid w:val="00CC4D5D"/>
    <w:rsid w:val="00CC72CC"/>
    <w:rsid w:val="00CD17E7"/>
    <w:rsid w:val="00CD365E"/>
    <w:rsid w:val="00CD4023"/>
    <w:rsid w:val="00CD4863"/>
    <w:rsid w:val="00CD5E47"/>
    <w:rsid w:val="00CD5F15"/>
    <w:rsid w:val="00CD72FC"/>
    <w:rsid w:val="00CE1BFC"/>
    <w:rsid w:val="00CE2191"/>
    <w:rsid w:val="00CE5056"/>
    <w:rsid w:val="00CE5EF1"/>
    <w:rsid w:val="00CE7E98"/>
    <w:rsid w:val="00CF04E4"/>
    <w:rsid w:val="00CF0F67"/>
    <w:rsid w:val="00CF38E3"/>
    <w:rsid w:val="00CF3C7B"/>
    <w:rsid w:val="00CF4670"/>
    <w:rsid w:val="00CF556F"/>
    <w:rsid w:val="00CF56C1"/>
    <w:rsid w:val="00CF6B59"/>
    <w:rsid w:val="00D01573"/>
    <w:rsid w:val="00D03E96"/>
    <w:rsid w:val="00D06DD2"/>
    <w:rsid w:val="00D12F39"/>
    <w:rsid w:val="00D130D7"/>
    <w:rsid w:val="00D1473C"/>
    <w:rsid w:val="00D1621D"/>
    <w:rsid w:val="00D167FB"/>
    <w:rsid w:val="00D1690F"/>
    <w:rsid w:val="00D1700C"/>
    <w:rsid w:val="00D170E1"/>
    <w:rsid w:val="00D20C59"/>
    <w:rsid w:val="00D21436"/>
    <w:rsid w:val="00D22D6E"/>
    <w:rsid w:val="00D2471F"/>
    <w:rsid w:val="00D25DA2"/>
    <w:rsid w:val="00D26958"/>
    <w:rsid w:val="00D3540D"/>
    <w:rsid w:val="00D36E7C"/>
    <w:rsid w:val="00D375EC"/>
    <w:rsid w:val="00D41004"/>
    <w:rsid w:val="00D426CF"/>
    <w:rsid w:val="00D43737"/>
    <w:rsid w:val="00D56859"/>
    <w:rsid w:val="00D6005E"/>
    <w:rsid w:val="00D607A9"/>
    <w:rsid w:val="00D60DFB"/>
    <w:rsid w:val="00D638ED"/>
    <w:rsid w:val="00D64F5E"/>
    <w:rsid w:val="00D668D4"/>
    <w:rsid w:val="00D66C48"/>
    <w:rsid w:val="00D6770F"/>
    <w:rsid w:val="00D67C99"/>
    <w:rsid w:val="00D731C0"/>
    <w:rsid w:val="00D7547C"/>
    <w:rsid w:val="00D80912"/>
    <w:rsid w:val="00D82004"/>
    <w:rsid w:val="00D822E3"/>
    <w:rsid w:val="00D82BB0"/>
    <w:rsid w:val="00D84879"/>
    <w:rsid w:val="00D85FA5"/>
    <w:rsid w:val="00D8615A"/>
    <w:rsid w:val="00D86EB0"/>
    <w:rsid w:val="00D9005C"/>
    <w:rsid w:val="00D906BB"/>
    <w:rsid w:val="00D91214"/>
    <w:rsid w:val="00D92AE4"/>
    <w:rsid w:val="00D93448"/>
    <w:rsid w:val="00DA3F55"/>
    <w:rsid w:val="00DA4AEE"/>
    <w:rsid w:val="00DA54D8"/>
    <w:rsid w:val="00DA6020"/>
    <w:rsid w:val="00DA6398"/>
    <w:rsid w:val="00DA67E0"/>
    <w:rsid w:val="00DB3856"/>
    <w:rsid w:val="00DB428A"/>
    <w:rsid w:val="00DB6056"/>
    <w:rsid w:val="00DB7550"/>
    <w:rsid w:val="00DB7574"/>
    <w:rsid w:val="00DB7ACE"/>
    <w:rsid w:val="00DC03B3"/>
    <w:rsid w:val="00DC1C83"/>
    <w:rsid w:val="00DC1D2C"/>
    <w:rsid w:val="00DC2097"/>
    <w:rsid w:val="00DC2CE3"/>
    <w:rsid w:val="00DC3843"/>
    <w:rsid w:val="00DC422F"/>
    <w:rsid w:val="00DC5B83"/>
    <w:rsid w:val="00DC64F6"/>
    <w:rsid w:val="00DC70A2"/>
    <w:rsid w:val="00DD2C3D"/>
    <w:rsid w:val="00DD5E8A"/>
    <w:rsid w:val="00DE0860"/>
    <w:rsid w:val="00DE3B98"/>
    <w:rsid w:val="00DE46BB"/>
    <w:rsid w:val="00DE6BF2"/>
    <w:rsid w:val="00DF03F7"/>
    <w:rsid w:val="00DF0D3B"/>
    <w:rsid w:val="00DF6615"/>
    <w:rsid w:val="00E00778"/>
    <w:rsid w:val="00E0167F"/>
    <w:rsid w:val="00E0673D"/>
    <w:rsid w:val="00E101ED"/>
    <w:rsid w:val="00E14757"/>
    <w:rsid w:val="00E16F11"/>
    <w:rsid w:val="00E24C33"/>
    <w:rsid w:val="00E36076"/>
    <w:rsid w:val="00E402BB"/>
    <w:rsid w:val="00E429F8"/>
    <w:rsid w:val="00E44787"/>
    <w:rsid w:val="00E473D3"/>
    <w:rsid w:val="00E51520"/>
    <w:rsid w:val="00E52CE9"/>
    <w:rsid w:val="00E52F68"/>
    <w:rsid w:val="00E5602B"/>
    <w:rsid w:val="00E5638C"/>
    <w:rsid w:val="00E57352"/>
    <w:rsid w:val="00E60088"/>
    <w:rsid w:val="00E608A1"/>
    <w:rsid w:val="00E620E3"/>
    <w:rsid w:val="00E62646"/>
    <w:rsid w:val="00E64231"/>
    <w:rsid w:val="00E65B24"/>
    <w:rsid w:val="00E66DDB"/>
    <w:rsid w:val="00E6709A"/>
    <w:rsid w:val="00E67E17"/>
    <w:rsid w:val="00E729D8"/>
    <w:rsid w:val="00E730BD"/>
    <w:rsid w:val="00E7348E"/>
    <w:rsid w:val="00E7452D"/>
    <w:rsid w:val="00E80671"/>
    <w:rsid w:val="00E82C50"/>
    <w:rsid w:val="00E840FA"/>
    <w:rsid w:val="00E84254"/>
    <w:rsid w:val="00E8489F"/>
    <w:rsid w:val="00E867DB"/>
    <w:rsid w:val="00E90209"/>
    <w:rsid w:val="00E910DB"/>
    <w:rsid w:val="00E9144A"/>
    <w:rsid w:val="00E95E08"/>
    <w:rsid w:val="00EA106D"/>
    <w:rsid w:val="00EA1F6F"/>
    <w:rsid w:val="00EA3677"/>
    <w:rsid w:val="00EA3F10"/>
    <w:rsid w:val="00EA6DB0"/>
    <w:rsid w:val="00EB2163"/>
    <w:rsid w:val="00EB3DBE"/>
    <w:rsid w:val="00EB3E8C"/>
    <w:rsid w:val="00EB4B86"/>
    <w:rsid w:val="00EC05E4"/>
    <w:rsid w:val="00EC383A"/>
    <w:rsid w:val="00EC3914"/>
    <w:rsid w:val="00EC3E3B"/>
    <w:rsid w:val="00ED52F6"/>
    <w:rsid w:val="00ED5D25"/>
    <w:rsid w:val="00ED6628"/>
    <w:rsid w:val="00ED7570"/>
    <w:rsid w:val="00EE3149"/>
    <w:rsid w:val="00EF00CE"/>
    <w:rsid w:val="00EF0D7D"/>
    <w:rsid w:val="00EF10C1"/>
    <w:rsid w:val="00EF53B5"/>
    <w:rsid w:val="00EF5850"/>
    <w:rsid w:val="00EF5A78"/>
    <w:rsid w:val="00F00BA4"/>
    <w:rsid w:val="00F030C2"/>
    <w:rsid w:val="00F06343"/>
    <w:rsid w:val="00F113B4"/>
    <w:rsid w:val="00F11931"/>
    <w:rsid w:val="00F13441"/>
    <w:rsid w:val="00F143A8"/>
    <w:rsid w:val="00F14F39"/>
    <w:rsid w:val="00F1531B"/>
    <w:rsid w:val="00F15D0A"/>
    <w:rsid w:val="00F17004"/>
    <w:rsid w:val="00F219DB"/>
    <w:rsid w:val="00F21F26"/>
    <w:rsid w:val="00F247D1"/>
    <w:rsid w:val="00F24FF6"/>
    <w:rsid w:val="00F266EC"/>
    <w:rsid w:val="00F26B48"/>
    <w:rsid w:val="00F302FA"/>
    <w:rsid w:val="00F30A56"/>
    <w:rsid w:val="00F31007"/>
    <w:rsid w:val="00F3282E"/>
    <w:rsid w:val="00F329CE"/>
    <w:rsid w:val="00F32A3E"/>
    <w:rsid w:val="00F35C4C"/>
    <w:rsid w:val="00F366C4"/>
    <w:rsid w:val="00F4068C"/>
    <w:rsid w:val="00F40C71"/>
    <w:rsid w:val="00F45748"/>
    <w:rsid w:val="00F46BB4"/>
    <w:rsid w:val="00F50B64"/>
    <w:rsid w:val="00F52A99"/>
    <w:rsid w:val="00F61E11"/>
    <w:rsid w:val="00F62849"/>
    <w:rsid w:val="00F71DE5"/>
    <w:rsid w:val="00F72B66"/>
    <w:rsid w:val="00F7378A"/>
    <w:rsid w:val="00F738E8"/>
    <w:rsid w:val="00F7675B"/>
    <w:rsid w:val="00F80BE3"/>
    <w:rsid w:val="00F810ED"/>
    <w:rsid w:val="00F82E30"/>
    <w:rsid w:val="00F8587B"/>
    <w:rsid w:val="00F85D4C"/>
    <w:rsid w:val="00F86B43"/>
    <w:rsid w:val="00F91AE1"/>
    <w:rsid w:val="00F93A28"/>
    <w:rsid w:val="00F93A5D"/>
    <w:rsid w:val="00F971A1"/>
    <w:rsid w:val="00F97F90"/>
    <w:rsid w:val="00FA2B3E"/>
    <w:rsid w:val="00FA32F7"/>
    <w:rsid w:val="00FA7FD0"/>
    <w:rsid w:val="00FB026B"/>
    <w:rsid w:val="00FB0F80"/>
    <w:rsid w:val="00FB1165"/>
    <w:rsid w:val="00FB3532"/>
    <w:rsid w:val="00FB38D8"/>
    <w:rsid w:val="00FB59FC"/>
    <w:rsid w:val="00FC09AB"/>
    <w:rsid w:val="00FC1C70"/>
    <w:rsid w:val="00FC1D39"/>
    <w:rsid w:val="00FC56B0"/>
    <w:rsid w:val="00FD0FAF"/>
    <w:rsid w:val="00FD28D1"/>
    <w:rsid w:val="00FD39B3"/>
    <w:rsid w:val="00FD5945"/>
    <w:rsid w:val="00FD60B7"/>
    <w:rsid w:val="00FE062A"/>
    <w:rsid w:val="00FE2588"/>
    <w:rsid w:val="00FE7F44"/>
    <w:rsid w:val="00FF0A7D"/>
    <w:rsid w:val="00FF1F6E"/>
    <w:rsid w:val="00FF27A4"/>
    <w:rsid w:val="00FF55C8"/>
    <w:rsid w:val="00FF7A24"/>
    <w:rsid w:val="02520836"/>
    <w:rsid w:val="05E03D0C"/>
    <w:rsid w:val="060B6FA9"/>
    <w:rsid w:val="0A65029C"/>
    <w:rsid w:val="0C57284E"/>
    <w:rsid w:val="0E1E7AC7"/>
    <w:rsid w:val="12546C28"/>
    <w:rsid w:val="134B69F5"/>
    <w:rsid w:val="14355008"/>
    <w:rsid w:val="1EC43D73"/>
    <w:rsid w:val="253F49F0"/>
    <w:rsid w:val="28C1211B"/>
    <w:rsid w:val="296F0D7F"/>
    <w:rsid w:val="2A5A37DD"/>
    <w:rsid w:val="2A6D3B32"/>
    <w:rsid w:val="2D9D1C2B"/>
    <w:rsid w:val="2F0922B4"/>
    <w:rsid w:val="31320611"/>
    <w:rsid w:val="341744ED"/>
    <w:rsid w:val="36B97ADD"/>
    <w:rsid w:val="3F50733B"/>
    <w:rsid w:val="404D19C2"/>
    <w:rsid w:val="467A1037"/>
    <w:rsid w:val="471F7F87"/>
    <w:rsid w:val="4BAB3E40"/>
    <w:rsid w:val="540957A8"/>
    <w:rsid w:val="5C2238AB"/>
    <w:rsid w:val="6051650D"/>
    <w:rsid w:val="636101AA"/>
    <w:rsid w:val="64426584"/>
    <w:rsid w:val="64E73628"/>
    <w:rsid w:val="65C21C5B"/>
    <w:rsid w:val="6EF2535F"/>
    <w:rsid w:val="6F377216"/>
    <w:rsid w:val="70551CB2"/>
    <w:rsid w:val="70EF6D4C"/>
    <w:rsid w:val="716B13F9"/>
    <w:rsid w:val="717E112C"/>
    <w:rsid w:val="778B789A"/>
    <w:rsid w:val="7A374073"/>
    <w:rsid w:val="7A7C56AF"/>
    <w:rsid w:val="7AE95A41"/>
    <w:rsid w:val="7B2B1639"/>
    <w:rsid w:val="7E3214F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9"/>
    <w:qFormat/>
    <w:uiPriority w:val="0"/>
    <w:pPr>
      <w:keepNext/>
      <w:keepLines/>
      <w:spacing w:before="340" w:after="330" w:line="576" w:lineRule="auto"/>
      <w:outlineLvl w:val="0"/>
    </w:pPr>
    <w:rPr>
      <w:rFonts w:ascii="宋体" w:hAnsi="Courier New"/>
      <w:b/>
      <w:bCs/>
      <w:kern w:val="44"/>
      <w:sz w:val="44"/>
      <w:szCs w:val="44"/>
    </w:rPr>
  </w:style>
  <w:style w:type="paragraph" w:styleId="4">
    <w:name w:val="heading 2"/>
    <w:basedOn w:val="1"/>
    <w:next w:val="1"/>
    <w:link w:val="68"/>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182"/>
    <w:qFormat/>
    <w:uiPriority w:val="0"/>
    <w:pPr>
      <w:keepNext/>
      <w:keepLines/>
      <w:spacing w:before="260" w:after="260" w:line="415" w:lineRule="auto"/>
      <w:outlineLvl w:val="2"/>
    </w:pPr>
    <w:rPr>
      <w:b/>
      <w:sz w:val="32"/>
      <w:szCs w:val="20"/>
    </w:rPr>
  </w:style>
  <w:style w:type="paragraph" w:styleId="6">
    <w:name w:val="heading 4"/>
    <w:basedOn w:val="1"/>
    <w:next w:val="1"/>
    <w:link w:val="210"/>
    <w:qFormat/>
    <w:uiPriority w:val="9"/>
    <w:pPr>
      <w:keepNext/>
      <w:keepLines/>
      <w:spacing w:before="280" w:after="290" w:line="374" w:lineRule="auto"/>
      <w:outlineLvl w:val="3"/>
    </w:pPr>
    <w:rPr>
      <w:rFonts w:ascii="Arial" w:hAnsi="Arial" w:eastAsia="黑体"/>
      <w:b/>
      <w:sz w:val="28"/>
      <w:szCs w:val="20"/>
    </w:rPr>
  </w:style>
  <w:style w:type="paragraph" w:styleId="7">
    <w:name w:val="heading 5"/>
    <w:basedOn w:val="1"/>
    <w:next w:val="1"/>
    <w:link w:val="220"/>
    <w:qFormat/>
    <w:uiPriority w:val="0"/>
    <w:pPr>
      <w:tabs>
        <w:tab w:val="left" w:pos="992"/>
        <w:tab w:val="left" w:pos="1134"/>
      </w:tabs>
      <w:spacing w:before="280" w:after="290" w:line="360" w:lineRule="auto"/>
      <w:ind w:left="992" w:hanging="992"/>
      <w:outlineLvl w:val="4"/>
    </w:pPr>
    <w:rPr>
      <w:b/>
      <w:bCs/>
      <w:kern w:val="0"/>
      <w:sz w:val="28"/>
      <w:szCs w:val="28"/>
    </w:rPr>
  </w:style>
  <w:style w:type="paragraph" w:styleId="8">
    <w:name w:val="heading 6"/>
    <w:basedOn w:val="1"/>
    <w:next w:val="1"/>
    <w:link w:val="218"/>
    <w:qFormat/>
    <w:uiPriority w:val="0"/>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9">
    <w:name w:val="heading 7"/>
    <w:basedOn w:val="1"/>
    <w:next w:val="1"/>
    <w:link w:val="223"/>
    <w:qFormat/>
    <w:uiPriority w:val="0"/>
    <w:pPr>
      <w:keepNext/>
      <w:keepLines/>
      <w:spacing w:before="240" w:after="64" w:line="320" w:lineRule="auto"/>
      <w:outlineLvl w:val="6"/>
    </w:pPr>
    <w:rPr>
      <w:b/>
      <w:bCs/>
      <w:kern w:val="0"/>
      <w:sz w:val="24"/>
    </w:rPr>
  </w:style>
  <w:style w:type="paragraph" w:styleId="10">
    <w:name w:val="heading 8"/>
    <w:basedOn w:val="1"/>
    <w:next w:val="1"/>
    <w:link w:val="192"/>
    <w:qFormat/>
    <w:uiPriority w:val="0"/>
    <w:pPr>
      <w:keepNext/>
      <w:keepLines/>
      <w:spacing w:before="240" w:after="64" w:line="320" w:lineRule="auto"/>
      <w:outlineLvl w:val="7"/>
    </w:pPr>
    <w:rPr>
      <w:rFonts w:ascii="Cambria" w:hAnsi="Cambria"/>
      <w:kern w:val="0"/>
      <w:sz w:val="24"/>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170"/>
    <w:qFormat/>
    <w:uiPriority w:val="0"/>
    <w:pPr>
      <w:ind w:firstLine="420"/>
    </w:pPr>
    <w:rPr>
      <w:rFonts w:ascii="等线" w:hAnsi="等线" w:eastAsia="等线"/>
      <w:szCs w:val="22"/>
    </w:rPr>
  </w:style>
  <w:style w:type="paragraph" w:styleId="11">
    <w:name w:val="toc 7"/>
    <w:basedOn w:val="1"/>
    <w:next w:val="1"/>
    <w:unhideWhenUsed/>
    <w:qFormat/>
    <w:uiPriority w:val="0"/>
    <w:pPr>
      <w:ind w:left="2520" w:leftChars="1200"/>
    </w:pPr>
    <w:rPr>
      <w:szCs w:val="20"/>
    </w:rPr>
  </w:style>
  <w:style w:type="paragraph" w:styleId="12">
    <w:name w:val="List Number 2"/>
    <w:basedOn w:val="1"/>
    <w:qFormat/>
    <w:uiPriority w:val="0"/>
    <w:pPr>
      <w:tabs>
        <w:tab w:val="left" w:pos="780"/>
      </w:tabs>
      <w:ind w:left="840" w:hanging="360"/>
    </w:pPr>
    <w:rPr>
      <w:szCs w:val="20"/>
    </w:rPr>
  </w:style>
  <w:style w:type="paragraph" w:styleId="13">
    <w:name w:val="Document Map"/>
    <w:basedOn w:val="1"/>
    <w:link w:val="127"/>
    <w:qFormat/>
    <w:uiPriority w:val="0"/>
    <w:pPr>
      <w:shd w:val="clear" w:color="auto" w:fill="000080"/>
    </w:pPr>
    <w:rPr>
      <w:rFonts w:ascii="等线" w:hAnsi="等线" w:eastAsia="等线"/>
    </w:rPr>
  </w:style>
  <w:style w:type="paragraph" w:styleId="14">
    <w:name w:val="toa heading"/>
    <w:basedOn w:val="1"/>
    <w:next w:val="1"/>
    <w:qFormat/>
    <w:uiPriority w:val="0"/>
    <w:pPr>
      <w:spacing w:before="120"/>
    </w:pPr>
    <w:rPr>
      <w:rFonts w:ascii="Arial" w:hAnsi="Arial" w:cs="Arial"/>
      <w:sz w:val="24"/>
    </w:rPr>
  </w:style>
  <w:style w:type="paragraph" w:styleId="15">
    <w:name w:val="annotation text"/>
    <w:basedOn w:val="1"/>
    <w:link w:val="73"/>
    <w:qFormat/>
    <w:uiPriority w:val="0"/>
    <w:pPr>
      <w:jc w:val="left"/>
    </w:pPr>
    <w:rPr>
      <w:rFonts w:ascii="Calibri" w:hAnsi="Calibri"/>
    </w:rPr>
  </w:style>
  <w:style w:type="paragraph" w:styleId="16">
    <w:name w:val="Body Text 3"/>
    <w:basedOn w:val="1"/>
    <w:link w:val="309"/>
    <w:qFormat/>
    <w:uiPriority w:val="0"/>
    <w:pPr>
      <w:spacing w:after="120"/>
    </w:pPr>
    <w:rPr>
      <w:sz w:val="16"/>
      <w:szCs w:val="16"/>
    </w:rPr>
  </w:style>
  <w:style w:type="paragraph" w:styleId="17">
    <w:name w:val="Body Text"/>
    <w:basedOn w:val="1"/>
    <w:link w:val="77"/>
    <w:qFormat/>
    <w:uiPriority w:val="0"/>
    <w:pPr>
      <w:spacing w:line="420" w:lineRule="auto"/>
    </w:pPr>
    <w:rPr>
      <w:kern w:val="0"/>
      <w:sz w:val="24"/>
    </w:rPr>
  </w:style>
  <w:style w:type="paragraph" w:styleId="18">
    <w:name w:val="Body Text Indent"/>
    <w:basedOn w:val="1"/>
    <w:link w:val="79"/>
    <w:qFormat/>
    <w:uiPriority w:val="0"/>
    <w:pPr>
      <w:spacing w:line="440" w:lineRule="exact"/>
      <w:ind w:firstLine="630"/>
    </w:pPr>
    <w:rPr>
      <w:rFonts w:ascii="宋体" w:hAnsi="宋体" w:eastAsia="等线"/>
      <w:sz w:val="28"/>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99"/>
    <w:pPr>
      <w:widowControl/>
      <w:tabs>
        <w:tab w:val="left" w:pos="284"/>
      </w:tabs>
      <w:ind w:left="788" w:right="-594"/>
    </w:pPr>
    <w:rPr>
      <w:rFonts w:ascii="创艺繁楷体" w:hAnsi="Calibri" w:eastAsia="创艺繁楷体"/>
      <w:szCs w:val="22"/>
    </w:rPr>
  </w:style>
  <w:style w:type="paragraph" w:styleId="21">
    <w:name w:val="toc 5"/>
    <w:basedOn w:val="1"/>
    <w:next w:val="1"/>
    <w:unhideWhenUsed/>
    <w:qFormat/>
    <w:uiPriority w:val="0"/>
    <w:pPr>
      <w:ind w:left="1680" w:leftChars="800"/>
    </w:pPr>
    <w:rPr>
      <w:szCs w:val="20"/>
    </w:rPr>
  </w:style>
  <w:style w:type="paragraph" w:styleId="22">
    <w:name w:val="toc 3"/>
    <w:basedOn w:val="1"/>
    <w:next w:val="1"/>
    <w:unhideWhenUsed/>
    <w:qFormat/>
    <w:uiPriority w:val="0"/>
    <w:pPr>
      <w:ind w:left="840" w:leftChars="400"/>
    </w:pPr>
    <w:rPr>
      <w:szCs w:val="21"/>
    </w:rPr>
  </w:style>
  <w:style w:type="paragraph" w:styleId="23">
    <w:name w:val="Plain Text"/>
    <w:basedOn w:val="1"/>
    <w:link w:val="172"/>
    <w:qFormat/>
    <w:uiPriority w:val="0"/>
    <w:rPr>
      <w:rFonts w:ascii="宋体" w:hAnsi="Courier New"/>
      <w:kern w:val="0"/>
      <w:szCs w:val="21"/>
    </w:rPr>
  </w:style>
  <w:style w:type="paragraph" w:styleId="24">
    <w:name w:val="toc 8"/>
    <w:basedOn w:val="1"/>
    <w:next w:val="1"/>
    <w:unhideWhenUsed/>
    <w:qFormat/>
    <w:uiPriority w:val="0"/>
    <w:pPr>
      <w:ind w:left="2940" w:leftChars="1400"/>
    </w:pPr>
    <w:rPr>
      <w:szCs w:val="20"/>
    </w:rPr>
  </w:style>
  <w:style w:type="paragraph" w:styleId="25">
    <w:name w:val="Date"/>
    <w:basedOn w:val="1"/>
    <w:next w:val="1"/>
    <w:link w:val="82"/>
    <w:qFormat/>
    <w:uiPriority w:val="0"/>
    <w:rPr>
      <w:rFonts w:ascii="宋体" w:hAnsi="Courier New" w:eastAsia="楷体_GB2312"/>
      <w:sz w:val="32"/>
      <w:szCs w:val="20"/>
    </w:rPr>
  </w:style>
  <w:style w:type="paragraph" w:styleId="26">
    <w:name w:val="Body Text Indent 2"/>
    <w:basedOn w:val="1"/>
    <w:link w:val="180"/>
    <w:qFormat/>
    <w:uiPriority w:val="0"/>
    <w:pPr>
      <w:tabs>
        <w:tab w:val="left" w:pos="540"/>
      </w:tabs>
      <w:ind w:firstLine="538" w:firstLineChars="192"/>
    </w:pPr>
    <w:rPr>
      <w:rFonts w:ascii="等线" w:hAnsi="等线" w:eastAsia="等线"/>
      <w:sz w:val="28"/>
    </w:rPr>
  </w:style>
  <w:style w:type="paragraph" w:styleId="27">
    <w:name w:val="Balloon Text"/>
    <w:basedOn w:val="1"/>
    <w:link w:val="87"/>
    <w:qFormat/>
    <w:uiPriority w:val="0"/>
    <w:rPr>
      <w:sz w:val="18"/>
      <w:szCs w:val="18"/>
    </w:rPr>
  </w:style>
  <w:style w:type="paragraph" w:styleId="28">
    <w:name w:val="footer"/>
    <w:basedOn w:val="1"/>
    <w:link w:val="56"/>
    <w:unhideWhenUsed/>
    <w:qFormat/>
    <w:uiPriority w:val="0"/>
    <w:pPr>
      <w:tabs>
        <w:tab w:val="center" w:pos="4153"/>
        <w:tab w:val="right" w:pos="8306"/>
      </w:tabs>
      <w:snapToGrid w:val="0"/>
      <w:jc w:val="left"/>
    </w:pPr>
    <w:rPr>
      <w:sz w:val="18"/>
      <w:szCs w:val="18"/>
    </w:rPr>
  </w:style>
  <w:style w:type="paragraph" w:styleId="29">
    <w:name w:val="header"/>
    <w:basedOn w:val="1"/>
    <w:link w:val="55"/>
    <w:unhideWhenUsed/>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link w:val="211"/>
    <w:qFormat/>
    <w:uiPriority w:val="39"/>
    <w:pPr>
      <w:tabs>
        <w:tab w:val="right" w:leader="dot" w:pos="8834"/>
      </w:tabs>
      <w:spacing w:before="120" w:after="120"/>
      <w:jc w:val="left"/>
    </w:pPr>
    <w:rPr>
      <w:b/>
      <w:bCs/>
      <w:caps/>
      <w:sz w:val="28"/>
      <w:szCs w:val="28"/>
    </w:rPr>
  </w:style>
  <w:style w:type="paragraph" w:styleId="31">
    <w:name w:val="toc 4"/>
    <w:basedOn w:val="1"/>
    <w:next w:val="1"/>
    <w:unhideWhenUsed/>
    <w:qFormat/>
    <w:uiPriority w:val="0"/>
    <w:pPr>
      <w:ind w:left="1260" w:leftChars="600"/>
    </w:pPr>
    <w:rPr>
      <w:szCs w:val="20"/>
    </w:rPr>
  </w:style>
  <w:style w:type="paragraph" w:styleId="32">
    <w:name w:val="Subtitle"/>
    <w:basedOn w:val="1"/>
    <w:next w:val="1"/>
    <w:link w:val="88"/>
    <w:qFormat/>
    <w:uiPriority w:val="0"/>
    <w:pPr>
      <w:spacing w:before="240" w:after="60" w:line="312" w:lineRule="auto"/>
      <w:jc w:val="center"/>
      <w:outlineLvl w:val="1"/>
    </w:pPr>
    <w:rPr>
      <w:rFonts w:ascii="Cambria" w:hAnsi="Cambria" w:eastAsia="方正楷体简体"/>
      <w:kern w:val="28"/>
      <w:sz w:val="32"/>
      <w:szCs w:val="32"/>
    </w:rPr>
  </w:style>
  <w:style w:type="paragraph" w:styleId="33">
    <w:name w:val="toc 6"/>
    <w:basedOn w:val="1"/>
    <w:next w:val="1"/>
    <w:unhideWhenUsed/>
    <w:qFormat/>
    <w:uiPriority w:val="0"/>
    <w:pPr>
      <w:ind w:left="2100" w:leftChars="1000"/>
    </w:pPr>
    <w:rPr>
      <w:szCs w:val="20"/>
    </w:rPr>
  </w:style>
  <w:style w:type="paragraph" w:styleId="34">
    <w:name w:val="Body Text Indent 3"/>
    <w:basedOn w:val="1"/>
    <w:link w:val="177"/>
    <w:qFormat/>
    <w:uiPriority w:val="0"/>
    <w:pPr>
      <w:ind w:firstLine="420" w:firstLineChars="150"/>
    </w:pPr>
    <w:rPr>
      <w:rFonts w:ascii="等线" w:hAnsi="等线" w:eastAsia="等线"/>
      <w:sz w:val="28"/>
    </w:rPr>
  </w:style>
  <w:style w:type="paragraph" w:styleId="35">
    <w:name w:val="toc 2"/>
    <w:basedOn w:val="1"/>
    <w:next w:val="1"/>
    <w:qFormat/>
    <w:uiPriority w:val="0"/>
    <w:pPr>
      <w:ind w:left="420" w:leftChars="200"/>
    </w:pPr>
    <w:rPr>
      <w:szCs w:val="21"/>
    </w:rPr>
  </w:style>
  <w:style w:type="paragraph" w:styleId="36">
    <w:name w:val="toc 9"/>
    <w:basedOn w:val="1"/>
    <w:next w:val="1"/>
    <w:unhideWhenUsed/>
    <w:qFormat/>
    <w:uiPriority w:val="0"/>
    <w:pPr>
      <w:ind w:left="3360" w:leftChars="1600"/>
    </w:pPr>
    <w:rPr>
      <w:szCs w:val="20"/>
    </w:rPr>
  </w:style>
  <w:style w:type="paragraph" w:styleId="37">
    <w:name w:val="Body Text 2"/>
    <w:basedOn w:val="1"/>
    <w:link w:val="241"/>
    <w:qFormat/>
    <w:uiPriority w:val="0"/>
    <w:pPr>
      <w:spacing w:line="200" w:lineRule="exact"/>
      <w:jc w:val="center"/>
    </w:pPr>
    <w:rPr>
      <w:rFonts w:ascii="宋体" w:hAnsi="宋体"/>
      <w:color w:val="000000"/>
      <w:sz w:val="18"/>
      <w:szCs w:val="18"/>
    </w:rPr>
  </w:style>
  <w:style w:type="paragraph" w:styleId="38">
    <w:name w:val="HTML Preformatted"/>
    <w:basedOn w:val="1"/>
    <w:link w:val="24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qFormat/>
    <w:uiPriority w:val="0"/>
    <w:pPr>
      <w:widowControl/>
      <w:spacing w:before="240" w:after="240"/>
      <w:jc w:val="left"/>
    </w:pPr>
    <w:rPr>
      <w:rFonts w:ascii="宋体" w:hAnsi="宋体" w:cs="宋体"/>
      <w:kern w:val="0"/>
      <w:sz w:val="24"/>
    </w:rPr>
  </w:style>
  <w:style w:type="paragraph" w:styleId="40">
    <w:name w:val="index 1"/>
    <w:basedOn w:val="1"/>
    <w:next w:val="1"/>
    <w:qFormat/>
    <w:uiPriority w:val="0"/>
    <w:pPr>
      <w:widowControl/>
      <w:jc w:val="left"/>
    </w:pPr>
    <w:rPr>
      <w:rFonts w:ascii="Arial" w:hAnsi="Arial" w:cs="Arial"/>
      <w:b/>
      <w:bCs/>
      <w:kern w:val="0"/>
      <w:sz w:val="17"/>
      <w:szCs w:val="20"/>
      <w:lang w:eastAsia="en-US"/>
    </w:rPr>
  </w:style>
  <w:style w:type="paragraph" w:styleId="41">
    <w:name w:val="Title"/>
    <w:basedOn w:val="1"/>
    <w:next w:val="1"/>
    <w:link w:val="91"/>
    <w:qFormat/>
    <w:uiPriority w:val="0"/>
    <w:pPr>
      <w:spacing w:before="240" w:after="60"/>
      <w:jc w:val="center"/>
      <w:outlineLvl w:val="0"/>
    </w:pPr>
    <w:rPr>
      <w:rFonts w:ascii="Cambria" w:hAnsi="Cambria"/>
      <w:b/>
      <w:bCs/>
      <w:sz w:val="32"/>
      <w:szCs w:val="32"/>
    </w:rPr>
  </w:style>
  <w:style w:type="paragraph" w:styleId="42">
    <w:name w:val="annotation subject"/>
    <w:basedOn w:val="18"/>
    <w:next w:val="18"/>
    <w:link w:val="75"/>
    <w:qFormat/>
    <w:uiPriority w:val="0"/>
    <w:rPr>
      <w:rFonts w:ascii="等线" w:hAnsi="等线"/>
      <w:b/>
      <w:bCs/>
    </w:rPr>
  </w:style>
  <w:style w:type="paragraph" w:styleId="43">
    <w:name w:val="Body Text First Indent"/>
    <w:basedOn w:val="44"/>
    <w:link w:val="346"/>
    <w:qFormat/>
    <w:uiPriority w:val="0"/>
    <w:pPr>
      <w:tabs>
        <w:tab w:val="left" w:pos="420"/>
      </w:tabs>
      <w:spacing w:after="120" w:line="240" w:lineRule="auto"/>
      <w:ind w:firstLine="420" w:firstLineChars="100"/>
    </w:pPr>
  </w:style>
  <w:style w:type="paragraph" w:customStyle="1" w:styleId="44">
    <w:name w:val="正文要点"/>
    <w:basedOn w:val="1"/>
    <w:next w:val="45"/>
    <w:link w:val="98"/>
    <w:qFormat/>
    <w:uiPriority w:val="0"/>
    <w:pPr>
      <w:tabs>
        <w:tab w:val="left" w:pos="420"/>
      </w:tabs>
      <w:spacing w:line="360" w:lineRule="auto"/>
      <w:ind w:left="840" w:hanging="420"/>
    </w:pPr>
    <w:rPr>
      <w:szCs w:val="21"/>
    </w:rPr>
  </w:style>
  <w:style w:type="paragraph" w:customStyle="1" w:styleId="45">
    <w:name w:val="正文要点内容"/>
    <w:basedOn w:val="44"/>
    <w:link w:val="97"/>
    <w:qFormat/>
    <w:uiPriority w:val="0"/>
    <w:pPr>
      <w:tabs>
        <w:tab w:val="left" w:pos="840"/>
        <w:tab w:val="clear" w:pos="420"/>
      </w:tabs>
      <w:ind w:left="400" w:leftChars="400" w:firstLine="200" w:firstLineChars="200"/>
    </w:pPr>
  </w:style>
  <w:style w:type="table" w:styleId="47">
    <w:name w:val="Table Grid"/>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49">
    <w:name w:val="Strong"/>
    <w:qFormat/>
    <w:uiPriority w:val="0"/>
    <w:rPr>
      <w:b/>
      <w:bCs/>
    </w:rPr>
  </w:style>
  <w:style w:type="character" w:styleId="50">
    <w:name w:val="page number"/>
    <w:qFormat/>
    <w:uiPriority w:val="0"/>
    <w:rPr>
      <w:rFonts w:cs="Times New Roman"/>
    </w:rPr>
  </w:style>
  <w:style w:type="character" w:styleId="51">
    <w:name w:val="FollowedHyperlink"/>
    <w:qFormat/>
    <w:uiPriority w:val="99"/>
    <w:rPr>
      <w:color w:val="954F72"/>
      <w:u w:val="single"/>
    </w:rPr>
  </w:style>
  <w:style w:type="character" w:styleId="52">
    <w:name w:val="Emphasis"/>
    <w:qFormat/>
    <w:uiPriority w:val="0"/>
    <w:rPr>
      <w:i/>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customStyle="1" w:styleId="55">
    <w:name w:val="页眉 字符"/>
    <w:basedOn w:val="48"/>
    <w:link w:val="29"/>
    <w:qFormat/>
    <w:uiPriority w:val="0"/>
    <w:rPr>
      <w:sz w:val="18"/>
      <w:szCs w:val="18"/>
    </w:rPr>
  </w:style>
  <w:style w:type="character" w:customStyle="1" w:styleId="56">
    <w:name w:val="页脚 字符"/>
    <w:basedOn w:val="48"/>
    <w:link w:val="28"/>
    <w:qFormat/>
    <w:uiPriority w:val="0"/>
    <w:rPr>
      <w:sz w:val="18"/>
      <w:szCs w:val="18"/>
    </w:rPr>
  </w:style>
  <w:style w:type="character" w:customStyle="1" w:styleId="57">
    <w:name w:val="标题 1 字符"/>
    <w:basedOn w:val="48"/>
    <w:qFormat/>
    <w:uiPriority w:val="0"/>
    <w:rPr>
      <w:rFonts w:ascii="Times New Roman" w:hAnsi="Times New Roman" w:eastAsia="宋体" w:cs="Times New Roman"/>
      <w:b/>
      <w:bCs/>
      <w:kern w:val="44"/>
      <w:sz w:val="44"/>
      <w:szCs w:val="44"/>
    </w:rPr>
  </w:style>
  <w:style w:type="character" w:customStyle="1" w:styleId="58">
    <w:name w:val="标题 2 字符"/>
    <w:basedOn w:val="48"/>
    <w:qFormat/>
    <w:uiPriority w:val="0"/>
    <w:rPr>
      <w:rFonts w:asciiTheme="majorHAnsi" w:hAnsiTheme="majorHAnsi" w:eastAsiaTheme="majorEastAsia" w:cstheme="majorBidi"/>
      <w:b/>
      <w:bCs/>
      <w:sz w:val="32"/>
      <w:szCs w:val="32"/>
    </w:rPr>
  </w:style>
  <w:style w:type="character" w:customStyle="1" w:styleId="59">
    <w:name w:val="标题 3 字符"/>
    <w:basedOn w:val="48"/>
    <w:qFormat/>
    <w:uiPriority w:val="0"/>
    <w:rPr>
      <w:rFonts w:ascii="Times New Roman" w:hAnsi="Times New Roman" w:eastAsia="宋体" w:cs="Times New Roman"/>
      <w:b/>
      <w:bCs/>
      <w:sz w:val="32"/>
      <w:szCs w:val="32"/>
    </w:rPr>
  </w:style>
  <w:style w:type="character" w:customStyle="1" w:styleId="60">
    <w:name w:val="标题 4 字符"/>
    <w:basedOn w:val="48"/>
    <w:qFormat/>
    <w:uiPriority w:val="9"/>
    <w:rPr>
      <w:rFonts w:asciiTheme="majorHAnsi" w:hAnsiTheme="majorHAnsi" w:eastAsiaTheme="majorEastAsia" w:cstheme="majorBidi"/>
      <w:b/>
      <w:bCs/>
      <w:sz w:val="28"/>
      <w:szCs w:val="28"/>
    </w:rPr>
  </w:style>
  <w:style w:type="character" w:customStyle="1" w:styleId="61">
    <w:name w:val="标题 5 字符"/>
    <w:basedOn w:val="48"/>
    <w:qFormat/>
    <w:uiPriority w:val="0"/>
    <w:rPr>
      <w:rFonts w:ascii="Times New Roman" w:hAnsi="Times New Roman" w:eastAsia="宋体" w:cs="Times New Roman"/>
      <w:b/>
      <w:bCs/>
      <w:sz w:val="28"/>
      <w:szCs w:val="28"/>
    </w:rPr>
  </w:style>
  <w:style w:type="character" w:customStyle="1" w:styleId="62">
    <w:name w:val="标题 6 字符"/>
    <w:basedOn w:val="48"/>
    <w:qFormat/>
    <w:uiPriority w:val="0"/>
    <w:rPr>
      <w:rFonts w:asciiTheme="majorHAnsi" w:hAnsiTheme="majorHAnsi" w:eastAsiaTheme="majorEastAsia" w:cstheme="majorBidi"/>
      <w:b/>
      <w:bCs/>
      <w:sz w:val="24"/>
      <w:szCs w:val="24"/>
    </w:rPr>
  </w:style>
  <w:style w:type="character" w:customStyle="1" w:styleId="63">
    <w:name w:val="标题 7 字符"/>
    <w:basedOn w:val="48"/>
    <w:qFormat/>
    <w:uiPriority w:val="0"/>
    <w:rPr>
      <w:rFonts w:ascii="Times New Roman" w:hAnsi="Times New Roman" w:eastAsia="宋体" w:cs="Times New Roman"/>
      <w:b/>
      <w:bCs/>
      <w:sz w:val="24"/>
      <w:szCs w:val="24"/>
    </w:rPr>
  </w:style>
  <w:style w:type="character" w:customStyle="1" w:styleId="64">
    <w:name w:val="标题 8 字符"/>
    <w:basedOn w:val="48"/>
    <w:qFormat/>
    <w:uiPriority w:val="0"/>
    <w:rPr>
      <w:rFonts w:asciiTheme="majorHAnsi" w:hAnsiTheme="majorHAnsi" w:eastAsiaTheme="majorEastAsia" w:cstheme="majorBidi"/>
      <w:sz w:val="24"/>
      <w:szCs w:val="24"/>
    </w:rPr>
  </w:style>
  <w:style w:type="character" w:customStyle="1" w:styleId="65">
    <w:name w:val="页眉 字符1"/>
    <w:basedOn w:val="48"/>
    <w:qFormat/>
    <w:uiPriority w:val="0"/>
    <w:rPr>
      <w:kern w:val="2"/>
      <w:sz w:val="18"/>
      <w:szCs w:val="18"/>
    </w:rPr>
  </w:style>
  <w:style w:type="character" w:customStyle="1" w:styleId="66">
    <w:name w:val="页脚 字符1"/>
    <w:basedOn w:val="48"/>
    <w:qFormat/>
    <w:uiPriority w:val="0"/>
    <w:rPr>
      <w:kern w:val="2"/>
      <w:sz w:val="18"/>
      <w:szCs w:val="18"/>
    </w:rPr>
  </w:style>
  <w:style w:type="character" w:customStyle="1" w:styleId="67">
    <w:name w:val="文档结构图 字符"/>
    <w:basedOn w:val="48"/>
    <w:qFormat/>
    <w:uiPriority w:val="0"/>
    <w:rPr>
      <w:rFonts w:ascii="Microsoft YaHei UI" w:hAnsi="Times New Roman" w:eastAsia="Microsoft YaHei UI" w:cs="Times New Roman"/>
      <w:sz w:val="18"/>
      <w:szCs w:val="18"/>
    </w:rPr>
  </w:style>
  <w:style w:type="character" w:customStyle="1" w:styleId="68">
    <w:name w:val="标题 2 字符2"/>
    <w:basedOn w:val="48"/>
    <w:link w:val="4"/>
    <w:qFormat/>
    <w:uiPriority w:val="0"/>
    <w:rPr>
      <w:rFonts w:ascii="Arial" w:hAnsi="Arial" w:eastAsia="黑体" w:cs="Times New Roman"/>
      <w:b/>
      <w:bCs/>
      <w:sz w:val="32"/>
      <w:szCs w:val="32"/>
    </w:rPr>
  </w:style>
  <w:style w:type="character" w:customStyle="1" w:styleId="69">
    <w:name w:val="标题 1 字符1"/>
    <w:basedOn w:val="48"/>
    <w:link w:val="3"/>
    <w:qFormat/>
    <w:uiPriority w:val="0"/>
    <w:rPr>
      <w:rFonts w:ascii="宋体" w:hAnsi="Courier New" w:eastAsia="宋体" w:cs="Times New Roman"/>
      <w:b/>
      <w:bCs/>
      <w:kern w:val="44"/>
      <w:sz w:val="44"/>
      <w:szCs w:val="44"/>
    </w:rPr>
  </w:style>
  <w:style w:type="character" w:customStyle="1" w:styleId="70">
    <w:name w:val="标题 3 Char"/>
    <w:basedOn w:val="48"/>
    <w:qFormat/>
    <w:uiPriority w:val="0"/>
    <w:rPr>
      <w:b/>
      <w:bCs/>
      <w:kern w:val="2"/>
      <w:sz w:val="32"/>
      <w:szCs w:val="32"/>
    </w:rPr>
  </w:style>
  <w:style w:type="character" w:customStyle="1" w:styleId="71">
    <w:name w:val="标题 4 Char"/>
    <w:basedOn w:val="48"/>
    <w:qFormat/>
    <w:uiPriority w:val="0"/>
    <w:rPr>
      <w:rFonts w:ascii="仿宋_GB2312" w:eastAsia="仿宋_GB2312" w:cs="仿宋_GB2312"/>
      <w:kern w:val="2"/>
      <w:sz w:val="28"/>
      <w:szCs w:val="28"/>
    </w:rPr>
  </w:style>
  <w:style w:type="character" w:customStyle="1" w:styleId="72">
    <w:name w:val="批注文字 字符"/>
    <w:basedOn w:val="48"/>
    <w:qFormat/>
    <w:uiPriority w:val="0"/>
    <w:rPr>
      <w:rFonts w:ascii="Times New Roman" w:hAnsi="Times New Roman" w:eastAsia="宋体" w:cs="Times New Roman"/>
      <w:szCs w:val="24"/>
    </w:rPr>
  </w:style>
  <w:style w:type="character" w:customStyle="1" w:styleId="73">
    <w:name w:val="批注文字 字符1"/>
    <w:basedOn w:val="48"/>
    <w:link w:val="15"/>
    <w:qFormat/>
    <w:uiPriority w:val="99"/>
    <w:rPr>
      <w:rFonts w:ascii="Calibri" w:hAnsi="Calibri" w:eastAsia="宋体" w:cs="Times New Roman"/>
      <w:szCs w:val="24"/>
    </w:rPr>
  </w:style>
  <w:style w:type="character" w:customStyle="1" w:styleId="74">
    <w:name w:val="批注主题 字符"/>
    <w:basedOn w:val="72"/>
    <w:qFormat/>
    <w:uiPriority w:val="0"/>
    <w:rPr>
      <w:rFonts w:ascii="Times New Roman" w:hAnsi="Times New Roman" w:eastAsia="宋体" w:cs="Times New Roman"/>
      <w:b/>
      <w:bCs/>
      <w:szCs w:val="24"/>
    </w:rPr>
  </w:style>
  <w:style w:type="character" w:customStyle="1" w:styleId="75">
    <w:name w:val="批注主题 字符2"/>
    <w:basedOn w:val="73"/>
    <w:link w:val="42"/>
    <w:qFormat/>
    <w:uiPriority w:val="0"/>
    <w:rPr>
      <w:rFonts w:ascii="等线" w:hAnsi="等线" w:eastAsia="等线" w:cs="Times New Roman"/>
      <w:b/>
      <w:bCs/>
      <w:sz w:val="28"/>
      <w:szCs w:val="24"/>
    </w:rPr>
  </w:style>
  <w:style w:type="character" w:customStyle="1" w:styleId="76">
    <w:name w:val="正文文本 字符"/>
    <w:basedOn w:val="48"/>
    <w:qFormat/>
    <w:uiPriority w:val="0"/>
    <w:rPr>
      <w:rFonts w:ascii="Times New Roman" w:hAnsi="Times New Roman" w:eastAsia="宋体" w:cs="Times New Roman"/>
      <w:szCs w:val="24"/>
    </w:rPr>
  </w:style>
  <w:style w:type="character" w:customStyle="1" w:styleId="77">
    <w:name w:val="正文文本 字符2"/>
    <w:basedOn w:val="48"/>
    <w:link w:val="17"/>
    <w:qFormat/>
    <w:uiPriority w:val="99"/>
    <w:rPr>
      <w:rFonts w:ascii="Times New Roman" w:hAnsi="Times New Roman" w:eastAsia="宋体" w:cs="Times New Roman"/>
      <w:kern w:val="0"/>
      <w:sz w:val="24"/>
      <w:szCs w:val="24"/>
    </w:rPr>
  </w:style>
  <w:style w:type="character" w:customStyle="1" w:styleId="78">
    <w:name w:val="正文文本缩进 字符"/>
    <w:basedOn w:val="48"/>
    <w:qFormat/>
    <w:uiPriority w:val="0"/>
    <w:rPr>
      <w:rFonts w:ascii="Times New Roman" w:hAnsi="Times New Roman" w:eastAsia="宋体" w:cs="Times New Roman"/>
      <w:szCs w:val="24"/>
    </w:rPr>
  </w:style>
  <w:style w:type="character" w:customStyle="1" w:styleId="79">
    <w:name w:val="正文文本缩进 字符2"/>
    <w:basedOn w:val="48"/>
    <w:link w:val="18"/>
    <w:qFormat/>
    <w:uiPriority w:val="0"/>
    <w:rPr>
      <w:rFonts w:ascii="宋体" w:hAnsi="宋体" w:eastAsia="等线" w:cs="Times New Roman"/>
      <w:sz w:val="28"/>
      <w:szCs w:val="24"/>
    </w:rPr>
  </w:style>
  <w:style w:type="character" w:customStyle="1" w:styleId="80">
    <w:name w:val="纯文本 字符"/>
    <w:basedOn w:val="48"/>
    <w:qFormat/>
    <w:uiPriority w:val="0"/>
    <w:rPr>
      <w:rFonts w:hAnsi="Courier New" w:cs="Courier New" w:asciiTheme="minorEastAsia"/>
      <w:szCs w:val="24"/>
    </w:rPr>
  </w:style>
  <w:style w:type="character" w:customStyle="1" w:styleId="81">
    <w:name w:val="纯文本 Char"/>
    <w:basedOn w:val="48"/>
    <w:qFormat/>
    <w:uiPriority w:val="0"/>
    <w:rPr>
      <w:rFonts w:ascii="宋体" w:hAnsi="Courier New"/>
      <w:sz w:val="21"/>
      <w:szCs w:val="21"/>
    </w:rPr>
  </w:style>
  <w:style w:type="character" w:customStyle="1" w:styleId="82">
    <w:name w:val="日期 字符"/>
    <w:basedOn w:val="48"/>
    <w:link w:val="25"/>
    <w:qFormat/>
    <w:uiPriority w:val="0"/>
    <w:rPr>
      <w:rFonts w:ascii="宋体" w:hAnsi="Courier New" w:eastAsia="楷体_GB2312" w:cs="Times New Roman"/>
      <w:sz w:val="32"/>
      <w:szCs w:val="20"/>
    </w:rPr>
  </w:style>
  <w:style w:type="character" w:customStyle="1" w:styleId="83">
    <w:name w:val="日期 Char"/>
    <w:basedOn w:val="48"/>
    <w:qFormat/>
    <w:uiPriority w:val="0"/>
    <w:rPr>
      <w:rFonts w:ascii="宋体" w:hAnsi="Courier New"/>
      <w:sz w:val="21"/>
      <w:szCs w:val="21"/>
    </w:rPr>
  </w:style>
  <w:style w:type="character" w:customStyle="1" w:styleId="84">
    <w:name w:val="正文文本缩进 2 字符"/>
    <w:basedOn w:val="48"/>
    <w:qFormat/>
    <w:uiPriority w:val="0"/>
    <w:rPr>
      <w:rFonts w:ascii="Times New Roman" w:hAnsi="Times New Roman" w:eastAsia="宋体" w:cs="Times New Roman"/>
      <w:szCs w:val="24"/>
    </w:rPr>
  </w:style>
  <w:style w:type="character" w:customStyle="1" w:styleId="85">
    <w:name w:val="正文文本缩进 2 Char"/>
    <w:basedOn w:val="48"/>
    <w:qFormat/>
    <w:uiPriority w:val="0"/>
    <w:rPr>
      <w:sz w:val="24"/>
      <w:szCs w:val="24"/>
    </w:rPr>
  </w:style>
  <w:style w:type="character" w:customStyle="1" w:styleId="86">
    <w:name w:val="批注框文本 字符"/>
    <w:basedOn w:val="48"/>
    <w:qFormat/>
    <w:uiPriority w:val="0"/>
    <w:rPr>
      <w:rFonts w:ascii="Times New Roman" w:hAnsi="Times New Roman" w:eastAsia="宋体" w:cs="Times New Roman"/>
      <w:sz w:val="18"/>
      <w:szCs w:val="18"/>
    </w:rPr>
  </w:style>
  <w:style w:type="character" w:customStyle="1" w:styleId="87">
    <w:name w:val="批注框文本 字符2"/>
    <w:basedOn w:val="48"/>
    <w:link w:val="27"/>
    <w:qFormat/>
    <w:uiPriority w:val="0"/>
    <w:rPr>
      <w:rFonts w:ascii="Times New Roman" w:hAnsi="Times New Roman" w:eastAsia="宋体" w:cs="Times New Roman"/>
      <w:sz w:val="18"/>
      <w:szCs w:val="18"/>
    </w:rPr>
  </w:style>
  <w:style w:type="character" w:customStyle="1" w:styleId="88">
    <w:name w:val="副标题 字符"/>
    <w:basedOn w:val="48"/>
    <w:link w:val="32"/>
    <w:qFormat/>
    <w:uiPriority w:val="0"/>
    <w:rPr>
      <w:rFonts w:ascii="Cambria" w:hAnsi="Cambria" w:eastAsia="方正楷体简体" w:cs="Times New Roman"/>
      <w:kern w:val="28"/>
      <w:sz w:val="32"/>
      <w:szCs w:val="32"/>
    </w:rPr>
  </w:style>
  <w:style w:type="character" w:customStyle="1" w:styleId="89">
    <w:name w:val="正文文本缩进 3 字符"/>
    <w:basedOn w:val="48"/>
    <w:qFormat/>
    <w:uiPriority w:val="0"/>
    <w:rPr>
      <w:rFonts w:ascii="Times New Roman" w:hAnsi="Times New Roman" w:eastAsia="宋体" w:cs="Times New Roman"/>
      <w:sz w:val="16"/>
      <w:szCs w:val="16"/>
    </w:rPr>
  </w:style>
  <w:style w:type="character" w:customStyle="1" w:styleId="90">
    <w:name w:val="正文文本缩进 3 Char"/>
    <w:basedOn w:val="48"/>
    <w:qFormat/>
    <w:uiPriority w:val="0"/>
    <w:rPr>
      <w:sz w:val="16"/>
      <w:szCs w:val="16"/>
    </w:rPr>
  </w:style>
  <w:style w:type="character" w:customStyle="1" w:styleId="91">
    <w:name w:val="标题 字符"/>
    <w:basedOn w:val="48"/>
    <w:link w:val="41"/>
    <w:qFormat/>
    <w:uiPriority w:val="0"/>
    <w:rPr>
      <w:rFonts w:ascii="Cambria" w:hAnsi="Cambria" w:eastAsia="宋体" w:cs="Times New Roman"/>
      <w:b/>
      <w:bCs/>
      <w:sz w:val="32"/>
      <w:szCs w:val="32"/>
    </w:rPr>
  </w:style>
  <w:style w:type="character" w:customStyle="1" w:styleId="92">
    <w:name w:val="标题 Char"/>
    <w:basedOn w:val="48"/>
    <w:qFormat/>
    <w:uiPriority w:val="0"/>
    <w:rPr>
      <w:rFonts w:ascii="Cambria" w:hAnsi="Cambria" w:eastAsia="方正小标宋简体"/>
      <w:b/>
      <w:bCs/>
      <w:kern w:val="2"/>
      <w:sz w:val="32"/>
      <w:szCs w:val="32"/>
    </w:rPr>
  </w:style>
  <w:style w:type="paragraph" w:customStyle="1" w:styleId="93">
    <w:name w:val="Char"/>
    <w:basedOn w:val="1"/>
    <w:qFormat/>
    <w:uiPriority w:val="0"/>
    <w:rPr>
      <w:szCs w:val="21"/>
    </w:rPr>
  </w:style>
  <w:style w:type="paragraph" w:customStyle="1" w:styleId="94">
    <w:name w:val="样式1"/>
    <w:basedOn w:val="1"/>
    <w:qFormat/>
    <w:uiPriority w:val="0"/>
    <w:pPr>
      <w:tabs>
        <w:tab w:val="left" w:pos="1674"/>
      </w:tabs>
      <w:adjustRightInd w:val="0"/>
      <w:ind w:left="1674" w:hanging="1125"/>
      <w:textAlignment w:val="baseline"/>
    </w:pPr>
    <w:rPr>
      <w:rFonts w:ascii="宋体" w:hAnsi="宋体" w:cs="宋体"/>
      <w:kern w:val="0"/>
      <w:szCs w:val="21"/>
    </w:rPr>
  </w:style>
  <w:style w:type="paragraph" w:customStyle="1" w:styleId="95">
    <w:name w:val="TOC 标题1"/>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customStyle="1" w:styleId="96">
    <w:name w:val="默认段落字体 Para Char Char Char Char"/>
    <w:basedOn w:val="1"/>
    <w:qFormat/>
    <w:uiPriority w:val="0"/>
    <w:rPr>
      <w:szCs w:val="21"/>
    </w:rPr>
  </w:style>
  <w:style w:type="character" w:customStyle="1" w:styleId="97">
    <w:name w:val="正文要点内容 Char Char"/>
    <w:basedOn w:val="98"/>
    <w:link w:val="45"/>
    <w:qFormat/>
    <w:locked/>
    <w:uiPriority w:val="0"/>
    <w:rPr>
      <w:rFonts w:ascii="Times New Roman" w:hAnsi="Times New Roman" w:eastAsia="宋体" w:cs="Times New Roman"/>
      <w:szCs w:val="21"/>
    </w:rPr>
  </w:style>
  <w:style w:type="character" w:customStyle="1" w:styleId="98">
    <w:name w:val="正文要点 Char Char"/>
    <w:basedOn w:val="48"/>
    <w:link w:val="44"/>
    <w:qFormat/>
    <w:locked/>
    <w:uiPriority w:val="0"/>
    <w:rPr>
      <w:rFonts w:ascii="Times New Roman" w:hAnsi="Times New Roman" w:eastAsia="宋体" w:cs="Times New Roman"/>
      <w:szCs w:val="21"/>
    </w:rPr>
  </w:style>
  <w:style w:type="paragraph" w:customStyle="1" w:styleId="99">
    <w:name w:val="Bullet"/>
    <w:basedOn w:val="1"/>
    <w:qFormat/>
    <w:uiPriority w:val="0"/>
    <w:pPr>
      <w:widowControl/>
      <w:adjustRightInd w:val="0"/>
      <w:spacing w:before="60" w:after="60" w:line="500" w:lineRule="exact"/>
      <w:ind w:firstLine="551" w:firstLineChars="196"/>
    </w:pPr>
    <w:rPr>
      <w:rFonts w:ascii="宋体" w:hAnsi="宋体" w:cs="宋体"/>
      <w:b/>
      <w:bCs/>
      <w:color w:val="333333"/>
      <w:kern w:val="0"/>
      <w:sz w:val="28"/>
      <w:szCs w:val="28"/>
    </w:rPr>
  </w:style>
  <w:style w:type="paragraph" w:customStyle="1" w:styleId="100">
    <w:name w:val="样式 标题 3h3Level 3 HeadH3Heading 3 - oldlevel_3PIM 3BOD 0s..."/>
    <w:basedOn w:val="5"/>
    <w:qFormat/>
    <w:uiPriority w:val="0"/>
    <w:pPr>
      <w:tabs>
        <w:tab w:val="left" w:pos="0"/>
      </w:tabs>
      <w:adjustRightInd w:val="0"/>
      <w:spacing w:before="0" w:after="0" w:line="500" w:lineRule="exact"/>
      <w:textAlignment w:val="baseline"/>
    </w:pPr>
    <w:rPr>
      <w:kern w:val="0"/>
      <w:sz w:val="28"/>
      <w:szCs w:val="28"/>
    </w:rPr>
  </w:style>
  <w:style w:type="paragraph" w:customStyle="1" w:styleId="101">
    <w:name w:val="font8"/>
    <w:basedOn w:val="1"/>
    <w:qFormat/>
    <w:uiPriority w:val="0"/>
    <w:pPr>
      <w:widowControl/>
      <w:spacing w:before="100" w:beforeAutospacing="1" w:after="100" w:afterAutospacing="1"/>
      <w:jc w:val="left"/>
    </w:pPr>
    <w:rPr>
      <w:rFonts w:ascii="黑体" w:hAnsi="Arial Unicode MS" w:eastAsia="黑体" w:cs="黑体"/>
      <w:kern w:val="0"/>
      <w:sz w:val="22"/>
      <w:szCs w:val="22"/>
    </w:rPr>
  </w:style>
  <w:style w:type="paragraph" w:customStyle="1" w:styleId="102">
    <w:name w:val="xl27"/>
    <w:basedOn w:val="1"/>
    <w:qFormat/>
    <w:uiPriority w:val="0"/>
    <w:pPr>
      <w:widowControl/>
      <w:spacing w:before="100" w:beforeAutospacing="1" w:after="100" w:afterAutospacing="1"/>
      <w:jc w:val="center"/>
      <w:textAlignment w:val="center"/>
    </w:pPr>
    <w:rPr>
      <w:rFonts w:ascii="华文细黑" w:hAnsi="华文细黑" w:eastAsia="华文细黑" w:cs="华文细黑"/>
      <w:b/>
      <w:bCs/>
      <w:kern w:val="0"/>
      <w:sz w:val="22"/>
      <w:szCs w:val="22"/>
    </w:rPr>
  </w:style>
  <w:style w:type="paragraph" w:customStyle="1" w:styleId="103">
    <w:name w:val="xl33"/>
    <w:basedOn w:val="1"/>
    <w:qFormat/>
    <w:uiPriority w:val="0"/>
    <w:pPr>
      <w:widowControl/>
      <w:spacing w:before="100" w:beforeAutospacing="1" w:after="100" w:afterAutospacing="1"/>
      <w:jc w:val="center"/>
      <w:textAlignment w:val="center"/>
    </w:pPr>
    <w:rPr>
      <w:rFonts w:ascii="黑体" w:hAnsi="Arial Unicode MS" w:eastAsia="黑体" w:cs="黑体"/>
      <w:kern w:val="0"/>
      <w:sz w:val="22"/>
      <w:szCs w:val="22"/>
    </w:rPr>
  </w:style>
  <w:style w:type="paragraph" w:customStyle="1" w:styleId="104">
    <w:name w:val="无间隔1"/>
    <w:link w:val="105"/>
    <w:qFormat/>
    <w:uiPriority w:val="0"/>
    <w:rPr>
      <w:rFonts w:ascii="Calibri" w:hAnsi="Calibri" w:eastAsia="宋体" w:cs="Calibri"/>
      <w:sz w:val="22"/>
      <w:szCs w:val="22"/>
      <w:lang w:val="en-US" w:eastAsia="zh-CN" w:bidi="ar-SA"/>
    </w:rPr>
  </w:style>
  <w:style w:type="character" w:customStyle="1" w:styleId="105">
    <w:name w:val="无间隔 Char"/>
    <w:basedOn w:val="48"/>
    <w:link w:val="104"/>
    <w:qFormat/>
    <w:locked/>
    <w:uiPriority w:val="0"/>
    <w:rPr>
      <w:rFonts w:ascii="Calibri" w:hAnsi="Calibri" w:eastAsia="宋体" w:cs="Calibri"/>
      <w:kern w:val="0"/>
      <w:sz w:val="22"/>
    </w:rPr>
  </w:style>
  <w:style w:type="paragraph" w:customStyle="1" w:styleId="106">
    <w:name w:val="Char Char1 Char Char Char Char Char Char Char Char Char Char Char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07">
    <w:name w:val="Char1 Char Char Char"/>
    <w:basedOn w:val="1"/>
    <w:qFormat/>
    <w:uiPriority w:val="0"/>
    <w:rPr>
      <w:rFonts w:eastAsia="仿宋_GB2312"/>
      <w:sz w:val="28"/>
      <w:szCs w:val="28"/>
    </w:rPr>
  </w:style>
  <w:style w:type="paragraph" w:customStyle="1" w:styleId="108">
    <w:name w:val="默认段落字体 Para Char Char Char Char Char Char Char Char Char Char"/>
    <w:basedOn w:val="1"/>
    <w:qFormat/>
    <w:uiPriority w:val="0"/>
    <w:rPr>
      <w:rFonts w:ascii="Tahoma" w:hAnsi="Tahoma" w:cs="Tahoma"/>
      <w:sz w:val="24"/>
    </w:rPr>
  </w:style>
  <w:style w:type="paragraph" w:customStyle="1" w:styleId="109">
    <w:name w:val="修订1"/>
    <w:hidden/>
    <w:qFormat/>
    <w:uiPriority w:val="0"/>
    <w:rPr>
      <w:rFonts w:ascii="Times New Roman" w:hAnsi="Times New Roman" w:eastAsia="宋体" w:cs="Times New Roman"/>
      <w:kern w:val="2"/>
      <w:sz w:val="21"/>
      <w:szCs w:val="21"/>
      <w:lang w:val="en-US" w:eastAsia="zh-CN" w:bidi="ar-SA"/>
    </w:rPr>
  </w:style>
  <w:style w:type="paragraph" w:customStyle="1" w:styleId="110">
    <w:name w:val="列出段落1"/>
    <w:basedOn w:val="1"/>
    <w:link w:val="174"/>
    <w:qFormat/>
    <w:uiPriority w:val="0"/>
    <w:pPr>
      <w:ind w:firstLine="420" w:firstLineChars="200"/>
    </w:pPr>
    <w:rPr>
      <w:szCs w:val="21"/>
    </w:rPr>
  </w:style>
  <w:style w:type="character" w:customStyle="1" w:styleId="111">
    <w:name w:val="Title Char"/>
    <w:qFormat/>
    <w:locked/>
    <w:uiPriority w:val="0"/>
    <w:rPr>
      <w:rFonts w:ascii="Cambria" w:hAnsi="Cambria" w:eastAsia="方正小标宋简体" w:cs="Cambria"/>
      <w:b/>
      <w:bCs/>
      <w:kern w:val="2"/>
      <w:sz w:val="32"/>
      <w:szCs w:val="32"/>
    </w:rPr>
  </w:style>
  <w:style w:type="character" w:customStyle="1" w:styleId="112">
    <w:name w:val="Subtitle Char"/>
    <w:qFormat/>
    <w:locked/>
    <w:uiPriority w:val="0"/>
    <w:rPr>
      <w:rFonts w:ascii="Cambria" w:hAnsi="Cambria" w:eastAsia="方正楷体简体" w:cs="Cambria"/>
      <w:kern w:val="28"/>
      <w:sz w:val="32"/>
      <w:szCs w:val="32"/>
    </w:rPr>
  </w:style>
  <w:style w:type="character" w:customStyle="1" w:styleId="113">
    <w:name w:val="Plain Text Char"/>
    <w:qFormat/>
    <w:locked/>
    <w:uiPriority w:val="0"/>
    <w:rPr>
      <w:rFonts w:ascii="宋体" w:hAnsi="Courier New" w:cs="宋体"/>
      <w:sz w:val="21"/>
      <w:szCs w:val="21"/>
    </w:rPr>
  </w:style>
  <w:style w:type="character" w:customStyle="1" w:styleId="114">
    <w:name w:val="Date Char"/>
    <w:qFormat/>
    <w:locked/>
    <w:uiPriority w:val="0"/>
    <w:rPr>
      <w:rFonts w:ascii="宋体" w:hAnsi="Courier New" w:cs="宋体"/>
      <w:sz w:val="21"/>
      <w:szCs w:val="21"/>
    </w:rPr>
  </w:style>
  <w:style w:type="character" w:customStyle="1" w:styleId="115">
    <w:name w:val="Body Text Indent Char"/>
    <w:qFormat/>
    <w:locked/>
    <w:uiPriority w:val="0"/>
    <w:rPr>
      <w:rFonts w:ascii="仿宋_GB2312" w:hAnsi="Times New Roman" w:eastAsia="仿宋_GB2312" w:cs="仿宋_GB2312"/>
      <w:sz w:val="32"/>
      <w:szCs w:val="32"/>
    </w:rPr>
  </w:style>
  <w:style w:type="character" w:customStyle="1" w:styleId="116">
    <w:name w:val="case31"/>
    <w:basedOn w:val="48"/>
    <w:qFormat/>
    <w:uiPriority w:val="0"/>
    <w:rPr>
      <w:sz w:val="21"/>
      <w:szCs w:val="21"/>
    </w:rPr>
  </w:style>
  <w:style w:type="character" w:customStyle="1" w:styleId="117">
    <w:name w:val="Footer Char"/>
    <w:qFormat/>
    <w:locked/>
    <w:uiPriority w:val="0"/>
    <w:rPr>
      <w:rFonts w:ascii="Times New Roman" w:hAnsi="Times New Roman" w:cs="Times New Roman"/>
      <w:sz w:val="18"/>
      <w:szCs w:val="18"/>
    </w:rPr>
  </w:style>
  <w:style w:type="character" w:customStyle="1" w:styleId="118">
    <w:name w:val="Header Char"/>
    <w:qFormat/>
    <w:locked/>
    <w:uiPriority w:val="0"/>
    <w:rPr>
      <w:rFonts w:ascii="Times New Roman" w:hAnsi="Times New Roman" w:cs="Times New Roman"/>
      <w:sz w:val="18"/>
      <w:szCs w:val="18"/>
    </w:rPr>
  </w:style>
  <w:style w:type="character" w:customStyle="1" w:styleId="119">
    <w:name w:val="Body Text Indent 3 Char"/>
    <w:qFormat/>
    <w:locked/>
    <w:uiPriority w:val="0"/>
    <w:rPr>
      <w:rFonts w:ascii="Times New Roman" w:hAnsi="Times New Roman" w:cs="Times New Roman"/>
      <w:sz w:val="16"/>
      <w:szCs w:val="16"/>
    </w:rPr>
  </w:style>
  <w:style w:type="character" w:customStyle="1" w:styleId="120">
    <w:name w:val="Body Text Char"/>
    <w:qFormat/>
    <w:locked/>
    <w:uiPriority w:val="0"/>
    <w:rPr>
      <w:rFonts w:ascii="Times New Roman" w:hAnsi="Times New Roman" w:cs="Times New Roman"/>
      <w:sz w:val="24"/>
      <w:szCs w:val="24"/>
    </w:rPr>
  </w:style>
  <w:style w:type="character" w:customStyle="1" w:styleId="121">
    <w:name w:val="Body Text Indent 2 Char"/>
    <w:qFormat/>
    <w:locked/>
    <w:uiPriority w:val="0"/>
    <w:rPr>
      <w:rFonts w:ascii="Times New Roman" w:hAnsi="Times New Roman" w:cs="Times New Roman"/>
      <w:sz w:val="24"/>
      <w:szCs w:val="24"/>
    </w:rPr>
  </w:style>
  <w:style w:type="character" w:customStyle="1" w:styleId="122">
    <w:name w:val="Char Char4"/>
    <w:basedOn w:val="48"/>
    <w:qFormat/>
    <w:uiPriority w:val="0"/>
    <w:rPr>
      <w:rFonts w:eastAsia="宋体"/>
      <w:b/>
      <w:bCs/>
      <w:kern w:val="44"/>
      <w:sz w:val="44"/>
      <w:szCs w:val="44"/>
      <w:lang w:val="en-US" w:eastAsia="zh-CN"/>
    </w:rPr>
  </w:style>
  <w:style w:type="character" w:customStyle="1" w:styleId="123">
    <w:name w:val="普通文字 Char"/>
    <w:basedOn w:val="48"/>
    <w:qFormat/>
    <w:uiPriority w:val="0"/>
    <w:rPr>
      <w:rFonts w:ascii="宋体" w:hAnsi="Courier New" w:cs="宋体"/>
      <w:sz w:val="21"/>
      <w:szCs w:val="21"/>
    </w:rPr>
  </w:style>
  <w:style w:type="paragraph" w:styleId="124">
    <w:name w:val="No Spacing"/>
    <w:basedOn w:val="1"/>
    <w:link w:val="317"/>
    <w:qFormat/>
    <w:uiPriority w:val="0"/>
    <w:pPr>
      <w:widowControl/>
      <w:jc w:val="left"/>
    </w:pPr>
    <w:rPr>
      <w:rFonts w:ascii="Calibri" w:hAnsi="Calibri"/>
      <w:kern w:val="0"/>
      <w:sz w:val="22"/>
      <w:szCs w:val="22"/>
      <w:lang w:eastAsia="en-US" w:bidi="en-US"/>
    </w:rPr>
  </w:style>
  <w:style w:type="paragraph" w:customStyle="1" w:styleId="125">
    <w:name w:val="TOC 标题2"/>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styleId="126">
    <w:name w:val="List Paragraph"/>
    <w:basedOn w:val="1"/>
    <w:link w:val="402"/>
    <w:qFormat/>
    <w:uiPriority w:val="0"/>
    <w:pPr>
      <w:widowControl/>
      <w:ind w:left="720"/>
      <w:contextualSpacing/>
      <w:jc w:val="left"/>
    </w:pPr>
    <w:rPr>
      <w:rFonts w:eastAsia="Times New Roman"/>
      <w:kern w:val="0"/>
      <w:sz w:val="24"/>
    </w:rPr>
  </w:style>
  <w:style w:type="character" w:customStyle="1" w:styleId="127">
    <w:name w:val="文档结构图 字符2"/>
    <w:basedOn w:val="48"/>
    <w:link w:val="13"/>
    <w:qFormat/>
    <w:uiPriority w:val="0"/>
    <w:rPr>
      <w:rFonts w:ascii="等线" w:hAnsi="等线" w:eastAsia="等线" w:cs="Times New Roman"/>
      <w:szCs w:val="24"/>
      <w:shd w:val="clear" w:color="auto" w:fill="00008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font6"/>
    <w:basedOn w:val="1"/>
    <w:qFormat/>
    <w:uiPriority w:val="0"/>
    <w:pPr>
      <w:widowControl/>
      <w:spacing w:before="100" w:beforeAutospacing="1" w:after="100" w:afterAutospacing="1"/>
      <w:jc w:val="left"/>
    </w:pPr>
    <w:rPr>
      <w:kern w:val="0"/>
      <w:szCs w:val="21"/>
    </w:rPr>
  </w:style>
  <w:style w:type="paragraph" w:customStyle="1" w:styleId="130">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31">
    <w:name w:val="xl66"/>
    <w:basedOn w:val="1"/>
    <w:qFormat/>
    <w:uiPriority w:val="0"/>
    <w:pPr>
      <w:widowControl/>
      <w:pBdr>
        <w:left w:val="single" w:color="auto" w:sz="8" w:space="0"/>
      </w:pBdr>
      <w:spacing w:before="100" w:beforeAutospacing="1" w:after="100" w:afterAutospacing="1"/>
      <w:jc w:val="left"/>
      <w:textAlignment w:val="center"/>
    </w:pPr>
    <w:rPr>
      <w:rFonts w:ascii="宋体" w:hAnsi="宋体" w:cs="宋体"/>
      <w:b/>
      <w:bCs/>
      <w:kern w:val="0"/>
      <w:szCs w:val="21"/>
    </w:rPr>
  </w:style>
  <w:style w:type="paragraph" w:customStyle="1" w:styleId="132">
    <w:name w:val="xl67"/>
    <w:basedOn w:val="1"/>
    <w:qFormat/>
    <w:uiPriority w:val="0"/>
    <w:pPr>
      <w:widowControl/>
      <w:pBdr>
        <w:left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3">
    <w:name w:val="xl68"/>
    <w:basedOn w:val="1"/>
    <w:qFormat/>
    <w:uiPriority w:val="0"/>
    <w:pPr>
      <w:widowControl/>
      <w:spacing w:before="100" w:beforeAutospacing="1" w:after="100" w:afterAutospacing="1"/>
      <w:jc w:val="left"/>
      <w:textAlignment w:val="center"/>
    </w:pPr>
    <w:rPr>
      <w:rFonts w:ascii="宋体" w:hAnsi="宋体" w:cs="宋体"/>
      <w:kern w:val="0"/>
      <w:szCs w:val="21"/>
    </w:rPr>
  </w:style>
  <w:style w:type="paragraph" w:customStyle="1" w:styleId="134">
    <w:name w:val="xl69"/>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5">
    <w:name w:val="xl70"/>
    <w:basedOn w:val="1"/>
    <w:qFormat/>
    <w:uiPriority w:val="0"/>
    <w:pPr>
      <w:widowControl/>
      <w:pBdr>
        <w:left w:val="single" w:color="auto" w:sz="8" w:space="0"/>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6">
    <w:name w:val="xl71"/>
    <w:basedOn w:val="1"/>
    <w:qFormat/>
    <w:uiPriority w:val="0"/>
    <w:pPr>
      <w:widowControl/>
      <w:pBdr>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7">
    <w:name w:val="xl72"/>
    <w:basedOn w:val="1"/>
    <w:qFormat/>
    <w:uiPriority w:val="0"/>
    <w:pPr>
      <w:widowControl/>
      <w:pBdr>
        <w:bottom w:val="single" w:color="auto" w:sz="8" w:space="0"/>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8">
    <w:name w:val="xl73"/>
    <w:basedOn w:val="1"/>
    <w:qFormat/>
    <w:uiPriority w:val="0"/>
    <w:pPr>
      <w:widowControl/>
      <w:spacing w:before="100" w:beforeAutospacing="1" w:after="100" w:afterAutospacing="1"/>
      <w:jc w:val="left"/>
      <w:textAlignment w:val="center"/>
    </w:pPr>
    <w:rPr>
      <w:rFonts w:ascii="宋体" w:hAnsi="宋体" w:cs="宋体"/>
      <w:b/>
      <w:bCs/>
      <w:kern w:val="0"/>
      <w:szCs w:val="21"/>
    </w:rPr>
  </w:style>
  <w:style w:type="paragraph" w:customStyle="1" w:styleId="139">
    <w:name w:val="xl74"/>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b/>
      <w:bCs/>
      <w:kern w:val="0"/>
      <w:szCs w:val="21"/>
    </w:rPr>
  </w:style>
  <w:style w:type="paragraph" w:customStyle="1" w:styleId="14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paragraph" w:customStyle="1" w:styleId="14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146">
    <w:name w:val="xl81"/>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4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Cs w:val="21"/>
    </w:rPr>
  </w:style>
  <w:style w:type="paragraph" w:customStyle="1" w:styleId="14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paragraph" w:customStyle="1" w:styleId="149">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xl84"/>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2">
    <w:name w:val="xl86"/>
    <w:basedOn w:val="1"/>
    <w:qFormat/>
    <w:uiPriority w:val="0"/>
    <w:pPr>
      <w:widowControl/>
      <w:shd w:val="clear" w:color="000000" w:fill="F2F2F2"/>
      <w:spacing w:before="100" w:beforeAutospacing="1" w:after="100" w:afterAutospacing="1"/>
      <w:jc w:val="left"/>
    </w:pPr>
    <w:rPr>
      <w:rFonts w:ascii="宋体" w:hAnsi="宋体" w:cs="宋体"/>
      <w:kern w:val="0"/>
      <w:sz w:val="24"/>
    </w:rPr>
  </w:style>
  <w:style w:type="paragraph" w:customStyle="1" w:styleId="153">
    <w:name w:val="xl87"/>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6">
    <w:name w:val="xl90"/>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7">
    <w:name w:val="xl91"/>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8">
    <w:name w:val="xl9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9">
    <w:name w:val="xl93"/>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0">
    <w:name w:val="xl94"/>
    <w:basedOn w:val="1"/>
    <w:qFormat/>
    <w:uiPriority w:val="0"/>
    <w:pPr>
      <w:widowControl/>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1">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2">
    <w:name w:val="xl9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3">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64">
    <w:name w:val="xl98"/>
    <w:basedOn w:val="1"/>
    <w:qFormat/>
    <w:uiPriority w:val="0"/>
    <w:pPr>
      <w:widowControl/>
      <w:pBdr>
        <w:top w:val="single" w:color="auto" w:sz="4" w:space="0"/>
        <w:left w:val="single" w:color="auto" w:sz="8"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5">
    <w:name w:val="xl99"/>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6">
    <w:name w:val="xl100"/>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7">
    <w:name w:val="xl101"/>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8">
    <w:name w:val="xl102"/>
    <w:basedOn w:val="1"/>
    <w:qFormat/>
    <w:uiPriority w:val="0"/>
    <w:pPr>
      <w:widowControl/>
      <w:pBdr>
        <w:top w:val="single" w:color="auto" w:sz="4" w:space="0"/>
        <w:left w:val="single" w:color="auto" w:sz="4" w:space="0"/>
        <w:bottom w:val="single" w:color="auto" w:sz="8"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9">
    <w:name w:val="修订2"/>
    <w:link w:val="215"/>
    <w:qFormat/>
    <w:uiPriority w:val="99"/>
    <w:rPr>
      <w:rFonts w:ascii="Times New Roman" w:hAnsi="Times New Roman" w:eastAsia="宋体" w:cs="Times New Roman"/>
      <w:kern w:val="2"/>
      <w:sz w:val="21"/>
      <w:szCs w:val="21"/>
      <w:lang w:val="en-US" w:eastAsia="zh-CN" w:bidi="ar-SA"/>
    </w:rPr>
  </w:style>
  <w:style w:type="character" w:customStyle="1" w:styleId="170">
    <w:name w:val="正文缩进 字符1"/>
    <w:link w:val="2"/>
    <w:qFormat/>
    <w:uiPriority w:val="0"/>
    <w:rPr>
      <w:rFonts w:ascii="等线" w:hAnsi="等线" w:eastAsia="等线" w:cs="Times New Roman"/>
    </w:rPr>
  </w:style>
  <w:style w:type="character" w:customStyle="1" w:styleId="171">
    <w:name w:val="列表段落 字符"/>
    <w:qFormat/>
    <w:uiPriority w:val="0"/>
    <w:rPr>
      <w:rFonts w:ascii="Times New Roman" w:hAnsi="Times New Roman" w:eastAsia="宋体" w:cs="Times New Roman"/>
      <w:szCs w:val="21"/>
    </w:rPr>
  </w:style>
  <w:style w:type="character" w:customStyle="1" w:styleId="172">
    <w:name w:val="纯文本 字符2"/>
    <w:link w:val="23"/>
    <w:qFormat/>
    <w:locked/>
    <w:uiPriority w:val="99"/>
    <w:rPr>
      <w:rFonts w:ascii="宋体" w:hAnsi="Courier New" w:eastAsia="宋体" w:cs="Times New Roman"/>
      <w:kern w:val="0"/>
      <w:szCs w:val="21"/>
    </w:rPr>
  </w:style>
  <w:style w:type="character" w:customStyle="1" w:styleId="173">
    <w:name w:val="列出段落 Char"/>
    <w:qFormat/>
    <w:uiPriority w:val="0"/>
    <w:rPr>
      <w:rFonts w:ascii="Calibri" w:hAnsi="Calibri"/>
      <w:kern w:val="2"/>
      <w:sz w:val="21"/>
      <w:szCs w:val="22"/>
    </w:rPr>
  </w:style>
  <w:style w:type="character" w:customStyle="1" w:styleId="174">
    <w:name w:val="列出段落字符"/>
    <w:link w:val="110"/>
    <w:qFormat/>
    <w:locked/>
    <w:uiPriority w:val="0"/>
    <w:rPr>
      <w:rFonts w:ascii="Times New Roman" w:hAnsi="Times New Roman" w:eastAsia="宋体" w:cs="Times New Roman"/>
      <w:szCs w:val="21"/>
    </w:rPr>
  </w:style>
  <w:style w:type="character" w:customStyle="1" w:styleId="175">
    <w:name w:val="style1"/>
    <w:qFormat/>
    <w:uiPriority w:val="0"/>
  </w:style>
  <w:style w:type="character" w:customStyle="1" w:styleId="176">
    <w:name w:val="up"/>
    <w:qFormat/>
    <w:uiPriority w:val="0"/>
  </w:style>
  <w:style w:type="character" w:customStyle="1" w:styleId="177">
    <w:name w:val="正文文本缩进 3 字符1"/>
    <w:link w:val="34"/>
    <w:qFormat/>
    <w:locked/>
    <w:uiPriority w:val="0"/>
    <w:rPr>
      <w:rFonts w:ascii="等线" w:hAnsi="等线" w:eastAsia="等线" w:cs="Times New Roman"/>
      <w:sz w:val="28"/>
      <w:szCs w:val="24"/>
    </w:rPr>
  </w:style>
  <w:style w:type="character" w:customStyle="1" w:styleId="178">
    <w:name w:val="f101"/>
    <w:qFormat/>
    <w:uiPriority w:val="0"/>
    <w:rPr>
      <w:sz w:val="20"/>
      <w:szCs w:val="20"/>
    </w:rPr>
  </w:style>
  <w:style w:type="character" w:customStyle="1" w:styleId="179">
    <w:name w:val="style201"/>
    <w:qFormat/>
    <w:uiPriority w:val="0"/>
    <w:rPr>
      <w:sz w:val="27"/>
      <w:szCs w:val="27"/>
    </w:rPr>
  </w:style>
  <w:style w:type="character" w:customStyle="1" w:styleId="180">
    <w:name w:val="正文文本缩进 2 字符1"/>
    <w:link w:val="26"/>
    <w:qFormat/>
    <w:locked/>
    <w:uiPriority w:val="0"/>
    <w:rPr>
      <w:rFonts w:ascii="等线" w:hAnsi="等线" w:eastAsia="等线" w:cs="Times New Roman"/>
      <w:sz w:val="28"/>
      <w:szCs w:val="24"/>
    </w:rPr>
  </w:style>
  <w:style w:type="character" w:customStyle="1" w:styleId="181">
    <w:name w:val="标题 2 Char Char Char Char Char Char Char Char Char Char Char Char Char Char Char Char Char Char Char Char Char"/>
    <w:qFormat/>
    <w:uiPriority w:val="0"/>
  </w:style>
  <w:style w:type="character" w:customStyle="1" w:styleId="182">
    <w:name w:val="标题 3 字符1"/>
    <w:link w:val="5"/>
    <w:qFormat/>
    <w:uiPriority w:val="0"/>
    <w:rPr>
      <w:rFonts w:ascii="Times New Roman" w:hAnsi="Times New Roman" w:eastAsia="宋体" w:cs="Times New Roman"/>
      <w:b/>
      <w:sz w:val="32"/>
      <w:szCs w:val="20"/>
    </w:rPr>
  </w:style>
  <w:style w:type="character" w:customStyle="1" w:styleId="183">
    <w:name w:val="正文缩进 字符"/>
    <w:qFormat/>
    <w:uiPriority w:val="0"/>
  </w:style>
  <w:style w:type="character" w:customStyle="1" w:styleId="184">
    <w:name w:val="Char Char11"/>
    <w:link w:val="185"/>
    <w:qFormat/>
    <w:uiPriority w:val="0"/>
    <w:rPr>
      <w:sz w:val="24"/>
    </w:rPr>
  </w:style>
  <w:style w:type="paragraph" w:customStyle="1" w:styleId="185">
    <w:name w:val="正文文本缩进 Char Char"/>
    <w:basedOn w:val="1"/>
    <w:link w:val="184"/>
    <w:qFormat/>
    <w:uiPriority w:val="0"/>
    <w:pPr>
      <w:widowControl/>
      <w:spacing w:after="120"/>
      <w:ind w:left="420" w:leftChars="200"/>
      <w:jc w:val="left"/>
    </w:pPr>
    <w:rPr>
      <w:rFonts w:asciiTheme="minorHAnsi" w:hAnsiTheme="minorHAnsi" w:eastAsiaTheme="minorEastAsia" w:cstheme="minorBidi"/>
      <w:sz w:val="24"/>
      <w:szCs w:val="22"/>
    </w:rPr>
  </w:style>
  <w:style w:type="character" w:customStyle="1" w:styleId="186">
    <w:name w:val="标题 2 字符1"/>
    <w:qFormat/>
    <w:uiPriority w:val="0"/>
    <w:rPr>
      <w:rFonts w:ascii="Arial" w:hAnsi="Arial" w:eastAsia="黑体" w:cs="Times New Roman"/>
      <w:b/>
      <w:bCs/>
      <w:sz w:val="32"/>
      <w:szCs w:val="32"/>
    </w:rPr>
  </w:style>
  <w:style w:type="character" w:customStyle="1" w:styleId="187">
    <w:name w:val="Heading 3 Char"/>
    <w:qFormat/>
    <w:locked/>
    <w:uiPriority w:val="0"/>
    <w:rPr>
      <w:rFonts w:cs="Times New Roman"/>
      <w:b/>
      <w:kern w:val="2"/>
      <w:sz w:val="32"/>
    </w:rPr>
  </w:style>
  <w:style w:type="character" w:customStyle="1" w:styleId="188">
    <w:name w:val="style121"/>
    <w:qFormat/>
    <w:uiPriority w:val="0"/>
    <w:rPr>
      <w:b/>
      <w:bCs/>
      <w:color w:val="000000"/>
    </w:rPr>
  </w:style>
  <w:style w:type="character" w:customStyle="1" w:styleId="189">
    <w:name w:val="gray_91"/>
    <w:qFormat/>
    <w:uiPriority w:val="0"/>
    <w:rPr>
      <w:rFonts w:hint="default" w:ascii="ˎ̥" w:hAnsi="ˎ̥"/>
      <w:color w:val="666666"/>
      <w:sz w:val="18"/>
      <w:szCs w:val="18"/>
    </w:rPr>
  </w:style>
  <w:style w:type="character" w:customStyle="1" w:styleId="190">
    <w:name w:val="Char Char9"/>
    <w:qFormat/>
    <w:uiPriority w:val="0"/>
    <w:rPr>
      <w:rFonts w:eastAsia="宋体"/>
      <w:kern w:val="2"/>
      <w:sz w:val="18"/>
      <w:szCs w:val="18"/>
      <w:lang w:val="en-US" w:eastAsia="zh-CN" w:bidi="ar-SA"/>
    </w:rPr>
  </w:style>
  <w:style w:type="character" w:customStyle="1" w:styleId="191">
    <w:name w:val="e1"/>
    <w:qFormat/>
    <w:uiPriority w:val="0"/>
  </w:style>
  <w:style w:type="character" w:customStyle="1" w:styleId="192">
    <w:name w:val="标题 8 字符1"/>
    <w:link w:val="10"/>
    <w:qFormat/>
    <w:locked/>
    <w:uiPriority w:val="0"/>
    <w:rPr>
      <w:rFonts w:ascii="Cambria" w:hAnsi="Cambria" w:eastAsia="宋体" w:cs="Times New Roman"/>
      <w:kern w:val="0"/>
      <w:sz w:val="24"/>
      <w:szCs w:val="24"/>
    </w:rPr>
  </w:style>
  <w:style w:type="character" w:customStyle="1" w:styleId="193">
    <w:name w:val="f10b"/>
    <w:qFormat/>
    <w:uiPriority w:val="0"/>
  </w:style>
  <w:style w:type="character" w:customStyle="1" w:styleId="194">
    <w:name w:val="Heading 1 Char"/>
    <w:qFormat/>
    <w:locked/>
    <w:uiPriority w:val="0"/>
    <w:rPr>
      <w:rFonts w:ascii="宋体" w:eastAsia="宋体" w:cs="Times New Roman"/>
      <w:b/>
      <w:kern w:val="44"/>
      <w:sz w:val="32"/>
    </w:rPr>
  </w:style>
  <w:style w:type="character" w:customStyle="1" w:styleId="195">
    <w:name w:val="批注主题 字符1"/>
    <w:qFormat/>
    <w:locked/>
    <w:uiPriority w:val="0"/>
    <w:rPr>
      <w:b/>
      <w:bCs/>
      <w:szCs w:val="24"/>
    </w:rPr>
  </w:style>
  <w:style w:type="character" w:customStyle="1" w:styleId="196">
    <w:name w:val="正文文本 字符1"/>
    <w:qFormat/>
    <w:locked/>
    <w:uiPriority w:val="0"/>
    <w:rPr>
      <w:rFonts w:ascii="宋体" w:hAnsi="宋体"/>
      <w:sz w:val="24"/>
      <w:szCs w:val="24"/>
    </w:rPr>
  </w:style>
  <w:style w:type="character" w:customStyle="1" w:styleId="197">
    <w:name w:val="条款样式 Char"/>
    <w:qFormat/>
    <w:locked/>
    <w:uiPriority w:val="0"/>
    <w:rPr>
      <w:rFonts w:ascii="Calibri" w:hAnsi="Calibri"/>
    </w:rPr>
  </w:style>
  <w:style w:type="character" w:customStyle="1" w:styleId="198">
    <w:name w:val="正文（首行缩进两字） Char"/>
    <w:qFormat/>
    <w:uiPriority w:val="0"/>
    <w:rPr>
      <w:rFonts w:eastAsia="宋体"/>
      <w:kern w:val="2"/>
      <w:sz w:val="21"/>
      <w:lang w:val="en-US" w:eastAsia="zh-CN" w:bidi="ar-SA"/>
    </w:rPr>
  </w:style>
  <w:style w:type="character" w:customStyle="1" w:styleId="199">
    <w:name w:val="ca-8"/>
    <w:qFormat/>
    <w:uiPriority w:val="0"/>
  </w:style>
  <w:style w:type="character" w:customStyle="1" w:styleId="200">
    <w:name w:val="huei12b1"/>
    <w:qFormat/>
    <w:uiPriority w:val="0"/>
    <w:rPr>
      <w:b/>
      <w:bCs/>
      <w:color w:val="333333"/>
      <w:sz w:val="18"/>
      <w:szCs w:val="18"/>
    </w:rPr>
  </w:style>
  <w:style w:type="character" w:customStyle="1" w:styleId="201">
    <w:name w:val="正文文本缩进 字符1"/>
    <w:qFormat/>
    <w:locked/>
    <w:uiPriority w:val="0"/>
    <w:rPr>
      <w:rFonts w:ascii="宋体" w:hAnsi="宋体"/>
      <w:sz w:val="28"/>
      <w:szCs w:val="24"/>
    </w:rPr>
  </w:style>
  <w:style w:type="character" w:customStyle="1" w:styleId="202">
    <w:name w:val="样式 正文首行缩进 + (符号) 宋体1 Char"/>
    <w:link w:val="203"/>
    <w:qFormat/>
    <w:uiPriority w:val="0"/>
    <w:rPr>
      <w:sz w:val="24"/>
    </w:rPr>
  </w:style>
  <w:style w:type="paragraph" w:customStyle="1" w:styleId="203">
    <w:name w:val="样式 正文首行缩进 + (符号) 宋体1"/>
    <w:basedOn w:val="43"/>
    <w:link w:val="202"/>
    <w:qFormat/>
    <w:uiPriority w:val="0"/>
    <w:pPr>
      <w:widowControl/>
      <w:spacing w:line="360" w:lineRule="auto"/>
      <w:ind w:firstLine="200" w:firstLineChars="200"/>
      <w:jc w:val="left"/>
    </w:pPr>
    <w:rPr>
      <w:rFonts w:asciiTheme="minorHAnsi" w:hAnsiTheme="minorHAnsi" w:eastAsiaTheme="minorEastAsia" w:cstheme="minorBidi"/>
      <w:sz w:val="24"/>
      <w:szCs w:val="22"/>
    </w:rPr>
  </w:style>
  <w:style w:type="character" w:customStyle="1" w:styleId="204">
    <w:name w:val="span_paramvalue"/>
    <w:qFormat/>
    <w:uiPriority w:val="0"/>
  </w:style>
  <w:style w:type="character" w:customStyle="1" w:styleId="205">
    <w:name w:val="批注文字 Char"/>
    <w:qFormat/>
    <w:locked/>
    <w:uiPriority w:val="0"/>
    <w:rPr>
      <w:kern w:val="2"/>
      <w:sz w:val="21"/>
      <w:szCs w:val="24"/>
    </w:rPr>
  </w:style>
  <w:style w:type="character" w:customStyle="1" w:styleId="206">
    <w:name w:val="页脚 Char"/>
    <w:qFormat/>
    <w:uiPriority w:val="99"/>
    <w:rPr>
      <w:kern w:val="2"/>
      <w:sz w:val="18"/>
      <w:szCs w:val="18"/>
    </w:rPr>
  </w:style>
  <w:style w:type="character" w:customStyle="1" w:styleId="207">
    <w:name w:val="dash6b63-6587--char"/>
    <w:qFormat/>
    <w:uiPriority w:val="0"/>
  </w:style>
  <w:style w:type="character" w:customStyle="1" w:styleId="208">
    <w:name w:val="普通文字 Char3"/>
    <w:qFormat/>
    <w:uiPriority w:val="0"/>
    <w:rPr>
      <w:rFonts w:ascii="宋体" w:hAnsi="Courier New" w:eastAsia="宋体"/>
      <w:kern w:val="2"/>
      <w:sz w:val="21"/>
      <w:lang w:val="en-US" w:eastAsia="zh-CN" w:bidi="ar-SA"/>
    </w:rPr>
  </w:style>
  <w:style w:type="character" w:customStyle="1" w:styleId="209">
    <w:name w:val="Normal Indent Char"/>
    <w:qFormat/>
    <w:locked/>
    <w:uiPriority w:val="0"/>
    <w:rPr>
      <w:rFonts w:ascii="Times New Roman" w:hAnsi="Times New Roman" w:eastAsia="宋体"/>
      <w:sz w:val="24"/>
    </w:rPr>
  </w:style>
  <w:style w:type="character" w:customStyle="1" w:styleId="210">
    <w:name w:val="标题 4 字符1"/>
    <w:link w:val="6"/>
    <w:qFormat/>
    <w:locked/>
    <w:uiPriority w:val="0"/>
    <w:rPr>
      <w:rFonts w:ascii="Arial" w:hAnsi="Arial" w:eastAsia="黑体" w:cs="Times New Roman"/>
      <w:b/>
      <w:sz w:val="28"/>
      <w:szCs w:val="20"/>
    </w:rPr>
  </w:style>
  <w:style w:type="character" w:customStyle="1" w:styleId="211">
    <w:name w:val="目录 1 字符"/>
    <w:link w:val="30"/>
    <w:qFormat/>
    <w:uiPriority w:val="0"/>
    <w:rPr>
      <w:rFonts w:ascii="Times New Roman" w:hAnsi="Times New Roman" w:eastAsia="宋体" w:cs="Times New Roman"/>
      <w:b/>
      <w:bCs/>
      <w:caps/>
      <w:sz w:val="28"/>
      <w:szCs w:val="28"/>
    </w:rPr>
  </w:style>
  <w:style w:type="character" w:customStyle="1" w:styleId="212">
    <w:name w:val="Heading 2 Char"/>
    <w:qFormat/>
    <w:locked/>
    <w:uiPriority w:val="0"/>
    <w:rPr>
      <w:rFonts w:ascii="华文中宋" w:eastAsia="华文中宋" w:cs="Times New Roman"/>
      <w:b/>
      <w:kern w:val="2"/>
      <w:sz w:val="32"/>
    </w:rPr>
  </w:style>
  <w:style w:type="character" w:customStyle="1" w:styleId="213">
    <w:name w:val="文档结构图 字符1"/>
    <w:qFormat/>
    <w:locked/>
    <w:uiPriority w:val="0"/>
    <w:rPr>
      <w:szCs w:val="24"/>
      <w:shd w:val="clear" w:color="auto" w:fill="000080"/>
    </w:rPr>
  </w:style>
  <w:style w:type="character" w:customStyle="1" w:styleId="214">
    <w:name w:val="普通文字 Char4"/>
    <w:qFormat/>
    <w:uiPriority w:val="0"/>
    <w:rPr>
      <w:rFonts w:ascii="宋体" w:hAnsi="Courier New" w:eastAsia="宋体"/>
      <w:kern w:val="2"/>
      <w:sz w:val="21"/>
      <w:lang w:val="en-US" w:eastAsia="zh-CN" w:bidi="ar-SA"/>
    </w:rPr>
  </w:style>
  <w:style w:type="character" w:customStyle="1" w:styleId="215">
    <w:name w:val="修订 字符"/>
    <w:link w:val="169"/>
    <w:qFormat/>
    <w:uiPriority w:val="0"/>
    <w:rPr>
      <w:rFonts w:ascii="Times New Roman" w:hAnsi="Times New Roman" w:eastAsia="宋体" w:cs="Times New Roman"/>
      <w:szCs w:val="21"/>
    </w:rPr>
  </w:style>
  <w:style w:type="character" w:customStyle="1" w:styleId="216">
    <w:name w:val="ca-11"/>
    <w:qFormat/>
    <w:uiPriority w:val="0"/>
  </w:style>
  <w:style w:type="character" w:customStyle="1" w:styleId="217">
    <w:name w:val="dw41"/>
    <w:qFormat/>
    <w:uiPriority w:val="0"/>
    <w:rPr>
      <w:color w:val="FFFFFF"/>
      <w:sz w:val="18"/>
      <w:szCs w:val="18"/>
      <w:u w:val="none"/>
    </w:rPr>
  </w:style>
  <w:style w:type="character" w:customStyle="1" w:styleId="218">
    <w:name w:val="标题 6 字符1"/>
    <w:link w:val="8"/>
    <w:qFormat/>
    <w:locked/>
    <w:uiPriority w:val="0"/>
    <w:rPr>
      <w:rFonts w:ascii="Arial" w:hAnsi="Arial" w:eastAsia="宋体" w:cs="Times New Roman"/>
      <w:b/>
      <w:bCs/>
      <w:kern w:val="0"/>
      <w:sz w:val="28"/>
      <w:szCs w:val="18"/>
    </w:rPr>
  </w:style>
  <w:style w:type="character" w:customStyle="1" w:styleId="219">
    <w:name w:val="unnamed11"/>
    <w:qFormat/>
    <w:uiPriority w:val="0"/>
    <w:rPr>
      <w:sz w:val="18"/>
      <w:szCs w:val="18"/>
    </w:rPr>
  </w:style>
  <w:style w:type="character" w:customStyle="1" w:styleId="220">
    <w:name w:val="标题 5 字符1"/>
    <w:link w:val="7"/>
    <w:qFormat/>
    <w:locked/>
    <w:uiPriority w:val="0"/>
    <w:rPr>
      <w:rFonts w:ascii="Times New Roman" w:hAnsi="Times New Roman" w:eastAsia="宋体" w:cs="Times New Roman"/>
      <w:b/>
      <w:bCs/>
      <w:kern w:val="0"/>
      <w:sz w:val="28"/>
      <w:szCs w:val="28"/>
    </w:rPr>
  </w:style>
  <w:style w:type="character" w:customStyle="1" w:styleId="221">
    <w:name w:val="hei12b1"/>
    <w:qFormat/>
    <w:uiPriority w:val="0"/>
    <w:rPr>
      <w:b/>
      <w:bCs/>
      <w:color w:val="000000"/>
      <w:sz w:val="18"/>
      <w:szCs w:val="18"/>
    </w:rPr>
  </w:style>
  <w:style w:type="character" w:customStyle="1" w:styleId="222">
    <w:name w:val="（符号）邀请函中一、"/>
    <w:qFormat/>
    <w:uiPriority w:val="0"/>
    <w:rPr>
      <w:rFonts w:ascii="黑体" w:hAnsi="黑体" w:eastAsia="黑体"/>
      <w:b/>
      <w:sz w:val="24"/>
    </w:rPr>
  </w:style>
  <w:style w:type="character" w:customStyle="1" w:styleId="223">
    <w:name w:val="标题 7 字符1"/>
    <w:link w:val="9"/>
    <w:qFormat/>
    <w:locked/>
    <w:uiPriority w:val="0"/>
    <w:rPr>
      <w:rFonts w:ascii="Times New Roman" w:hAnsi="Times New Roman" w:eastAsia="宋体" w:cs="Times New Roman"/>
      <w:b/>
      <w:bCs/>
      <w:kern w:val="0"/>
      <w:sz w:val="24"/>
      <w:szCs w:val="24"/>
    </w:rPr>
  </w:style>
  <w:style w:type="character" w:customStyle="1" w:styleId="224">
    <w:name w:val="Table Text Char"/>
    <w:link w:val="225"/>
    <w:qFormat/>
    <w:uiPriority w:val="0"/>
    <w:rPr>
      <w:snapToGrid w:val="0"/>
      <w:szCs w:val="21"/>
    </w:rPr>
  </w:style>
  <w:style w:type="paragraph" w:customStyle="1" w:styleId="225">
    <w:name w:val="Table Text"/>
    <w:basedOn w:val="1"/>
    <w:link w:val="224"/>
    <w:qFormat/>
    <w:uiPriority w:val="0"/>
    <w:pPr>
      <w:topLinePunct/>
      <w:adjustRightInd w:val="0"/>
      <w:snapToGrid w:val="0"/>
      <w:spacing w:before="80" w:after="80" w:line="240" w:lineRule="atLeast"/>
      <w:jc w:val="left"/>
    </w:pPr>
    <w:rPr>
      <w:rFonts w:asciiTheme="minorHAnsi" w:hAnsiTheme="minorHAnsi" w:eastAsiaTheme="minorEastAsia" w:cstheme="minorBidi"/>
      <w:snapToGrid w:val="0"/>
      <w:szCs w:val="21"/>
    </w:rPr>
  </w:style>
  <w:style w:type="character" w:customStyle="1" w:styleId="226">
    <w:name w:val="Item List Char"/>
    <w:link w:val="227"/>
    <w:qFormat/>
    <w:uiPriority w:val="0"/>
    <w:rPr>
      <w:rFonts w:cs="Arial"/>
      <w:szCs w:val="21"/>
    </w:rPr>
  </w:style>
  <w:style w:type="paragraph" w:customStyle="1" w:styleId="227">
    <w:name w:val="Item List"/>
    <w:basedOn w:val="1"/>
    <w:link w:val="226"/>
    <w:qFormat/>
    <w:uiPriority w:val="0"/>
    <w:pPr>
      <w:widowControl/>
      <w:adjustRightInd w:val="0"/>
      <w:snapToGrid w:val="0"/>
      <w:spacing w:before="80" w:after="80" w:line="240" w:lineRule="atLeast"/>
      <w:ind w:left="2126" w:hanging="425"/>
      <w:jc w:val="left"/>
    </w:pPr>
    <w:rPr>
      <w:rFonts w:cs="Arial" w:asciiTheme="minorHAnsi" w:hAnsiTheme="minorHAnsi" w:eastAsiaTheme="minorEastAsia"/>
      <w:szCs w:val="21"/>
    </w:rPr>
  </w:style>
  <w:style w:type="character" w:customStyle="1" w:styleId="228">
    <w:name w:val="批注框文本 字符1"/>
    <w:qFormat/>
    <w:uiPriority w:val="0"/>
    <w:rPr>
      <w:rFonts w:ascii="Times New Roman" w:hAnsi="Times New Roman" w:eastAsia="宋体" w:cs="Times New Roman"/>
      <w:sz w:val="18"/>
      <w:szCs w:val="18"/>
    </w:rPr>
  </w:style>
  <w:style w:type="character" w:customStyle="1" w:styleId="229">
    <w:name w:val="页眉 Char"/>
    <w:qFormat/>
    <w:uiPriority w:val="0"/>
    <w:rPr>
      <w:kern w:val="2"/>
      <w:sz w:val="18"/>
      <w:szCs w:val="18"/>
    </w:rPr>
  </w:style>
  <w:style w:type="paragraph" w:customStyle="1" w:styleId="230">
    <w:name w:val="表格"/>
    <w:basedOn w:val="1"/>
    <w:qFormat/>
    <w:uiPriority w:val="0"/>
    <w:pPr>
      <w:spacing w:line="400" w:lineRule="exact"/>
    </w:pPr>
    <w:rPr>
      <w:sz w:val="24"/>
    </w:rPr>
  </w:style>
  <w:style w:type="paragraph" w:customStyle="1" w:styleId="23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2">
    <w:name w:val="10-sinobest-标注（3）"/>
    <w:basedOn w:val="1"/>
    <w:qFormat/>
    <w:uiPriority w:val="0"/>
    <w:pPr>
      <w:tabs>
        <w:tab w:val="left" w:pos="840"/>
      </w:tabs>
      <w:spacing w:line="360" w:lineRule="auto"/>
      <w:ind w:left="501" w:hanging="360"/>
    </w:pPr>
    <w:rPr>
      <w:sz w:val="24"/>
    </w:rPr>
  </w:style>
  <w:style w:type="paragraph" w:customStyle="1" w:styleId="233">
    <w:name w:val="MM Topic 8"/>
    <w:basedOn w:val="10"/>
    <w:next w:val="234"/>
    <w:qFormat/>
    <w:uiPriority w:val="0"/>
    <w:pPr>
      <w:tabs>
        <w:tab w:val="left" w:pos="4394"/>
      </w:tabs>
    </w:pPr>
    <w:rPr>
      <w:rFonts w:ascii="Arial" w:hAnsi="Arial" w:eastAsia="黑体"/>
    </w:rPr>
  </w:style>
  <w:style w:type="paragraph" w:customStyle="1" w:styleId="234">
    <w:name w:val="文章正文"/>
    <w:basedOn w:val="1"/>
    <w:qFormat/>
    <w:uiPriority w:val="0"/>
    <w:pPr>
      <w:spacing w:line="360" w:lineRule="auto"/>
      <w:ind w:firstLine="420"/>
    </w:pPr>
    <w:rPr>
      <w:sz w:val="24"/>
    </w:rPr>
  </w:style>
  <w:style w:type="paragraph" w:customStyle="1" w:styleId="235">
    <w:name w:val="标题 11"/>
    <w:basedOn w:val="1"/>
    <w:next w:val="1"/>
    <w:qFormat/>
    <w:uiPriority w:val="0"/>
    <w:pPr>
      <w:keepNext/>
      <w:keepLines/>
      <w:spacing w:before="340" w:after="330" w:line="578" w:lineRule="auto"/>
      <w:outlineLvl w:val="0"/>
    </w:pPr>
    <w:rPr>
      <w:b/>
      <w:bCs/>
      <w:kern w:val="44"/>
      <w:sz w:val="44"/>
      <w:szCs w:val="44"/>
    </w:rPr>
  </w:style>
  <w:style w:type="paragraph" w:customStyle="1" w:styleId="236">
    <w:name w:val="样式 样式 样式 标题 2 + 宋体 五号 非加粗 黑色 + 段前: 6 磅 段后: 0 磅 行距: 单倍行距 + 段前: 12..."/>
    <w:basedOn w:val="1"/>
    <w:qFormat/>
    <w:uiPriority w:val="0"/>
    <w:pPr>
      <w:keepNext/>
      <w:keepLines/>
      <w:numPr>
        <w:ilvl w:val="0"/>
        <w:numId w:val="1"/>
      </w:numPr>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237">
    <w:name w:val="正文(首行缩进)"/>
    <w:basedOn w:val="1"/>
    <w:qFormat/>
    <w:uiPriority w:val="0"/>
    <w:pPr>
      <w:ind w:firstLine="200" w:firstLineChars="200"/>
    </w:pPr>
    <w:rPr>
      <w:rFonts w:ascii="Arial Narrow" w:hAnsi="Arial Narrow"/>
      <w:szCs w:val="20"/>
    </w:rPr>
  </w:style>
  <w:style w:type="paragraph" w:customStyle="1" w:styleId="238">
    <w:name w:val="默认段落字体 Para Char Char Char Char Char Char Char Char Char Char Char Char Char Char Char1 Char Char Char Char"/>
    <w:basedOn w:val="126"/>
    <w:qFormat/>
    <w:uiPriority w:val="0"/>
    <w:pPr>
      <w:adjustRightInd w:val="0"/>
      <w:spacing w:line="436" w:lineRule="exact"/>
      <w:ind w:left="357"/>
      <w:outlineLvl w:val="3"/>
    </w:pPr>
    <w:rPr>
      <w:rFonts w:ascii="Tahoma" w:hAnsi="Tahoma"/>
      <w:b/>
    </w:rPr>
  </w:style>
  <w:style w:type="paragraph" w:customStyle="1" w:styleId="23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40">
    <w:name w:val="HTML 预设格式 字符"/>
    <w:basedOn w:val="48"/>
    <w:link w:val="38"/>
    <w:qFormat/>
    <w:uiPriority w:val="0"/>
    <w:rPr>
      <w:rFonts w:ascii="宋体" w:hAnsi="宋体" w:eastAsia="宋体" w:cs="宋体"/>
      <w:kern w:val="0"/>
      <w:sz w:val="24"/>
      <w:szCs w:val="24"/>
    </w:rPr>
  </w:style>
  <w:style w:type="character" w:customStyle="1" w:styleId="241">
    <w:name w:val="正文文本 2 字符"/>
    <w:basedOn w:val="48"/>
    <w:link w:val="37"/>
    <w:qFormat/>
    <w:uiPriority w:val="0"/>
    <w:rPr>
      <w:rFonts w:ascii="宋体" w:hAnsi="宋体" w:eastAsia="宋体" w:cs="Times New Roman"/>
      <w:color w:val="000000"/>
      <w:sz w:val="18"/>
      <w:szCs w:val="18"/>
    </w:rPr>
  </w:style>
  <w:style w:type="paragraph" w:customStyle="1" w:styleId="242">
    <w:name w:val="正文空两格"/>
    <w:basedOn w:val="1"/>
    <w:qFormat/>
    <w:uiPriority w:val="0"/>
    <w:pPr>
      <w:widowControl/>
      <w:spacing w:before="120" w:line="300" w:lineRule="auto"/>
      <w:ind w:left="1440" w:hanging="480"/>
    </w:pPr>
    <w:rPr>
      <w:rFonts w:ascii="宋体"/>
      <w:sz w:val="24"/>
      <w:szCs w:val="21"/>
    </w:rPr>
  </w:style>
  <w:style w:type="paragraph" w:customStyle="1" w:styleId="243">
    <w:name w:val="pit正文"/>
    <w:basedOn w:val="1"/>
    <w:qFormat/>
    <w:uiPriority w:val="0"/>
    <w:pPr>
      <w:spacing w:line="400" w:lineRule="exact"/>
    </w:pPr>
    <w:rPr>
      <w:spacing w:val="20"/>
      <w:sz w:val="24"/>
      <w:szCs w:val="20"/>
    </w:rPr>
  </w:style>
  <w:style w:type="paragraph" w:customStyle="1" w:styleId="244">
    <w:name w:val="Char1"/>
    <w:basedOn w:val="1"/>
    <w:qFormat/>
    <w:uiPriority w:val="0"/>
    <w:rPr>
      <w:rFonts w:ascii="Tahoma" w:hAnsi="Tahoma"/>
      <w:sz w:val="24"/>
      <w:szCs w:val="20"/>
    </w:rPr>
  </w:style>
  <w:style w:type="paragraph" w:customStyle="1" w:styleId="245">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46">
    <w:name w:val="段落正文"/>
    <w:basedOn w:val="1"/>
    <w:link w:val="352"/>
    <w:qFormat/>
    <w:uiPriority w:val="0"/>
    <w:pPr>
      <w:ind w:firstLine="480" w:firstLineChars="200"/>
    </w:pPr>
    <w:rPr>
      <w:rFonts w:ascii="宋体" w:hAnsi="Cambria" w:eastAsia="等线"/>
      <w:szCs w:val="22"/>
    </w:rPr>
  </w:style>
  <w:style w:type="paragraph" w:customStyle="1" w:styleId="247">
    <w:name w:val="标准正文"/>
    <w:basedOn w:val="1"/>
    <w:next w:val="34"/>
    <w:qFormat/>
    <w:uiPriority w:val="0"/>
    <w:pPr>
      <w:spacing w:before="60" w:after="60" w:line="360" w:lineRule="auto"/>
      <w:ind w:firstLine="482"/>
    </w:pPr>
    <w:rPr>
      <w:rFonts w:ascii="宋体" w:hAnsi="宋体" w:cs="宋体"/>
      <w:sz w:val="24"/>
    </w:rPr>
  </w:style>
  <w:style w:type="paragraph" w:customStyle="1" w:styleId="248">
    <w:name w:val="Default"/>
    <w:qFormat/>
    <w:uiPriority w:val="0"/>
    <w:pPr>
      <w:widowControl w:val="0"/>
      <w:autoSpaceDE w:val="0"/>
      <w:autoSpaceDN w:val="0"/>
      <w:adjustRightInd w:val="0"/>
    </w:pPr>
    <w:rPr>
      <w:rFonts w:ascii="楷体_GB2312" w:hAnsi="Calibri" w:eastAsia="楷体_GB2312" w:cs="楷体_GB2312"/>
      <w:color w:val="000000"/>
      <w:sz w:val="24"/>
      <w:szCs w:val="24"/>
      <w:lang w:val="en-US" w:eastAsia="zh-CN" w:bidi="ar-SA"/>
    </w:rPr>
  </w:style>
  <w:style w:type="paragraph" w:customStyle="1" w:styleId="249">
    <w:name w:val="Char Char2"/>
    <w:basedOn w:val="126"/>
    <w:qFormat/>
    <w:uiPriority w:val="0"/>
  </w:style>
  <w:style w:type="paragraph" w:customStyle="1" w:styleId="250">
    <w:name w:val="方案文档"/>
    <w:basedOn w:val="1"/>
    <w:qFormat/>
    <w:uiPriority w:val="0"/>
    <w:pPr>
      <w:spacing w:before="120" w:after="120" w:line="360" w:lineRule="auto"/>
      <w:ind w:firstLine="567"/>
    </w:pPr>
    <w:rPr>
      <w:rFonts w:ascii="Arial" w:hAnsi="Arial"/>
      <w:sz w:val="24"/>
      <w:szCs w:val="20"/>
    </w:rPr>
  </w:style>
  <w:style w:type="paragraph" w:customStyle="1" w:styleId="251">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252">
    <w:name w:val="列项——（一级）"/>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2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4">
    <w:name w:val="样式 小四 首行缩进:  0.85 厘米 行距: 1.5 倍行距"/>
    <w:basedOn w:val="1"/>
    <w:qFormat/>
    <w:uiPriority w:val="0"/>
    <w:pPr>
      <w:adjustRightInd w:val="0"/>
      <w:spacing w:before="12" w:after="12" w:line="360" w:lineRule="auto"/>
      <w:ind w:firstLine="480" w:firstLineChars="200"/>
      <w:textAlignment w:val="baseline"/>
    </w:pPr>
    <w:rPr>
      <w:rFonts w:ascii="宋体" w:hAnsi="宋体" w:cs="宋体"/>
      <w:kern w:val="0"/>
      <w:sz w:val="24"/>
      <w:szCs w:val="20"/>
    </w:rPr>
  </w:style>
  <w:style w:type="paragraph" w:customStyle="1" w:styleId="255">
    <w:name w:val="表格列样式"/>
    <w:basedOn w:val="1"/>
    <w:qFormat/>
    <w:uiPriority w:val="0"/>
    <w:pPr>
      <w:spacing w:line="360" w:lineRule="auto"/>
      <w:jc w:val="left"/>
    </w:pPr>
    <w:rPr>
      <w:rFonts w:ascii="宋体" w:hAnsi="宋体"/>
      <w:color w:val="000000"/>
      <w:sz w:val="24"/>
      <w:szCs w:val="21"/>
    </w:rPr>
  </w:style>
  <w:style w:type="paragraph" w:customStyle="1" w:styleId="256">
    <w:name w:val="样式 首行缩进:  2 字符"/>
    <w:basedOn w:val="1"/>
    <w:qFormat/>
    <w:uiPriority w:val="0"/>
    <w:pPr>
      <w:spacing w:line="400" w:lineRule="exact"/>
      <w:ind w:firstLine="200" w:firstLineChars="200"/>
    </w:pPr>
    <w:rPr>
      <w:rFonts w:cs="宋体"/>
      <w:sz w:val="24"/>
    </w:rPr>
  </w:style>
  <w:style w:type="paragraph" w:customStyle="1" w:styleId="257">
    <w:name w:val="论文正文"/>
    <w:basedOn w:val="1"/>
    <w:qFormat/>
    <w:uiPriority w:val="0"/>
    <w:pPr>
      <w:spacing w:line="360" w:lineRule="auto"/>
      <w:ind w:firstLine="540" w:firstLineChars="192"/>
    </w:pPr>
    <w:rPr>
      <w:rFonts w:ascii="宋体" w:hAnsi="宋体"/>
      <w:b/>
      <w:bCs/>
      <w:color w:val="000000"/>
      <w:sz w:val="28"/>
      <w:szCs w:val="28"/>
    </w:rPr>
  </w:style>
  <w:style w:type="paragraph" w:customStyle="1" w:styleId="258">
    <w:name w:val="4端"/>
    <w:basedOn w:val="6"/>
    <w:qFormat/>
    <w:uiPriority w:val="0"/>
    <w:pPr>
      <w:tabs>
        <w:tab w:val="left" w:pos="360"/>
      </w:tabs>
      <w:spacing w:before="60" w:after="60" w:line="360" w:lineRule="auto"/>
      <w:ind w:left="630" w:leftChars="300" w:hanging="113"/>
      <w:jc w:val="left"/>
    </w:pPr>
    <w:rPr>
      <w:rFonts w:ascii="宋体" w:hAnsi="宋体" w:eastAsia="仿宋_GB2312" w:cs="宋体"/>
      <w:bCs/>
      <w:szCs w:val="28"/>
    </w:rPr>
  </w:style>
  <w:style w:type="paragraph" w:customStyle="1" w:styleId="25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60">
    <w:name w:val="标准段落"/>
    <w:basedOn w:val="1"/>
    <w:qFormat/>
    <w:uiPriority w:val="0"/>
    <w:pPr>
      <w:topLinePunct/>
      <w:autoSpaceDE w:val="0"/>
      <w:autoSpaceDN w:val="0"/>
      <w:spacing w:line="360" w:lineRule="auto"/>
      <w:ind w:firstLine="560" w:firstLineChars="200"/>
    </w:pPr>
    <w:rPr>
      <w:rFonts w:eastAsia="仿宋_GB2312"/>
      <w:sz w:val="28"/>
      <w:lang w:bidi="th-TH"/>
    </w:rPr>
  </w:style>
  <w:style w:type="paragraph" w:customStyle="1" w:styleId="261">
    <w:name w:val="dash6b63-6587"/>
    <w:basedOn w:val="1"/>
    <w:qFormat/>
    <w:uiPriority w:val="0"/>
    <w:pPr>
      <w:widowControl/>
      <w:spacing w:before="100" w:beforeAutospacing="1" w:after="100" w:afterAutospacing="1"/>
      <w:jc w:val="left"/>
    </w:pPr>
    <w:rPr>
      <w:rFonts w:ascii="宋体" w:hAnsi="宋体"/>
      <w:kern w:val="0"/>
      <w:sz w:val="24"/>
    </w:rPr>
  </w:style>
  <w:style w:type="paragraph" w:customStyle="1" w:styleId="262">
    <w:name w:val="_Style 16"/>
    <w:basedOn w:val="1"/>
    <w:qFormat/>
    <w:uiPriority w:val="0"/>
    <w:pPr>
      <w:spacing w:line="360" w:lineRule="auto"/>
      <w:ind w:firstLine="200" w:firstLineChars="200"/>
    </w:pPr>
    <w:rPr>
      <w:rFonts w:ascii="宋体" w:hAnsi="宋体" w:cs="宋体"/>
      <w:sz w:val="24"/>
    </w:rPr>
  </w:style>
  <w:style w:type="paragraph" w:customStyle="1" w:styleId="263">
    <w:name w:val="正文首行缩进两字符"/>
    <w:basedOn w:val="1"/>
    <w:qFormat/>
    <w:uiPriority w:val="0"/>
    <w:pPr>
      <w:spacing w:line="360" w:lineRule="auto"/>
      <w:ind w:firstLine="200" w:firstLineChars="200"/>
    </w:pPr>
  </w:style>
  <w:style w:type="paragraph" w:customStyle="1" w:styleId="264">
    <w:name w:val="本文正文"/>
    <w:basedOn w:val="1"/>
    <w:qFormat/>
    <w:uiPriority w:val="0"/>
    <w:pPr>
      <w:spacing w:line="360" w:lineRule="auto"/>
      <w:ind w:firstLine="480" w:firstLineChars="200"/>
    </w:pPr>
    <w:rPr>
      <w:rFonts w:ascii="宋体"/>
      <w:bCs/>
      <w:sz w:val="24"/>
    </w:rPr>
  </w:style>
  <w:style w:type="paragraph" w:customStyle="1" w:styleId="265">
    <w:name w:val="pa-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6">
    <w:name w:val="Char Char Char"/>
    <w:basedOn w:val="1"/>
    <w:qFormat/>
    <w:uiPriority w:val="0"/>
    <w:rPr>
      <w:rFonts w:ascii="Tahoma" w:hAnsi="Tahoma"/>
      <w:sz w:val="24"/>
      <w:szCs w:val="20"/>
    </w:rPr>
  </w:style>
  <w:style w:type="paragraph" w:customStyle="1" w:styleId="267">
    <w:name w:val="Char Char Char Char"/>
    <w:basedOn w:val="1"/>
    <w:qFormat/>
    <w:uiPriority w:val="0"/>
    <w:rPr>
      <w:rFonts w:ascii="Tahoma" w:hAnsi="Tahoma"/>
      <w:sz w:val="24"/>
      <w:szCs w:val="20"/>
    </w:rPr>
  </w:style>
  <w:style w:type="paragraph" w:customStyle="1" w:styleId="268">
    <w:name w:val="样式 正文首行缩进 + 宋体 首行缩进:  2 字符"/>
    <w:basedOn w:val="43"/>
    <w:qFormat/>
    <w:uiPriority w:val="0"/>
    <w:pPr>
      <w:widowControl/>
      <w:spacing w:line="360" w:lineRule="auto"/>
      <w:ind w:firstLine="200" w:firstLineChars="200"/>
      <w:jc w:val="left"/>
    </w:pPr>
    <w:rPr>
      <w:rFonts w:ascii="宋体" w:hAnsi="宋体" w:cs="宋体"/>
      <w:kern w:val="0"/>
      <w:sz w:val="24"/>
      <w:szCs w:val="20"/>
    </w:rPr>
  </w:style>
  <w:style w:type="paragraph" w:customStyle="1" w:styleId="269">
    <w:name w:val="样式 正文首行缩进 + 首行缩进:  2 字符1"/>
    <w:basedOn w:val="43"/>
    <w:qFormat/>
    <w:uiPriority w:val="0"/>
    <w:pPr>
      <w:widowControl/>
      <w:spacing w:line="360" w:lineRule="auto"/>
      <w:ind w:firstLine="200" w:firstLineChars="200"/>
      <w:jc w:val="left"/>
    </w:pPr>
    <w:rPr>
      <w:rFonts w:cs="宋体"/>
      <w:kern w:val="0"/>
      <w:sz w:val="24"/>
      <w:szCs w:val="20"/>
    </w:rPr>
  </w:style>
  <w:style w:type="paragraph" w:customStyle="1" w:styleId="270">
    <w:name w:val="Aufzählung"/>
    <w:basedOn w:val="1"/>
    <w:next w:val="1"/>
    <w:qFormat/>
    <w:uiPriority w:val="0"/>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271">
    <w:name w:val="ZJ Paragraph"/>
    <w:basedOn w:val="1"/>
    <w:qFormat/>
    <w:uiPriority w:val="0"/>
    <w:pPr>
      <w:spacing w:before="120" w:after="120"/>
      <w:ind w:firstLine="420"/>
    </w:pPr>
    <w:rPr>
      <w:rFonts w:ascii="华文仿宋" w:hAnsi="华文仿宋" w:eastAsia="华文仿宋"/>
      <w:sz w:val="28"/>
    </w:rPr>
  </w:style>
  <w:style w:type="paragraph" w:customStyle="1" w:styleId="272">
    <w:name w:val="条款样式"/>
    <w:basedOn w:val="1"/>
    <w:qFormat/>
    <w:uiPriority w:val="0"/>
    <w:pPr>
      <w:tabs>
        <w:tab w:val="left" w:pos="770"/>
      </w:tabs>
      <w:spacing w:line="440" w:lineRule="exact"/>
      <w:ind w:left="770" w:hanging="770"/>
      <w:jc w:val="left"/>
    </w:pPr>
    <w:rPr>
      <w:rFonts w:ascii="Calibri" w:hAnsi="Calibri" w:eastAsia="等线"/>
      <w:szCs w:val="22"/>
    </w:rPr>
  </w:style>
  <w:style w:type="paragraph" w:customStyle="1" w:styleId="273">
    <w:name w:val="xl24"/>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274">
    <w:name w:val="pa-8"/>
    <w:basedOn w:val="1"/>
    <w:qFormat/>
    <w:uiPriority w:val="0"/>
    <w:pPr>
      <w:widowControl/>
      <w:spacing w:before="100" w:beforeAutospacing="1" w:after="100" w:afterAutospacing="1"/>
      <w:jc w:val="left"/>
    </w:pPr>
    <w:rPr>
      <w:rFonts w:ascii="宋体" w:hAnsi="宋体" w:cs="宋体"/>
      <w:kern w:val="0"/>
      <w:sz w:val="24"/>
    </w:rPr>
  </w:style>
  <w:style w:type="paragraph" w:customStyle="1" w:styleId="275">
    <w:name w:val="pa-13"/>
    <w:basedOn w:val="1"/>
    <w:qFormat/>
    <w:uiPriority w:val="0"/>
    <w:pPr>
      <w:widowControl/>
      <w:spacing w:before="100" w:beforeAutospacing="1" w:after="100" w:afterAutospacing="1"/>
      <w:jc w:val="left"/>
    </w:pPr>
    <w:rPr>
      <w:rFonts w:ascii="宋体" w:hAnsi="宋体" w:cs="宋体"/>
      <w:kern w:val="0"/>
      <w:sz w:val="24"/>
    </w:rPr>
  </w:style>
  <w:style w:type="paragraph" w:customStyle="1" w:styleId="276">
    <w:name w:val="普通"/>
    <w:qFormat/>
    <w:uiPriority w:val="0"/>
    <w:rPr>
      <w:rFonts w:ascii="Arial" w:hAnsi="Arial" w:eastAsia="仿宋_GB2312" w:cs="Times New Roman"/>
      <w:bCs/>
      <w:kern w:val="2"/>
      <w:sz w:val="28"/>
      <w:szCs w:val="28"/>
      <w:lang w:val="en-US" w:eastAsia="zh-CN" w:bidi="ar-SA"/>
    </w:rPr>
  </w:style>
  <w:style w:type="paragraph" w:customStyle="1" w:styleId="277">
    <w:name w:val="pa-6"/>
    <w:basedOn w:val="1"/>
    <w:qFormat/>
    <w:uiPriority w:val="0"/>
    <w:pPr>
      <w:widowControl/>
      <w:spacing w:before="100" w:beforeAutospacing="1" w:after="100" w:afterAutospacing="1"/>
      <w:jc w:val="left"/>
    </w:pPr>
    <w:rPr>
      <w:rFonts w:ascii="宋体" w:hAnsi="宋体" w:cs="宋体"/>
      <w:kern w:val="0"/>
      <w:sz w:val="24"/>
    </w:rPr>
  </w:style>
  <w:style w:type="character" w:customStyle="1" w:styleId="278">
    <w:name w:val="font81"/>
    <w:qFormat/>
    <w:uiPriority w:val="0"/>
    <w:rPr>
      <w:rFonts w:ascii="Arial" w:hAnsi="Arial" w:cs="Arial"/>
      <w:color w:val="000000"/>
      <w:sz w:val="24"/>
      <w:szCs w:val="24"/>
      <w:u w:val="none"/>
      <w:lang w:bidi="ar-SA"/>
    </w:rPr>
  </w:style>
  <w:style w:type="character" w:customStyle="1" w:styleId="279">
    <w:name w:val="font61"/>
    <w:qFormat/>
    <w:uiPriority w:val="0"/>
    <w:rPr>
      <w:rFonts w:ascii="宋体" w:eastAsia="宋体"/>
      <w:color w:val="000000"/>
      <w:sz w:val="24"/>
      <w:szCs w:val="24"/>
      <w:u w:val="none"/>
    </w:rPr>
  </w:style>
  <w:style w:type="character" w:customStyle="1" w:styleId="280">
    <w:name w:val="font31"/>
    <w:qFormat/>
    <w:uiPriority w:val="0"/>
    <w:rPr>
      <w:rFonts w:ascii="宋体" w:eastAsia="宋体" w:cs="宋体"/>
      <w:color w:val="000000"/>
      <w:sz w:val="24"/>
      <w:szCs w:val="24"/>
      <w:u w:val="none"/>
      <w:lang w:bidi="ar-SA"/>
    </w:rPr>
  </w:style>
  <w:style w:type="character" w:customStyle="1" w:styleId="281">
    <w:name w:val="Texte Helvética 9"/>
    <w:qFormat/>
    <w:uiPriority w:val="0"/>
    <w:rPr>
      <w:rFonts w:ascii="Helvetica" w:hAnsi="Helvetica" w:cs="Helvetica"/>
      <w:sz w:val="18"/>
      <w:szCs w:val="18"/>
      <w:lang w:bidi="ar-SA"/>
    </w:rPr>
  </w:style>
  <w:style w:type="character" w:customStyle="1" w:styleId="282">
    <w:name w:val="a14baihang201"/>
    <w:qFormat/>
    <w:uiPriority w:val="0"/>
    <w:rPr>
      <w:color w:val="000000"/>
      <w:sz w:val="23"/>
      <w:szCs w:val="23"/>
    </w:rPr>
  </w:style>
  <w:style w:type="character" w:customStyle="1" w:styleId="283">
    <w:name w:val="font11"/>
    <w:qFormat/>
    <w:uiPriority w:val="0"/>
    <w:rPr>
      <w:rFonts w:ascii="宋体" w:eastAsia="宋体"/>
      <w:color w:val="000000"/>
      <w:sz w:val="22"/>
      <w:szCs w:val="22"/>
      <w:u w:val="none"/>
    </w:rPr>
  </w:style>
  <w:style w:type="character" w:customStyle="1" w:styleId="284">
    <w:name w:val="tpc_content1"/>
    <w:qFormat/>
    <w:uiPriority w:val="0"/>
    <w:rPr>
      <w:sz w:val="20"/>
      <w:szCs w:val="20"/>
    </w:rPr>
  </w:style>
  <w:style w:type="character" w:customStyle="1" w:styleId="285">
    <w:name w:val="font41"/>
    <w:qFormat/>
    <w:uiPriority w:val="0"/>
    <w:rPr>
      <w:rFonts w:ascii="宋体" w:eastAsia="宋体"/>
      <w:color w:val="000000"/>
      <w:sz w:val="22"/>
      <w:szCs w:val="22"/>
      <w:u w:val="none"/>
      <w:vertAlign w:val="superscript"/>
    </w:rPr>
  </w:style>
  <w:style w:type="character" w:customStyle="1" w:styleId="286">
    <w:name w:val="font21"/>
    <w:qFormat/>
    <w:uiPriority w:val="0"/>
    <w:rPr>
      <w:rFonts w:ascii="宋体" w:eastAsia="宋体"/>
      <w:color w:val="000000"/>
      <w:sz w:val="24"/>
      <w:szCs w:val="24"/>
      <w:u w:val="none"/>
      <w:vertAlign w:val="superscript"/>
    </w:rPr>
  </w:style>
  <w:style w:type="character" w:customStyle="1" w:styleId="287">
    <w:name w:val="font51"/>
    <w:qFormat/>
    <w:uiPriority w:val="0"/>
    <w:rPr>
      <w:rFonts w:ascii="宋体" w:eastAsia="宋体"/>
      <w:color w:val="000000"/>
      <w:sz w:val="24"/>
      <w:szCs w:val="24"/>
      <w:u w:val="none"/>
    </w:rPr>
  </w:style>
  <w:style w:type="character" w:customStyle="1" w:styleId="288">
    <w:name w:val="font71"/>
    <w:qFormat/>
    <w:uiPriority w:val="0"/>
    <w:rPr>
      <w:rFonts w:ascii="宋体" w:eastAsia="宋体"/>
      <w:color w:val="000000"/>
      <w:sz w:val="24"/>
      <w:szCs w:val="24"/>
      <w:u w:val="none"/>
      <w:vertAlign w:val="superscript"/>
    </w:rPr>
  </w:style>
  <w:style w:type="paragraph" w:customStyle="1" w:styleId="289">
    <w:name w:val="titre page niveau 1"/>
    <w:qFormat/>
    <w:uiPriority w:val="0"/>
    <w:pPr>
      <w:widowControl w:val="0"/>
      <w:spacing w:before="1" w:after="1"/>
      <w:ind w:left="1" w:right="1" w:firstLine="1"/>
    </w:pPr>
    <w:rPr>
      <w:rFonts w:ascii="Helvetica" w:hAnsi="Helvetica" w:eastAsia="宋体" w:cs="Helvetica"/>
      <w:b/>
      <w:bCs/>
      <w:color w:val="000000"/>
      <w:sz w:val="24"/>
      <w:szCs w:val="24"/>
      <w:lang w:val="en-US" w:eastAsia="zh-CN" w:bidi="ar-SA"/>
    </w:rPr>
  </w:style>
  <w:style w:type="paragraph" w:customStyle="1" w:styleId="290">
    <w:name w:val="Char Char Char Char Char Char Char Char Char Char Char Char Char Char Char Char Char Char Char"/>
    <w:basedOn w:val="1"/>
    <w:qFormat/>
    <w:uiPriority w:val="0"/>
    <w:pPr>
      <w:widowControl/>
      <w:spacing w:after="160" w:line="240" w:lineRule="exact"/>
      <w:jc w:val="left"/>
    </w:pPr>
  </w:style>
  <w:style w:type="paragraph" w:customStyle="1" w:styleId="291">
    <w:name w:val="Text"/>
    <w:basedOn w:val="1"/>
    <w:qFormat/>
    <w:uiPriority w:val="0"/>
    <w:pPr>
      <w:widowControl/>
      <w:spacing w:before="120"/>
    </w:pPr>
    <w:rPr>
      <w:kern w:val="0"/>
      <w:sz w:val="24"/>
      <w:szCs w:val="20"/>
      <w:lang w:eastAsia="en-US"/>
    </w:rPr>
  </w:style>
  <w:style w:type="paragraph" w:customStyle="1" w:styleId="292">
    <w:name w:val="texte"/>
    <w:qFormat/>
    <w:uiPriority w:val="0"/>
    <w:pPr>
      <w:spacing w:before="1" w:after="1"/>
      <w:ind w:left="1" w:right="1" w:firstLine="1"/>
    </w:pPr>
    <w:rPr>
      <w:rFonts w:ascii="Helvetica" w:hAnsi="Helvetica" w:eastAsia="宋体" w:cs="Helvetica"/>
      <w:color w:val="000000"/>
      <w:sz w:val="18"/>
      <w:szCs w:val="18"/>
      <w:lang w:val="en-US" w:eastAsia="zh-CN" w:bidi="ar-SA"/>
    </w:rPr>
  </w:style>
  <w:style w:type="paragraph" w:customStyle="1" w:styleId="293">
    <w:name w:val="A2-texte"/>
    <w:basedOn w:val="1"/>
    <w:qFormat/>
    <w:uiPriority w:val="0"/>
    <w:pPr>
      <w:spacing w:before="1" w:after="1"/>
      <w:ind w:left="1134"/>
    </w:pPr>
    <w:rPr>
      <w:rFonts w:ascii="Arial" w:hAnsi="Arial" w:cs="Arial"/>
      <w:color w:val="000000"/>
      <w:sz w:val="18"/>
      <w:szCs w:val="18"/>
      <w:lang w:val="fr-FR" w:eastAsia="fr-FR"/>
    </w:rPr>
  </w:style>
  <w:style w:type="paragraph" w:customStyle="1" w:styleId="294">
    <w:name w:val="条2"/>
    <w:basedOn w:val="1"/>
    <w:next w:val="1"/>
    <w:qFormat/>
    <w:uiPriority w:val="0"/>
    <w:pPr>
      <w:ind w:left="1040"/>
      <w:outlineLvl w:val="1"/>
    </w:pPr>
    <w:rPr>
      <w:rFonts w:ascii="黑体" w:eastAsia="黑体"/>
      <w:kern w:val="21"/>
      <w:szCs w:val="20"/>
    </w:rPr>
  </w:style>
  <w:style w:type="paragraph" w:customStyle="1" w:styleId="295">
    <w:name w:val="Arial 9"/>
    <w:basedOn w:val="1"/>
    <w:qFormat/>
    <w:uiPriority w:val="0"/>
    <w:rPr>
      <w:rFonts w:ascii="Arial" w:hAnsi="Arial" w:cs="Arial"/>
      <w:sz w:val="18"/>
      <w:szCs w:val="18"/>
      <w:lang w:val="fr-FR" w:eastAsia="fr-FR"/>
    </w:rPr>
  </w:style>
  <w:style w:type="paragraph" w:customStyle="1" w:styleId="296">
    <w:name w:val="样式 Arial 9 + 两端对齐 段前: 2 磅 行距: 1.5 倍行距"/>
    <w:basedOn w:val="295"/>
    <w:qFormat/>
    <w:uiPriority w:val="0"/>
    <w:pPr>
      <w:autoSpaceDE w:val="0"/>
      <w:autoSpaceDN w:val="0"/>
      <w:spacing w:before="40" w:line="360" w:lineRule="auto"/>
      <w:ind w:left="1133" w:leftChars="1133"/>
    </w:pPr>
    <w:rPr>
      <w:rFonts w:cs="宋体"/>
      <w:szCs w:val="20"/>
    </w:rPr>
  </w:style>
  <w:style w:type="paragraph" w:customStyle="1" w:styleId="297">
    <w:name w:val="List Paragraph2"/>
    <w:basedOn w:val="1"/>
    <w:qFormat/>
    <w:uiPriority w:val="0"/>
    <w:pPr>
      <w:widowControl/>
      <w:ind w:firstLine="420" w:firstLineChars="200"/>
      <w:jc w:val="left"/>
    </w:pPr>
    <w:rPr>
      <w:kern w:val="0"/>
      <w:sz w:val="20"/>
      <w:szCs w:val="20"/>
    </w:rPr>
  </w:style>
  <w:style w:type="paragraph" w:customStyle="1" w:styleId="298">
    <w:name w:val="Arial 9 texte"/>
    <w:basedOn w:val="1"/>
    <w:qFormat/>
    <w:uiPriority w:val="0"/>
    <w:rPr>
      <w:rFonts w:ascii="Arial" w:hAnsi="Arial" w:cs="Arial"/>
      <w:sz w:val="18"/>
      <w:szCs w:val="18"/>
      <w:lang w:val="fr-FR" w:eastAsia="fr-FR"/>
    </w:rPr>
  </w:style>
  <w:style w:type="paragraph" w:customStyle="1" w:styleId="299">
    <w:name w:val="style9"/>
    <w:basedOn w:val="1"/>
    <w:qFormat/>
    <w:uiPriority w:val="0"/>
    <w:pPr>
      <w:widowControl/>
      <w:spacing w:before="100" w:beforeAutospacing="1" w:after="100" w:afterAutospacing="1"/>
      <w:jc w:val="left"/>
    </w:pPr>
    <w:rPr>
      <w:rFonts w:ascii="宋体"/>
      <w:color w:val="666666"/>
      <w:kern w:val="0"/>
      <w:sz w:val="24"/>
    </w:rPr>
  </w:style>
  <w:style w:type="paragraph" w:customStyle="1" w:styleId="300">
    <w:name w:val="样式 A2-texte + 左侧:  4 厘米 段前: 0 磅 段后: 0 磅 行距: 1.5 倍行距"/>
    <w:basedOn w:val="293"/>
    <w:qFormat/>
    <w:uiPriority w:val="0"/>
    <w:pPr>
      <w:autoSpaceDE w:val="0"/>
      <w:autoSpaceDN w:val="0"/>
      <w:spacing w:before="0" w:after="0" w:line="360" w:lineRule="auto"/>
      <w:ind w:left="2268"/>
    </w:pPr>
    <w:rPr>
      <w:rFonts w:cs="宋体"/>
      <w:szCs w:val="20"/>
    </w:rPr>
  </w:style>
  <w:style w:type="paragraph" w:customStyle="1" w:styleId="301">
    <w:name w:val="UP正文"/>
    <w:basedOn w:val="1"/>
    <w:qFormat/>
    <w:uiPriority w:val="0"/>
    <w:pPr>
      <w:spacing w:line="360" w:lineRule="auto"/>
      <w:ind w:left="200" w:leftChars="200" w:firstLine="200" w:firstLineChars="200"/>
    </w:pPr>
    <w:rPr>
      <w:rFonts w:ascii="Tahoma" w:hAnsi="Tahoma" w:cs="宋体"/>
      <w:szCs w:val="20"/>
    </w:rPr>
  </w:style>
  <w:style w:type="paragraph" w:customStyle="1" w:styleId="302">
    <w:name w:val="Arial corps 9"/>
    <w:basedOn w:val="292"/>
    <w:qFormat/>
    <w:uiPriority w:val="0"/>
    <w:pPr>
      <w:widowControl w:val="0"/>
      <w:ind w:left="0" w:right="0" w:firstLine="0"/>
    </w:pPr>
    <w:rPr>
      <w:rFonts w:ascii="Arial" w:hAnsi="Arial" w:cs="Arial"/>
    </w:rPr>
  </w:style>
  <w:style w:type="paragraph" w:customStyle="1" w:styleId="303">
    <w:name w:val="Heading Left"/>
    <w:basedOn w:val="1"/>
    <w:qFormat/>
    <w:uiPriority w:val="0"/>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304">
    <w:name w:val="样式 A2-texte + 加粗"/>
    <w:basedOn w:val="293"/>
    <w:qFormat/>
    <w:uiPriority w:val="0"/>
    <w:pPr>
      <w:autoSpaceDE w:val="0"/>
      <w:autoSpaceDN w:val="0"/>
    </w:pPr>
    <w:rPr>
      <w:rFonts w:ascii="黑体" w:eastAsia="黑体"/>
      <w:bCs/>
      <w:lang w:val="zh-CN" w:eastAsia="zh-CN"/>
    </w:rPr>
  </w:style>
  <w:style w:type="paragraph" w:customStyle="1" w:styleId="305">
    <w:name w:val="style10"/>
    <w:basedOn w:val="1"/>
    <w:qFormat/>
    <w:uiPriority w:val="0"/>
    <w:pPr>
      <w:widowControl/>
      <w:spacing w:before="100" w:beforeAutospacing="1" w:after="100" w:afterAutospacing="1"/>
      <w:jc w:val="left"/>
    </w:pPr>
    <w:rPr>
      <w:rFonts w:ascii="宋体"/>
      <w:b/>
      <w:bCs/>
      <w:color w:val="339966"/>
      <w:kern w:val="0"/>
      <w:sz w:val="24"/>
    </w:rPr>
  </w:style>
  <w:style w:type="paragraph" w:customStyle="1" w:styleId="30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24"/>
    </w:rPr>
  </w:style>
  <w:style w:type="paragraph" w:customStyle="1" w:styleId="307">
    <w:name w:val="ZB8"/>
    <w:next w:val="16"/>
    <w:qFormat/>
    <w:uiPriority w:val="0"/>
    <w:pPr>
      <w:widowControl w:val="0"/>
      <w:spacing w:line="340" w:lineRule="atLeast"/>
      <w:jc w:val="both"/>
    </w:pPr>
    <w:rPr>
      <w:rFonts w:ascii="Consolas" w:hAnsi="Consolas" w:eastAsia="方正中等线简体" w:cs="Times New Roman"/>
      <w:sz w:val="21"/>
      <w:lang w:val="en-US" w:eastAsia="zh-CN" w:bidi="ar-SA"/>
    </w:rPr>
  </w:style>
  <w:style w:type="character" w:customStyle="1" w:styleId="308">
    <w:name w:val="正文文本 3 字符"/>
    <w:basedOn w:val="48"/>
    <w:qFormat/>
    <w:uiPriority w:val="0"/>
    <w:rPr>
      <w:rFonts w:ascii="Times New Roman" w:hAnsi="Times New Roman" w:eastAsia="宋体" w:cs="Times New Roman"/>
      <w:sz w:val="16"/>
      <w:szCs w:val="16"/>
    </w:rPr>
  </w:style>
  <w:style w:type="character" w:customStyle="1" w:styleId="309">
    <w:name w:val="正文文本 3 字符1"/>
    <w:link w:val="16"/>
    <w:qFormat/>
    <w:uiPriority w:val="0"/>
    <w:rPr>
      <w:rFonts w:ascii="Times New Roman" w:hAnsi="Times New Roman" w:eastAsia="宋体" w:cs="Times New Roman"/>
      <w:sz w:val="16"/>
      <w:szCs w:val="16"/>
    </w:rPr>
  </w:style>
  <w:style w:type="paragraph" w:customStyle="1" w:styleId="310">
    <w:name w:val="列表段落1"/>
    <w:basedOn w:val="1"/>
    <w:qFormat/>
    <w:uiPriority w:val="34"/>
    <w:pPr>
      <w:ind w:firstLine="420" w:firstLineChars="200"/>
    </w:pPr>
    <w:rPr>
      <w:rFonts w:ascii="Calibri" w:hAnsi="Calibri"/>
      <w:szCs w:val="22"/>
    </w:rPr>
  </w:style>
  <w:style w:type="character" w:customStyle="1" w:styleId="311">
    <w:name w:val="op-map-singlepoint-info-right1"/>
    <w:qFormat/>
    <w:uiPriority w:val="0"/>
  </w:style>
  <w:style w:type="character" w:customStyle="1" w:styleId="312">
    <w:name w:val="apple-converted-space"/>
    <w:qFormat/>
    <w:uiPriority w:val="0"/>
  </w:style>
  <w:style w:type="paragraph" w:customStyle="1" w:styleId="313">
    <w:name w:val="_Style 1"/>
    <w:basedOn w:val="1"/>
    <w:qFormat/>
    <w:uiPriority w:val="0"/>
    <w:pPr>
      <w:ind w:firstLine="420" w:firstLineChars="200"/>
    </w:pPr>
    <w:rPr>
      <w:rFonts w:ascii="Calibri" w:hAnsi="Calibri"/>
      <w:szCs w:val="22"/>
    </w:rPr>
  </w:style>
  <w:style w:type="paragraph" w:customStyle="1" w:styleId="314">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5">
    <w:name w:val="z-窗体底端1"/>
    <w:basedOn w:val="1"/>
    <w:next w:val="1"/>
    <w:link w:val="316"/>
    <w:qFormat/>
    <w:uiPriority w:val="0"/>
    <w:pPr>
      <w:widowControl/>
      <w:pBdr>
        <w:top w:val="single" w:color="auto" w:sz="6" w:space="1"/>
      </w:pBdr>
      <w:jc w:val="center"/>
    </w:pPr>
    <w:rPr>
      <w:rFonts w:ascii="Arial" w:hAnsi="Arial" w:cs="Arial"/>
      <w:vanish/>
      <w:kern w:val="0"/>
      <w:sz w:val="16"/>
      <w:szCs w:val="16"/>
    </w:rPr>
  </w:style>
  <w:style w:type="character" w:customStyle="1" w:styleId="316">
    <w:name w:val="z-窗体底端 字符"/>
    <w:basedOn w:val="48"/>
    <w:link w:val="315"/>
    <w:qFormat/>
    <w:uiPriority w:val="0"/>
    <w:rPr>
      <w:rFonts w:ascii="Arial" w:hAnsi="Arial" w:eastAsia="宋体" w:cs="Arial"/>
      <w:vanish/>
      <w:kern w:val="0"/>
      <w:sz w:val="16"/>
      <w:szCs w:val="16"/>
    </w:rPr>
  </w:style>
  <w:style w:type="character" w:customStyle="1" w:styleId="317">
    <w:name w:val="无间隔 字符"/>
    <w:link w:val="124"/>
    <w:qFormat/>
    <w:uiPriority w:val="0"/>
    <w:rPr>
      <w:rFonts w:ascii="Calibri" w:hAnsi="Calibri" w:eastAsia="宋体" w:cs="Times New Roman"/>
      <w:kern w:val="0"/>
      <w:sz w:val="22"/>
      <w:lang w:eastAsia="en-US" w:bidi="en-US"/>
    </w:rPr>
  </w:style>
  <w:style w:type="paragraph" w:customStyle="1" w:styleId="318">
    <w:name w:val="Char Char1 Char Char Char Char Char 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19">
    <w:name w:val="默认段落字体 Para Char Char Char Char Char Char Char"/>
    <w:basedOn w:val="1"/>
    <w:next w:val="1"/>
    <w:qFormat/>
    <w:uiPriority w:val="0"/>
    <w:rPr>
      <w:rFonts w:ascii="Tahoma" w:hAnsi="Tahoma"/>
      <w:sz w:val="24"/>
      <w:szCs w:val="20"/>
    </w:rPr>
  </w:style>
  <w:style w:type="paragraph" w:customStyle="1" w:styleId="320">
    <w:name w:val="midtext"/>
    <w:basedOn w:val="1"/>
    <w:qFormat/>
    <w:uiPriority w:val="0"/>
    <w:pPr>
      <w:widowControl/>
      <w:spacing w:before="100" w:beforeAutospacing="1" w:after="100" w:afterAutospacing="1"/>
      <w:jc w:val="left"/>
    </w:pPr>
    <w:rPr>
      <w:rFonts w:ascii="宋体" w:hAnsi="宋体" w:cs="宋体"/>
      <w:kern w:val="0"/>
      <w:sz w:val="24"/>
    </w:rPr>
  </w:style>
  <w:style w:type="character" w:customStyle="1" w:styleId="321">
    <w:name w:val="jason.dong"/>
    <w:qFormat/>
    <w:uiPriority w:val="0"/>
    <w:rPr>
      <w:rFonts w:hint="default" w:ascii="Arial" w:hAnsi="Arial" w:cs="Arial"/>
      <w:color w:val="0000FF"/>
      <w:sz w:val="20"/>
      <w:szCs w:val="20"/>
    </w:rPr>
  </w:style>
  <w:style w:type="paragraph" w:customStyle="1" w:styleId="322">
    <w:name w:val="RD Bullet1"/>
    <w:basedOn w:val="1"/>
    <w:qFormat/>
    <w:uiPriority w:val="0"/>
    <w:pPr>
      <w:widowControl/>
      <w:numPr>
        <w:ilvl w:val="0"/>
        <w:numId w:val="2"/>
      </w:numPr>
      <w:jc w:val="left"/>
    </w:pPr>
    <w:rPr>
      <w:rFonts w:ascii="Calibri" w:hAnsi="Calibri" w:cs="Calibri"/>
      <w:color w:val="000000"/>
      <w:kern w:val="0"/>
      <w:sz w:val="24"/>
      <w:lang w:eastAsia="en-US"/>
    </w:rPr>
  </w:style>
  <w:style w:type="paragraph" w:customStyle="1" w:styleId="323">
    <w:name w:val="_Style 7"/>
    <w:basedOn w:val="1"/>
    <w:qFormat/>
    <w:uiPriority w:val="0"/>
    <w:pPr>
      <w:widowControl/>
      <w:jc w:val="left"/>
    </w:pPr>
    <w:rPr>
      <w:rFonts w:ascii="Calibri" w:hAnsi="Calibri" w:cs="Calibri"/>
      <w:kern w:val="0"/>
      <w:sz w:val="24"/>
      <w:lang w:eastAsia="en-US"/>
    </w:rPr>
  </w:style>
  <w:style w:type="character" w:customStyle="1" w:styleId="324">
    <w:name w:val="title1"/>
    <w:qFormat/>
    <w:uiPriority w:val="0"/>
    <w:rPr>
      <w:b/>
      <w:bCs/>
      <w:color w:val="FFFFFF"/>
      <w:sz w:val="24"/>
      <w:szCs w:val="24"/>
    </w:rPr>
  </w:style>
  <w:style w:type="character" w:customStyle="1" w:styleId="325">
    <w:name w:val="en1"/>
    <w:qFormat/>
    <w:uiPriority w:val="0"/>
    <w:rPr>
      <w:rFonts w:hint="default" w:ascii="Arial" w:hAnsi="Arial" w:cs="Arial"/>
      <w:sz w:val="20"/>
      <w:szCs w:val="20"/>
    </w:rPr>
  </w:style>
  <w:style w:type="character" w:customStyle="1" w:styleId="326">
    <w:name w:val="fontstyle01"/>
    <w:qFormat/>
    <w:uiPriority w:val="0"/>
    <w:rPr>
      <w:rFonts w:hint="eastAsia" w:ascii="华文中宋" w:hAnsi="华文中宋" w:eastAsia="华文中宋"/>
      <w:color w:val="000000"/>
      <w:sz w:val="24"/>
      <w:szCs w:val="24"/>
    </w:rPr>
  </w:style>
  <w:style w:type="paragraph" w:customStyle="1" w:styleId="327">
    <w:name w:val="列出段落2"/>
    <w:basedOn w:val="1"/>
    <w:qFormat/>
    <w:uiPriority w:val="0"/>
    <w:pPr>
      <w:ind w:firstLine="420" w:firstLineChars="200"/>
    </w:pPr>
    <w:rPr>
      <w:rFonts w:ascii="Calibri" w:hAnsi="Calibri"/>
      <w:szCs w:val="22"/>
    </w:rPr>
  </w:style>
  <w:style w:type="paragraph" w:customStyle="1" w:styleId="328">
    <w:name w:val="_Style 0"/>
    <w:qFormat/>
    <w:uiPriority w:val="0"/>
    <w:pPr>
      <w:widowControl w:val="0"/>
      <w:jc w:val="both"/>
    </w:pPr>
    <w:rPr>
      <w:rFonts w:ascii="Calibri" w:hAnsi="Calibri" w:eastAsia="宋体" w:cs="Times New Roman"/>
      <w:kern w:val="2"/>
      <w:sz w:val="21"/>
      <w:szCs w:val="24"/>
      <w:lang w:val="en-US" w:eastAsia="zh-CN" w:bidi="ar-SA"/>
    </w:rPr>
  </w:style>
  <w:style w:type="character" w:customStyle="1" w:styleId="329">
    <w:name w:val="正文文本 (18)1"/>
    <w:qFormat/>
    <w:uiPriority w:val="0"/>
    <w:rPr>
      <w:rFonts w:ascii="MingLiU" w:hAnsi="MingLiU" w:eastAsia="MingLiU" w:cs="Times New Roman"/>
      <w:sz w:val="26"/>
    </w:rPr>
  </w:style>
  <w:style w:type="paragraph" w:customStyle="1" w:styleId="330">
    <w:name w:val="_Style 2"/>
    <w:qFormat/>
    <w:uiPriority w:val="0"/>
    <w:pPr>
      <w:widowControl w:val="0"/>
      <w:jc w:val="both"/>
    </w:pPr>
    <w:rPr>
      <w:rFonts w:ascii="Calibri" w:hAnsi="Calibri" w:eastAsia="宋体" w:cs="Times New Roman"/>
      <w:kern w:val="2"/>
      <w:sz w:val="21"/>
      <w:szCs w:val="24"/>
      <w:lang w:val="en-US" w:eastAsia="zh-CN" w:bidi="ar-SA"/>
    </w:rPr>
  </w:style>
  <w:style w:type="paragraph" w:customStyle="1" w:styleId="331">
    <w:name w:val="表 靠左"/>
    <w:basedOn w:val="1"/>
    <w:qFormat/>
    <w:uiPriority w:val="0"/>
    <w:pPr>
      <w:jc w:val="left"/>
    </w:pPr>
    <w:rPr>
      <w:rFonts w:ascii="宋体" w:hAnsi="宋体"/>
    </w:rPr>
  </w:style>
  <w:style w:type="character" w:customStyle="1" w:styleId="332">
    <w:name w:val="纯文本 字符1"/>
    <w:qFormat/>
    <w:locked/>
    <w:uiPriority w:val="0"/>
    <w:rPr>
      <w:rFonts w:ascii="宋体" w:hAnsi="Courier New"/>
      <w:kern w:val="2"/>
      <w:sz w:val="21"/>
    </w:rPr>
  </w:style>
  <w:style w:type="paragraph" w:customStyle="1" w:styleId="333">
    <w:name w:val="List Paragraph1"/>
    <w:basedOn w:val="1"/>
    <w:qFormat/>
    <w:uiPriority w:val="0"/>
    <w:pPr>
      <w:widowControl/>
      <w:ind w:firstLine="420" w:firstLineChars="200"/>
    </w:pPr>
    <w:rPr>
      <w:rFonts w:ascii="Verdana" w:hAnsi="Verdana"/>
      <w:kern w:val="0"/>
      <w:sz w:val="18"/>
      <w:szCs w:val="20"/>
      <w:lang w:eastAsia="en-US"/>
    </w:rPr>
  </w:style>
  <w:style w:type="character" w:customStyle="1" w:styleId="334">
    <w:name w:val="列表段落 字符1"/>
    <w:qFormat/>
    <w:uiPriority w:val="0"/>
  </w:style>
  <w:style w:type="paragraph" w:customStyle="1" w:styleId="335">
    <w:name w:val="_Style 6"/>
    <w:basedOn w:val="1"/>
    <w:next w:val="2"/>
    <w:qFormat/>
    <w:uiPriority w:val="0"/>
    <w:pPr>
      <w:ind w:firstLine="420" w:firstLineChars="200"/>
    </w:pPr>
    <w:rPr>
      <w:szCs w:val="22"/>
    </w:rPr>
  </w:style>
  <w:style w:type="character" w:customStyle="1" w:styleId="336">
    <w:name w:val="NormalCharacter"/>
    <w:qFormat/>
    <w:uiPriority w:val="0"/>
  </w:style>
  <w:style w:type="paragraph" w:customStyle="1" w:styleId="337">
    <w:name w:val="UserStyle_1"/>
    <w:basedOn w:val="1"/>
    <w:qFormat/>
    <w:uiPriority w:val="0"/>
    <w:pPr>
      <w:widowControl/>
      <w:ind w:firstLine="420" w:firstLineChars="200"/>
    </w:pPr>
    <w:rPr>
      <w:rFonts w:ascii="Verdana" w:hAnsi="Verdana"/>
      <w:kern w:val="0"/>
      <w:sz w:val="18"/>
      <w:szCs w:val="20"/>
      <w:lang w:eastAsia="en-US"/>
    </w:rPr>
  </w:style>
  <w:style w:type="character" w:customStyle="1" w:styleId="338">
    <w:name w:val="font121"/>
    <w:qFormat/>
    <w:uiPriority w:val="0"/>
    <w:rPr>
      <w:rFonts w:hint="eastAsia" w:ascii="宋体" w:hAnsi="宋体" w:eastAsia="宋体" w:cs="宋体"/>
      <w:color w:val="000000"/>
      <w:sz w:val="36"/>
      <w:szCs w:val="36"/>
      <w:u w:val="none"/>
    </w:rPr>
  </w:style>
  <w:style w:type="character" w:customStyle="1" w:styleId="339">
    <w:name w:val="font101"/>
    <w:qFormat/>
    <w:uiPriority w:val="0"/>
    <w:rPr>
      <w:rFonts w:hint="eastAsia" w:ascii="宋体" w:hAnsi="宋体" w:eastAsia="宋体" w:cs="宋体"/>
      <w:color w:val="000000"/>
      <w:sz w:val="22"/>
      <w:szCs w:val="22"/>
      <w:u w:val="none"/>
    </w:rPr>
  </w:style>
  <w:style w:type="paragraph" w:customStyle="1" w:styleId="340">
    <w:name w:val="1级"/>
    <w:basedOn w:val="2"/>
    <w:link w:val="342"/>
    <w:qFormat/>
    <w:uiPriority w:val="0"/>
    <w:pPr>
      <w:numPr>
        <w:ilvl w:val="0"/>
        <w:numId w:val="3"/>
      </w:numPr>
      <w:outlineLvl w:val="0"/>
    </w:pPr>
    <w:rPr>
      <w:rFonts w:ascii="Calibri" w:hAnsi="Calibri"/>
    </w:rPr>
  </w:style>
  <w:style w:type="paragraph" w:customStyle="1" w:styleId="341">
    <w:name w:val="2级"/>
    <w:basedOn w:val="2"/>
    <w:qFormat/>
    <w:uiPriority w:val="0"/>
    <w:pPr>
      <w:tabs>
        <w:tab w:val="left" w:pos="720"/>
      </w:tabs>
      <w:ind w:left="422" w:hanging="422" w:hangingChars="200"/>
      <w:outlineLvl w:val="1"/>
    </w:pPr>
    <w:rPr>
      <w:rFonts w:ascii="Calibri" w:hAnsi="Calibri"/>
      <w:b/>
    </w:rPr>
  </w:style>
  <w:style w:type="character" w:customStyle="1" w:styleId="342">
    <w:name w:val="1级 Char"/>
    <w:link w:val="340"/>
    <w:qFormat/>
    <w:uiPriority w:val="0"/>
    <w:rPr>
      <w:rFonts w:ascii="Calibri" w:hAnsi="Calibri" w:eastAsia="等线" w:cs="Times New Roman"/>
    </w:rPr>
  </w:style>
  <w:style w:type="character" w:customStyle="1" w:styleId="343">
    <w:name w:val="2级 Char"/>
    <w:qFormat/>
    <w:uiPriority w:val="0"/>
    <w:rPr>
      <w:rFonts w:ascii="Calibri" w:hAnsi="Calibri" w:eastAsia="宋体" w:cs="Times New Roman"/>
      <w:b/>
      <w:szCs w:val="21"/>
    </w:rPr>
  </w:style>
  <w:style w:type="paragraph" w:customStyle="1" w:styleId="344">
    <w:name w:val="3级"/>
    <w:basedOn w:val="2"/>
    <w:qFormat/>
    <w:uiPriority w:val="0"/>
    <w:pPr>
      <w:tabs>
        <w:tab w:val="left" w:pos="720"/>
      </w:tabs>
      <w:ind w:left="720" w:hanging="720"/>
      <w:outlineLvl w:val="2"/>
    </w:pPr>
    <w:rPr>
      <w:rFonts w:ascii="宋体" w:hAnsi="宋体"/>
      <w:color w:val="000000"/>
    </w:rPr>
  </w:style>
  <w:style w:type="character" w:customStyle="1" w:styleId="345">
    <w:name w:val="3级 Char"/>
    <w:qFormat/>
    <w:uiPriority w:val="0"/>
    <w:rPr>
      <w:rFonts w:ascii="宋体" w:hAnsi="宋体" w:eastAsia="宋体" w:cs="Times New Roman"/>
      <w:color w:val="000000"/>
      <w:szCs w:val="21"/>
    </w:rPr>
  </w:style>
  <w:style w:type="character" w:customStyle="1" w:styleId="346">
    <w:name w:val="正文首行缩进 字符"/>
    <w:basedOn w:val="76"/>
    <w:link w:val="43"/>
    <w:qFormat/>
    <w:uiPriority w:val="0"/>
    <w:rPr>
      <w:rFonts w:ascii="Times New Roman" w:hAnsi="Times New Roman" w:eastAsia="宋体" w:cs="Times New Roman"/>
      <w:szCs w:val="21"/>
    </w:rPr>
  </w:style>
  <w:style w:type="paragraph" w:customStyle="1" w:styleId="34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48">
    <w:name w:val="xl65"/>
    <w:basedOn w:val="1"/>
    <w:qFormat/>
    <w:uiPriority w:val="0"/>
    <w:pPr>
      <w:widowControl/>
      <w:spacing w:before="100" w:beforeAutospacing="1" w:after="100" w:afterAutospacing="1"/>
      <w:jc w:val="center"/>
    </w:pPr>
    <w:rPr>
      <w:rFonts w:ascii="宋体" w:hAnsi="宋体" w:cs="宋体"/>
      <w:color w:val="000000"/>
      <w:kern w:val="0"/>
      <w:sz w:val="24"/>
    </w:rPr>
  </w:style>
  <w:style w:type="paragraph" w:customStyle="1" w:styleId="349">
    <w:name w:val="正文格式"/>
    <w:basedOn w:val="1"/>
    <w:qFormat/>
    <w:uiPriority w:val="0"/>
    <w:pPr>
      <w:widowControl/>
      <w:adjustRightInd w:val="0"/>
      <w:snapToGrid w:val="0"/>
      <w:spacing w:line="400" w:lineRule="atLeast"/>
      <w:ind w:firstLine="482"/>
      <w:textAlignment w:val="baseline"/>
    </w:pPr>
    <w:rPr>
      <w:kern w:val="0"/>
      <w:sz w:val="24"/>
    </w:rPr>
  </w:style>
  <w:style w:type="character" w:customStyle="1" w:styleId="350">
    <w:name w:val="name"/>
    <w:basedOn w:val="48"/>
    <w:qFormat/>
    <w:uiPriority w:val="0"/>
  </w:style>
  <w:style w:type="character" w:customStyle="1" w:styleId="351">
    <w:name w:val="页码1"/>
    <w:qFormat/>
    <w:uiPriority w:val="0"/>
    <w:rPr>
      <w:rFonts w:cs="Times New Roman"/>
    </w:rPr>
  </w:style>
  <w:style w:type="character" w:customStyle="1" w:styleId="352">
    <w:name w:val="段落正文 Char"/>
    <w:link w:val="246"/>
    <w:qFormat/>
    <w:uiPriority w:val="0"/>
    <w:rPr>
      <w:rFonts w:ascii="宋体" w:hAnsi="Cambria" w:eastAsia="等线" w:cs="Times New Roman"/>
    </w:rPr>
  </w:style>
  <w:style w:type="character" w:customStyle="1" w:styleId="353">
    <w:name w:val="Char Char91"/>
    <w:qFormat/>
    <w:uiPriority w:val="0"/>
    <w:rPr>
      <w:rFonts w:eastAsia="宋体"/>
      <w:kern w:val="2"/>
      <w:sz w:val="18"/>
      <w:szCs w:val="18"/>
      <w:lang w:val="en-US" w:eastAsia="zh-CN" w:bidi="ar-SA"/>
    </w:rPr>
  </w:style>
  <w:style w:type="character" w:customStyle="1" w:styleId="354">
    <w:name w:val="Char Char111"/>
    <w:qFormat/>
    <w:uiPriority w:val="0"/>
    <w:rPr>
      <w:rFonts w:eastAsia="宋体"/>
      <w:kern w:val="2"/>
      <w:sz w:val="24"/>
      <w:lang w:bidi="ar-SA"/>
    </w:rPr>
  </w:style>
  <w:style w:type="paragraph" w:customStyle="1" w:styleId="355">
    <w:name w:val="xl27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6">
    <w:name w:val="页脚1"/>
    <w:basedOn w:val="1"/>
    <w:next w:val="28"/>
    <w:qFormat/>
    <w:uiPriority w:val="99"/>
    <w:pPr>
      <w:tabs>
        <w:tab w:val="center" w:pos="4153"/>
        <w:tab w:val="right" w:pos="8306"/>
      </w:tabs>
      <w:snapToGrid w:val="0"/>
      <w:jc w:val="left"/>
    </w:pPr>
    <w:rPr>
      <w:sz w:val="18"/>
      <w:szCs w:val="18"/>
    </w:rPr>
  </w:style>
  <w:style w:type="paragraph" w:customStyle="1" w:styleId="357">
    <w:name w:val="xl2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58">
    <w:name w:val="xl277"/>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9">
    <w:name w:val="xl2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0">
    <w:name w:val="xl2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1">
    <w:name w:val="xl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62">
    <w:name w:val="xl2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3">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64">
    <w:name w:val="xl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5">
    <w:name w:val="xl2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6">
    <w:name w:val="Char Char Char1"/>
    <w:basedOn w:val="1"/>
    <w:qFormat/>
    <w:uiPriority w:val="0"/>
    <w:rPr>
      <w:rFonts w:ascii="Tahoma" w:hAnsi="Tahoma"/>
      <w:sz w:val="24"/>
      <w:szCs w:val="20"/>
    </w:rPr>
  </w:style>
  <w:style w:type="paragraph" w:customStyle="1" w:styleId="367">
    <w:name w:val="xl2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68">
    <w:name w:val="Char11"/>
    <w:basedOn w:val="1"/>
    <w:qFormat/>
    <w:uiPriority w:val="0"/>
    <w:rPr>
      <w:rFonts w:ascii="Tahoma" w:hAnsi="Tahoma"/>
      <w:sz w:val="24"/>
      <w:szCs w:val="20"/>
    </w:rPr>
  </w:style>
  <w:style w:type="paragraph" w:customStyle="1" w:styleId="369">
    <w:name w:val="Char2"/>
    <w:basedOn w:val="13"/>
    <w:qFormat/>
    <w:uiPriority w:val="0"/>
    <w:pPr>
      <w:widowControl/>
    </w:pPr>
    <w:rPr>
      <w:rFonts w:ascii="Tahoma" w:hAnsi="Tahoma" w:eastAsia="宋体"/>
      <w:sz w:val="24"/>
    </w:rPr>
  </w:style>
  <w:style w:type="paragraph" w:customStyle="1" w:styleId="370">
    <w:name w:val="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71">
    <w:name w:val="Table Paragraph"/>
    <w:basedOn w:val="1"/>
    <w:qFormat/>
    <w:uiPriority w:val="1"/>
    <w:rPr>
      <w:rFonts w:ascii="仿宋" w:hAnsi="仿宋" w:eastAsia="仿宋" w:cs="仿宋"/>
      <w:lang w:val="zh-CN" w:bidi="zh-CN"/>
    </w:rPr>
  </w:style>
  <w:style w:type="paragraph" w:customStyle="1" w:styleId="372">
    <w:name w:val="xl28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73">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74">
    <w:name w:val="xl258"/>
    <w:basedOn w:val="1"/>
    <w:qFormat/>
    <w:uiPriority w:val="0"/>
    <w:pPr>
      <w:widowControl/>
      <w:spacing w:before="100" w:beforeAutospacing="1" w:after="100" w:afterAutospacing="1"/>
      <w:jc w:val="left"/>
    </w:pPr>
    <w:rPr>
      <w:rFonts w:ascii="宋体" w:hAnsi="宋体" w:cs="宋体"/>
      <w:color w:val="FF0000"/>
      <w:kern w:val="0"/>
      <w:sz w:val="28"/>
      <w:szCs w:val="28"/>
    </w:rPr>
  </w:style>
  <w:style w:type="paragraph" w:customStyle="1" w:styleId="375">
    <w:name w:val="xl2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76">
    <w:name w:val="列表段落2"/>
    <w:basedOn w:val="1"/>
    <w:qFormat/>
    <w:uiPriority w:val="0"/>
    <w:pPr>
      <w:widowControl/>
      <w:ind w:left="720"/>
      <w:contextualSpacing/>
      <w:jc w:val="left"/>
    </w:pPr>
    <w:rPr>
      <w:rFonts w:eastAsia="Times New Roman"/>
      <w:kern w:val="0"/>
      <w:sz w:val="24"/>
    </w:rPr>
  </w:style>
  <w:style w:type="paragraph" w:customStyle="1" w:styleId="377">
    <w:name w:val="Char1 Char Char Char1"/>
    <w:basedOn w:val="1"/>
    <w:qFormat/>
    <w:uiPriority w:val="0"/>
    <w:pPr>
      <w:spacing w:line="360" w:lineRule="auto"/>
    </w:pPr>
    <w:rPr>
      <w:rFonts w:ascii="Tahoma" w:hAnsi="Tahoma"/>
      <w:sz w:val="24"/>
      <w:szCs w:val="20"/>
    </w:rPr>
  </w:style>
  <w:style w:type="paragraph" w:customStyle="1" w:styleId="378">
    <w:name w:val="xl260"/>
    <w:basedOn w:val="1"/>
    <w:qFormat/>
    <w:uiPriority w:val="0"/>
    <w:pPr>
      <w:widowControl/>
      <w:spacing w:before="100" w:beforeAutospacing="1" w:after="100" w:afterAutospacing="1"/>
      <w:jc w:val="left"/>
    </w:pPr>
    <w:rPr>
      <w:rFonts w:ascii="宋体" w:hAnsi="宋体" w:cs="宋体"/>
      <w:kern w:val="0"/>
      <w:sz w:val="24"/>
    </w:rPr>
  </w:style>
  <w:style w:type="paragraph" w:customStyle="1" w:styleId="379">
    <w:name w:val="普通(网站)1"/>
    <w:basedOn w:val="1"/>
    <w:qFormat/>
    <w:uiPriority w:val="0"/>
    <w:pPr>
      <w:widowControl/>
      <w:spacing w:before="240" w:after="240"/>
      <w:jc w:val="left"/>
    </w:pPr>
    <w:rPr>
      <w:rFonts w:ascii="宋体" w:hAnsi="宋体" w:cs="宋体"/>
      <w:kern w:val="0"/>
      <w:sz w:val="24"/>
    </w:rPr>
  </w:style>
  <w:style w:type="paragraph" w:customStyle="1" w:styleId="380">
    <w:name w:val="unnamed1"/>
    <w:basedOn w:val="1"/>
    <w:qFormat/>
    <w:uiPriority w:val="0"/>
    <w:pPr>
      <w:widowControl/>
      <w:spacing w:beforeAutospacing="1" w:afterAutospacing="1" w:line="288" w:lineRule="auto"/>
      <w:jc w:val="left"/>
    </w:pPr>
    <w:rPr>
      <w:rFonts w:hint="eastAsia" w:ascii="宋体" w:hAnsi="宋体"/>
      <w:kern w:val="0"/>
      <w:szCs w:val="21"/>
    </w:rPr>
  </w:style>
  <w:style w:type="paragraph" w:customStyle="1" w:styleId="381">
    <w:name w:val="Char Char Char Char Char Char Char Char Char Char Char Char Char Char Char Char Char Char Char1"/>
    <w:basedOn w:val="1"/>
    <w:qFormat/>
    <w:uiPriority w:val="0"/>
    <w:pPr>
      <w:widowControl/>
      <w:spacing w:after="160" w:line="240" w:lineRule="exact"/>
      <w:jc w:val="left"/>
    </w:pPr>
  </w:style>
  <w:style w:type="paragraph" w:customStyle="1" w:styleId="382">
    <w:name w:val="xl259"/>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383">
    <w:name w:val="xl2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84">
    <w:name w:val="xl2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85">
    <w:name w:val="Char Char Char Char1"/>
    <w:basedOn w:val="1"/>
    <w:qFormat/>
    <w:uiPriority w:val="0"/>
    <w:rPr>
      <w:rFonts w:ascii="Tahoma" w:hAnsi="Tahoma"/>
      <w:sz w:val="24"/>
      <w:szCs w:val="20"/>
    </w:rPr>
  </w:style>
  <w:style w:type="paragraph" w:customStyle="1" w:styleId="386">
    <w:name w:val="xl261"/>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87">
    <w:name w:val="xl2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88">
    <w:name w:val="xl257"/>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389">
    <w:name w:val="xl2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0">
    <w:name w:val="xl2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8"/>
      <w:szCs w:val="28"/>
    </w:rPr>
  </w:style>
  <w:style w:type="paragraph" w:customStyle="1" w:styleId="391">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92">
    <w:name w:val="xl2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3">
    <w:name w:val="xl28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8"/>
      <w:szCs w:val="28"/>
    </w:rPr>
  </w:style>
  <w:style w:type="character" w:customStyle="1" w:styleId="394">
    <w:name w:val="纯文本 Char2"/>
    <w:qFormat/>
    <w:uiPriority w:val="0"/>
    <w:rPr>
      <w:rFonts w:ascii="宋体" w:hAnsi="Courier New" w:eastAsia="宋体" w:cs="Times New Roman"/>
      <w:kern w:val="0"/>
      <w:sz w:val="20"/>
      <w:szCs w:val="20"/>
    </w:rPr>
  </w:style>
  <w:style w:type="paragraph" w:customStyle="1" w:styleId="395">
    <w:name w:val="mybody"/>
    <w:basedOn w:val="1"/>
    <w:link w:val="396"/>
    <w:qFormat/>
    <w:uiPriority w:val="0"/>
    <w:pPr>
      <w:widowControl/>
      <w:spacing w:beforeLines="100" w:afterLines="100" w:line="288" w:lineRule="auto"/>
      <w:ind w:firstLine="200" w:firstLineChars="200"/>
      <w:jc w:val="left"/>
    </w:pPr>
    <w:rPr>
      <w:rFonts w:ascii="Calibri" w:hAnsi="Calibri"/>
      <w:color w:val="000000"/>
      <w:kern w:val="0"/>
      <w:sz w:val="28"/>
      <w:szCs w:val="22"/>
      <w:lang w:eastAsia="en-US"/>
    </w:rPr>
  </w:style>
  <w:style w:type="character" w:customStyle="1" w:styleId="396">
    <w:name w:val="mybody Char"/>
    <w:link w:val="395"/>
    <w:qFormat/>
    <w:uiPriority w:val="0"/>
    <w:rPr>
      <w:rFonts w:ascii="Calibri" w:hAnsi="Calibri"/>
      <w:color w:val="000000"/>
      <w:sz w:val="28"/>
      <w:szCs w:val="22"/>
      <w:lang w:eastAsia="en-US"/>
    </w:rPr>
  </w:style>
  <w:style w:type="paragraph" w:customStyle="1" w:styleId="397">
    <w:name w:val="Normal (Web) Char"/>
    <w:basedOn w:val="1"/>
    <w:qFormat/>
    <w:uiPriority w:val="0"/>
    <w:pPr>
      <w:widowControl/>
      <w:spacing w:before="100" w:beforeAutospacing="1" w:after="100" w:afterAutospacing="1"/>
      <w:jc w:val="left"/>
    </w:pPr>
    <w:rPr>
      <w:rFonts w:ascii="宋体" w:hAnsi="宋体" w:cs="宋体"/>
      <w:kern w:val="0"/>
      <w:sz w:val="24"/>
      <w:szCs w:val="22"/>
    </w:rPr>
  </w:style>
  <w:style w:type="character" w:customStyle="1" w:styleId="398">
    <w:name w:val="xdrichtextbox"/>
    <w:qFormat/>
    <w:uiPriority w:val="0"/>
  </w:style>
  <w:style w:type="character" w:customStyle="1" w:styleId="399">
    <w:name w:val="批注框文本 Char1"/>
    <w:basedOn w:val="48"/>
    <w:semiHidden/>
    <w:qFormat/>
    <w:uiPriority w:val="99"/>
    <w:rPr>
      <w:rFonts w:ascii="Times New Roman" w:hAnsi="Times New Roman" w:eastAsia="宋体" w:cs="Times New Roman"/>
      <w:sz w:val="18"/>
      <w:szCs w:val="18"/>
    </w:rPr>
  </w:style>
  <w:style w:type="character" w:customStyle="1" w:styleId="400">
    <w:name w:val="批注主题 Char1"/>
    <w:basedOn w:val="73"/>
    <w:semiHidden/>
    <w:qFormat/>
    <w:uiPriority w:val="99"/>
    <w:rPr>
      <w:rFonts w:ascii="Times New Roman" w:hAnsi="Times New Roman" w:eastAsia="宋体" w:cs="Times New Roman"/>
      <w:b/>
      <w:bCs/>
      <w:szCs w:val="24"/>
    </w:rPr>
  </w:style>
  <w:style w:type="character" w:customStyle="1" w:styleId="401">
    <w:name w:val="文档结构图 Char1"/>
    <w:basedOn w:val="48"/>
    <w:semiHidden/>
    <w:qFormat/>
    <w:uiPriority w:val="99"/>
    <w:rPr>
      <w:rFonts w:ascii="宋体" w:hAnsi="Times New Roman" w:eastAsia="宋体" w:cs="Times New Roman"/>
      <w:sz w:val="18"/>
      <w:szCs w:val="18"/>
    </w:rPr>
  </w:style>
  <w:style w:type="character" w:customStyle="1" w:styleId="402">
    <w:name w:val="列出段落 字符"/>
    <w:link w:val="126"/>
    <w:autoRedefine/>
    <w:qFormat/>
    <w:uiPriority w:val="0"/>
    <w:rPr>
      <w:rFonts w:eastAsia="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theme" Target="theme/theme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02AC4-8C13-4AF8-98DF-881DC9595F57}">
  <ds:schemaRefs/>
</ds:datastoreItem>
</file>

<file path=docProps/app.xml><?xml version="1.0" encoding="utf-8"?>
<Properties xmlns="http://schemas.openxmlformats.org/officeDocument/2006/extended-properties" xmlns:vt="http://schemas.openxmlformats.org/officeDocument/2006/docPropsVTypes">
  <Template>Normal</Template>
  <Company>WRGHO.COM</Company>
  <Pages>76</Pages>
  <Words>23504</Words>
  <Characters>24988</Characters>
  <Lines>219</Lines>
  <Paragraphs>61</Paragraphs>
  <TotalTime>1</TotalTime>
  <ScaleCrop>false</ScaleCrop>
  <LinksUpToDate>false</LinksUpToDate>
  <CharactersWithSpaces>25142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2021-10-25T01:56:00Z</dcterms:created>
  <dc:creator>Administrator</dc:creator>
  <cp:lastModifiedBy>王琳琳</cp:lastModifiedBy>
  <cp:lastPrinted>2023-05-15T06:06:00Z</cp:lastPrinted>
  <dcterms:modified xsi:type="dcterms:W3CDTF">2026-04-01T06:19:33Z</dcterms:modified>
  <cp:revision>328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213047DDFAA24DCB94771E9423C66126_13</vt:lpwstr>
  </property>
  <property fmtid="{D5CDD505-2E9C-101B-9397-08002B2CF9AE}" pid="4" name="KSOTemplateDocerSaveRecord">
    <vt:lpwstr>eyJoZGlkIjoiMTBiOTZiNzA3N2QyZGY5MTgyYzFjOTIzMmZhMWU2ZWEiLCJ1c2VySWQiOiIyNjk4MDU5NDMifQ==</vt:lpwstr>
  </property>
</Properties>
</file>